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42056" w14:textId="1A35623E" w:rsidR="00F25E5A" w:rsidRPr="00164185" w:rsidRDefault="00834806" w:rsidP="0088758E">
      <w:pPr>
        <w:pStyle w:val="Asuntodelcomentario"/>
        <w:tabs>
          <w:tab w:val="left" w:pos="142"/>
        </w:tabs>
        <w:ind w:left="-142"/>
        <w:rPr>
          <w:sz w:val="24"/>
          <w:szCs w:val="24"/>
        </w:rPr>
      </w:pPr>
      <w:r w:rsidRPr="00164185">
        <w:rPr>
          <w:sz w:val="24"/>
          <w:szCs w:val="24"/>
        </w:rPr>
        <w:t xml:space="preserve">                                                             </w:t>
      </w:r>
      <w:r w:rsidR="00B011F4" w:rsidRPr="00164185">
        <w:rPr>
          <w:sz w:val="24"/>
          <w:szCs w:val="24"/>
        </w:rPr>
        <w:t>NOTAS A LOS ESTADOS FINANCIEROS</w:t>
      </w:r>
    </w:p>
    <w:p w14:paraId="790E7FED" w14:textId="77777777" w:rsidR="00F25E5A" w:rsidRPr="00164185" w:rsidRDefault="00F25E5A" w:rsidP="0088758E">
      <w:pPr>
        <w:pStyle w:val="Asuntodelcomentario"/>
        <w:tabs>
          <w:tab w:val="left" w:pos="142"/>
        </w:tabs>
        <w:ind w:left="-142"/>
        <w:jc w:val="center"/>
        <w:rPr>
          <w:sz w:val="24"/>
          <w:szCs w:val="24"/>
        </w:rPr>
      </w:pPr>
    </w:p>
    <w:p w14:paraId="5271C3D8" w14:textId="7190ECBE" w:rsidR="00B011F4" w:rsidRPr="00F25E5A" w:rsidRDefault="00B011F4" w:rsidP="0088758E">
      <w:pPr>
        <w:pStyle w:val="Asuntodelcomentario"/>
        <w:tabs>
          <w:tab w:val="left" w:pos="142"/>
        </w:tabs>
        <w:ind w:left="-142"/>
        <w:jc w:val="center"/>
        <w:rPr>
          <w:rFonts w:cs="Calibri"/>
          <w:sz w:val="22"/>
          <w:szCs w:val="18"/>
        </w:rPr>
      </w:pPr>
      <w:r w:rsidRPr="00F25E5A">
        <w:rPr>
          <w:rFonts w:cs="Calibri"/>
          <w:sz w:val="22"/>
          <w:szCs w:val="18"/>
        </w:rPr>
        <w:t xml:space="preserve">Al </w:t>
      </w:r>
      <w:r w:rsidR="00926622">
        <w:rPr>
          <w:rFonts w:cs="Calibri"/>
          <w:sz w:val="22"/>
          <w:szCs w:val="18"/>
        </w:rPr>
        <w:t>30 de Junio de</w:t>
      </w:r>
      <w:r w:rsidRPr="00F25E5A">
        <w:rPr>
          <w:rFonts w:cs="Calibri"/>
          <w:sz w:val="22"/>
          <w:szCs w:val="18"/>
        </w:rPr>
        <w:t xml:space="preserve"> 202</w:t>
      </w:r>
      <w:r w:rsidR="00834806">
        <w:rPr>
          <w:rFonts w:cs="Calibri"/>
          <w:sz w:val="22"/>
          <w:szCs w:val="18"/>
        </w:rPr>
        <w:t>5</w:t>
      </w:r>
    </w:p>
    <w:p w14:paraId="2F895153" w14:textId="77777777" w:rsidR="00F25E5A" w:rsidRPr="00F25E5A" w:rsidRDefault="00F25E5A" w:rsidP="0088758E">
      <w:pPr>
        <w:tabs>
          <w:tab w:val="left" w:pos="142"/>
        </w:tabs>
        <w:spacing w:after="0" w:line="240" w:lineRule="auto"/>
        <w:ind w:left="-142"/>
        <w:jc w:val="center"/>
        <w:rPr>
          <w:rFonts w:eastAsia="Times New Roman" w:cs="Calibri"/>
          <w:b/>
          <w:bCs/>
          <w:lang w:eastAsia="es-ES"/>
        </w:rPr>
      </w:pPr>
    </w:p>
    <w:p w14:paraId="7173227D" w14:textId="3C4EA128" w:rsidR="00B011F4" w:rsidRDefault="00B011F4" w:rsidP="0088758E">
      <w:pPr>
        <w:tabs>
          <w:tab w:val="left" w:pos="142"/>
        </w:tabs>
        <w:spacing w:after="0" w:line="240" w:lineRule="auto"/>
        <w:ind w:left="-142"/>
        <w:jc w:val="center"/>
        <w:rPr>
          <w:rFonts w:eastAsia="Times New Roman" w:cs="Calibri"/>
          <w:b/>
          <w:lang w:eastAsia="es-ES"/>
        </w:rPr>
      </w:pPr>
      <w:r>
        <w:rPr>
          <w:rFonts w:eastAsia="Times New Roman" w:cs="Calibri"/>
          <w:b/>
          <w:lang w:eastAsia="es-ES"/>
        </w:rPr>
        <w:t>a) Notas de Gestión Administrativa</w:t>
      </w:r>
    </w:p>
    <w:p w14:paraId="68FEFA43" w14:textId="03030A51" w:rsidR="00B011F4" w:rsidRPr="005E025E" w:rsidRDefault="00B011F4" w:rsidP="0088758E">
      <w:pPr>
        <w:pStyle w:val="Prrafodelista"/>
        <w:tabs>
          <w:tab w:val="left" w:pos="142"/>
        </w:tabs>
        <w:spacing w:after="0" w:line="240" w:lineRule="auto"/>
        <w:ind w:left="-142"/>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4539BA79" w14:textId="77777777" w:rsidR="007745EB" w:rsidRDefault="007745EB" w:rsidP="0088758E">
      <w:pPr>
        <w:pStyle w:val="Prrafodelista"/>
        <w:tabs>
          <w:tab w:val="left" w:pos="142"/>
        </w:tabs>
        <w:spacing w:after="0" w:line="240" w:lineRule="exact"/>
        <w:ind w:left="-142"/>
        <w:jc w:val="center"/>
        <w:rPr>
          <w:rFonts w:eastAsia="Times New Roman" w:cs="Calibri"/>
          <w:b/>
          <w:sz w:val="20"/>
          <w:szCs w:val="20"/>
          <w:lang w:val="es-ES" w:eastAsia="es-ES"/>
        </w:rPr>
      </w:pPr>
    </w:p>
    <w:p w14:paraId="7E01541B" w14:textId="0C6AE0D3" w:rsidR="00B74886" w:rsidRPr="00164185" w:rsidRDefault="00B74886" w:rsidP="0088758E">
      <w:pPr>
        <w:pStyle w:val="Prrafodelista"/>
        <w:shd w:val="clear" w:color="auto" w:fill="FFFFFF"/>
        <w:tabs>
          <w:tab w:val="left" w:pos="142"/>
        </w:tabs>
        <w:spacing w:after="0" w:line="240" w:lineRule="exact"/>
        <w:ind w:left="-142"/>
        <w:jc w:val="both"/>
        <w:rPr>
          <w:rFonts w:eastAsia="Arial" w:cs="Calibri"/>
          <w:b/>
          <w:bCs/>
        </w:rPr>
      </w:pPr>
      <w:r w:rsidRPr="00164185">
        <w:rPr>
          <w:rFonts w:eastAsia="Arial" w:cs="Calibri"/>
          <w:b/>
          <w:bCs/>
        </w:rPr>
        <w:t>Introducción</w:t>
      </w:r>
    </w:p>
    <w:p w14:paraId="1900A356" w14:textId="77777777" w:rsidR="00B74886" w:rsidRDefault="00B74886" w:rsidP="0088758E">
      <w:pPr>
        <w:pStyle w:val="Prrafodelista"/>
        <w:shd w:val="clear" w:color="auto" w:fill="FFFFFF"/>
        <w:tabs>
          <w:tab w:val="left" w:pos="142"/>
        </w:tabs>
        <w:spacing w:after="0" w:line="240" w:lineRule="exact"/>
        <w:ind w:left="-142"/>
        <w:jc w:val="both"/>
        <w:rPr>
          <w:rFonts w:eastAsia="Times New Roman" w:cs="Calibri"/>
          <w:sz w:val="20"/>
          <w:szCs w:val="20"/>
          <w:lang w:val="es-ES" w:eastAsia="es-ES"/>
        </w:rPr>
      </w:pPr>
    </w:p>
    <w:p w14:paraId="52B38A6C" w14:textId="17A28E36" w:rsidR="007745EB" w:rsidRDefault="00C87FDA" w:rsidP="0088758E">
      <w:pPr>
        <w:pStyle w:val="Prrafodelista"/>
        <w:shd w:val="clear" w:color="auto" w:fill="FFFFFF"/>
        <w:tabs>
          <w:tab w:val="left" w:pos="142"/>
        </w:tabs>
        <w:spacing w:after="0" w:line="240" w:lineRule="exact"/>
        <w:ind w:left="-142"/>
        <w:jc w:val="both"/>
        <w:rPr>
          <w:rFonts w:eastAsia="Times New Roman" w:cs="Calibri"/>
          <w:sz w:val="20"/>
          <w:szCs w:val="20"/>
          <w:lang w:val="es-ES" w:eastAsia="es-ES"/>
        </w:rPr>
      </w:pPr>
      <w:r>
        <w:rPr>
          <w:rFonts w:eastAsia="Times New Roman" w:cs="Calibri"/>
          <w:sz w:val="20"/>
          <w:szCs w:val="20"/>
          <w:lang w:val="es-ES" w:eastAsia="es-ES"/>
        </w:rPr>
        <w:t>En cumplimiento a la Ley General de Contabilidad Gubernamental se presenta la Información Contable, Presupuestal Programática  y Anexos del Poder Ejecutivo del Estado de Tamaulipas bajo la Normatividad emitida por el Consejo Nacional del Armonización Contable y la Ley del Gasto Público Estatal, apegándose a la Ley de Ingresos para el 202</w:t>
      </w:r>
      <w:r w:rsidR="00B35FC9">
        <w:rPr>
          <w:rFonts w:eastAsia="Times New Roman" w:cs="Calibri"/>
          <w:sz w:val="20"/>
          <w:szCs w:val="20"/>
          <w:lang w:val="es-ES" w:eastAsia="es-ES"/>
        </w:rPr>
        <w:t>5</w:t>
      </w:r>
      <w:r>
        <w:rPr>
          <w:rFonts w:eastAsia="Times New Roman" w:cs="Calibri"/>
          <w:sz w:val="20"/>
          <w:szCs w:val="20"/>
          <w:lang w:val="es-ES" w:eastAsia="es-ES"/>
        </w:rPr>
        <w:t>, aprobada mediante el Decreto No.6</w:t>
      </w:r>
      <w:r w:rsidR="00102B04">
        <w:rPr>
          <w:rFonts w:eastAsia="Times New Roman" w:cs="Calibri"/>
          <w:sz w:val="20"/>
          <w:szCs w:val="20"/>
          <w:lang w:val="es-ES" w:eastAsia="es-ES"/>
        </w:rPr>
        <w:t>6-115</w:t>
      </w:r>
      <w:r>
        <w:rPr>
          <w:rFonts w:eastAsia="Times New Roman" w:cs="Calibri"/>
          <w:sz w:val="20"/>
          <w:szCs w:val="20"/>
          <w:lang w:val="es-ES" w:eastAsia="es-ES"/>
        </w:rPr>
        <w:t xml:space="preserve">  y  Presupuesto de Egresos promulgado en el Decreto No. </w:t>
      </w:r>
      <w:r w:rsidR="00102B04">
        <w:rPr>
          <w:rFonts w:eastAsia="Times New Roman" w:cs="Calibri"/>
          <w:sz w:val="20"/>
          <w:szCs w:val="20"/>
          <w:lang w:val="es-ES" w:eastAsia="es-ES"/>
        </w:rPr>
        <w:t>66-118</w:t>
      </w:r>
      <w:r>
        <w:rPr>
          <w:rFonts w:eastAsia="Times New Roman" w:cs="Calibri"/>
          <w:sz w:val="20"/>
          <w:szCs w:val="20"/>
          <w:lang w:val="es-ES" w:eastAsia="es-ES"/>
        </w:rPr>
        <w:t xml:space="preserve"> para el Ejercicio Fiscal 202</w:t>
      </w:r>
      <w:r w:rsidR="00102B04">
        <w:rPr>
          <w:rFonts w:eastAsia="Times New Roman" w:cs="Calibri"/>
          <w:sz w:val="20"/>
          <w:szCs w:val="20"/>
          <w:lang w:val="es-ES" w:eastAsia="es-ES"/>
        </w:rPr>
        <w:t>5</w:t>
      </w:r>
      <w:r>
        <w:rPr>
          <w:rFonts w:eastAsia="Times New Roman" w:cs="Calibri"/>
          <w:sz w:val="20"/>
          <w:szCs w:val="20"/>
          <w:lang w:val="es-ES" w:eastAsia="es-ES"/>
        </w:rPr>
        <w:t>, publicado en el Periódico Oficial del Estado el 2</w:t>
      </w:r>
      <w:r w:rsidR="00102B04">
        <w:rPr>
          <w:rFonts w:eastAsia="Times New Roman" w:cs="Calibri"/>
          <w:sz w:val="20"/>
          <w:szCs w:val="20"/>
          <w:lang w:val="es-ES" w:eastAsia="es-ES"/>
        </w:rPr>
        <w:t>0</w:t>
      </w:r>
      <w:r>
        <w:rPr>
          <w:rFonts w:eastAsia="Times New Roman" w:cs="Calibri"/>
          <w:sz w:val="20"/>
          <w:szCs w:val="20"/>
          <w:lang w:val="es-ES" w:eastAsia="es-ES"/>
        </w:rPr>
        <w:t xml:space="preserve"> de diciembre de 202</w:t>
      </w:r>
      <w:r w:rsidR="00102B04">
        <w:rPr>
          <w:rFonts w:eastAsia="Times New Roman" w:cs="Calibri"/>
          <w:sz w:val="20"/>
          <w:szCs w:val="20"/>
          <w:lang w:val="es-ES" w:eastAsia="es-ES"/>
        </w:rPr>
        <w:t>4</w:t>
      </w:r>
      <w:r>
        <w:rPr>
          <w:rFonts w:eastAsia="Times New Roman" w:cs="Calibri"/>
          <w:sz w:val="20"/>
          <w:szCs w:val="20"/>
          <w:lang w:val="es-ES" w:eastAsia="es-ES"/>
        </w:rPr>
        <w:t xml:space="preserve"> en la edición Extraordinaria Núm. </w:t>
      </w:r>
      <w:r w:rsidR="00102B04">
        <w:rPr>
          <w:rFonts w:eastAsia="Times New Roman" w:cs="Calibri"/>
          <w:sz w:val="20"/>
          <w:szCs w:val="20"/>
          <w:lang w:val="es-ES" w:eastAsia="es-ES"/>
        </w:rPr>
        <w:t>41</w:t>
      </w:r>
      <w:r>
        <w:rPr>
          <w:rFonts w:eastAsia="Times New Roman" w:cs="Calibri"/>
          <w:sz w:val="20"/>
          <w:szCs w:val="20"/>
          <w:lang w:val="es-ES" w:eastAsia="es-ES"/>
        </w:rPr>
        <w:t>.</w:t>
      </w:r>
    </w:p>
    <w:p w14:paraId="4CD2429A" w14:textId="77777777" w:rsidR="007745EB" w:rsidRDefault="007745EB" w:rsidP="0088758E">
      <w:pPr>
        <w:pStyle w:val="Prrafodelista"/>
        <w:shd w:val="clear" w:color="auto" w:fill="FFFFFF"/>
        <w:tabs>
          <w:tab w:val="left" w:pos="142"/>
        </w:tabs>
        <w:spacing w:after="0" w:line="240" w:lineRule="exact"/>
        <w:ind w:left="-142"/>
        <w:jc w:val="both"/>
        <w:rPr>
          <w:rFonts w:eastAsia="Times New Roman" w:cs="Calibri"/>
          <w:sz w:val="20"/>
          <w:szCs w:val="20"/>
          <w:lang w:val="es-ES" w:eastAsia="es-ES"/>
        </w:rPr>
      </w:pPr>
    </w:p>
    <w:p w14:paraId="475374FD" w14:textId="0D6F5006" w:rsidR="00F26249" w:rsidRPr="00164185" w:rsidRDefault="006F29AE" w:rsidP="0088758E">
      <w:pPr>
        <w:pStyle w:val="Prrafodelista"/>
        <w:widowControl w:val="0"/>
        <w:tabs>
          <w:tab w:val="left" w:pos="142"/>
        </w:tabs>
        <w:spacing w:after="0" w:line="240" w:lineRule="auto"/>
        <w:ind w:left="-142" w:right="3566"/>
        <w:jc w:val="both"/>
        <w:outlineLvl w:val="0"/>
        <w:rPr>
          <w:rFonts w:eastAsia="Arial" w:cs="Calibri"/>
          <w:b/>
          <w:bCs/>
        </w:rPr>
      </w:pPr>
      <w:r>
        <w:rPr>
          <w:rFonts w:eastAsia="Arial" w:cs="Calibri"/>
          <w:b/>
          <w:bCs/>
        </w:rPr>
        <w:t xml:space="preserve">1.- </w:t>
      </w:r>
      <w:r w:rsidR="00F26249" w:rsidRPr="00164185">
        <w:rPr>
          <w:rFonts w:eastAsia="Arial" w:cs="Calibri"/>
          <w:b/>
          <w:bCs/>
        </w:rPr>
        <w:t>Autorización e Historia</w:t>
      </w:r>
    </w:p>
    <w:p w14:paraId="67BBF6BC" w14:textId="77777777" w:rsidR="00F26249" w:rsidRDefault="00F26249" w:rsidP="0088758E">
      <w:pPr>
        <w:pStyle w:val="Prrafodelista"/>
        <w:tabs>
          <w:tab w:val="left" w:pos="142"/>
        </w:tabs>
        <w:spacing w:after="0" w:line="240" w:lineRule="auto"/>
        <w:ind w:left="-142"/>
        <w:jc w:val="both"/>
        <w:rPr>
          <w:rFonts w:eastAsia="Times New Roman" w:cs="Calibri"/>
          <w:sz w:val="20"/>
          <w:szCs w:val="20"/>
          <w:lang w:val="es-ES" w:eastAsia="es-ES"/>
        </w:rPr>
      </w:pPr>
    </w:p>
    <w:p w14:paraId="30F5688F" w14:textId="77777777" w:rsidR="00F26249" w:rsidRDefault="00F26249" w:rsidP="0088758E">
      <w:pPr>
        <w:pStyle w:val="Prrafodelista"/>
        <w:numPr>
          <w:ilvl w:val="1"/>
          <w:numId w:val="22"/>
        </w:numPr>
        <w:tabs>
          <w:tab w:val="clear" w:pos="0"/>
          <w:tab w:val="left" w:pos="142"/>
        </w:tabs>
        <w:spacing w:after="0" w:line="240" w:lineRule="auto"/>
        <w:ind w:left="-142" w:firstLine="0"/>
        <w:jc w:val="both"/>
        <w:rPr>
          <w:rFonts w:cs="Calibri"/>
          <w:sz w:val="20"/>
          <w:szCs w:val="20"/>
        </w:rPr>
      </w:pPr>
      <w:r>
        <w:rPr>
          <w:rFonts w:cs="Calibri"/>
          <w:sz w:val="20"/>
          <w:szCs w:val="20"/>
        </w:rPr>
        <w:t xml:space="preserve">Fecha de creación del Ente. </w:t>
      </w:r>
    </w:p>
    <w:p w14:paraId="51B8FCC1" w14:textId="4E17CD07" w:rsidR="00F26249" w:rsidRDefault="00F26249" w:rsidP="0088758E">
      <w:pPr>
        <w:tabs>
          <w:tab w:val="left" w:pos="142"/>
        </w:tabs>
        <w:spacing w:after="0" w:line="240" w:lineRule="auto"/>
        <w:ind w:left="-142"/>
        <w:jc w:val="both"/>
        <w:rPr>
          <w:rFonts w:cs="Calibri"/>
          <w:sz w:val="20"/>
          <w:szCs w:val="20"/>
        </w:rPr>
      </w:pPr>
      <w:r>
        <w:rPr>
          <w:rFonts w:cs="Calibri"/>
          <w:sz w:val="20"/>
          <w:szCs w:val="20"/>
        </w:rPr>
        <w:t xml:space="preserve">El principal antecedente histórico relativo a la creación del Gobierno del Estado de Tamaulipas, lo constituye la vigencia de la entonces Ley del 8 de </w:t>
      </w:r>
      <w:r w:rsidR="00831652">
        <w:rPr>
          <w:rFonts w:cs="Calibri"/>
          <w:sz w:val="20"/>
          <w:szCs w:val="20"/>
        </w:rPr>
        <w:t>e</w:t>
      </w:r>
      <w:r>
        <w:rPr>
          <w:rFonts w:cs="Calibri"/>
          <w:sz w:val="20"/>
          <w:szCs w:val="20"/>
        </w:rPr>
        <w:t xml:space="preserve">nero de 1824 emitida por el Congreso Nacional, así como el Acta Constitutiva de la Federación Mexicana del 31 de </w:t>
      </w:r>
      <w:r w:rsidR="00831652">
        <w:rPr>
          <w:rFonts w:cs="Calibri"/>
          <w:sz w:val="20"/>
          <w:szCs w:val="20"/>
        </w:rPr>
        <w:t>e</w:t>
      </w:r>
      <w:r>
        <w:rPr>
          <w:rFonts w:cs="Calibri"/>
          <w:sz w:val="20"/>
          <w:szCs w:val="20"/>
        </w:rPr>
        <w:t xml:space="preserve">nero del mismo año, mediante la cual quedó instalado el Primer Congreso Constituyente de Tamaulipas, ello el 7 de </w:t>
      </w:r>
      <w:r w:rsidR="00831652">
        <w:rPr>
          <w:rFonts w:cs="Calibri"/>
          <w:sz w:val="20"/>
          <w:szCs w:val="20"/>
        </w:rPr>
        <w:t>j</w:t>
      </w:r>
      <w:r>
        <w:rPr>
          <w:rFonts w:cs="Calibri"/>
          <w:sz w:val="20"/>
          <w:szCs w:val="20"/>
        </w:rPr>
        <w:t>ulio de 1824 en la Antigua Villa de Padilla, lo cual ocurrió tres años después de haber sido jurada en Aguayo la Independencia de México.</w:t>
      </w:r>
    </w:p>
    <w:p w14:paraId="40C56AE7" w14:textId="77777777" w:rsidR="00F26249" w:rsidRDefault="00F26249" w:rsidP="0088758E">
      <w:pPr>
        <w:tabs>
          <w:tab w:val="left" w:pos="142"/>
        </w:tabs>
        <w:spacing w:after="0" w:line="240" w:lineRule="auto"/>
        <w:ind w:left="-142"/>
        <w:jc w:val="both"/>
        <w:rPr>
          <w:rFonts w:cs="Calibri"/>
          <w:sz w:val="20"/>
          <w:szCs w:val="20"/>
        </w:rPr>
      </w:pPr>
    </w:p>
    <w:p w14:paraId="70A3043F" w14:textId="77777777" w:rsidR="00F26249" w:rsidRDefault="00F26249" w:rsidP="0088758E">
      <w:pPr>
        <w:pStyle w:val="Prrafodelista"/>
        <w:numPr>
          <w:ilvl w:val="1"/>
          <w:numId w:val="22"/>
        </w:numPr>
        <w:tabs>
          <w:tab w:val="clear" w:pos="0"/>
          <w:tab w:val="left" w:pos="142"/>
        </w:tabs>
        <w:spacing w:after="0" w:line="240" w:lineRule="auto"/>
        <w:ind w:left="-142" w:firstLine="0"/>
        <w:jc w:val="both"/>
        <w:rPr>
          <w:rFonts w:cs="Calibri"/>
          <w:sz w:val="20"/>
          <w:szCs w:val="20"/>
        </w:rPr>
      </w:pPr>
      <w:r>
        <w:rPr>
          <w:rFonts w:cs="Calibri"/>
          <w:sz w:val="20"/>
          <w:szCs w:val="20"/>
        </w:rPr>
        <w:t>Principales cambios en su estructura.</w:t>
      </w:r>
    </w:p>
    <w:p w14:paraId="38E6C70B" w14:textId="12254C4B" w:rsidR="00F26249" w:rsidRDefault="00F26249" w:rsidP="0088758E">
      <w:pPr>
        <w:tabs>
          <w:tab w:val="left" w:pos="142"/>
        </w:tabs>
        <w:spacing w:after="0" w:line="240" w:lineRule="auto"/>
        <w:ind w:left="-142"/>
        <w:contextualSpacing/>
        <w:jc w:val="both"/>
        <w:rPr>
          <w:rFonts w:cs="Calibri"/>
          <w:sz w:val="18"/>
          <w:szCs w:val="18"/>
        </w:rPr>
      </w:pPr>
      <w:r>
        <w:rPr>
          <w:rFonts w:cs="Calibri"/>
          <w:sz w:val="20"/>
          <w:szCs w:val="20"/>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 fue publicada el </w:t>
      </w:r>
      <w:r w:rsidR="00102B04">
        <w:rPr>
          <w:rFonts w:cs="Calibri"/>
          <w:sz w:val="20"/>
          <w:szCs w:val="20"/>
        </w:rPr>
        <w:t xml:space="preserve">26 de febrero de 2025 </w:t>
      </w:r>
      <w:r>
        <w:rPr>
          <w:rFonts w:cs="Calibri"/>
          <w:sz w:val="20"/>
          <w:szCs w:val="20"/>
        </w:rPr>
        <w:t>en el Periódico Oficial del Estado.</w:t>
      </w:r>
    </w:p>
    <w:p w14:paraId="6DE0785A" w14:textId="77777777" w:rsidR="00FA7022" w:rsidRDefault="00FA7022" w:rsidP="0088758E">
      <w:pPr>
        <w:pStyle w:val="NormalWeb"/>
        <w:tabs>
          <w:tab w:val="left" w:pos="142"/>
        </w:tabs>
        <w:spacing w:before="0" w:after="0"/>
        <w:ind w:left="-142"/>
        <w:jc w:val="both"/>
        <w:rPr>
          <w:rFonts w:ascii="Calibri" w:hAnsi="Calibri" w:cs="Calibri"/>
          <w:b/>
          <w:sz w:val="22"/>
          <w:szCs w:val="22"/>
        </w:rPr>
      </w:pPr>
    </w:p>
    <w:p w14:paraId="67B5F52B" w14:textId="77777777" w:rsidR="00FA7022" w:rsidRDefault="00FA7022" w:rsidP="0088758E">
      <w:pPr>
        <w:pStyle w:val="NormalWeb"/>
        <w:tabs>
          <w:tab w:val="left" w:pos="142"/>
        </w:tabs>
        <w:spacing w:before="0" w:after="0"/>
        <w:ind w:left="-142"/>
        <w:jc w:val="both"/>
        <w:rPr>
          <w:rFonts w:ascii="Calibri" w:hAnsi="Calibri" w:cs="Calibri"/>
          <w:b/>
          <w:sz w:val="22"/>
          <w:szCs w:val="22"/>
        </w:rPr>
      </w:pPr>
    </w:p>
    <w:p w14:paraId="5BC0B502" w14:textId="577612A4" w:rsidR="00CF3517" w:rsidRPr="00FA7022" w:rsidRDefault="00CF3517" w:rsidP="0088758E">
      <w:pPr>
        <w:pStyle w:val="NormalWeb"/>
        <w:tabs>
          <w:tab w:val="left" w:pos="142"/>
        </w:tabs>
        <w:spacing w:before="0" w:after="0"/>
        <w:ind w:left="-142"/>
        <w:jc w:val="both"/>
        <w:rPr>
          <w:rFonts w:ascii="Calibri" w:hAnsi="Calibri" w:cs="Calibri"/>
          <w:b/>
          <w:sz w:val="22"/>
          <w:szCs w:val="22"/>
        </w:rPr>
      </w:pPr>
      <w:r w:rsidRPr="00FA7022">
        <w:rPr>
          <w:rFonts w:ascii="Calibri" w:hAnsi="Calibri" w:cs="Calibri"/>
          <w:b/>
          <w:sz w:val="22"/>
          <w:szCs w:val="22"/>
        </w:rPr>
        <w:t xml:space="preserve">2.- Panorama Económico y Financiero durante el </w:t>
      </w:r>
      <w:r w:rsidRPr="00FA7022">
        <w:rPr>
          <w:rFonts w:ascii="Calibri" w:hAnsi="Calibri" w:cs="Calibri"/>
          <w:b/>
          <w:bCs/>
          <w:sz w:val="22"/>
          <w:szCs w:val="22"/>
        </w:rPr>
        <w:t xml:space="preserve">Segundo </w:t>
      </w:r>
      <w:r w:rsidRPr="00FA7022">
        <w:rPr>
          <w:rFonts w:ascii="Calibri" w:hAnsi="Calibri" w:cs="Calibri"/>
          <w:b/>
          <w:sz w:val="22"/>
          <w:szCs w:val="22"/>
        </w:rPr>
        <w:t>trimestre del ejercicio 2025.</w:t>
      </w:r>
    </w:p>
    <w:p w14:paraId="0AED05EA" w14:textId="77777777" w:rsidR="00CF3517" w:rsidRPr="00FA7022" w:rsidRDefault="00CF3517" w:rsidP="0088758E">
      <w:pPr>
        <w:pStyle w:val="NormalWeb"/>
        <w:tabs>
          <w:tab w:val="left" w:pos="142"/>
        </w:tabs>
        <w:spacing w:before="0" w:after="0"/>
        <w:ind w:left="-142"/>
        <w:jc w:val="both"/>
        <w:rPr>
          <w:rFonts w:ascii="Calibri" w:hAnsi="Calibri" w:cs="Calibri"/>
          <w:b/>
          <w:sz w:val="22"/>
          <w:szCs w:val="22"/>
        </w:rPr>
      </w:pPr>
    </w:p>
    <w:p w14:paraId="4208A2F9" w14:textId="4B45F11E" w:rsidR="00CF3517" w:rsidRPr="00FA7022" w:rsidRDefault="00CF3517" w:rsidP="0088758E">
      <w:pPr>
        <w:tabs>
          <w:tab w:val="left" w:pos="142"/>
        </w:tabs>
        <w:ind w:left="-142"/>
        <w:jc w:val="both"/>
        <w:rPr>
          <w:rFonts w:cs="Calibri"/>
          <w:b/>
          <w:bCs/>
        </w:rPr>
      </w:pPr>
      <w:r w:rsidRPr="00FA7022">
        <w:rPr>
          <w:rFonts w:cs="Calibri"/>
          <w:b/>
          <w:bCs/>
        </w:rPr>
        <w:t>2.1.- Escenario Económico Internacional al Segundo trimestre del 2025.-</w:t>
      </w:r>
    </w:p>
    <w:p w14:paraId="6060F070" w14:textId="77777777" w:rsidR="00CF3517" w:rsidRPr="00CF3517" w:rsidRDefault="00CF3517" w:rsidP="0088758E">
      <w:pPr>
        <w:pStyle w:val="NormalWeb"/>
        <w:tabs>
          <w:tab w:val="left" w:pos="142"/>
        </w:tabs>
        <w:spacing w:before="0" w:after="0"/>
        <w:ind w:left="-142"/>
        <w:jc w:val="both"/>
        <w:rPr>
          <w:rFonts w:ascii="Calibri" w:hAnsi="Calibri" w:cs="Calibri"/>
          <w:b/>
          <w:sz w:val="20"/>
          <w:szCs w:val="20"/>
        </w:rPr>
      </w:pPr>
    </w:p>
    <w:p w14:paraId="01F4EB8F" w14:textId="7777777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El entorno económico internacional al cierre del segundo trimestre de 2025 se caracteriza por una desaceleración moderada del crecimiento económico, presiones inflacionarias aún presentes y un incremento en la incertidumbre geopolítica y comercial. Las principales economías avanzadas enfrentan los efectos rezagados del endurecimiento monetario de 2022–2024, mientras que los países emergentes muestran resiliencia, aunque con riesgos crecientes.</w:t>
      </w:r>
    </w:p>
    <w:p w14:paraId="2BFD6B86" w14:textId="77777777" w:rsidR="00CF3517" w:rsidRDefault="00CF3517" w:rsidP="0088758E">
      <w:pPr>
        <w:tabs>
          <w:tab w:val="left" w:pos="142"/>
        </w:tabs>
        <w:ind w:left="-142"/>
        <w:rPr>
          <w:rFonts w:cs="Calibri"/>
          <w:bCs/>
          <w:sz w:val="20"/>
          <w:szCs w:val="20"/>
        </w:rPr>
      </w:pPr>
    </w:p>
    <w:p w14:paraId="28B1F119" w14:textId="77777777" w:rsidR="00D8275B" w:rsidRPr="00CF3517" w:rsidRDefault="00D8275B" w:rsidP="0088758E">
      <w:pPr>
        <w:tabs>
          <w:tab w:val="left" w:pos="142"/>
        </w:tabs>
        <w:ind w:left="-142"/>
        <w:rPr>
          <w:rFonts w:cs="Calibri"/>
          <w:bCs/>
          <w:sz w:val="20"/>
          <w:szCs w:val="20"/>
        </w:rPr>
      </w:pPr>
    </w:p>
    <w:p w14:paraId="3412AB5B" w14:textId="77777777" w:rsidR="00CF3517" w:rsidRPr="00FA7022" w:rsidRDefault="00CF3517" w:rsidP="0088758E">
      <w:pPr>
        <w:pStyle w:val="NormalWeb"/>
        <w:tabs>
          <w:tab w:val="left" w:pos="142"/>
        </w:tabs>
        <w:spacing w:before="0" w:after="0"/>
        <w:ind w:left="-142"/>
        <w:jc w:val="both"/>
        <w:rPr>
          <w:rFonts w:ascii="Calibri" w:hAnsi="Calibri" w:cs="Calibri"/>
          <w:b/>
          <w:sz w:val="22"/>
          <w:szCs w:val="22"/>
        </w:rPr>
      </w:pPr>
      <w:r w:rsidRPr="00FA7022">
        <w:rPr>
          <w:rFonts w:ascii="Calibri" w:hAnsi="Calibri" w:cs="Calibri"/>
          <w:b/>
          <w:sz w:val="22"/>
          <w:szCs w:val="22"/>
        </w:rPr>
        <w:lastRenderedPageBreak/>
        <w:t>2.1.1.- Panorama económico Internacional. -</w:t>
      </w:r>
    </w:p>
    <w:p w14:paraId="4B448AF7"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p>
    <w:p w14:paraId="1F93F575"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r w:rsidRPr="00CF3517">
        <w:rPr>
          <w:rFonts w:ascii="Calibri" w:hAnsi="Calibri" w:cs="Calibri"/>
          <w:color w:val="333333"/>
          <w:sz w:val="20"/>
          <w:szCs w:val="20"/>
        </w:rPr>
        <w:t>El contexto económico internacional se mantiene en una fase de crecimiento moderado, con señales mixtas entre regiones y sectores. Persisten desafíos estructurales relacionados con la inflación, las tensiones comerciales, la volatilidad financiera y los riesgos geopolíticos, lo que configura un panorama económico global complejo y vulnerable.</w:t>
      </w:r>
    </w:p>
    <w:p w14:paraId="0A3C472C"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p>
    <w:p w14:paraId="53D2FE14" w14:textId="56988F71"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r w:rsidRPr="00CF3517">
        <w:rPr>
          <w:rFonts w:ascii="Calibri" w:hAnsi="Calibri" w:cs="Calibri"/>
          <w:color w:val="333333"/>
          <w:sz w:val="20"/>
          <w:szCs w:val="20"/>
        </w:rPr>
        <w:t>Principales Factores que Modelan el Panorama Global:</w:t>
      </w:r>
    </w:p>
    <w:p w14:paraId="606A2014" w14:textId="19093AEC" w:rsidR="00CF3517" w:rsidRPr="00CF3517" w:rsidRDefault="00D8275B" w:rsidP="0088758E">
      <w:pPr>
        <w:pStyle w:val="NormalWeb"/>
        <w:numPr>
          <w:ilvl w:val="0"/>
          <w:numId w:val="37"/>
        </w:numPr>
        <w:tabs>
          <w:tab w:val="clear" w:pos="720"/>
          <w:tab w:val="left" w:pos="0"/>
          <w:tab w:val="left" w:pos="142"/>
        </w:tabs>
        <w:suppressAutoHyphens w:val="0"/>
        <w:overflowPunct/>
        <w:spacing w:before="100" w:beforeAutospacing="1" w:after="100" w:afterAutospacing="1"/>
        <w:ind w:left="-142" w:firstLine="0"/>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 xml:space="preserve">Crecimiento Global: El crecimiento económico mundial muestra una desaceleración gradual, aunque aún resiliente frente a las presiones externas. Según el Banco Mundial, el PIB global se ajustó a la baja a 2.3 %, mientras que otras fuentes como </w:t>
      </w:r>
      <w:proofErr w:type="spellStart"/>
      <w:r w:rsidR="00CF3517" w:rsidRPr="00CF3517">
        <w:rPr>
          <w:rFonts w:ascii="Calibri" w:hAnsi="Calibri" w:cs="Calibri"/>
          <w:color w:val="333333"/>
          <w:sz w:val="20"/>
          <w:szCs w:val="20"/>
        </w:rPr>
        <w:t>Euromonitor</w:t>
      </w:r>
      <w:proofErr w:type="spellEnd"/>
      <w:r w:rsidR="00CF3517" w:rsidRPr="00CF3517">
        <w:rPr>
          <w:rFonts w:ascii="Calibri" w:hAnsi="Calibri" w:cs="Calibri"/>
          <w:color w:val="333333"/>
          <w:sz w:val="20"/>
          <w:szCs w:val="20"/>
        </w:rPr>
        <w:t xml:space="preserve"> proyectan hasta 2.9 % para el año.</w:t>
      </w:r>
    </w:p>
    <w:p w14:paraId="17C54D82" w14:textId="5C583DD5" w:rsidR="00D8275B" w:rsidRPr="00D8275B" w:rsidRDefault="00D8275B" w:rsidP="0088758E">
      <w:pPr>
        <w:pStyle w:val="NormalWeb"/>
        <w:numPr>
          <w:ilvl w:val="0"/>
          <w:numId w:val="46"/>
        </w:numPr>
        <w:tabs>
          <w:tab w:val="left" w:pos="0"/>
          <w:tab w:val="left" w:pos="142"/>
        </w:tabs>
        <w:suppressAutoHyphens w:val="0"/>
        <w:overflowPunct/>
        <w:spacing w:before="100" w:beforeAutospacing="1" w:after="100" w:afterAutospacing="1" w:line="276" w:lineRule="auto"/>
        <w:ind w:left="-142" w:firstLine="0"/>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En Estados Unidos, el crecimiento anualizado para el segundo trimestre se estima en 2.9 %, impulsado por el consumo y la inversión tecnológica. Sin embargo, la proyección de crecimiento anual ronda el 1.6 %, reflejando una moderación hacia la segunda mitad del año.</w:t>
      </w:r>
    </w:p>
    <w:p w14:paraId="37D648A7" w14:textId="489A0F82" w:rsidR="00CF3517" w:rsidRPr="00CF3517" w:rsidRDefault="00D8275B" w:rsidP="0088758E">
      <w:pPr>
        <w:pStyle w:val="NormalWeb"/>
        <w:numPr>
          <w:ilvl w:val="0"/>
          <w:numId w:val="46"/>
        </w:numPr>
        <w:tabs>
          <w:tab w:val="left" w:pos="0"/>
          <w:tab w:val="left" w:pos="142"/>
        </w:tabs>
        <w:suppressAutoHyphens w:val="0"/>
        <w:overflowPunct/>
        <w:spacing w:before="100" w:beforeAutospacing="1" w:after="100" w:afterAutospacing="1" w:line="276" w:lineRule="auto"/>
        <w:ind w:left="-142" w:firstLine="0"/>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En Europa, la recuperación es más frágil, con Alemania e Italia mostrando contracción industrial y debilidad en la demanda interna</w:t>
      </w:r>
    </w:p>
    <w:p w14:paraId="58868089" w14:textId="5ED96F88" w:rsidR="00CF3517" w:rsidRPr="00D8275B" w:rsidRDefault="00D8275B" w:rsidP="0088758E">
      <w:pPr>
        <w:pStyle w:val="NormalWeb"/>
        <w:numPr>
          <w:ilvl w:val="0"/>
          <w:numId w:val="46"/>
        </w:numPr>
        <w:tabs>
          <w:tab w:val="left" w:pos="0"/>
          <w:tab w:val="left" w:pos="142"/>
        </w:tabs>
        <w:suppressAutoHyphens w:val="0"/>
        <w:overflowPunct/>
        <w:spacing w:before="100" w:beforeAutospacing="1" w:after="100" w:afterAutospacing="1" w:line="276" w:lineRule="auto"/>
        <w:ind w:left="-142" w:firstLine="0"/>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China, aunque afectada por reformas internas y baja demanda global, logra estabilizar su crecimiento con políticas fiscales y estímulos sectoriales.</w:t>
      </w:r>
    </w:p>
    <w:p w14:paraId="3C8AC3E4" w14:textId="6F18905F" w:rsidR="00CF3517" w:rsidRPr="00D8275B" w:rsidRDefault="00D8275B" w:rsidP="0088758E">
      <w:pPr>
        <w:pStyle w:val="NormalWeb"/>
        <w:numPr>
          <w:ilvl w:val="0"/>
          <w:numId w:val="37"/>
        </w:numPr>
        <w:tabs>
          <w:tab w:val="left" w:pos="0"/>
          <w:tab w:val="left" w:pos="142"/>
        </w:tabs>
        <w:suppressAutoHyphens w:val="0"/>
        <w:overflowPunct/>
        <w:spacing w:before="0" w:after="0"/>
        <w:ind w:left="-142" w:firstLine="0"/>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Inflación y Política Monetaria: La inflación global continúa siendo una preocupación clave. Aunque ha comenzado a ceder respecto a los picos de años anteriores, aún se mantiene por encima de los objetivos de los principales bancos centrales.</w:t>
      </w:r>
    </w:p>
    <w:p w14:paraId="3289D79F" w14:textId="4AC7C33A" w:rsidR="00CF3517" w:rsidRPr="00CF3517" w:rsidRDefault="00D8275B" w:rsidP="0088758E">
      <w:pPr>
        <w:pStyle w:val="NormalWeb"/>
        <w:numPr>
          <w:ilvl w:val="0"/>
          <w:numId w:val="45"/>
        </w:numPr>
        <w:tabs>
          <w:tab w:val="left" w:pos="0"/>
          <w:tab w:val="left" w:pos="142"/>
        </w:tabs>
        <w:suppressAutoHyphens w:val="0"/>
        <w:overflowPunct/>
        <w:spacing w:before="100" w:beforeAutospacing="1" w:after="100" w:afterAutospacing="1" w:line="276" w:lineRule="auto"/>
        <w:ind w:left="-142" w:firstLine="0"/>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En EE. UU., la inflación subyacente se ubica en 3.1 %, influenciada por nuevos aranceles y costos energéticos.</w:t>
      </w:r>
    </w:p>
    <w:p w14:paraId="6D21C7C6" w14:textId="7AA76866" w:rsidR="00CF3517" w:rsidRPr="00CF3517" w:rsidRDefault="00D8275B" w:rsidP="0088758E">
      <w:pPr>
        <w:pStyle w:val="NormalWeb"/>
        <w:numPr>
          <w:ilvl w:val="0"/>
          <w:numId w:val="45"/>
        </w:numPr>
        <w:tabs>
          <w:tab w:val="left" w:pos="0"/>
          <w:tab w:val="left" w:pos="142"/>
        </w:tabs>
        <w:suppressAutoHyphens w:val="0"/>
        <w:overflowPunct/>
        <w:spacing w:before="100" w:beforeAutospacing="1" w:after="100" w:afterAutospacing="1" w:line="276" w:lineRule="auto"/>
        <w:ind w:left="-142" w:firstLine="0"/>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 xml:space="preserve">La Reserva Federal mantiene sus tasas de interés, con la expectativa de realizar recortes moderados (hasta 50 </w:t>
      </w:r>
      <w:proofErr w:type="gramStart"/>
      <w:r w:rsidR="00CF3517" w:rsidRPr="00CF3517">
        <w:rPr>
          <w:rFonts w:ascii="Calibri" w:hAnsi="Calibri" w:cs="Calibri"/>
          <w:color w:val="333333"/>
          <w:sz w:val="20"/>
          <w:szCs w:val="20"/>
        </w:rPr>
        <w:t xml:space="preserve">pb) </w:t>
      </w:r>
      <w:r>
        <w:rPr>
          <w:rFonts w:ascii="Calibri" w:hAnsi="Calibri" w:cs="Calibri"/>
          <w:color w:val="333333"/>
          <w:sz w:val="20"/>
          <w:szCs w:val="20"/>
        </w:rPr>
        <w:t xml:space="preserve">  </w:t>
      </w:r>
      <w:proofErr w:type="gramEnd"/>
      <w:r>
        <w:rPr>
          <w:rFonts w:ascii="Calibri" w:hAnsi="Calibri" w:cs="Calibri"/>
          <w:color w:val="333333"/>
          <w:sz w:val="20"/>
          <w:szCs w:val="20"/>
        </w:rPr>
        <w:t xml:space="preserve">    </w:t>
      </w:r>
      <w:r w:rsidR="00CF3517" w:rsidRPr="00CF3517">
        <w:rPr>
          <w:rFonts w:ascii="Calibri" w:hAnsi="Calibri" w:cs="Calibri"/>
          <w:color w:val="333333"/>
          <w:sz w:val="20"/>
          <w:szCs w:val="20"/>
        </w:rPr>
        <w:t>durante la segunda mitad del año si se consolida la desaceleración inflacionaria.</w:t>
      </w:r>
    </w:p>
    <w:p w14:paraId="43F9EF0A" w14:textId="59A6247C" w:rsidR="00CF3517" w:rsidRPr="00CF3517" w:rsidRDefault="00D8275B" w:rsidP="0088758E">
      <w:pPr>
        <w:pStyle w:val="NormalWeb"/>
        <w:numPr>
          <w:ilvl w:val="0"/>
          <w:numId w:val="45"/>
        </w:numPr>
        <w:tabs>
          <w:tab w:val="left" w:pos="0"/>
          <w:tab w:val="left" w:pos="142"/>
        </w:tabs>
        <w:suppressAutoHyphens w:val="0"/>
        <w:overflowPunct/>
        <w:spacing w:before="0" w:after="0"/>
        <w:ind w:left="-142" w:firstLine="0"/>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Otros bancos centrales, como el Banco Central Europeo y el Banco de Inglaterra, se muestran cautelosos, evaluando posibles recortes entre agosto y octubre, condicionados al comportamiento de los precios</w:t>
      </w:r>
    </w:p>
    <w:p w14:paraId="66543310" w14:textId="77777777" w:rsidR="00CF3517" w:rsidRPr="00CF3517" w:rsidRDefault="00CF3517" w:rsidP="0088758E">
      <w:pPr>
        <w:pStyle w:val="NormalWeb"/>
        <w:tabs>
          <w:tab w:val="left" w:pos="0"/>
          <w:tab w:val="left" w:pos="142"/>
        </w:tabs>
        <w:spacing w:before="0" w:after="0"/>
        <w:ind w:left="-142"/>
        <w:jc w:val="both"/>
        <w:rPr>
          <w:rFonts w:ascii="Calibri" w:hAnsi="Calibri" w:cs="Calibri"/>
          <w:color w:val="333333"/>
          <w:sz w:val="20"/>
          <w:szCs w:val="20"/>
        </w:rPr>
      </w:pPr>
    </w:p>
    <w:p w14:paraId="4737E440" w14:textId="77777777" w:rsidR="00CF3517" w:rsidRPr="00CF3517" w:rsidRDefault="00CF3517" w:rsidP="0088758E">
      <w:pPr>
        <w:pStyle w:val="NormalWeb"/>
        <w:numPr>
          <w:ilvl w:val="0"/>
          <w:numId w:val="37"/>
        </w:numPr>
        <w:tabs>
          <w:tab w:val="clear" w:pos="720"/>
          <w:tab w:val="left" w:pos="142"/>
        </w:tabs>
        <w:suppressAutoHyphens w:val="0"/>
        <w:overflowPunct/>
        <w:spacing w:before="0" w:after="0"/>
        <w:ind w:left="-142" w:firstLine="0"/>
        <w:jc w:val="both"/>
        <w:rPr>
          <w:rFonts w:ascii="Calibri" w:hAnsi="Calibri" w:cs="Calibri"/>
          <w:color w:val="333333"/>
          <w:sz w:val="20"/>
          <w:szCs w:val="20"/>
        </w:rPr>
      </w:pPr>
      <w:r w:rsidRPr="00CF3517">
        <w:rPr>
          <w:rFonts w:ascii="Calibri" w:hAnsi="Calibri" w:cs="Calibri"/>
          <w:color w:val="333333"/>
          <w:sz w:val="20"/>
          <w:szCs w:val="20"/>
        </w:rPr>
        <w:t>Tensiones Geopolíticas y Comerciales: Durante este trimestre, las tensiones comerciales entre Estados Unidos y varios socios estratégicos han intensificado la incertidumbre en los mercados. El impacto de nuevas tarifas, especialmente en sectores tecnológicos y energéticos, ha deteriorado algunas cadenas de suministro globales.</w:t>
      </w:r>
    </w:p>
    <w:p w14:paraId="463C3342" w14:textId="52DA852D" w:rsidR="00CF3517" w:rsidRPr="00CF3517" w:rsidRDefault="00D8275B" w:rsidP="0088758E">
      <w:pPr>
        <w:pStyle w:val="NormalWeb"/>
        <w:tabs>
          <w:tab w:val="left" w:pos="284"/>
        </w:tabs>
        <w:ind w:left="-142" w:hanging="284"/>
        <w:jc w:val="both"/>
        <w:rPr>
          <w:rFonts w:ascii="Calibri" w:hAnsi="Calibri" w:cs="Calibri"/>
          <w:color w:val="333333"/>
          <w:sz w:val="20"/>
          <w:szCs w:val="20"/>
        </w:rPr>
      </w:pPr>
      <w:r>
        <w:rPr>
          <w:rFonts w:ascii="Calibri" w:hAnsi="Calibri" w:cs="Calibri"/>
          <w:color w:val="333333"/>
          <w:sz w:val="20"/>
          <w:szCs w:val="20"/>
        </w:rPr>
        <w:t xml:space="preserve">      </w:t>
      </w:r>
      <w:r w:rsidR="00CF3517" w:rsidRPr="00CF3517">
        <w:rPr>
          <w:rFonts w:ascii="Calibri" w:hAnsi="Calibri" w:cs="Calibri"/>
          <w:color w:val="333333"/>
          <w:sz w:val="20"/>
          <w:szCs w:val="20"/>
        </w:rPr>
        <w:t>Paralelamente, los conflictos geopolíticos en regiones clave como Europa del Este y Asia-Pacífico siguen afectando el comercio internacional, los precios de materias primas y la confianza inversionista.</w:t>
      </w:r>
    </w:p>
    <w:p w14:paraId="0E8733CF" w14:textId="77777777" w:rsidR="00CF3517" w:rsidRPr="00CF3517" w:rsidRDefault="00CF3517" w:rsidP="0088758E">
      <w:pPr>
        <w:pStyle w:val="NormalWeb"/>
        <w:numPr>
          <w:ilvl w:val="0"/>
          <w:numId w:val="43"/>
        </w:numPr>
        <w:tabs>
          <w:tab w:val="left" w:pos="142"/>
          <w:tab w:val="num" w:pos="284"/>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Mercados de valores: Los mercados han mostrado comportamientos mixtos:</w:t>
      </w:r>
    </w:p>
    <w:p w14:paraId="73DB54F4" w14:textId="77777777" w:rsidR="00CF3517" w:rsidRPr="00CF3517" w:rsidRDefault="00CF3517" w:rsidP="0088758E">
      <w:pPr>
        <w:pStyle w:val="NormalWeb"/>
        <w:numPr>
          <w:ilvl w:val="0"/>
          <w:numId w:val="44"/>
        </w:numPr>
        <w:tabs>
          <w:tab w:val="left" w:pos="142"/>
          <w:tab w:val="num" w:pos="284"/>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Renta variable: El S&amp;P 500 alcanzó nuevos máximos históricos, impulsado por la tecnología, especialmente empresas ligadas a la inteligencia artificial.</w:t>
      </w:r>
    </w:p>
    <w:p w14:paraId="4056FCCB" w14:textId="77777777" w:rsidR="00CF3517" w:rsidRPr="00CF3517" w:rsidRDefault="00CF3517" w:rsidP="0088758E">
      <w:pPr>
        <w:pStyle w:val="NormalWeb"/>
        <w:numPr>
          <w:ilvl w:val="0"/>
          <w:numId w:val="44"/>
        </w:numPr>
        <w:tabs>
          <w:tab w:val="left" w:pos="142"/>
          <w:tab w:val="num" w:pos="284"/>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Renta fija: Se observa una preferencia por instrumentos de corto plazo, con inversionistas evitando exposiciones a largo plazo ante la incertidumbre monetaria y fiscal.</w:t>
      </w:r>
    </w:p>
    <w:p w14:paraId="237A5B4F" w14:textId="620110F0" w:rsidR="00CF3517" w:rsidRPr="00D8275B" w:rsidRDefault="00CF3517" w:rsidP="0088758E">
      <w:pPr>
        <w:pStyle w:val="NormalWeb"/>
        <w:numPr>
          <w:ilvl w:val="0"/>
          <w:numId w:val="44"/>
        </w:numPr>
        <w:tabs>
          <w:tab w:val="left" w:pos="142"/>
        </w:tabs>
        <w:suppressAutoHyphens w:val="0"/>
        <w:overflowPunct/>
        <w:spacing w:before="0" w:after="0"/>
        <w:ind w:left="-142" w:firstLine="0"/>
        <w:jc w:val="both"/>
        <w:rPr>
          <w:rFonts w:ascii="Calibri" w:hAnsi="Calibri" w:cs="Calibri"/>
          <w:color w:val="333333"/>
          <w:sz w:val="20"/>
          <w:szCs w:val="20"/>
        </w:rPr>
      </w:pPr>
      <w:r w:rsidRPr="00CF3517">
        <w:rPr>
          <w:rFonts w:ascii="Calibri" w:hAnsi="Calibri" w:cs="Calibri"/>
          <w:color w:val="333333"/>
          <w:sz w:val="20"/>
          <w:szCs w:val="20"/>
        </w:rPr>
        <w:t>Los mercados emergentes han captado atención por sus oportunidades de crecimiento relativo, aunque con riesgos asociados a tipos de cambio y deuda externa.</w:t>
      </w:r>
    </w:p>
    <w:p w14:paraId="280DA684" w14:textId="4013D034" w:rsidR="00CF3517" w:rsidRPr="00FA7022" w:rsidRDefault="00CF3517" w:rsidP="0088758E">
      <w:pPr>
        <w:pStyle w:val="NormalWeb"/>
        <w:tabs>
          <w:tab w:val="left" w:pos="142"/>
        </w:tabs>
        <w:spacing w:before="0" w:after="0"/>
        <w:ind w:left="-142"/>
        <w:jc w:val="both"/>
        <w:rPr>
          <w:rFonts w:ascii="Calibri" w:hAnsi="Calibri" w:cs="Calibri"/>
          <w:b/>
          <w:bCs/>
          <w:color w:val="333333"/>
          <w:sz w:val="22"/>
          <w:szCs w:val="22"/>
        </w:rPr>
      </w:pPr>
      <w:r w:rsidRPr="00FA7022">
        <w:rPr>
          <w:rFonts w:ascii="Calibri" w:hAnsi="Calibri" w:cs="Calibri"/>
          <w:b/>
          <w:bCs/>
          <w:color w:val="333333"/>
          <w:sz w:val="22"/>
          <w:szCs w:val="22"/>
        </w:rPr>
        <w:lastRenderedPageBreak/>
        <w:t xml:space="preserve">2.1.2.- Mercado de </w:t>
      </w:r>
      <w:r w:rsidR="00FA7022" w:rsidRPr="00FA7022">
        <w:rPr>
          <w:rFonts w:ascii="Calibri" w:hAnsi="Calibri" w:cs="Calibri"/>
          <w:b/>
          <w:bCs/>
          <w:color w:val="333333"/>
          <w:sz w:val="22"/>
          <w:szCs w:val="22"/>
        </w:rPr>
        <w:t>valores. -</w:t>
      </w:r>
    </w:p>
    <w:p w14:paraId="2EB9CE00" w14:textId="77777777" w:rsidR="00CF3517" w:rsidRPr="00CF3517" w:rsidRDefault="00CF3517" w:rsidP="0088758E">
      <w:pPr>
        <w:pStyle w:val="NormalWeb"/>
        <w:tabs>
          <w:tab w:val="left" w:pos="142"/>
        </w:tabs>
        <w:spacing w:before="0" w:after="0"/>
        <w:ind w:left="-142"/>
        <w:jc w:val="both"/>
        <w:rPr>
          <w:rFonts w:ascii="Calibri" w:hAnsi="Calibri" w:cs="Calibri"/>
          <w:b/>
          <w:bCs/>
          <w:color w:val="333333"/>
          <w:sz w:val="20"/>
          <w:szCs w:val="20"/>
        </w:rPr>
      </w:pPr>
    </w:p>
    <w:p w14:paraId="2920AABF"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r w:rsidRPr="00CF3517">
        <w:rPr>
          <w:rFonts w:ascii="Calibri" w:hAnsi="Calibri" w:cs="Calibri"/>
          <w:color w:val="333333"/>
          <w:sz w:val="20"/>
          <w:szCs w:val="20"/>
        </w:rPr>
        <w:t>Los mercados bursátiles internacionales han mostrado un desempeño resiliente pero divergente, en un entorno marcado por alta volatilidad, tensiones comerciales, y la expectativa de cambios en las políticas monetarias. La renta variable ha sido impulsada por sectores defensivos y tecnológicos, mientras que la renta fija refleja una preferencia por duraciones cortas ante la incertidumbre macroeconómica.</w:t>
      </w:r>
    </w:p>
    <w:p w14:paraId="65432592" w14:textId="77777777" w:rsidR="00CF3517" w:rsidRPr="00FA7022" w:rsidRDefault="00CF3517" w:rsidP="0088758E">
      <w:pPr>
        <w:pStyle w:val="NormalWeb"/>
        <w:tabs>
          <w:tab w:val="left" w:pos="142"/>
        </w:tabs>
        <w:spacing w:before="0" w:after="0"/>
        <w:ind w:left="-142"/>
        <w:jc w:val="both"/>
        <w:rPr>
          <w:rFonts w:ascii="Calibri" w:hAnsi="Calibri" w:cs="Calibri"/>
          <w:color w:val="333333"/>
          <w:sz w:val="22"/>
          <w:szCs w:val="22"/>
        </w:rPr>
      </w:pPr>
    </w:p>
    <w:p w14:paraId="5C05371E" w14:textId="77777777" w:rsidR="00CF3517" w:rsidRPr="00FA7022" w:rsidRDefault="00CF3517" w:rsidP="0088758E">
      <w:pPr>
        <w:pStyle w:val="NormalWeb"/>
        <w:tabs>
          <w:tab w:val="left" w:pos="142"/>
        </w:tabs>
        <w:spacing w:before="0" w:after="0"/>
        <w:ind w:left="-142"/>
        <w:jc w:val="both"/>
        <w:rPr>
          <w:rFonts w:ascii="Calibri" w:hAnsi="Calibri" w:cs="Calibri"/>
          <w:b/>
          <w:bCs/>
          <w:color w:val="333333"/>
          <w:sz w:val="22"/>
          <w:szCs w:val="22"/>
        </w:rPr>
      </w:pPr>
      <w:r w:rsidRPr="00FA7022">
        <w:rPr>
          <w:rFonts w:ascii="Calibri" w:hAnsi="Calibri" w:cs="Calibri"/>
          <w:b/>
          <w:bCs/>
          <w:color w:val="333333"/>
          <w:sz w:val="22"/>
          <w:szCs w:val="22"/>
        </w:rPr>
        <w:t>Comportamiento General de los Mercados:</w:t>
      </w:r>
    </w:p>
    <w:p w14:paraId="4F205503"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p>
    <w:p w14:paraId="266A2923"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r w:rsidRPr="00CF3517">
        <w:rPr>
          <w:rFonts w:ascii="Calibri" w:hAnsi="Calibri" w:cs="Calibri"/>
          <w:color w:val="333333"/>
          <w:sz w:val="20"/>
          <w:szCs w:val="20"/>
        </w:rPr>
        <w:t>Estados Unidos (Wall Street):</w:t>
      </w:r>
    </w:p>
    <w:p w14:paraId="51B8DD69"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p>
    <w:p w14:paraId="3C12D9BD" w14:textId="77777777" w:rsidR="00CF3517" w:rsidRPr="00CF3517" w:rsidRDefault="00CF3517" w:rsidP="0088758E">
      <w:pPr>
        <w:pStyle w:val="NormalWeb"/>
        <w:numPr>
          <w:ilvl w:val="0"/>
          <w:numId w:val="47"/>
        </w:numPr>
        <w:tabs>
          <w:tab w:val="left" w:pos="142"/>
        </w:tabs>
        <w:suppressAutoHyphens w:val="0"/>
        <w:overflowPunct/>
        <w:spacing w:before="0" w:after="0"/>
        <w:ind w:left="-142" w:firstLine="0"/>
        <w:jc w:val="both"/>
        <w:rPr>
          <w:rFonts w:ascii="Calibri" w:hAnsi="Calibri" w:cs="Calibri"/>
          <w:color w:val="333333"/>
          <w:sz w:val="20"/>
          <w:szCs w:val="20"/>
        </w:rPr>
      </w:pPr>
      <w:r w:rsidRPr="00CF3517">
        <w:rPr>
          <w:rFonts w:ascii="Calibri" w:hAnsi="Calibri" w:cs="Calibri"/>
          <w:color w:val="333333"/>
          <w:sz w:val="20"/>
          <w:szCs w:val="20"/>
        </w:rPr>
        <w:t>El S&amp;P 500 alcanzó máximos históricos, con una subida acumulada del ~12 % en el primer semestre, gracias al impulso de las grandes tecnológicas, especialmente las ligadas a inteligencia artificial.</w:t>
      </w:r>
    </w:p>
    <w:p w14:paraId="3A380446" w14:textId="77777777" w:rsidR="00CF3517" w:rsidRPr="00CF3517" w:rsidRDefault="00CF3517" w:rsidP="0088758E">
      <w:pPr>
        <w:pStyle w:val="NormalWeb"/>
        <w:numPr>
          <w:ilvl w:val="0"/>
          <w:numId w:val="47"/>
        </w:numPr>
        <w:tabs>
          <w:tab w:val="left" w:pos="142"/>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El Nasdaq 100 mostró un rendimiento aún mayor, superando el 15 % en el semestre, beneficiado por expectativas de reducción de tasas hacia fin de año.</w:t>
      </w:r>
    </w:p>
    <w:p w14:paraId="1208B864" w14:textId="77777777" w:rsidR="00CF3517" w:rsidRPr="00CF3517" w:rsidRDefault="00CF3517" w:rsidP="0088758E">
      <w:pPr>
        <w:pStyle w:val="NormalWeb"/>
        <w:numPr>
          <w:ilvl w:val="0"/>
          <w:numId w:val="47"/>
        </w:numPr>
        <w:tabs>
          <w:tab w:val="left" w:pos="142"/>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 xml:space="preserve">Las </w:t>
      </w:r>
      <w:proofErr w:type="spellStart"/>
      <w:r w:rsidRPr="00CF3517">
        <w:rPr>
          <w:rFonts w:ascii="Calibri" w:hAnsi="Calibri" w:cs="Calibri"/>
          <w:color w:val="333333"/>
          <w:sz w:val="20"/>
          <w:szCs w:val="20"/>
        </w:rPr>
        <w:t>small</w:t>
      </w:r>
      <w:proofErr w:type="spellEnd"/>
      <w:r w:rsidRPr="00CF3517">
        <w:rPr>
          <w:rFonts w:ascii="Calibri" w:hAnsi="Calibri" w:cs="Calibri"/>
          <w:color w:val="333333"/>
          <w:sz w:val="20"/>
          <w:szCs w:val="20"/>
        </w:rPr>
        <w:t xml:space="preserve"> </w:t>
      </w:r>
      <w:proofErr w:type="spellStart"/>
      <w:r w:rsidRPr="00CF3517">
        <w:rPr>
          <w:rFonts w:ascii="Calibri" w:hAnsi="Calibri" w:cs="Calibri"/>
          <w:color w:val="333333"/>
          <w:sz w:val="20"/>
          <w:szCs w:val="20"/>
        </w:rPr>
        <w:t>caps</w:t>
      </w:r>
      <w:proofErr w:type="spellEnd"/>
      <w:r w:rsidRPr="00CF3517">
        <w:rPr>
          <w:rFonts w:ascii="Calibri" w:hAnsi="Calibri" w:cs="Calibri"/>
          <w:color w:val="333333"/>
          <w:sz w:val="20"/>
          <w:szCs w:val="20"/>
        </w:rPr>
        <w:t xml:space="preserve"> (Russell 2000) han tenido un rendimiento más discreto, afectadas por el endurecimiento crediticio y la baja demanda interna.</w:t>
      </w:r>
    </w:p>
    <w:p w14:paraId="73968853"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r w:rsidRPr="00CF3517">
        <w:rPr>
          <w:rFonts w:ascii="Calibri" w:hAnsi="Calibri" w:cs="Calibri"/>
          <w:color w:val="333333"/>
          <w:sz w:val="20"/>
          <w:szCs w:val="20"/>
        </w:rPr>
        <w:t>Europa:</w:t>
      </w:r>
    </w:p>
    <w:p w14:paraId="70F8DA9A"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p>
    <w:p w14:paraId="15E728EE" w14:textId="77777777" w:rsidR="00CF3517" w:rsidRPr="00CF3517" w:rsidRDefault="00CF3517" w:rsidP="0088758E">
      <w:pPr>
        <w:pStyle w:val="NormalWeb"/>
        <w:numPr>
          <w:ilvl w:val="0"/>
          <w:numId w:val="48"/>
        </w:numPr>
        <w:tabs>
          <w:tab w:val="left" w:pos="142"/>
        </w:tabs>
        <w:suppressAutoHyphens w:val="0"/>
        <w:overflowPunct/>
        <w:spacing w:before="0" w:after="0"/>
        <w:ind w:left="-142" w:firstLine="0"/>
        <w:jc w:val="both"/>
        <w:rPr>
          <w:rFonts w:ascii="Calibri" w:hAnsi="Calibri" w:cs="Calibri"/>
          <w:color w:val="333333"/>
          <w:sz w:val="20"/>
          <w:szCs w:val="20"/>
        </w:rPr>
      </w:pPr>
      <w:r w:rsidRPr="00CF3517">
        <w:rPr>
          <w:rFonts w:ascii="Calibri" w:hAnsi="Calibri" w:cs="Calibri"/>
          <w:color w:val="333333"/>
          <w:sz w:val="20"/>
          <w:szCs w:val="20"/>
        </w:rPr>
        <w:t>El Euro Stoxx 50 mantuvo estabilidad, con ligeras ganancias en el trimestre, aunque limitado por el bajo crecimiento en Alemania y presiones fiscales.</w:t>
      </w:r>
    </w:p>
    <w:p w14:paraId="6019E3FD" w14:textId="77777777" w:rsidR="00CF3517" w:rsidRPr="00CF3517" w:rsidRDefault="00CF3517" w:rsidP="0088758E">
      <w:pPr>
        <w:pStyle w:val="NormalWeb"/>
        <w:numPr>
          <w:ilvl w:val="0"/>
          <w:numId w:val="48"/>
        </w:numPr>
        <w:tabs>
          <w:tab w:val="left" w:pos="142"/>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La Bolsa de Londres (FTSE 100) ha tenido un desempeño plano, condicionado por inflación interna persistente y un entorno político tenso.</w:t>
      </w:r>
    </w:p>
    <w:p w14:paraId="5C4C3D38"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r w:rsidRPr="00CF3517">
        <w:rPr>
          <w:rFonts w:ascii="Calibri" w:hAnsi="Calibri" w:cs="Calibri"/>
          <w:color w:val="333333"/>
          <w:sz w:val="20"/>
          <w:szCs w:val="20"/>
        </w:rPr>
        <w:t>Asia-Pacífico:</w:t>
      </w:r>
    </w:p>
    <w:p w14:paraId="73D58527"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p>
    <w:p w14:paraId="61621404" w14:textId="77777777" w:rsidR="00CF3517" w:rsidRPr="00CF3517" w:rsidRDefault="00CF3517" w:rsidP="0088758E">
      <w:pPr>
        <w:pStyle w:val="NormalWeb"/>
        <w:numPr>
          <w:ilvl w:val="0"/>
          <w:numId w:val="49"/>
        </w:numPr>
        <w:tabs>
          <w:tab w:val="left" w:pos="142"/>
        </w:tabs>
        <w:suppressAutoHyphens w:val="0"/>
        <w:overflowPunct/>
        <w:spacing w:before="0" w:after="0"/>
        <w:ind w:left="-142" w:firstLine="0"/>
        <w:jc w:val="both"/>
        <w:rPr>
          <w:rFonts w:ascii="Calibri" w:hAnsi="Calibri" w:cs="Calibri"/>
          <w:color w:val="333333"/>
          <w:sz w:val="20"/>
          <w:szCs w:val="20"/>
        </w:rPr>
      </w:pPr>
      <w:r w:rsidRPr="00CF3517">
        <w:rPr>
          <w:rFonts w:ascii="Calibri" w:hAnsi="Calibri" w:cs="Calibri"/>
          <w:color w:val="333333"/>
          <w:sz w:val="20"/>
          <w:szCs w:val="20"/>
        </w:rPr>
        <w:t xml:space="preserve">China continúa enfrentando una lenta recuperación bursátil. El </w:t>
      </w:r>
      <w:proofErr w:type="spellStart"/>
      <w:r w:rsidRPr="00CF3517">
        <w:rPr>
          <w:rFonts w:ascii="Calibri" w:hAnsi="Calibri" w:cs="Calibri"/>
          <w:color w:val="333333"/>
          <w:sz w:val="20"/>
          <w:szCs w:val="20"/>
        </w:rPr>
        <w:t>Hang</w:t>
      </w:r>
      <w:proofErr w:type="spellEnd"/>
      <w:r w:rsidRPr="00CF3517">
        <w:rPr>
          <w:rFonts w:ascii="Calibri" w:hAnsi="Calibri" w:cs="Calibri"/>
          <w:color w:val="333333"/>
          <w:sz w:val="20"/>
          <w:szCs w:val="20"/>
        </w:rPr>
        <w:t xml:space="preserve"> </w:t>
      </w:r>
      <w:proofErr w:type="spellStart"/>
      <w:r w:rsidRPr="00CF3517">
        <w:rPr>
          <w:rFonts w:ascii="Calibri" w:hAnsi="Calibri" w:cs="Calibri"/>
          <w:color w:val="333333"/>
          <w:sz w:val="20"/>
          <w:szCs w:val="20"/>
        </w:rPr>
        <w:t>Seng</w:t>
      </w:r>
      <w:proofErr w:type="spellEnd"/>
      <w:r w:rsidRPr="00CF3517">
        <w:rPr>
          <w:rFonts w:ascii="Calibri" w:hAnsi="Calibri" w:cs="Calibri"/>
          <w:color w:val="333333"/>
          <w:sz w:val="20"/>
          <w:szCs w:val="20"/>
        </w:rPr>
        <w:t xml:space="preserve"> y el </w:t>
      </w:r>
      <w:proofErr w:type="spellStart"/>
      <w:r w:rsidRPr="00CF3517">
        <w:rPr>
          <w:rFonts w:ascii="Calibri" w:hAnsi="Calibri" w:cs="Calibri"/>
          <w:color w:val="333333"/>
          <w:sz w:val="20"/>
          <w:szCs w:val="20"/>
        </w:rPr>
        <w:t>Shanghai</w:t>
      </w:r>
      <w:proofErr w:type="spellEnd"/>
      <w:r w:rsidRPr="00CF3517">
        <w:rPr>
          <w:rFonts w:ascii="Calibri" w:hAnsi="Calibri" w:cs="Calibri"/>
          <w:color w:val="333333"/>
          <w:sz w:val="20"/>
          <w:szCs w:val="20"/>
        </w:rPr>
        <w:t xml:space="preserve"> Composite reflejan la incertidumbre sobre políticas regulatorias y tensiones comerciales con EE. UU.</w:t>
      </w:r>
    </w:p>
    <w:p w14:paraId="0AA6B832" w14:textId="77777777" w:rsidR="00CF3517" w:rsidRPr="00CF3517" w:rsidRDefault="00CF3517" w:rsidP="0088758E">
      <w:pPr>
        <w:pStyle w:val="NormalWeb"/>
        <w:numPr>
          <w:ilvl w:val="0"/>
          <w:numId w:val="49"/>
        </w:numPr>
        <w:tabs>
          <w:tab w:val="left" w:pos="142"/>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En contraste, Japón (</w:t>
      </w:r>
      <w:proofErr w:type="spellStart"/>
      <w:r w:rsidRPr="00CF3517">
        <w:rPr>
          <w:rFonts w:ascii="Calibri" w:hAnsi="Calibri" w:cs="Calibri"/>
          <w:color w:val="333333"/>
          <w:sz w:val="20"/>
          <w:szCs w:val="20"/>
        </w:rPr>
        <w:t>Nikkei</w:t>
      </w:r>
      <w:proofErr w:type="spellEnd"/>
      <w:r w:rsidRPr="00CF3517">
        <w:rPr>
          <w:rFonts w:ascii="Calibri" w:hAnsi="Calibri" w:cs="Calibri"/>
          <w:color w:val="333333"/>
          <w:sz w:val="20"/>
          <w:szCs w:val="20"/>
        </w:rPr>
        <w:t xml:space="preserve"> 225) ha mostrado un comportamiento positivo, beneficiado por flujos internacionales y estabilidad cambiaria.</w:t>
      </w:r>
    </w:p>
    <w:p w14:paraId="38F5085E"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r w:rsidRPr="00CF3517">
        <w:rPr>
          <w:rFonts w:ascii="Calibri" w:hAnsi="Calibri" w:cs="Calibri"/>
          <w:color w:val="333333"/>
          <w:sz w:val="20"/>
          <w:szCs w:val="20"/>
        </w:rPr>
        <w:t>Mercados Emergentes:</w:t>
      </w:r>
    </w:p>
    <w:p w14:paraId="2B4ECC73"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p>
    <w:p w14:paraId="09062A80" w14:textId="77777777" w:rsidR="00CF3517" w:rsidRPr="00CF3517" w:rsidRDefault="00CF3517" w:rsidP="0088758E">
      <w:pPr>
        <w:pStyle w:val="NormalWeb"/>
        <w:numPr>
          <w:ilvl w:val="0"/>
          <w:numId w:val="50"/>
        </w:numPr>
        <w:tabs>
          <w:tab w:val="left" w:pos="142"/>
        </w:tabs>
        <w:suppressAutoHyphens w:val="0"/>
        <w:overflowPunct/>
        <w:spacing w:before="0" w:after="0"/>
        <w:ind w:left="-142" w:firstLine="0"/>
        <w:jc w:val="both"/>
        <w:rPr>
          <w:rFonts w:ascii="Calibri" w:hAnsi="Calibri" w:cs="Calibri"/>
          <w:color w:val="333333"/>
          <w:sz w:val="20"/>
          <w:szCs w:val="20"/>
        </w:rPr>
      </w:pPr>
      <w:r w:rsidRPr="00CF3517">
        <w:rPr>
          <w:rFonts w:ascii="Calibri" w:hAnsi="Calibri" w:cs="Calibri"/>
          <w:color w:val="333333"/>
          <w:sz w:val="20"/>
          <w:szCs w:val="20"/>
        </w:rPr>
        <w:t xml:space="preserve">Mostraron avances selectivos. Algunos índices latinoamericanos como el </w:t>
      </w:r>
      <w:proofErr w:type="spellStart"/>
      <w:r w:rsidRPr="00CF3517">
        <w:rPr>
          <w:rFonts w:ascii="Calibri" w:hAnsi="Calibri" w:cs="Calibri"/>
          <w:color w:val="333333"/>
          <w:sz w:val="20"/>
          <w:szCs w:val="20"/>
        </w:rPr>
        <w:t>Bovespa</w:t>
      </w:r>
      <w:proofErr w:type="spellEnd"/>
      <w:r w:rsidRPr="00CF3517">
        <w:rPr>
          <w:rFonts w:ascii="Calibri" w:hAnsi="Calibri" w:cs="Calibri"/>
          <w:color w:val="333333"/>
          <w:sz w:val="20"/>
          <w:szCs w:val="20"/>
        </w:rPr>
        <w:t xml:space="preserve"> (Brasil) y el IPC de México se han beneficiado del repunte en materias primas, aunque con alta sensibilidad al dólar y a la política de tasas de la Fed.</w:t>
      </w:r>
    </w:p>
    <w:p w14:paraId="4C99385B" w14:textId="77777777" w:rsidR="00CF3517" w:rsidRPr="00CF3517" w:rsidRDefault="00CF3517" w:rsidP="0088758E">
      <w:pPr>
        <w:pStyle w:val="NormalWeb"/>
        <w:numPr>
          <w:ilvl w:val="0"/>
          <w:numId w:val="50"/>
        </w:numPr>
        <w:tabs>
          <w:tab w:val="left" w:pos="142"/>
        </w:tabs>
        <w:suppressAutoHyphens w:val="0"/>
        <w:overflowPunct/>
        <w:spacing w:before="0" w:after="0"/>
        <w:ind w:left="-142" w:firstLine="0"/>
        <w:jc w:val="both"/>
        <w:rPr>
          <w:rFonts w:ascii="Calibri" w:hAnsi="Calibri" w:cs="Calibri"/>
          <w:color w:val="333333"/>
          <w:sz w:val="20"/>
          <w:szCs w:val="20"/>
        </w:rPr>
      </w:pPr>
      <w:r w:rsidRPr="00CF3517">
        <w:rPr>
          <w:rFonts w:ascii="Calibri" w:hAnsi="Calibri" w:cs="Calibri"/>
          <w:color w:val="333333"/>
          <w:sz w:val="20"/>
          <w:szCs w:val="20"/>
        </w:rPr>
        <w:t>Flujos de inversión extranjera directa hacia emergentes se han moderado respecto a 2024, aunque se mantienen atractivos en términos relativos.</w:t>
      </w:r>
    </w:p>
    <w:p w14:paraId="2D13DC51" w14:textId="77777777"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p>
    <w:p w14:paraId="6DF7E06C" w14:textId="08D315CC" w:rsidR="00CF3517" w:rsidRPr="00CF3517" w:rsidRDefault="00CF3517" w:rsidP="0088758E">
      <w:pPr>
        <w:pStyle w:val="NormalWeb"/>
        <w:tabs>
          <w:tab w:val="left" w:pos="142"/>
        </w:tabs>
        <w:spacing w:before="0" w:after="0"/>
        <w:ind w:left="-142"/>
        <w:jc w:val="both"/>
        <w:rPr>
          <w:rFonts w:ascii="Calibri" w:hAnsi="Calibri" w:cs="Calibri"/>
          <w:color w:val="333333"/>
          <w:sz w:val="20"/>
          <w:szCs w:val="20"/>
        </w:rPr>
      </w:pPr>
      <w:r w:rsidRPr="00CF3517">
        <w:rPr>
          <w:rFonts w:ascii="Calibri" w:hAnsi="Calibri" w:cs="Calibri"/>
          <w:color w:val="333333"/>
          <w:sz w:val="20"/>
          <w:szCs w:val="20"/>
        </w:rPr>
        <w:t xml:space="preserve">Impacto de la </w:t>
      </w:r>
      <w:r>
        <w:rPr>
          <w:rFonts w:ascii="Calibri" w:hAnsi="Calibri" w:cs="Calibri"/>
          <w:color w:val="333333"/>
          <w:sz w:val="20"/>
          <w:szCs w:val="20"/>
        </w:rPr>
        <w:t>P</w:t>
      </w:r>
      <w:r w:rsidRPr="00CF3517">
        <w:rPr>
          <w:rFonts w:ascii="Calibri" w:hAnsi="Calibri" w:cs="Calibri"/>
          <w:color w:val="333333"/>
          <w:sz w:val="20"/>
          <w:szCs w:val="20"/>
        </w:rPr>
        <w:t>olítica Monetaria:</w:t>
      </w:r>
    </w:p>
    <w:p w14:paraId="596976A2" w14:textId="77777777" w:rsidR="00CF3517" w:rsidRPr="00CF3517" w:rsidRDefault="00CF3517" w:rsidP="0088758E">
      <w:pPr>
        <w:pStyle w:val="NormalWeb"/>
        <w:numPr>
          <w:ilvl w:val="0"/>
          <w:numId w:val="51"/>
        </w:numPr>
        <w:tabs>
          <w:tab w:val="left" w:pos="142"/>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La Reserva Federal aún no ha iniciado recortes, pero el mercado ya descuenta al menos dos bajadas de tasa antes de finalizar el año, lo cual ha alentado las cotizaciones de activos de riesgo.</w:t>
      </w:r>
    </w:p>
    <w:p w14:paraId="3DF9182B" w14:textId="77777777" w:rsidR="00CF3517" w:rsidRPr="00CF3517" w:rsidRDefault="00CF3517" w:rsidP="0088758E">
      <w:pPr>
        <w:pStyle w:val="NormalWeb"/>
        <w:numPr>
          <w:ilvl w:val="0"/>
          <w:numId w:val="51"/>
        </w:numPr>
        <w:tabs>
          <w:tab w:val="left" w:pos="142"/>
        </w:tabs>
        <w:suppressAutoHyphens w:val="0"/>
        <w:overflowPunct/>
        <w:spacing w:before="100" w:beforeAutospacing="1" w:after="100" w:afterAutospacing="1"/>
        <w:ind w:left="-142" w:firstLine="0"/>
        <w:jc w:val="both"/>
        <w:rPr>
          <w:rFonts w:ascii="Calibri" w:hAnsi="Calibri" w:cs="Calibri"/>
          <w:color w:val="333333"/>
          <w:sz w:val="20"/>
          <w:szCs w:val="20"/>
        </w:rPr>
      </w:pPr>
      <w:r w:rsidRPr="00CF3517">
        <w:rPr>
          <w:rFonts w:ascii="Calibri" w:hAnsi="Calibri" w:cs="Calibri"/>
          <w:color w:val="333333"/>
          <w:sz w:val="20"/>
          <w:szCs w:val="20"/>
        </w:rPr>
        <w:t>En Europa, el Banco Central Europeo ha iniciado un ciclo de relajación moderado, favoreciendo a sectores intensivos en deuda.</w:t>
      </w:r>
    </w:p>
    <w:p w14:paraId="42F0D5AC" w14:textId="56F0432A" w:rsidR="00CF3517" w:rsidRPr="00A34918" w:rsidRDefault="00CF3517" w:rsidP="0088758E">
      <w:pPr>
        <w:pStyle w:val="NormalWeb"/>
        <w:numPr>
          <w:ilvl w:val="0"/>
          <w:numId w:val="51"/>
        </w:numPr>
        <w:tabs>
          <w:tab w:val="left" w:pos="142"/>
        </w:tabs>
        <w:suppressAutoHyphens w:val="0"/>
        <w:overflowPunct/>
        <w:spacing w:before="0" w:after="0"/>
        <w:ind w:left="-142" w:firstLine="0"/>
        <w:jc w:val="both"/>
        <w:rPr>
          <w:rFonts w:ascii="Calibri" w:hAnsi="Calibri" w:cs="Calibri"/>
          <w:color w:val="333333"/>
          <w:sz w:val="20"/>
          <w:szCs w:val="20"/>
        </w:rPr>
      </w:pPr>
      <w:r w:rsidRPr="00CF3517">
        <w:rPr>
          <w:rFonts w:ascii="Calibri" w:hAnsi="Calibri" w:cs="Calibri"/>
          <w:color w:val="333333"/>
          <w:sz w:val="20"/>
          <w:szCs w:val="20"/>
        </w:rPr>
        <w:t>La cautela de los bancos centrales sigue condicionando el comportamiento de los mercados, especialmente en los sectores sensibles a tasas (banca, bienes raíces, consumo).</w:t>
      </w:r>
    </w:p>
    <w:p w14:paraId="2C420200" w14:textId="10D21A26" w:rsidR="00CF3517" w:rsidRPr="00FA7022" w:rsidRDefault="00CF3517" w:rsidP="0088758E">
      <w:pPr>
        <w:pStyle w:val="NormalWeb"/>
        <w:tabs>
          <w:tab w:val="left" w:pos="142"/>
        </w:tabs>
        <w:spacing w:before="0" w:after="0"/>
        <w:ind w:left="-142"/>
        <w:jc w:val="both"/>
        <w:rPr>
          <w:rFonts w:ascii="Calibri" w:hAnsi="Calibri" w:cs="Calibri"/>
          <w:color w:val="333333"/>
          <w:sz w:val="22"/>
          <w:szCs w:val="22"/>
        </w:rPr>
      </w:pPr>
      <w:r w:rsidRPr="00FA7022">
        <w:rPr>
          <w:rFonts w:ascii="Calibri" w:hAnsi="Calibri" w:cs="Calibri"/>
          <w:b/>
          <w:bCs/>
          <w:sz w:val="22"/>
          <w:szCs w:val="22"/>
        </w:rPr>
        <w:lastRenderedPageBreak/>
        <w:t>2.1.3.- Producto Interno Bruto. -</w:t>
      </w:r>
    </w:p>
    <w:p w14:paraId="7B537DA8" w14:textId="77777777" w:rsidR="00CF3517" w:rsidRPr="00CF3517" w:rsidRDefault="00CF3517" w:rsidP="0088758E">
      <w:pPr>
        <w:tabs>
          <w:tab w:val="left" w:pos="142"/>
        </w:tabs>
        <w:ind w:left="-142"/>
        <w:jc w:val="both"/>
        <w:rPr>
          <w:rFonts w:cs="Calibri"/>
          <w:sz w:val="20"/>
          <w:szCs w:val="20"/>
        </w:rPr>
      </w:pPr>
    </w:p>
    <w:p w14:paraId="5D97EC32" w14:textId="5A4D82C4" w:rsidR="00CF3517" w:rsidRPr="00CF3517" w:rsidRDefault="00CF3517" w:rsidP="0088758E">
      <w:pPr>
        <w:tabs>
          <w:tab w:val="left" w:pos="142"/>
        </w:tabs>
        <w:ind w:left="-142"/>
        <w:jc w:val="both"/>
        <w:rPr>
          <w:rFonts w:cs="Calibri"/>
          <w:sz w:val="20"/>
          <w:szCs w:val="20"/>
        </w:rPr>
      </w:pPr>
      <w:r w:rsidRPr="00CF3517">
        <w:rPr>
          <w:rFonts w:cs="Calibri"/>
          <w:sz w:val="20"/>
          <w:szCs w:val="20"/>
        </w:rPr>
        <w:t xml:space="preserve">El Producto Interno Bruto (PIB) global muestra una desaceleración moderada, influenciada por la persistencia de tensiones comerciales, inflación contenida pero aún elevada, y políticas monetarias restrictivas que comienzan a relajarse gradualmente. Aunque algunas economías mantienen una senda de crecimiento, el dinamismo global se encuentra por debajo de su promedio histórico. </w:t>
      </w:r>
    </w:p>
    <w:p w14:paraId="24753705" w14:textId="5DF3BAF3" w:rsidR="007736AA" w:rsidRDefault="00CF3517" w:rsidP="0088758E">
      <w:pPr>
        <w:tabs>
          <w:tab w:val="left" w:pos="142"/>
        </w:tabs>
        <w:ind w:left="-142"/>
        <w:jc w:val="both"/>
        <w:rPr>
          <w:rFonts w:cs="Calibri"/>
          <w:b/>
          <w:bCs/>
        </w:rPr>
      </w:pPr>
      <w:r w:rsidRPr="00FA7022">
        <w:rPr>
          <w:rFonts w:cs="Calibri"/>
          <w:b/>
          <w:bCs/>
        </w:rPr>
        <w:t>Crecimiento Global</w:t>
      </w:r>
      <w:r w:rsidR="007736AA">
        <w:rPr>
          <w:rFonts w:cs="Calibri"/>
          <w:b/>
          <w:bCs/>
        </w:rPr>
        <w:t>:</w:t>
      </w:r>
    </w:p>
    <w:p w14:paraId="4DCAFB25" w14:textId="77777777" w:rsidR="00CF3517" w:rsidRPr="00CF3517" w:rsidRDefault="00CF3517" w:rsidP="0088758E">
      <w:pPr>
        <w:pStyle w:val="Ttulo2"/>
        <w:numPr>
          <w:ilvl w:val="0"/>
          <w:numId w:val="52"/>
        </w:numPr>
        <w:tabs>
          <w:tab w:val="left" w:pos="142"/>
        </w:tabs>
        <w:spacing w:after="150"/>
        <w:ind w:left="-142" w:firstLine="0"/>
        <w:jc w:val="both"/>
        <w:rPr>
          <w:rFonts w:ascii="Calibri" w:hAnsi="Calibri" w:cs="Calibri"/>
          <w:b/>
          <w:bCs/>
          <w:color w:val="auto"/>
          <w:sz w:val="20"/>
          <w:szCs w:val="20"/>
        </w:rPr>
      </w:pPr>
      <w:r w:rsidRPr="00CF3517">
        <w:rPr>
          <w:rFonts w:ascii="Calibri" w:hAnsi="Calibri" w:cs="Calibri"/>
          <w:color w:val="auto"/>
          <w:sz w:val="20"/>
          <w:szCs w:val="20"/>
        </w:rPr>
        <w:t>El Banco Mundial recortó su estimación de crecimiento global para 2025 de 2.7 % a 2.3 %, señalando una menor expansión del comercio internacional y riesgos geopolíticos persistentes.</w:t>
      </w:r>
    </w:p>
    <w:p w14:paraId="7F11A942" w14:textId="77777777" w:rsidR="00CF3517" w:rsidRPr="00CF3517" w:rsidRDefault="00CF3517" w:rsidP="0088758E">
      <w:pPr>
        <w:pStyle w:val="Ttulo2"/>
        <w:numPr>
          <w:ilvl w:val="0"/>
          <w:numId w:val="52"/>
        </w:numPr>
        <w:tabs>
          <w:tab w:val="left" w:pos="142"/>
        </w:tabs>
        <w:spacing w:after="150"/>
        <w:ind w:left="-142" w:firstLine="0"/>
        <w:jc w:val="both"/>
        <w:rPr>
          <w:rFonts w:ascii="Calibri" w:hAnsi="Calibri" w:cs="Calibri"/>
          <w:b/>
          <w:bCs/>
          <w:color w:val="auto"/>
          <w:sz w:val="20"/>
          <w:szCs w:val="20"/>
        </w:rPr>
      </w:pPr>
      <w:proofErr w:type="spellStart"/>
      <w:r w:rsidRPr="00CF3517">
        <w:rPr>
          <w:rFonts w:ascii="Calibri" w:hAnsi="Calibri" w:cs="Calibri"/>
          <w:color w:val="auto"/>
          <w:sz w:val="20"/>
          <w:szCs w:val="20"/>
        </w:rPr>
        <w:t>Euromonitor</w:t>
      </w:r>
      <w:proofErr w:type="spellEnd"/>
      <w:r w:rsidRPr="00CF3517">
        <w:rPr>
          <w:rFonts w:ascii="Calibri" w:hAnsi="Calibri" w:cs="Calibri"/>
          <w:color w:val="auto"/>
          <w:sz w:val="20"/>
          <w:szCs w:val="20"/>
        </w:rPr>
        <w:t xml:space="preserve"> proyecta un crecimiento global de hasta 2.9 %, basado en una moderada recuperación de la demanda en sectores estratégicos.</w:t>
      </w:r>
    </w:p>
    <w:p w14:paraId="63973B9D" w14:textId="77777777" w:rsidR="00CF3517" w:rsidRPr="00CF3517" w:rsidRDefault="00CF3517" w:rsidP="0088758E">
      <w:pPr>
        <w:pStyle w:val="Ttulo2"/>
        <w:numPr>
          <w:ilvl w:val="0"/>
          <w:numId w:val="52"/>
        </w:numPr>
        <w:tabs>
          <w:tab w:val="left" w:pos="142"/>
        </w:tabs>
        <w:spacing w:before="0"/>
        <w:ind w:left="-142" w:firstLine="0"/>
        <w:jc w:val="both"/>
        <w:rPr>
          <w:rFonts w:ascii="Calibri" w:hAnsi="Calibri" w:cs="Calibri"/>
          <w:b/>
          <w:bCs/>
          <w:color w:val="auto"/>
          <w:sz w:val="20"/>
          <w:szCs w:val="20"/>
        </w:rPr>
      </w:pPr>
      <w:r w:rsidRPr="00CF3517">
        <w:rPr>
          <w:rFonts w:ascii="Calibri" w:hAnsi="Calibri" w:cs="Calibri"/>
          <w:color w:val="auto"/>
          <w:sz w:val="20"/>
          <w:szCs w:val="20"/>
        </w:rPr>
        <w:t>El crecimiento está siendo impulsado por el consumo privado, especialmente en economías desarrolladas, aunque con variaciones regionales.</w:t>
      </w:r>
    </w:p>
    <w:p w14:paraId="3BD6F2F1" w14:textId="77777777" w:rsidR="00CF3517" w:rsidRPr="00CF3517" w:rsidRDefault="00CF3517" w:rsidP="0088758E">
      <w:pPr>
        <w:pStyle w:val="Ttulo2"/>
        <w:tabs>
          <w:tab w:val="left" w:pos="142"/>
        </w:tabs>
        <w:spacing w:before="0"/>
        <w:ind w:left="-142"/>
        <w:jc w:val="both"/>
        <w:rPr>
          <w:rFonts w:ascii="Calibri" w:hAnsi="Calibri" w:cs="Calibri"/>
          <w:b/>
          <w:bCs/>
          <w:color w:val="auto"/>
          <w:sz w:val="20"/>
          <w:szCs w:val="20"/>
        </w:rPr>
      </w:pPr>
    </w:p>
    <w:p w14:paraId="4032D986" w14:textId="371B5884" w:rsidR="00CF3517" w:rsidRPr="00FA7022" w:rsidRDefault="00CF3517" w:rsidP="0088758E">
      <w:pPr>
        <w:pStyle w:val="Ttulo2"/>
        <w:tabs>
          <w:tab w:val="left" w:pos="142"/>
        </w:tabs>
        <w:spacing w:before="0"/>
        <w:ind w:left="-142"/>
        <w:jc w:val="both"/>
        <w:rPr>
          <w:rFonts w:ascii="Calibri" w:hAnsi="Calibri" w:cs="Calibri"/>
          <w:b/>
          <w:bCs/>
          <w:color w:val="auto"/>
          <w:sz w:val="22"/>
          <w:szCs w:val="22"/>
        </w:rPr>
      </w:pPr>
      <w:r w:rsidRPr="00FA7022">
        <w:rPr>
          <w:rFonts w:ascii="Calibri" w:hAnsi="Calibri" w:cs="Calibri"/>
          <w:b/>
          <w:bCs/>
          <w:color w:val="auto"/>
          <w:sz w:val="22"/>
          <w:szCs w:val="22"/>
        </w:rPr>
        <w:t xml:space="preserve">2.1.4.- </w:t>
      </w:r>
      <w:r w:rsidR="00FA7022" w:rsidRPr="00FA7022">
        <w:rPr>
          <w:rFonts w:ascii="Calibri" w:hAnsi="Calibri" w:cs="Calibri"/>
          <w:b/>
          <w:bCs/>
          <w:color w:val="auto"/>
          <w:sz w:val="22"/>
          <w:szCs w:val="22"/>
        </w:rPr>
        <w:t>Inflación. -</w:t>
      </w:r>
    </w:p>
    <w:p w14:paraId="79CFB893" w14:textId="77777777" w:rsidR="00CF3517" w:rsidRPr="00CF3517" w:rsidRDefault="00CF3517" w:rsidP="0088758E">
      <w:pPr>
        <w:pStyle w:val="Ttulo2"/>
        <w:tabs>
          <w:tab w:val="left" w:pos="142"/>
        </w:tabs>
        <w:spacing w:before="0"/>
        <w:ind w:left="-142"/>
        <w:jc w:val="both"/>
        <w:rPr>
          <w:rFonts w:ascii="Calibri" w:hAnsi="Calibri" w:cs="Calibri"/>
          <w:color w:val="auto"/>
          <w:sz w:val="20"/>
          <w:szCs w:val="20"/>
        </w:rPr>
      </w:pPr>
    </w:p>
    <w:p w14:paraId="30E8E9DF" w14:textId="77777777" w:rsidR="00CF3517" w:rsidRPr="00CF3517" w:rsidRDefault="00CF3517" w:rsidP="0088758E">
      <w:pPr>
        <w:pStyle w:val="Ttulo2"/>
        <w:tabs>
          <w:tab w:val="left" w:pos="142"/>
        </w:tabs>
        <w:spacing w:before="0" w:after="150"/>
        <w:ind w:left="-142"/>
        <w:jc w:val="both"/>
        <w:rPr>
          <w:rFonts w:ascii="Calibri" w:hAnsi="Calibri" w:cs="Calibri"/>
          <w:b/>
          <w:bCs/>
          <w:color w:val="auto"/>
          <w:sz w:val="20"/>
          <w:szCs w:val="20"/>
        </w:rPr>
      </w:pPr>
      <w:r w:rsidRPr="00CF3517">
        <w:rPr>
          <w:rFonts w:ascii="Calibri" w:hAnsi="Calibri" w:cs="Calibri"/>
          <w:color w:val="auto"/>
          <w:sz w:val="20"/>
          <w:szCs w:val="20"/>
        </w:rPr>
        <w:t xml:space="preserve">La inflación internacional muestra una tendencia descendente, aunque aún se encuentra por encima de los objetivos de muchos bancos centrales. A pesar de la moderación de las presiones inflacionarias respecto a 2023 y 2024, factores como las tensiones comerciales, los costos energéticos y la persistente rigidez en precios de servicios siguen limitando el ritmo de desaceleración. </w:t>
      </w:r>
    </w:p>
    <w:p w14:paraId="7260DD43" w14:textId="77777777" w:rsidR="00CF3517" w:rsidRPr="00CF3517" w:rsidRDefault="00CF3517" w:rsidP="0088758E">
      <w:pPr>
        <w:pStyle w:val="Ttulo2"/>
        <w:tabs>
          <w:tab w:val="left" w:pos="142"/>
        </w:tabs>
        <w:spacing w:before="0" w:after="150"/>
        <w:ind w:left="-142"/>
        <w:jc w:val="both"/>
        <w:rPr>
          <w:rFonts w:ascii="Calibri" w:hAnsi="Calibri" w:cs="Calibri"/>
          <w:b/>
          <w:bCs/>
          <w:color w:val="auto"/>
          <w:sz w:val="20"/>
          <w:szCs w:val="20"/>
        </w:rPr>
      </w:pPr>
      <w:r w:rsidRPr="00CF3517">
        <w:rPr>
          <w:rFonts w:ascii="Calibri" w:hAnsi="Calibri" w:cs="Calibri"/>
          <w:color w:val="auto"/>
          <w:sz w:val="20"/>
          <w:szCs w:val="20"/>
        </w:rPr>
        <w:t>Inflación Global:</w:t>
      </w:r>
    </w:p>
    <w:p w14:paraId="09153799" w14:textId="77777777" w:rsidR="00CF3517" w:rsidRPr="00CF3517" w:rsidRDefault="00CF3517" w:rsidP="0088758E">
      <w:pPr>
        <w:pStyle w:val="Ttulo2"/>
        <w:numPr>
          <w:ilvl w:val="0"/>
          <w:numId w:val="54"/>
        </w:numPr>
        <w:tabs>
          <w:tab w:val="left" w:pos="142"/>
        </w:tabs>
        <w:spacing w:after="150"/>
        <w:ind w:left="-142" w:firstLine="0"/>
        <w:jc w:val="both"/>
        <w:rPr>
          <w:rFonts w:ascii="Calibri" w:hAnsi="Calibri" w:cs="Calibri"/>
          <w:b/>
          <w:bCs/>
          <w:color w:val="auto"/>
          <w:sz w:val="20"/>
          <w:szCs w:val="20"/>
        </w:rPr>
      </w:pPr>
      <w:r w:rsidRPr="00CF3517">
        <w:rPr>
          <w:rFonts w:ascii="Calibri" w:hAnsi="Calibri" w:cs="Calibri"/>
          <w:color w:val="auto"/>
          <w:sz w:val="20"/>
          <w:szCs w:val="20"/>
        </w:rPr>
        <w:t xml:space="preserve">La inflación global promedio se sitúa en torno al 4.1 %, según estimaciones del FMI y </w:t>
      </w:r>
      <w:proofErr w:type="spellStart"/>
      <w:r w:rsidRPr="00CF3517">
        <w:rPr>
          <w:rFonts w:ascii="Calibri" w:hAnsi="Calibri" w:cs="Calibri"/>
          <w:color w:val="auto"/>
          <w:sz w:val="20"/>
          <w:szCs w:val="20"/>
        </w:rPr>
        <w:t>Euromonitor</w:t>
      </w:r>
      <w:proofErr w:type="spellEnd"/>
      <w:r w:rsidRPr="00CF3517">
        <w:rPr>
          <w:rFonts w:ascii="Calibri" w:hAnsi="Calibri" w:cs="Calibri"/>
          <w:color w:val="auto"/>
          <w:sz w:val="20"/>
          <w:szCs w:val="20"/>
        </w:rPr>
        <w:t>.</w:t>
      </w:r>
    </w:p>
    <w:p w14:paraId="0E029D8F" w14:textId="77777777" w:rsidR="00CF3517" w:rsidRPr="00CF3517" w:rsidRDefault="00CF3517" w:rsidP="0088758E">
      <w:pPr>
        <w:pStyle w:val="Ttulo2"/>
        <w:numPr>
          <w:ilvl w:val="0"/>
          <w:numId w:val="54"/>
        </w:numPr>
        <w:tabs>
          <w:tab w:val="left" w:pos="142"/>
        </w:tabs>
        <w:spacing w:after="150"/>
        <w:ind w:left="-142" w:firstLine="0"/>
        <w:jc w:val="both"/>
        <w:rPr>
          <w:rFonts w:ascii="Calibri" w:hAnsi="Calibri" w:cs="Calibri"/>
          <w:b/>
          <w:bCs/>
          <w:color w:val="auto"/>
          <w:sz w:val="20"/>
          <w:szCs w:val="20"/>
        </w:rPr>
      </w:pPr>
      <w:r w:rsidRPr="00CF3517">
        <w:rPr>
          <w:rFonts w:ascii="Calibri" w:hAnsi="Calibri" w:cs="Calibri"/>
          <w:color w:val="auto"/>
          <w:sz w:val="20"/>
          <w:szCs w:val="20"/>
        </w:rPr>
        <w:t>Las economías avanzadas han logrado reducir sus tasas inflacionarias, pero aún se mantienen por encima del objetivo del 2 %, especialmente en servicios.</w:t>
      </w:r>
    </w:p>
    <w:p w14:paraId="15633A8A" w14:textId="77777777" w:rsidR="00CF3517" w:rsidRPr="00CF3517" w:rsidRDefault="00CF3517" w:rsidP="0088758E">
      <w:pPr>
        <w:pStyle w:val="Ttulo2"/>
        <w:numPr>
          <w:ilvl w:val="0"/>
          <w:numId w:val="54"/>
        </w:numPr>
        <w:tabs>
          <w:tab w:val="left" w:pos="142"/>
        </w:tabs>
        <w:spacing w:after="150"/>
        <w:ind w:left="-142" w:firstLine="0"/>
        <w:jc w:val="both"/>
        <w:rPr>
          <w:rFonts w:ascii="Calibri" w:hAnsi="Calibri" w:cs="Calibri"/>
          <w:b/>
          <w:bCs/>
          <w:color w:val="auto"/>
          <w:sz w:val="20"/>
          <w:szCs w:val="20"/>
        </w:rPr>
      </w:pPr>
      <w:r w:rsidRPr="00CF3517">
        <w:rPr>
          <w:rFonts w:ascii="Calibri" w:hAnsi="Calibri" w:cs="Calibri"/>
          <w:color w:val="auto"/>
          <w:sz w:val="20"/>
          <w:szCs w:val="20"/>
        </w:rPr>
        <w:t>Los países emergentes enfrentan inflación más elevada y volátil, vinculada a la depreciación cambiaria, alzas en alimentos y energía, y menor capacidad de intervención monetaria.</w:t>
      </w:r>
    </w:p>
    <w:p w14:paraId="1AC96D78" w14:textId="77777777" w:rsidR="00CF3517" w:rsidRPr="00CF3517" w:rsidRDefault="00CF3517" w:rsidP="0088758E">
      <w:pPr>
        <w:pStyle w:val="Ttulo2"/>
        <w:tabs>
          <w:tab w:val="left" w:pos="142"/>
        </w:tabs>
        <w:spacing w:before="0" w:after="150"/>
        <w:ind w:left="-142"/>
        <w:jc w:val="both"/>
        <w:rPr>
          <w:rFonts w:ascii="Calibri" w:hAnsi="Calibri" w:cs="Calibri"/>
          <w:color w:val="auto"/>
          <w:sz w:val="20"/>
          <w:szCs w:val="20"/>
        </w:rPr>
      </w:pPr>
      <w:r w:rsidRPr="00CF3517">
        <w:rPr>
          <w:rFonts w:ascii="Calibri" w:hAnsi="Calibri" w:cs="Calibri"/>
          <w:color w:val="auto"/>
          <w:sz w:val="20"/>
          <w:szCs w:val="20"/>
        </w:rPr>
        <w:t>Perspectivas Inflacionarias:</w:t>
      </w:r>
    </w:p>
    <w:p w14:paraId="3C7943F3" w14:textId="77777777" w:rsidR="00CF3517" w:rsidRPr="00CF3517" w:rsidRDefault="00CF3517" w:rsidP="0088758E">
      <w:pPr>
        <w:pStyle w:val="Prrafodelista"/>
        <w:numPr>
          <w:ilvl w:val="0"/>
          <w:numId w:val="53"/>
        </w:numPr>
        <w:tabs>
          <w:tab w:val="left" w:pos="142"/>
        </w:tabs>
        <w:suppressAutoHyphens w:val="0"/>
        <w:overflowPunct/>
        <w:spacing w:after="0" w:line="240" w:lineRule="auto"/>
        <w:ind w:left="-142" w:firstLine="0"/>
        <w:contextualSpacing w:val="0"/>
        <w:jc w:val="both"/>
        <w:rPr>
          <w:rFonts w:cs="Calibri"/>
          <w:sz w:val="20"/>
          <w:szCs w:val="20"/>
        </w:rPr>
      </w:pPr>
      <w:r w:rsidRPr="00CF3517">
        <w:rPr>
          <w:rFonts w:cs="Calibri"/>
          <w:sz w:val="20"/>
          <w:szCs w:val="20"/>
        </w:rPr>
        <w:t>La inflación global está bajo control relativo, pero persisten riesgos estructurales.</w:t>
      </w:r>
    </w:p>
    <w:p w14:paraId="13309354" w14:textId="77777777" w:rsidR="00CF3517" w:rsidRPr="00CF3517" w:rsidRDefault="00CF3517" w:rsidP="0088758E">
      <w:pPr>
        <w:pStyle w:val="Prrafodelista"/>
        <w:numPr>
          <w:ilvl w:val="0"/>
          <w:numId w:val="53"/>
        </w:numPr>
        <w:tabs>
          <w:tab w:val="left" w:pos="142"/>
        </w:tabs>
        <w:suppressAutoHyphens w:val="0"/>
        <w:overflowPunct/>
        <w:spacing w:after="0" w:line="240" w:lineRule="auto"/>
        <w:ind w:left="-142" w:firstLine="0"/>
        <w:contextualSpacing w:val="0"/>
        <w:jc w:val="both"/>
        <w:rPr>
          <w:rFonts w:cs="Calibri"/>
          <w:sz w:val="20"/>
          <w:szCs w:val="20"/>
        </w:rPr>
      </w:pPr>
      <w:r w:rsidRPr="00CF3517">
        <w:rPr>
          <w:rFonts w:cs="Calibri"/>
          <w:sz w:val="20"/>
          <w:szCs w:val="20"/>
        </w:rPr>
        <w:t>Las expectativas inflacionarias a largo plazo se han estabilizado, lo cual permite a los bancos centrales considerar políticas más flexibles en el segundo semestre.</w:t>
      </w:r>
    </w:p>
    <w:p w14:paraId="4990AD05" w14:textId="77777777" w:rsidR="00CF3517" w:rsidRPr="00CF3517" w:rsidRDefault="00CF3517" w:rsidP="0088758E">
      <w:pPr>
        <w:pStyle w:val="Prrafodelista"/>
        <w:numPr>
          <w:ilvl w:val="0"/>
          <w:numId w:val="55"/>
        </w:numPr>
        <w:tabs>
          <w:tab w:val="left" w:pos="142"/>
        </w:tabs>
        <w:suppressAutoHyphens w:val="0"/>
        <w:overflowPunct/>
        <w:spacing w:after="0" w:line="240" w:lineRule="auto"/>
        <w:ind w:left="-142" w:firstLine="0"/>
        <w:contextualSpacing w:val="0"/>
        <w:jc w:val="both"/>
        <w:rPr>
          <w:rFonts w:cs="Calibri"/>
          <w:sz w:val="20"/>
          <w:szCs w:val="20"/>
        </w:rPr>
      </w:pPr>
      <w:r w:rsidRPr="00CF3517">
        <w:rPr>
          <w:rFonts w:cs="Calibri"/>
          <w:sz w:val="20"/>
          <w:szCs w:val="20"/>
        </w:rPr>
        <w:t>Se recomienda seguir de cerca:</w:t>
      </w:r>
    </w:p>
    <w:p w14:paraId="4E4A78CD" w14:textId="77777777" w:rsidR="00CF3517" w:rsidRPr="00CF3517" w:rsidRDefault="00CF3517" w:rsidP="0088758E">
      <w:pPr>
        <w:pStyle w:val="Prrafodelista"/>
        <w:numPr>
          <w:ilvl w:val="0"/>
          <w:numId w:val="56"/>
        </w:numPr>
        <w:tabs>
          <w:tab w:val="left" w:pos="142"/>
        </w:tabs>
        <w:suppressAutoHyphens w:val="0"/>
        <w:overflowPunct/>
        <w:spacing w:after="0" w:line="240" w:lineRule="auto"/>
        <w:ind w:left="-142" w:firstLine="0"/>
        <w:contextualSpacing w:val="0"/>
        <w:jc w:val="both"/>
        <w:rPr>
          <w:rFonts w:cs="Calibri"/>
          <w:sz w:val="20"/>
          <w:szCs w:val="20"/>
        </w:rPr>
      </w:pPr>
      <w:r w:rsidRPr="00CF3517">
        <w:rPr>
          <w:rFonts w:cs="Calibri"/>
          <w:sz w:val="20"/>
          <w:szCs w:val="20"/>
        </w:rPr>
        <w:t>Las decisiones de política monetaria.</w:t>
      </w:r>
    </w:p>
    <w:p w14:paraId="1A091E1A" w14:textId="77777777" w:rsidR="00CF3517" w:rsidRPr="00CF3517" w:rsidRDefault="00CF3517" w:rsidP="0088758E">
      <w:pPr>
        <w:pStyle w:val="Prrafodelista"/>
        <w:numPr>
          <w:ilvl w:val="0"/>
          <w:numId w:val="56"/>
        </w:numPr>
        <w:tabs>
          <w:tab w:val="left" w:pos="142"/>
        </w:tabs>
        <w:suppressAutoHyphens w:val="0"/>
        <w:overflowPunct/>
        <w:spacing w:after="0" w:line="240" w:lineRule="auto"/>
        <w:ind w:left="-142" w:firstLine="0"/>
        <w:contextualSpacing w:val="0"/>
        <w:jc w:val="both"/>
        <w:rPr>
          <w:rFonts w:cs="Calibri"/>
          <w:sz w:val="20"/>
          <w:szCs w:val="20"/>
        </w:rPr>
      </w:pPr>
      <w:r w:rsidRPr="00CF3517">
        <w:rPr>
          <w:rFonts w:cs="Calibri"/>
          <w:sz w:val="20"/>
          <w:szCs w:val="20"/>
        </w:rPr>
        <w:t>Las fluctuaciones en materias primas.</w:t>
      </w:r>
    </w:p>
    <w:p w14:paraId="6AD485D0" w14:textId="77777777" w:rsidR="00CF3517" w:rsidRPr="00CF3517" w:rsidRDefault="00CF3517" w:rsidP="0088758E">
      <w:pPr>
        <w:pStyle w:val="Prrafodelista"/>
        <w:numPr>
          <w:ilvl w:val="0"/>
          <w:numId w:val="56"/>
        </w:numPr>
        <w:tabs>
          <w:tab w:val="left" w:pos="142"/>
        </w:tabs>
        <w:suppressAutoHyphens w:val="0"/>
        <w:overflowPunct/>
        <w:spacing w:after="0" w:line="240" w:lineRule="auto"/>
        <w:ind w:left="-142" w:firstLine="0"/>
        <w:contextualSpacing w:val="0"/>
        <w:jc w:val="both"/>
        <w:rPr>
          <w:rFonts w:cs="Calibri"/>
          <w:sz w:val="20"/>
          <w:szCs w:val="20"/>
        </w:rPr>
      </w:pPr>
      <w:r w:rsidRPr="00CF3517">
        <w:rPr>
          <w:rFonts w:cs="Calibri"/>
          <w:sz w:val="20"/>
          <w:szCs w:val="20"/>
        </w:rPr>
        <w:t>La evolución de la inflación subyacente, especialmente en EE. UU. y Europa.</w:t>
      </w:r>
    </w:p>
    <w:p w14:paraId="761E6981" w14:textId="77777777" w:rsidR="00CF3517" w:rsidRPr="00CF3517" w:rsidRDefault="00CF3517" w:rsidP="0088758E">
      <w:pPr>
        <w:tabs>
          <w:tab w:val="left" w:pos="142"/>
        </w:tabs>
        <w:ind w:left="-142"/>
        <w:jc w:val="both"/>
        <w:rPr>
          <w:rFonts w:cs="Calibri"/>
          <w:b/>
          <w:bCs/>
          <w:sz w:val="20"/>
          <w:szCs w:val="20"/>
        </w:rPr>
      </w:pPr>
    </w:p>
    <w:p w14:paraId="4B72A8AE" w14:textId="6ED088AB" w:rsidR="00CF3517" w:rsidRPr="00FA7022" w:rsidRDefault="00CF3517" w:rsidP="0088758E">
      <w:pPr>
        <w:tabs>
          <w:tab w:val="left" w:pos="142"/>
        </w:tabs>
        <w:ind w:left="-142"/>
        <w:jc w:val="both"/>
        <w:rPr>
          <w:rFonts w:cs="Calibri"/>
          <w:b/>
          <w:bCs/>
        </w:rPr>
      </w:pPr>
      <w:r w:rsidRPr="00FA7022">
        <w:rPr>
          <w:rFonts w:cs="Calibri"/>
          <w:b/>
          <w:bCs/>
        </w:rPr>
        <w:lastRenderedPageBreak/>
        <w:t xml:space="preserve">2.2.- Escenarios Económicos para México al Segundo trimestre del 2025. </w:t>
      </w:r>
    </w:p>
    <w:p w14:paraId="08BDFAF9" w14:textId="05D4CF35" w:rsidR="00CF3517" w:rsidRPr="00FA7022" w:rsidRDefault="00CF3517" w:rsidP="0088758E">
      <w:pPr>
        <w:pStyle w:val="NormalWeb"/>
        <w:tabs>
          <w:tab w:val="left" w:pos="142"/>
        </w:tabs>
        <w:spacing w:before="0" w:after="0"/>
        <w:ind w:left="-142"/>
        <w:rPr>
          <w:rFonts w:ascii="Calibri" w:hAnsi="Calibri" w:cs="Calibri"/>
          <w:b/>
          <w:bCs/>
          <w:sz w:val="22"/>
          <w:szCs w:val="22"/>
        </w:rPr>
      </w:pPr>
      <w:r w:rsidRPr="00FA7022">
        <w:rPr>
          <w:rFonts w:ascii="Calibri" w:hAnsi="Calibri" w:cs="Calibri"/>
          <w:b/>
          <w:bCs/>
          <w:sz w:val="22"/>
          <w:szCs w:val="22"/>
        </w:rPr>
        <w:t xml:space="preserve">2.2.1.- Producto Interno Bruto del país </w:t>
      </w:r>
      <w:r w:rsidR="007736AA" w:rsidRPr="00FA7022">
        <w:rPr>
          <w:rFonts w:ascii="Calibri" w:hAnsi="Calibri" w:cs="Calibri"/>
          <w:b/>
          <w:bCs/>
          <w:sz w:val="22"/>
          <w:szCs w:val="22"/>
        </w:rPr>
        <w:t>PIB. -</w:t>
      </w:r>
    </w:p>
    <w:p w14:paraId="7B51DB2D" w14:textId="77777777" w:rsidR="00CF3517" w:rsidRPr="00CF3517" w:rsidRDefault="00CF3517" w:rsidP="0088758E">
      <w:pPr>
        <w:pStyle w:val="NormalWeb"/>
        <w:tabs>
          <w:tab w:val="left" w:pos="142"/>
        </w:tabs>
        <w:spacing w:before="0" w:after="0"/>
        <w:ind w:left="-142"/>
        <w:rPr>
          <w:rFonts w:ascii="Calibri" w:hAnsi="Calibri" w:cs="Calibri"/>
          <w:b/>
          <w:bCs/>
          <w:sz w:val="20"/>
          <w:szCs w:val="20"/>
        </w:rPr>
      </w:pPr>
    </w:p>
    <w:p w14:paraId="0E523A72" w14:textId="77777777" w:rsidR="00CF3517" w:rsidRPr="00CF3517" w:rsidRDefault="00CF3517" w:rsidP="0088758E">
      <w:pPr>
        <w:pStyle w:val="NormalWeb"/>
        <w:tabs>
          <w:tab w:val="left" w:pos="142"/>
        </w:tabs>
        <w:spacing w:before="0" w:after="0"/>
        <w:ind w:left="-142"/>
        <w:jc w:val="both"/>
        <w:rPr>
          <w:rFonts w:ascii="Calibri" w:hAnsi="Calibri" w:cs="Calibri"/>
          <w:sz w:val="20"/>
          <w:szCs w:val="20"/>
        </w:rPr>
      </w:pPr>
      <w:r w:rsidRPr="00CF3517">
        <w:rPr>
          <w:rFonts w:ascii="Calibri" w:hAnsi="Calibri" w:cs="Calibri"/>
          <w:sz w:val="20"/>
          <w:szCs w:val="20"/>
        </w:rPr>
        <w:t>El Producto Interno Bruto (PIB) trimestral ofrece, en el corto plazo, una visión oportuna, completa y coherente de la evolución de la actividad económica del país.</w:t>
      </w:r>
    </w:p>
    <w:p w14:paraId="0398ECE0" w14:textId="77777777" w:rsidR="00CF3517" w:rsidRPr="00CF3517" w:rsidRDefault="00CF3517" w:rsidP="0088758E">
      <w:pPr>
        <w:pStyle w:val="NormalWeb"/>
        <w:tabs>
          <w:tab w:val="left" w:pos="142"/>
        </w:tabs>
        <w:spacing w:before="0" w:after="0"/>
        <w:ind w:left="-142"/>
        <w:jc w:val="both"/>
        <w:rPr>
          <w:rFonts w:ascii="Calibri" w:hAnsi="Calibri" w:cs="Calibri"/>
          <w:b/>
          <w:bCs/>
          <w:sz w:val="20"/>
          <w:szCs w:val="20"/>
        </w:rPr>
      </w:pPr>
    </w:p>
    <w:p w14:paraId="1CC40F77" w14:textId="77777777" w:rsidR="00CF3517" w:rsidRPr="00CF3517" w:rsidRDefault="00CF3517" w:rsidP="0088758E">
      <w:pPr>
        <w:pStyle w:val="NormalWeb"/>
        <w:tabs>
          <w:tab w:val="left" w:pos="142"/>
        </w:tabs>
        <w:spacing w:before="0" w:after="0"/>
        <w:ind w:left="-142"/>
        <w:jc w:val="both"/>
        <w:rPr>
          <w:rFonts w:ascii="Calibri" w:hAnsi="Calibri" w:cs="Calibri"/>
          <w:sz w:val="20"/>
          <w:szCs w:val="20"/>
        </w:rPr>
      </w:pPr>
      <w:r w:rsidRPr="00CF3517">
        <w:rPr>
          <w:rFonts w:ascii="Calibri" w:hAnsi="Calibri" w:cs="Calibri"/>
          <w:sz w:val="20"/>
          <w:szCs w:val="20"/>
        </w:rPr>
        <w:t>En el trimestre enero-marzo de 2025 y con cifras desestacionalizadas, el PIB registró un crecimiento de 0.2 % a tasa trimestral y un avance de 0.6 % a tasa anual, en términos reales.</w:t>
      </w:r>
    </w:p>
    <w:p w14:paraId="289203A6" w14:textId="77777777" w:rsidR="00CF3517" w:rsidRPr="00CF3517" w:rsidRDefault="00CF3517" w:rsidP="0088758E">
      <w:pPr>
        <w:pStyle w:val="NormalWeb"/>
        <w:tabs>
          <w:tab w:val="left" w:pos="142"/>
        </w:tabs>
        <w:ind w:left="-142"/>
        <w:jc w:val="center"/>
        <w:rPr>
          <w:rFonts w:ascii="Calibri" w:hAnsi="Calibri" w:cs="Calibri"/>
          <w:sz w:val="20"/>
          <w:szCs w:val="20"/>
        </w:rPr>
      </w:pPr>
      <w:r w:rsidRPr="00CF3517">
        <w:rPr>
          <w:rFonts w:ascii="Calibri" w:hAnsi="Calibri" w:cs="Calibri"/>
          <w:noProof/>
          <w:sz w:val="20"/>
          <w:szCs w:val="20"/>
        </w:rPr>
        <w:drawing>
          <wp:inline distT="0" distB="0" distL="0" distR="0" wp14:anchorId="60C1FBFF" wp14:editId="2098E469">
            <wp:extent cx="3743325" cy="1717490"/>
            <wp:effectExtent l="0" t="0" r="0" b="0"/>
            <wp:docPr id="2031367612" name="Imagen 1"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7612" name="Imagen 1" descr="Gráfico, Gráfico en cascad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8471" cy="1751968"/>
                    </a:xfrm>
                    <a:prstGeom prst="rect">
                      <a:avLst/>
                    </a:prstGeom>
                  </pic:spPr>
                </pic:pic>
              </a:graphicData>
            </a:graphic>
          </wp:inline>
        </w:drawing>
      </w:r>
    </w:p>
    <w:p w14:paraId="04A2D2B9" w14:textId="77777777" w:rsidR="00CF3517" w:rsidRPr="00CF3517" w:rsidRDefault="00CF3517" w:rsidP="0088758E">
      <w:pPr>
        <w:pStyle w:val="NormalWeb"/>
        <w:tabs>
          <w:tab w:val="left" w:pos="142"/>
        </w:tabs>
        <w:spacing w:before="0" w:after="0"/>
        <w:ind w:left="-142"/>
        <w:jc w:val="both"/>
        <w:rPr>
          <w:rFonts w:ascii="Calibri" w:hAnsi="Calibri" w:cs="Calibri"/>
          <w:sz w:val="20"/>
          <w:szCs w:val="20"/>
        </w:rPr>
      </w:pPr>
      <w:r w:rsidRPr="00CF3517">
        <w:rPr>
          <w:rFonts w:ascii="Calibri" w:hAnsi="Calibri" w:cs="Calibri"/>
          <w:sz w:val="20"/>
          <w:szCs w:val="20"/>
        </w:rPr>
        <w:t>Por componente, con series ajustadas por estacionalidad, el comportamiento a tasa trimestral fue el siguiente: el PIB de las actividades primarias aumentó 7.8 por ciento. El de las actividades secundarias y terciarias disminuyó 0.1 por ciento.</w:t>
      </w:r>
    </w:p>
    <w:p w14:paraId="757AA765" w14:textId="77777777" w:rsidR="00CF3517" w:rsidRPr="00CF3517" w:rsidRDefault="00CF3517" w:rsidP="0088758E">
      <w:pPr>
        <w:pStyle w:val="NormalWeb"/>
        <w:tabs>
          <w:tab w:val="left" w:pos="142"/>
        </w:tabs>
        <w:spacing w:before="0" w:after="0"/>
        <w:ind w:left="-142"/>
        <w:rPr>
          <w:rFonts w:ascii="Calibri" w:hAnsi="Calibri" w:cs="Calibri"/>
          <w:sz w:val="20"/>
          <w:szCs w:val="20"/>
        </w:rPr>
      </w:pPr>
    </w:p>
    <w:p w14:paraId="7D74C3A0" w14:textId="77777777" w:rsidR="00CF3517" w:rsidRPr="00CF3517" w:rsidRDefault="00CF3517" w:rsidP="0088758E">
      <w:pPr>
        <w:pStyle w:val="NormalWeb"/>
        <w:tabs>
          <w:tab w:val="left" w:pos="142"/>
        </w:tabs>
        <w:spacing w:before="0" w:after="0"/>
        <w:ind w:left="-142"/>
        <w:rPr>
          <w:rFonts w:ascii="Calibri" w:hAnsi="Calibri" w:cs="Calibri"/>
          <w:sz w:val="20"/>
          <w:szCs w:val="20"/>
        </w:rPr>
      </w:pPr>
      <w:r w:rsidRPr="00CF3517">
        <w:rPr>
          <w:rFonts w:ascii="Calibri" w:hAnsi="Calibri" w:cs="Calibri"/>
          <w:sz w:val="20"/>
          <w:szCs w:val="20"/>
        </w:rPr>
        <w:t>A tasa anual, las actividades terciarias ascendieron 1.1 % y las primarias, 6.7 por ciento. Las secundarias redujeron 1.3 % en términos reales, en el primer trimestre de 2025.</w:t>
      </w:r>
    </w:p>
    <w:p w14:paraId="0381CDBC" w14:textId="77777777" w:rsidR="00CF3517" w:rsidRPr="00CF3517" w:rsidRDefault="00CF3517" w:rsidP="0088758E">
      <w:pPr>
        <w:pStyle w:val="NormalWeb"/>
        <w:tabs>
          <w:tab w:val="left" w:pos="142"/>
        </w:tabs>
        <w:ind w:left="-142"/>
        <w:jc w:val="center"/>
        <w:rPr>
          <w:rFonts w:ascii="Calibri" w:hAnsi="Calibri" w:cs="Calibri"/>
          <w:color w:val="833C0B" w:themeColor="accent2" w:themeShade="80"/>
          <w:sz w:val="20"/>
          <w:szCs w:val="20"/>
        </w:rPr>
      </w:pPr>
      <w:r w:rsidRPr="00CF3517">
        <w:rPr>
          <w:rFonts w:ascii="Calibri" w:hAnsi="Calibri" w:cs="Calibri"/>
          <w:noProof/>
          <w:sz w:val="20"/>
          <w:szCs w:val="20"/>
        </w:rPr>
        <w:drawing>
          <wp:inline distT="0" distB="0" distL="0" distR="0" wp14:anchorId="05ABB15B" wp14:editId="303789CD">
            <wp:extent cx="3752215" cy="1564485"/>
            <wp:effectExtent l="0" t="0" r="0" b="0"/>
            <wp:docPr id="1876487934"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87934" name="Imagen 2" descr="Tabla&#10;&#10;El contenido generado por IA puede ser incorrecto."/>
                    <pic:cNvPicPr/>
                  </pic:nvPicPr>
                  <pic:blipFill rotWithShape="1">
                    <a:blip r:embed="rId9" cstate="print">
                      <a:extLst>
                        <a:ext uri="{28A0092B-C50C-407E-A947-70E740481C1C}">
                          <a14:useLocalDpi xmlns:a14="http://schemas.microsoft.com/office/drawing/2010/main" val="0"/>
                        </a:ext>
                      </a:extLst>
                    </a:blip>
                    <a:srcRect t="3036" b="-3036"/>
                    <a:stretch>
                      <a:fillRect/>
                    </a:stretch>
                  </pic:blipFill>
                  <pic:spPr bwMode="auto">
                    <a:xfrm>
                      <a:off x="0" y="0"/>
                      <a:ext cx="3805745" cy="1586804"/>
                    </a:xfrm>
                    <a:prstGeom prst="rect">
                      <a:avLst/>
                    </a:prstGeom>
                    <a:ln>
                      <a:noFill/>
                    </a:ln>
                    <a:extLst>
                      <a:ext uri="{53640926-AAD7-44D8-BBD7-CCE9431645EC}">
                        <a14:shadowObscured xmlns:a14="http://schemas.microsoft.com/office/drawing/2010/main"/>
                      </a:ext>
                    </a:extLst>
                  </pic:spPr>
                </pic:pic>
              </a:graphicData>
            </a:graphic>
          </wp:inline>
        </w:drawing>
      </w:r>
    </w:p>
    <w:p w14:paraId="25BE5B79" w14:textId="77777777" w:rsidR="00CF3517" w:rsidRPr="00CF3517" w:rsidRDefault="00B46412" w:rsidP="0088758E">
      <w:pPr>
        <w:pStyle w:val="NormalWeb"/>
        <w:tabs>
          <w:tab w:val="left" w:pos="142"/>
        </w:tabs>
        <w:spacing w:before="0" w:after="0"/>
        <w:ind w:left="-142"/>
        <w:jc w:val="both"/>
        <w:rPr>
          <w:rFonts w:ascii="Calibri" w:hAnsi="Calibri" w:cs="Calibri"/>
          <w:b/>
          <w:bCs/>
          <w:color w:val="AB0033"/>
          <w:sz w:val="20"/>
          <w:szCs w:val="20"/>
        </w:rPr>
      </w:pPr>
      <w:hyperlink r:id="rId10" w:history="1">
        <w:r w:rsidR="00CF3517" w:rsidRPr="00CF3517">
          <w:rPr>
            <w:rStyle w:val="Hipervnculo"/>
            <w:rFonts w:ascii="Calibri" w:hAnsi="Calibri" w:cs="Calibri"/>
            <w:b/>
            <w:bCs/>
            <w:color w:val="AB0033"/>
            <w:sz w:val="20"/>
            <w:szCs w:val="20"/>
          </w:rPr>
          <w:t>https://www.inegi.org.mx/contenidos/saladeprensa/boletines/2025/pibt/pib_Pconst2025_05.pdf</w:t>
        </w:r>
      </w:hyperlink>
    </w:p>
    <w:p w14:paraId="12C7F0F3" w14:textId="77777777" w:rsidR="00CF3517" w:rsidRPr="00CF3517" w:rsidRDefault="00CF3517" w:rsidP="0088758E">
      <w:pPr>
        <w:pStyle w:val="NormalWeb"/>
        <w:tabs>
          <w:tab w:val="left" w:pos="142"/>
        </w:tabs>
        <w:spacing w:before="0" w:after="0"/>
        <w:ind w:left="-142"/>
        <w:jc w:val="both"/>
        <w:rPr>
          <w:rFonts w:ascii="Calibri" w:hAnsi="Calibri" w:cs="Calibri"/>
          <w:b/>
          <w:color w:val="000000"/>
          <w:sz w:val="20"/>
          <w:szCs w:val="20"/>
        </w:rPr>
      </w:pPr>
    </w:p>
    <w:p w14:paraId="1B735267" w14:textId="221F8CD7" w:rsidR="00CF3517" w:rsidRPr="00FA7022" w:rsidRDefault="00CF3517" w:rsidP="0088758E">
      <w:pPr>
        <w:pStyle w:val="NormalWeb"/>
        <w:tabs>
          <w:tab w:val="left" w:pos="142"/>
        </w:tabs>
        <w:spacing w:before="0" w:after="0"/>
        <w:ind w:left="-142"/>
        <w:jc w:val="both"/>
        <w:rPr>
          <w:rFonts w:ascii="Calibri" w:hAnsi="Calibri" w:cs="Calibri"/>
          <w:b/>
          <w:color w:val="000000"/>
          <w:sz w:val="22"/>
          <w:szCs w:val="22"/>
        </w:rPr>
      </w:pPr>
      <w:r w:rsidRPr="00FA7022">
        <w:rPr>
          <w:rFonts w:ascii="Calibri" w:hAnsi="Calibri" w:cs="Calibri"/>
          <w:b/>
          <w:color w:val="000000"/>
          <w:sz w:val="22"/>
          <w:szCs w:val="22"/>
        </w:rPr>
        <w:t xml:space="preserve">2.2.2.- Política </w:t>
      </w:r>
      <w:r w:rsidR="007736AA" w:rsidRPr="00FA7022">
        <w:rPr>
          <w:rFonts w:ascii="Calibri" w:hAnsi="Calibri" w:cs="Calibri"/>
          <w:b/>
          <w:color w:val="000000"/>
          <w:sz w:val="22"/>
          <w:szCs w:val="22"/>
        </w:rPr>
        <w:t>Monetaria. -</w:t>
      </w:r>
    </w:p>
    <w:p w14:paraId="322CEEC5" w14:textId="77777777" w:rsidR="00CF3517" w:rsidRPr="00CF3517" w:rsidRDefault="00CF3517" w:rsidP="0088758E">
      <w:pPr>
        <w:pStyle w:val="NormalWeb"/>
        <w:tabs>
          <w:tab w:val="left" w:pos="142"/>
        </w:tabs>
        <w:ind w:left="-142"/>
        <w:jc w:val="both"/>
        <w:rPr>
          <w:rFonts w:ascii="Calibri" w:hAnsi="Calibri" w:cs="Calibri"/>
          <w:color w:val="000000"/>
          <w:sz w:val="20"/>
          <w:szCs w:val="20"/>
        </w:rPr>
      </w:pPr>
      <w:r w:rsidRPr="00CF3517">
        <w:rPr>
          <w:rFonts w:ascii="Calibri" w:hAnsi="Calibri" w:cs="Calibri"/>
          <w:color w:val="000000"/>
          <w:sz w:val="20"/>
          <w:szCs w:val="20"/>
        </w:rPr>
        <w:t>La Junta de Gobierno del Banco de México decidió disminuir en 50 puntos base el objetivo para la Tasa de Interés Interbancaria a un día a un nivel de 8.00%, con efectos a partir del 27 de junio de 2025.</w:t>
      </w:r>
    </w:p>
    <w:p w14:paraId="00D0BBA2"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r w:rsidRPr="00CF3517">
        <w:rPr>
          <w:rFonts w:ascii="Calibri" w:hAnsi="Calibri" w:cs="Calibri"/>
          <w:bCs/>
          <w:color w:val="000000"/>
          <w:sz w:val="20"/>
          <w:szCs w:val="20"/>
        </w:rPr>
        <w:lastRenderedPageBreak/>
        <w:t>Se estima que durante el segundo trimestre de 2025 la actividad económica global se habría expandido a un ritmo similar al observado en el trimestre anterior. Ante el entorno de tensiones comerciales, se anticipa una desaceleración económica mundial y de Estados Unidos para este año y el próximo respecto de 2024. Los mercados financieros mostraron menor volatilidad. El dólar siguió depreciándose. Las tasas de interés gubernamentales de las principales economías avanzadas registraron variaciones moderadas. En la mayoría de dichas economías, las inflaciones general y subyacente se redujeron en meses recientes. En su última decisión, la Reserva Federal mantuvo sin cambio su tasa de referencia. Entre los riesgos globales destacan el escalamiento de las tensiones comerciales y el agravamiento de los conflictos geopolíticos, con posibles impactos en la inflación, la actividad económica y la volatilidad de los mercados financieros.</w:t>
      </w:r>
    </w:p>
    <w:p w14:paraId="62BAF4F0"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p>
    <w:p w14:paraId="39539925"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r w:rsidRPr="00CF3517">
        <w:rPr>
          <w:rFonts w:ascii="Calibri" w:hAnsi="Calibri" w:cs="Calibri"/>
          <w:bCs/>
          <w:color w:val="000000"/>
          <w:sz w:val="20"/>
          <w:szCs w:val="20"/>
        </w:rPr>
        <w:t>Desde la pasada decisión de política monetaria, en México las tasas de interés de valores gubernamentales disminuyeron para todos los plazos. El peso mexicano continuó apreciándose. En abril, la actividad económica se expandió moderadamente. Sin embargo, persisten condiciones de holgura ante la debilidad que ha venido mostrando. El entorno de incertidumbre y de tensiones comerciales implica importantes riesgos a la baja.</w:t>
      </w:r>
    </w:p>
    <w:p w14:paraId="5726EC58"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p>
    <w:p w14:paraId="0B45C5E3"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r w:rsidRPr="00CF3517">
        <w:rPr>
          <w:rFonts w:ascii="Calibri" w:hAnsi="Calibri" w:cs="Calibri"/>
          <w:bCs/>
          <w:color w:val="000000"/>
          <w:sz w:val="20"/>
          <w:szCs w:val="20"/>
        </w:rPr>
        <w:t>La inflación general se incrementó de 3.93% a 4.51% entre abril y la primera quincena de junio. La subyacente pasó de 3.93 a 4.20% en el mismo periodo. Las expectativas de inflación general para el cierre de 2025 aumentaron. Las de mayor plazo permanecieron relativamente estables en niveles por encima de la meta.</w:t>
      </w:r>
    </w:p>
    <w:p w14:paraId="0EC547BF"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p>
    <w:p w14:paraId="415E194B"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r w:rsidRPr="00CF3517">
        <w:rPr>
          <w:rFonts w:ascii="Calibri" w:hAnsi="Calibri" w:cs="Calibri"/>
          <w:bCs/>
          <w:color w:val="000000"/>
          <w:sz w:val="20"/>
          <w:szCs w:val="20"/>
        </w:rPr>
        <w:t xml:space="preserve">Los pronósticos de inflación se ajustaron al alza. La reducción de la inflación de los servicios ha sido más gradual y el aumento en la de las mercancías mayor a lo previsto. Se continúa esperando que la inflación general converja a la meta en el tercer trimestre de 2026 (ver cuadro). Los pronósticos están sujetos a los siguientes riesgos. Al alza: i) depreciación cambiaria; </w:t>
      </w:r>
      <w:proofErr w:type="spellStart"/>
      <w:r w:rsidRPr="00CF3517">
        <w:rPr>
          <w:rFonts w:ascii="Calibri" w:hAnsi="Calibri" w:cs="Calibri"/>
          <w:bCs/>
          <w:color w:val="000000"/>
          <w:sz w:val="20"/>
          <w:szCs w:val="20"/>
        </w:rPr>
        <w:t>ii</w:t>
      </w:r>
      <w:proofErr w:type="spellEnd"/>
      <w:r w:rsidRPr="00CF3517">
        <w:rPr>
          <w:rFonts w:ascii="Calibri" w:hAnsi="Calibri" w:cs="Calibri"/>
          <w:bCs/>
          <w:color w:val="000000"/>
          <w:sz w:val="20"/>
          <w:szCs w:val="20"/>
        </w:rPr>
        <w:t xml:space="preserve">) disrupciones por conflictos geopolíticos o políticas comerciales; </w:t>
      </w:r>
      <w:proofErr w:type="spellStart"/>
      <w:r w:rsidRPr="00CF3517">
        <w:rPr>
          <w:rFonts w:ascii="Calibri" w:hAnsi="Calibri" w:cs="Calibri"/>
          <w:bCs/>
          <w:color w:val="000000"/>
          <w:sz w:val="20"/>
          <w:szCs w:val="20"/>
        </w:rPr>
        <w:t>iii</w:t>
      </w:r>
      <w:proofErr w:type="spellEnd"/>
      <w:r w:rsidRPr="00CF3517">
        <w:rPr>
          <w:rFonts w:ascii="Calibri" w:hAnsi="Calibri" w:cs="Calibri"/>
          <w:bCs/>
          <w:color w:val="000000"/>
          <w:sz w:val="20"/>
          <w:szCs w:val="20"/>
        </w:rPr>
        <w:t xml:space="preserve">) persistencia de la inflación subyacente; </w:t>
      </w:r>
      <w:proofErr w:type="spellStart"/>
      <w:r w:rsidRPr="00CF3517">
        <w:rPr>
          <w:rFonts w:ascii="Calibri" w:hAnsi="Calibri" w:cs="Calibri"/>
          <w:bCs/>
          <w:color w:val="000000"/>
          <w:sz w:val="20"/>
          <w:szCs w:val="20"/>
        </w:rPr>
        <w:t>iv</w:t>
      </w:r>
      <w:proofErr w:type="spellEnd"/>
      <w:r w:rsidRPr="00CF3517">
        <w:rPr>
          <w:rFonts w:ascii="Calibri" w:hAnsi="Calibri" w:cs="Calibri"/>
          <w:bCs/>
          <w:color w:val="000000"/>
          <w:sz w:val="20"/>
          <w:szCs w:val="20"/>
        </w:rPr>
        <w:t xml:space="preserve">) presiones de costos; y v) afectaciones climáticas. A la baja: i) una actividad económica menor a la anticipada; </w:t>
      </w:r>
      <w:proofErr w:type="spellStart"/>
      <w:r w:rsidRPr="00CF3517">
        <w:rPr>
          <w:rFonts w:ascii="Calibri" w:hAnsi="Calibri" w:cs="Calibri"/>
          <w:bCs/>
          <w:color w:val="000000"/>
          <w:sz w:val="20"/>
          <w:szCs w:val="20"/>
        </w:rPr>
        <w:t>ii</w:t>
      </w:r>
      <w:proofErr w:type="spellEnd"/>
      <w:r w:rsidRPr="00CF3517">
        <w:rPr>
          <w:rFonts w:ascii="Calibri" w:hAnsi="Calibri" w:cs="Calibri"/>
          <w:bCs/>
          <w:color w:val="000000"/>
          <w:sz w:val="20"/>
          <w:szCs w:val="20"/>
        </w:rPr>
        <w:t xml:space="preserve">) un menor traspaso de aumentos en los costos; y </w:t>
      </w:r>
      <w:proofErr w:type="spellStart"/>
      <w:r w:rsidRPr="00CF3517">
        <w:rPr>
          <w:rFonts w:ascii="Calibri" w:hAnsi="Calibri" w:cs="Calibri"/>
          <w:bCs/>
          <w:color w:val="000000"/>
          <w:sz w:val="20"/>
          <w:szCs w:val="20"/>
        </w:rPr>
        <w:t>iii</w:t>
      </w:r>
      <w:proofErr w:type="spellEnd"/>
      <w:r w:rsidRPr="00CF3517">
        <w:rPr>
          <w:rFonts w:ascii="Calibri" w:hAnsi="Calibri" w:cs="Calibri"/>
          <w:bCs/>
          <w:color w:val="000000"/>
          <w:sz w:val="20"/>
          <w:szCs w:val="20"/>
        </w:rPr>
        <w:t>) menores presiones por la apreciación reciente. Se considera que el balance de riesgos respecto de la trayectoria prevista para la inflación en el horizonte de pronóstico mantiene un sesgo al alza, si bien este es menos pronunciado que el enfrentado entre 2021 y 2024. Los cambios de política económica por parte de la nueva administración estadounidense han añadido incertidumbre a las previsiones. Sus efectos podrían implicar presiones sobre la inflación en ambos lados del balance.</w:t>
      </w:r>
    </w:p>
    <w:p w14:paraId="51FD20D8"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p>
    <w:p w14:paraId="76E1ED0F"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r w:rsidRPr="00CF3517">
        <w:rPr>
          <w:rFonts w:ascii="Calibri" w:hAnsi="Calibri" w:cs="Calibri"/>
          <w:bCs/>
          <w:color w:val="000000"/>
          <w:sz w:val="20"/>
          <w:szCs w:val="20"/>
        </w:rPr>
        <w:t>La Junta de Gobierno juzgó oportuno continuar con la calibración de la postura monetaria. Ello considerando el comportamiento del tipo de cambio, la debilidad de la actividad económica e incluyendo el posible impacto de los cambios de las políticas comerciales a nivel global. Tomando en cuenta el actual panorama inflacionario y el grado de restricción monetaria prevaleciente, la Junta de Gobierno con la presencia de todos sus miembros, decidió por mayoría reducir en 50 puntos base el objetivo para la Tasa de Interés Interbancaria a un día a un nivel de 8.00%.</w:t>
      </w:r>
    </w:p>
    <w:p w14:paraId="54505C8C"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p>
    <w:p w14:paraId="29FB49B1"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r w:rsidRPr="00CF3517">
        <w:rPr>
          <w:rFonts w:ascii="Calibri" w:hAnsi="Calibri" w:cs="Calibri"/>
          <w:bCs/>
          <w:color w:val="000000"/>
          <w:sz w:val="20"/>
          <w:szCs w:val="20"/>
        </w:rPr>
        <w:t>Hacia delante, la Junta de Gobierno valorará recortes adicionales a la tasa de referencia. Tomará en cuenta los efectos de todos los determinantes de la inflación.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2846D52F" w14:textId="77777777" w:rsidR="00CF3517" w:rsidRPr="00CF3517" w:rsidRDefault="00CF3517" w:rsidP="0088758E">
      <w:pPr>
        <w:pStyle w:val="NormalWeb"/>
        <w:tabs>
          <w:tab w:val="left" w:pos="142"/>
        </w:tabs>
        <w:spacing w:before="0" w:after="0"/>
        <w:ind w:left="-142"/>
        <w:jc w:val="both"/>
        <w:rPr>
          <w:rFonts w:ascii="Calibri" w:hAnsi="Calibri" w:cs="Calibri"/>
          <w:bCs/>
          <w:color w:val="000000"/>
          <w:sz w:val="20"/>
          <w:szCs w:val="20"/>
        </w:rPr>
      </w:pPr>
    </w:p>
    <w:p w14:paraId="406D234C" w14:textId="13FD80AB" w:rsidR="00CF3517" w:rsidRPr="00CF3517" w:rsidRDefault="0088758E" w:rsidP="0088758E">
      <w:pPr>
        <w:pStyle w:val="NormalWeb"/>
        <w:tabs>
          <w:tab w:val="left" w:pos="142"/>
        </w:tabs>
        <w:ind w:left="-142"/>
        <w:jc w:val="center"/>
        <w:rPr>
          <w:rFonts w:ascii="Calibri" w:hAnsi="Calibri" w:cs="Calibri"/>
          <w:bCs/>
          <w:color w:val="000000"/>
          <w:sz w:val="20"/>
          <w:szCs w:val="20"/>
        </w:rPr>
      </w:pPr>
      <w:r w:rsidRPr="00CF3517">
        <w:rPr>
          <w:rFonts w:ascii="Calibri" w:hAnsi="Calibri" w:cs="Calibri"/>
          <w:bCs/>
          <w:noProof/>
          <w:color w:val="000000"/>
          <w:sz w:val="20"/>
          <w:szCs w:val="20"/>
        </w:rPr>
        <w:lastRenderedPageBreak/>
        <w:drawing>
          <wp:anchor distT="0" distB="0" distL="114300" distR="114300" simplePos="0" relativeHeight="251705344" behindDoc="0" locked="0" layoutInCell="1" allowOverlap="1" wp14:anchorId="22C8FB3C" wp14:editId="5E4A3BD1">
            <wp:simplePos x="0" y="0"/>
            <wp:positionH relativeFrom="margin">
              <wp:posOffset>871220</wp:posOffset>
            </wp:positionH>
            <wp:positionV relativeFrom="paragraph">
              <wp:posOffset>4445</wp:posOffset>
            </wp:positionV>
            <wp:extent cx="4219575" cy="2655570"/>
            <wp:effectExtent l="0" t="0" r="9525" b="0"/>
            <wp:wrapSquare wrapText="bothSides"/>
            <wp:docPr id="1708392310" name="Imagen 3" descr="Imagen que contiene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92310" name="Imagen 3" descr="Imagen que contiene Calendari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9575" cy="2655570"/>
                    </a:xfrm>
                    <a:prstGeom prst="rect">
                      <a:avLst/>
                    </a:prstGeom>
                  </pic:spPr>
                </pic:pic>
              </a:graphicData>
            </a:graphic>
            <wp14:sizeRelH relativeFrom="page">
              <wp14:pctWidth>0</wp14:pctWidth>
            </wp14:sizeRelH>
            <wp14:sizeRelV relativeFrom="page">
              <wp14:pctHeight>0</wp14:pctHeight>
            </wp14:sizeRelV>
          </wp:anchor>
        </w:drawing>
      </w:r>
    </w:p>
    <w:p w14:paraId="35EFEF6E" w14:textId="77777777" w:rsidR="00CF3517" w:rsidRPr="00CF3517" w:rsidRDefault="00B46412" w:rsidP="0088758E">
      <w:pPr>
        <w:pStyle w:val="NormalWeb"/>
        <w:tabs>
          <w:tab w:val="left" w:pos="142"/>
        </w:tabs>
        <w:spacing w:before="0" w:after="0"/>
        <w:ind w:left="-142"/>
        <w:rPr>
          <w:rFonts w:ascii="Calibri" w:hAnsi="Calibri" w:cs="Calibri"/>
          <w:b/>
          <w:bCs/>
          <w:color w:val="AB0033"/>
          <w:sz w:val="20"/>
          <w:szCs w:val="20"/>
        </w:rPr>
      </w:pPr>
      <w:hyperlink r:id="rId12" w:history="1">
        <w:r w:rsidR="00CF3517" w:rsidRPr="00CF3517">
          <w:rPr>
            <w:rStyle w:val="Hipervnculo"/>
            <w:rFonts w:ascii="Calibri" w:hAnsi="Calibri" w:cs="Calibri"/>
            <w:b/>
            <w:bCs/>
            <w:color w:val="AB0033"/>
            <w:sz w:val="20"/>
            <w:szCs w:val="20"/>
          </w:rPr>
          <w:t>https://www.banxico.org.mx/canales/%7B3743AE9A-E2BF-F8FE-1D27-29D1727E75B3%7D.pdf</w:t>
        </w:r>
      </w:hyperlink>
    </w:p>
    <w:p w14:paraId="50C11A1D" w14:textId="02871A02" w:rsidR="00CF3517" w:rsidRPr="00CF3517" w:rsidRDefault="00CF3517" w:rsidP="0088758E">
      <w:pPr>
        <w:pStyle w:val="NormalWeb"/>
        <w:tabs>
          <w:tab w:val="left" w:pos="142"/>
        </w:tabs>
        <w:spacing w:before="0" w:after="0"/>
        <w:ind w:left="-142"/>
        <w:rPr>
          <w:rFonts w:ascii="Calibri" w:hAnsi="Calibri" w:cs="Calibri"/>
          <w:b/>
          <w:bCs/>
          <w:color w:val="AB0033"/>
          <w:sz w:val="20"/>
          <w:szCs w:val="20"/>
        </w:rPr>
      </w:pPr>
    </w:p>
    <w:p w14:paraId="1B13AB7F" w14:textId="77777777" w:rsidR="00CF3517" w:rsidRPr="00CF3517" w:rsidRDefault="00CF3517" w:rsidP="0088758E">
      <w:pPr>
        <w:pStyle w:val="NormalWeb"/>
        <w:tabs>
          <w:tab w:val="left" w:pos="142"/>
        </w:tabs>
        <w:spacing w:before="0" w:after="0"/>
        <w:ind w:left="-142"/>
        <w:rPr>
          <w:rFonts w:ascii="Calibri" w:hAnsi="Calibri" w:cs="Calibri"/>
          <w:bCs/>
          <w:color w:val="000000"/>
          <w:sz w:val="20"/>
          <w:szCs w:val="20"/>
        </w:rPr>
      </w:pPr>
    </w:p>
    <w:p w14:paraId="5CA6DC42" w14:textId="5F0A73E1" w:rsidR="00CF3517" w:rsidRPr="00FA7022" w:rsidRDefault="00CF3517" w:rsidP="0088758E">
      <w:pPr>
        <w:pStyle w:val="NormalWeb"/>
        <w:tabs>
          <w:tab w:val="left" w:pos="142"/>
        </w:tabs>
        <w:spacing w:before="0" w:after="0"/>
        <w:ind w:left="-142"/>
        <w:jc w:val="both"/>
        <w:rPr>
          <w:rFonts w:ascii="Calibri" w:hAnsi="Calibri" w:cs="Calibri"/>
          <w:b/>
          <w:color w:val="000000"/>
          <w:sz w:val="22"/>
          <w:szCs w:val="22"/>
        </w:rPr>
      </w:pPr>
      <w:r w:rsidRPr="00FA7022">
        <w:rPr>
          <w:rFonts w:ascii="Calibri" w:hAnsi="Calibri" w:cs="Calibri"/>
          <w:b/>
          <w:color w:val="000000"/>
          <w:sz w:val="22"/>
          <w:szCs w:val="22"/>
        </w:rPr>
        <w:t>2.2.3.- Paridad cambiaria Peso/Dólar. -</w:t>
      </w:r>
    </w:p>
    <w:p w14:paraId="085CC7DE" w14:textId="49BA9126" w:rsidR="00CF3517" w:rsidRPr="00CF3517" w:rsidRDefault="00CF3517" w:rsidP="0088758E">
      <w:pPr>
        <w:pStyle w:val="NormalWeb"/>
        <w:tabs>
          <w:tab w:val="left" w:pos="142"/>
        </w:tabs>
        <w:spacing w:before="0" w:after="0"/>
        <w:ind w:left="-142"/>
        <w:jc w:val="both"/>
        <w:rPr>
          <w:rFonts w:ascii="Calibri" w:hAnsi="Calibri" w:cs="Calibri"/>
          <w:b/>
          <w:color w:val="000000"/>
          <w:sz w:val="20"/>
          <w:szCs w:val="20"/>
        </w:rPr>
      </w:pPr>
    </w:p>
    <w:p w14:paraId="6A6C34BC" w14:textId="4984C857" w:rsidR="00CF3517" w:rsidRPr="00CF3517" w:rsidRDefault="00CF3517" w:rsidP="0088758E">
      <w:pPr>
        <w:pStyle w:val="NormalWeb"/>
        <w:tabs>
          <w:tab w:val="left" w:pos="142"/>
        </w:tabs>
        <w:spacing w:before="0" w:after="0"/>
        <w:ind w:left="-142"/>
        <w:jc w:val="both"/>
        <w:rPr>
          <w:rFonts w:ascii="Calibri" w:hAnsi="Calibri" w:cs="Calibri"/>
          <w:sz w:val="20"/>
          <w:szCs w:val="20"/>
        </w:rPr>
      </w:pPr>
      <w:r w:rsidRPr="00CF3517">
        <w:rPr>
          <w:rFonts w:ascii="Calibri" w:hAnsi="Calibri" w:cs="Calibri"/>
          <w:sz w:val="20"/>
          <w:szCs w:val="20"/>
        </w:rPr>
        <w:t>Durante el segundo trimestre de 2025, el tipo de cambio del peso mexicano frente al dólar estadounidense presentó una apreciación relevante, consolidando una tendencia positiva iniciada en el primer trimestre del año. Esta evolución se dio en un entorno internacional relativamente estable y con expectativas moderadas sobre la política monetaria en Estados Unidos, lo que favoreció al peso frente a otras divisas emergentes.</w:t>
      </w:r>
    </w:p>
    <w:p w14:paraId="54300D20" w14:textId="77777777" w:rsidR="00CF3517" w:rsidRPr="00CF3517" w:rsidRDefault="00CF3517" w:rsidP="0088758E">
      <w:pPr>
        <w:pStyle w:val="NormalWeb"/>
        <w:tabs>
          <w:tab w:val="left" w:pos="142"/>
        </w:tabs>
        <w:spacing w:before="0" w:after="0"/>
        <w:ind w:left="-142"/>
        <w:jc w:val="both"/>
        <w:rPr>
          <w:rFonts w:ascii="Calibri" w:hAnsi="Calibri" w:cs="Calibri"/>
          <w:sz w:val="20"/>
          <w:szCs w:val="20"/>
        </w:rPr>
      </w:pPr>
    </w:p>
    <w:p w14:paraId="527475FE" w14:textId="77777777" w:rsidR="00CF3517" w:rsidRPr="00FA7022" w:rsidRDefault="00CF3517" w:rsidP="0088758E">
      <w:pPr>
        <w:pStyle w:val="NormalWeb"/>
        <w:tabs>
          <w:tab w:val="left" w:pos="142"/>
        </w:tabs>
        <w:spacing w:before="0" w:after="0"/>
        <w:ind w:left="-142"/>
        <w:jc w:val="both"/>
        <w:rPr>
          <w:rFonts w:ascii="Calibri" w:hAnsi="Calibri" w:cs="Calibri"/>
          <w:b/>
          <w:bCs/>
          <w:sz w:val="22"/>
          <w:szCs w:val="22"/>
        </w:rPr>
      </w:pPr>
      <w:r w:rsidRPr="00FA7022">
        <w:rPr>
          <w:rFonts w:ascii="Calibri" w:hAnsi="Calibri" w:cs="Calibri"/>
          <w:b/>
          <w:bCs/>
          <w:sz w:val="22"/>
          <w:szCs w:val="22"/>
        </w:rPr>
        <w:t>Evolución del Tipo de Cambio</w:t>
      </w:r>
    </w:p>
    <w:p w14:paraId="58DF644B" w14:textId="77777777" w:rsidR="00CF3517" w:rsidRPr="00CF3517" w:rsidRDefault="00CF3517" w:rsidP="0088758E">
      <w:pPr>
        <w:pStyle w:val="NormalWeb"/>
        <w:tabs>
          <w:tab w:val="left" w:pos="142"/>
        </w:tabs>
        <w:spacing w:before="0" w:after="0"/>
        <w:ind w:left="-142"/>
        <w:jc w:val="both"/>
        <w:rPr>
          <w:rFonts w:ascii="Calibri" w:hAnsi="Calibri" w:cs="Calibri"/>
          <w:b/>
          <w:bCs/>
          <w:sz w:val="20"/>
          <w:szCs w:val="20"/>
        </w:rPr>
      </w:pPr>
    </w:p>
    <w:p w14:paraId="0D1774FB" w14:textId="77777777" w:rsidR="00CF3517" w:rsidRPr="00CF3517" w:rsidRDefault="00CF3517" w:rsidP="0088758E">
      <w:pPr>
        <w:pStyle w:val="NormalWeb"/>
        <w:numPr>
          <w:ilvl w:val="0"/>
          <w:numId w:val="57"/>
        </w:numPr>
        <w:tabs>
          <w:tab w:val="left" w:pos="142"/>
        </w:tabs>
        <w:suppressAutoHyphens w:val="0"/>
        <w:overflowPunct/>
        <w:spacing w:before="0" w:after="0"/>
        <w:ind w:left="-142" w:firstLine="0"/>
        <w:jc w:val="both"/>
        <w:rPr>
          <w:rFonts w:ascii="Calibri" w:hAnsi="Calibri" w:cs="Calibri"/>
          <w:sz w:val="20"/>
          <w:szCs w:val="20"/>
        </w:rPr>
      </w:pPr>
      <w:r w:rsidRPr="00CF3517">
        <w:rPr>
          <w:rFonts w:ascii="Calibri" w:hAnsi="Calibri" w:cs="Calibri"/>
          <w:b/>
          <w:bCs/>
          <w:sz w:val="20"/>
          <w:szCs w:val="20"/>
        </w:rPr>
        <w:t xml:space="preserve">Cierre al 30 de junio de 2025: </w:t>
      </w:r>
      <w:r w:rsidRPr="00CF3517">
        <w:rPr>
          <w:rFonts w:ascii="Calibri" w:hAnsi="Calibri" w:cs="Calibri"/>
          <w:sz w:val="20"/>
          <w:szCs w:val="20"/>
        </w:rPr>
        <w:t>18.75 MXN/USD</w:t>
      </w:r>
    </w:p>
    <w:p w14:paraId="57EF6B98" w14:textId="77777777" w:rsidR="00CF3517" w:rsidRPr="00CF3517" w:rsidRDefault="00CF3517" w:rsidP="0088758E">
      <w:pPr>
        <w:pStyle w:val="NormalWeb"/>
        <w:numPr>
          <w:ilvl w:val="0"/>
          <w:numId w:val="57"/>
        </w:numPr>
        <w:tabs>
          <w:tab w:val="left" w:pos="142"/>
        </w:tabs>
        <w:suppressAutoHyphens w:val="0"/>
        <w:overflowPunct/>
        <w:spacing w:before="0" w:after="0"/>
        <w:ind w:left="-142" w:firstLine="0"/>
        <w:jc w:val="both"/>
        <w:rPr>
          <w:rFonts w:ascii="Calibri" w:hAnsi="Calibri" w:cs="Calibri"/>
          <w:sz w:val="20"/>
          <w:szCs w:val="20"/>
        </w:rPr>
      </w:pPr>
      <w:r w:rsidRPr="00CF3517">
        <w:rPr>
          <w:rFonts w:ascii="Calibri" w:hAnsi="Calibri" w:cs="Calibri"/>
          <w:b/>
          <w:bCs/>
          <w:sz w:val="20"/>
          <w:szCs w:val="20"/>
        </w:rPr>
        <w:t>Promedio del semestre enero-junio:</w:t>
      </w:r>
      <w:r w:rsidRPr="00CF3517">
        <w:rPr>
          <w:rFonts w:ascii="Calibri" w:hAnsi="Calibri" w:cs="Calibri"/>
          <w:sz w:val="20"/>
          <w:szCs w:val="20"/>
        </w:rPr>
        <w:t xml:space="preserve"> 19.91 MXN/USD</w:t>
      </w:r>
    </w:p>
    <w:p w14:paraId="16FF78B8" w14:textId="77777777" w:rsidR="00CF3517" w:rsidRPr="00CF3517" w:rsidRDefault="00CF3517" w:rsidP="0088758E">
      <w:pPr>
        <w:pStyle w:val="NormalWeb"/>
        <w:numPr>
          <w:ilvl w:val="0"/>
          <w:numId w:val="57"/>
        </w:numPr>
        <w:tabs>
          <w:tab w:val="left" w:pos="142"/>
        </w:tabs>
        <w:suppressAutoHyphens w:val="0"/>
        <w:overflowPunct/>
        <w:spacing w:before="100" w:beforeAutospacing="1" w:after="100" w:afterAutospacing="1"/>
        <w:ind w:left="-142" w:firstLine="0"/>
        <w:jc w:val="both"/>
        <w:rPr>
          <w:rFonts w:ascii="Calibri" w:hAnsi="Calibri" w:cs="Calibri"/>
          <w:sz w:val="20"/>
          <w:szCs w:val="20"/>
        </w:rPr>
      </w:pPr>
      <w:r w:rsidRPr="00CF3517">
        <w:rPr>
          <w:rFonts w:ascii="Calibri" w:hAnsi="Calibri" w:cs="Calibri"/>
          <w:b/>
          <w:bCs/>
          <w:sz w:val="20"/>
          <w:szCs w:val="20"/>
        </w:rPr>
        <w:t>Cierre al 31 de marzo de 2025 (comparativo):</w:t>
      </w:r>
      <w:r w:rsidRPr="00CF3517">
        <w:rPr>
          <w:rFonts w:ascii="Calibri" w:hAnsi="Calibri" w:cs="Calibri"/>
          <w:sz w:val="20"/>
          <w:szCs w:val="20"/>
        </w:rPr>
        <w:t xml:space="preserve"> 20.40 MXN/USD</w:t>
      </w:r>
    </w:p>
    <w:p w14:paraId="61C6DDCB" w14:textId="77777777" w:rsidR="00CF3517" w:rsidRPr="00CF3517" w:rsidRDefault="00CF3517" w:rsidP="0088758E">
      <w:pPr>
        <w:pStyle w:val="NormalWeb"/>
        <w:numPr>
          <w:ilvl w:val="0"/>
          <w:numId w:val="57"/>
        </w:numPr>
        <w:tabs>
          <w:tab w:val="left" w:pos="142"/>
        </w:tabs>
        <w:suppressAutoHyphens w:val="0"/>
        <w:overflowPunct/>
        <w:spacing w:before="0" w:after="0"/>
        <w:ind w:left="-142" w:firstLine="0"/>
        <w:jc w:val="both"/>
        <w:rPr>
          <w:rFonts w:ascii="Calibri" w:hAnsi="Calibri" w:cs="Calibri"/>
          <w:sz w:val="20"/>
          <w:szCs w:val="20"/>
        </w:rPr>
      </w:pPr>
      <w:r w:rsidRPr="00CF3517">
        <w:rPr>
          <w:rFonts w:ascii="Calibri" w:hAnsi="Calibri" w:cs="Calibri"/>
          <w:b/>
          <w:bCs/>
          <w:sz w:val="20"/>
          <w:szCs w:val="20"/>
        </w:rPr>
        <w:t>Apreciación acumulada en el primer semestre:</w:t>
      </w:r>
      <w:r w:rsidRPr="00CF3517">
        <w:rPr>
          <w:rFonts w:ascii="Calibri" w:hAnsi="Calibri" w:cs="Calibri"/>
          <w:sz w:val="20"/>
          <w:szCs w:val="20"/>
        </w:rPr>
        <w:t xml:space="preserve"> Aproximadamente 8 %</w:t>
      </w:r>
    </w:p>
    <w:p w14:paraId="2537A25E" w14:textId="77777777" w:rsidR="00CF3517" w:rsidRPr="00CF3517" w:rsidRDefault="00CF3517" w:rsidP="0088758E">
      <w:pPr>
        <w:pStyle w:val="NormalWeb"/>
        <w:tabs>
          <w:tab w:val="left" w:pos="142"/>
        </w:tabs>
        <w:spacing w:before="0" w:after="0"/>
        <w:ind w:left="-142"/>
        <w:jc w:val="both"/>
        <w:rPr>
          <w:rFonts w:ascii="Calibri" w:hAnsi="Calibri" w:cs="Calibri"/>
          <w:sz w:val="20"/>
          <w:szCs w:val="20"/>
        </w:rPr>
      </w:pPr>
    </w:p>
    <w:p w14:paraId="625CC005" w14:textId="77777777" w:rsidR="00CF3517" w:rsidRPr="00CF3517" w:rsidRDefault="00CF3517" w:rsidP="0088758E">
      <w:pPr>
        <w:pStyle w:val="NormalWeb"/>
        <w:tabs>
          <w:tab w:val="left" w:pos="142"/>
        </w:tabs>
        <w:spacing w:before="0" w:after="0"/>
        <w:ind w:left="-142"/>
        <w:jc w:val="both"/>
        <w:rPr>
          <w:rFonts w:ascii="Calibri" w:hAnsi="Calibri" w:cs="Calibri"/>
          <w:sz w:val="20"/>
          <w:szCs w:val="20"/>
        </w:rPr>
      </w:pPr>
      <w:r w:rsidRPr="00CF3517">
        <w:rPr>
          <w:rFonts w:ascii="Calibri" w:hAnsi="Calibri" w:cs="Calibri"/>
          <w:sz w:val="20"/>
          <w:szCs w:val="20"/>
        </w:rPr>
        <w:t>Durante el segundo trimestre, el peso se mantuvo dentro de un rango estable, con cotizaciones entre 18.80 y 18.90 pesos por dólar, y alcanzó su punto más bajo al cierre de junio, cuando cotizó en 18.75 MXN/USD.</w:t>
      </w:r>
    </w:p>
    <w:p w14:paraId="1B3F71C9" w14:textId="77777777" w:rsidR="00CF3517" w:rsidRPr="00CF3517" w:rsidRDefault="00CF3517" w:rsidP="0088758E">
      <w:pPr>
        <w:pStyle w:val="NormalWeb"/>
        <w:tabs>
          <w:tab w:val="left" w:pos="142"/>
        </w:tabs>
        <w:spacing w:before="0" w:after="0"/>
        <w:ind w:left="-142"/>
        <w:jc w:val="both"/>
        <w:rPr>
          <w:rFonts w:ascii="Calibri" w:hAnsi="Calibri" w:cs="Calibri"/>
          <w:b/>
          <w:bCs/>
          <w:sz w:val="20"/>
          <w:szCs w:val="20"/>
        </w:rPr>
      </w:pPr>
    </w:p>
    <w:p w14:paraId="6BFCEA0F" w14:textId="77777777" w:rsidR="00CF3517" w:rsidRPr="00FA7022" w:rsidRDefault="00CF3517" w:rsidP="0088758E">
      <w:pPr>
        <w:pStyle w:val="NormalWeb"/>
        <w:tabs>
          <w:tab w:val="left" w:pos="142"/>
        </w:tabs>
        <w:spacing w:before="0" w:after="0"/>
        <w:ind w:left="-142"/>
        <w:jc w:val="both"/>
        <w:rPr>
          <w:rFonts w:ascii="Calibri" w:hAnsi="Calibri" w:cs="Calibri"/>
          <w:b/>
          <w:bCs/>
          <w:sz w:val="22"/>
          <w:szCs w:val="22"/>
        </w:rPr>
      </w:pPr>
      <w:r w:rsidRPr="00FA7022">
        <w:rPr>
          <w:rFonts w:ascii="Calibri" w:hAnsi="Calibri" w:cs="Calibri"/>
          <w:b/>
          <w:bCs/>
          <w:sz w:val="22"/>
          <w:szCs w:val="22"/>
        </w:rPr>
        <w:t>Factores Clave</w:t>
      </w:r>
    </w:p>
    <w:p w14:paraId="60AC2A92" w14:textId="77777777" w:rsidR="00CF3517" w:rsidRPr="00CF3517" w:rsidRDefault="00CF3517" w:rsidP="0088758E">
      <w:pPr>
        <w:pStyle w:val="NormalWeb"/>
        <w:numPr>
          <w:ilvl w:val="0"/>
          <w:numId w:val="58"/>
        </w:numPr>
        <w:tabs>
          <w:tab w:val="left" w:pos="142"/>
        </w:tabs>
        <w:suppressAutoHyphens w:val="0"/>
        <w:overflowPunct/>
        <w:spacing w:before="100" w:beforeAutospacing="1" w:after="100" w:afterAutospacing="1"/>
        <w:ind w:left="-142" w:firstLine="0"/>
        <w:jc w:val="both"/>
        <w:rPr>
          <w:rFonts w:ascii="Calibri" w:hAnsi="Calibri" w:cs="Calibri"/>
          <w:sz w:val="20"/>
          <w:szCs w:val="20"/>
        </w:rPr>
      </w:pPr>
      <w:r w:rsidRPr="00CF3517">
        <w:rPr>
          <w:rFonts w:ascii="Calibri" w:hAnsi="Calibri" w:cs="Calibri"/>
          <w:b/>
          <w:bCs/>
          <w:sz w:val="20"/>
          <w:szCs w:val="20"/>
        </w:rPr>
        <w:t>Diferencial de tasas de interés:</w:t>
      </w:r>
      <w:r w:rsidRPr="00CF3517">
        <w:rPr>
          <w:rFonts w:ascii="Calibri" w:hAnsi="Calibri" w:cs="Calibri"/>
          <w:sz w:val="20"/>
          <w:szCs w:val="20"/>
        </w:rPr>
        <w:t xml:space="preserve"> México mantuvo tasas relativamente altas frente a EE.UU., lo que incentivó flujos de capital hacia activos denominados en pesos.</w:t>
      </w:r>
    </w:p>
    <w:p w14:paraId="47EA1D3F" w14:textId="77777777" w:rsidR="00CF3517" w:rsidRPr="00CF3517" w:rsidRDefault="00CF3517" w:rsidP="0088758E">
      <w:pPr>
        <w:pStyle w:val="NormalWeb"/>
        <w:numPr>
          <w:ilvl w:val="0"/>
          <w:numId w:val="58"/>
        </w:numPr>
        <w:tabs>
          <w:tab w:val="left" w:pos="142"/>
        </w:tabs>
        <w:suppressAutoHyphens w:val="0"/>
        <w:overflowPunct/>
        <w:spacing w:before="100" w:beforeAutospacing="1" w:after="100" w:afterAutospacing="1"/>
        <w:ind w:left="-142" w:firstLine="0"/>
        <w:jc w:val="both"/>
        <w:rPr>
          <w:rFonts w:ascii="Calibri" w:hAnsi="Calibri" w:cs="Calibri"/>
          <w:sz w:val="20"/>
          <w:szCs w:val="20"/>
        </w:rPr>
      </w:pPr>
      <w:r w:rsidRPr="00CF3517">
        <w:rPr>
          <w:rFonts w:ascii="Calibri" w:hAnsi="Calibri" w:cs="Calibri"/>
          <w:b/>
          <w:bCs/>
          <w:sz w:val="20"/>
          <w:szCs w:val="20"/>
        </w:rPr>
        <w:t>Entorno externo estable:</w:t>
      </w:r>
      <w:r w:rsidRPr="00CF3517">
        <w:rPr>
          <w:rFonts w:ascii="Calibri" w:hAnsi="Calibri" w:cs="Calibri"/>
          <w:sz w:val="20"/>
          <w:szCs w:val="20"/>
        </w:rPr>
        <w:t xml:space="preserve"> La moderación en las tensiones comerciales y la prórroga de aranceles estadounidenses generaron confianza en los mercados emergentes.</w:t>
      </w:r>
    </w:p>
    <w:p w14:paraId="7B70DD8A" w14:textId="77777777" w:rsidR="00CF3517" w:rsidRPr="00CF3517" w:rsidRDefault="00CF3517" w:rsidP="0088758E">
      <w:pPr>
        <w:pStyle w:val="NormalWeb"/>
        <w:numPr>
          <w:ilvl w:val="0"/>
          <w:numId w:val="58"/>
        </w:numPr>
        <w:tabs>
          <w:tab w:val="left" w:pos="142"/>
        </w:tabs>
        <w:suppressAutoHyphens w:val="0"/>
        <w:overflowPunct/>
        <w:spacing w:before="100" w:beforeAutospacing="1" w:after="100" w:afterAutospacing="1"/>
        <w:ind w:left="-142" w:firstLine="0"/>
        <w:jc w:val="both"/>
        <w:rPr>
          <w:rFonts w:ascii="Calibri" w:hAnsi="Calibri" w:cs="Calibri"/>
          <w:sz w:val="20"/>
          <w:szCs w:val="20"/>
        </w:rPr>
      </w:pPr>
      <w:r w:rsidRPr="00CF3517">
        <w:rPr>
          <w:rFonts w:ascii="Calibri" w:hAnsi="Calibri" w:cs="Calibri"/>
          <w:b/>
          <w:bCs/>
          <w:sz w:val="20"/>
          <w:szCs w:val="20"/>
        </w:rPr>
        <w:t>Solidez fiscal y estabilidad macroeconómica:</w:t>
      </w:r>
      <w:r w:rsidRPr="00CF3517">
        <w:rPr>
          <w:rFonts w:ascii="Calibri" w:hAnsi="Calibri" w:cs="Calibri"/>
          <w:sz w:val="20"/>
          <w:szCs w:val="20"/>
        </w:rPr>
        <w:t xml:space="preserve"> La percepción de estabilidad en las finanzas públicas mexicanas ha reducido el riesgo cambiario.</w:t>
      </w:r>
    </w:p>
    <w:p w14:paraId="33EFE74D" w14:textId="77777777" w:rsidR="00CF3517" w:rsidRPr="00CF3517" w:rsidRDefault="00CF3517" w:rsidP="0088758E">
      <w:pPr>
        <w:pStyle w:val="NormalWeb"/>
        <w:numPr>
          <w:ilvl w:val="0"/>
          <w:numId w:val="58"/>
        </w:numPr>
        <w:tabs>
          <w:tab w:val="left" w:pos="142"/>
        </w:tabs>
        <w:suppressAutoHyphens w:val="0"/>
        <w:overflowPunct/>
        <w:spacing w:before="0" w:after="0"/>
        <w:ind w:left="-142" w:firstLine="0"/>
        <w:jc w:val="both"/>
        <w:rPr>
          <w:rFonts w:ascii="Calibri" w:hAnsi="Calibri" w:cs="Calibri"/>
          <w:sz w:val="20"/>
          <w:szCs w:val="20"/>
        </w:rPr>
      </w:pPr>
      <w:r w:rsidRPr="00CF3517">
        <w:rPr>
          <w:rFonts w:ascii="Calibri" w:hAnsi="Calibri" w:cs="Calibri"/>
          <w:b/>
          <w:bCs/>
          <w:sz w:val="20"/>
          <w:szCs w:val="20"/>
        </w:rPr>
        <w:t>Remesas y exportaciones:</w:t>
      </w:r>
      <w:r w:rsidRPr="00CF3517">
        <w:rPr>
          <w:rFonts w:ascii="Calibri" w:hAnsi="Calibri" w:cs="Calibri"/>
          <w:sz w:val="20"/>
          <w:szCs w:val="20"/>
        </w:rPr>
        <w:t xml:space="preserve"> Continuaron aportando liquidez en dólares, fortaleciendo la demanda por pesos.</w:t>
      </w:r>
    </w:p>
    <w:p w14:paraId="4F2898AA" w14:textId="77777777" w:rsidR="00CF3517" w:rsidRPr="00FA7022" w:rsidRDefault="00CF3517" w:rsidP="0088758E">
      <w:pPr>
        <w:pStyle w:val="NormalWeb"/>
        <w:tabs>
          <w:tab w:val="left" w:pos="142"/>
        </w:tabs>
        <w:spacing w:before="0" w:after="0"/>
        <w:ind w:left="-142"/>
        <w:jc w:val="both"/>
        <w:rPr>
          <w:rFonts w:ascii="Calibri" w:hAnsi="Calibri" w:cs="Calibri"/>
          <w:b/>
          <w:bCs/>
          <w:sz w:val="22"/>
          <w:szCs w:val="22"/>
        </w:rPr>
      </w:pPr>
      <w:r w:rsidRPr="00FA7022">
        <w:rPr>
          <w:rFonts w:ascii="Calibri" w:hAnsi="Calibri" w:cs="Calibri"/>
          <w:b/>
          <w:bCs/>
          <w:sz w:val="22"/>
          <w:szCs w:val="22"/>
        </w:rPr>
        <w:lastRenderedPageBreak/>
        <w:t>Perspectivas</w:t>
      </w:r>
    </w:p>
    <w:p w14:paraId="63759EC7" w14:textId="77777777" w:rsidR="00CF3517" w:rsidRPr="00FA7022" w:rsidRDefault="00CF3517" w:rsidP="0088758E">
      <w:pPr>
        <w:pStyle w:val="NormalWeb"/>
        <w:tabs>
          <w:tab w:val="left" w:pos="142"/>
        </w:tabs>
        <w:spacing w:before="0" w:after="0"/>
        <w:ind w:left="-142"/>
        <w:jc w:val="both"/>
        <w:rPr>
          <w:rFonts w:ascii="Calibri" w:hAnsi="Calibri" w:cs="Calibri"/>
          <w:b/>
          <w:bCs/>
          <w:sz w:val="22"/>
          <w:szCs w:val="22"/>
        </w:rPr>
      </w:pPr>
    </w:p>
    <w:p w14:paraId="32591D26" w14:textId="77777777" w:rsidR="00CF3517" w:rsidRPr="00CF3517" w:rsidRDefault="00CF3517" w:rsidP="0088758E">
      <w:pPr>
        <w:pStyle w:val="NormalWeb"/>
        <w:tabs>
          <w:tab w:val="left" w:pos="142"/>
        </w:tabs>
        <w:spacing w:before="0" w:after="0"/>
        <w:ind w:left="-142"/>
        <w:jc w:val="both"/>
        <w:rPr>
          <w:rFonts w:ascii="Calibri" w:hAnsi="Calibri" w:cs="Calibri"/>
          <w:sz w:val="20"/>
          <w:szCs w:val="20"/>
        </w:rPr>
      </w:pPr>
      <w:r w:rsidRPr="00CF3517">
        <w:rPr>
          <w:rFonts w:ascii="Calibri" w:hAnsi="Calibri" w:cs="Calibri"/>
          <w:sz w:val="20"/>
          <w:szCs w:val="20"/>
        </w:rPr>
        <w:t>De acuerdo con analistas y proyecciones de instituciones como Citi y Banco de México:</w:t>
      </w:r>
    </w:p>
    <w:p w14:paraId="1FC00104" w14:textId="77777777" w:rsidR="00CF3517" w:rsidRPr="00CF3517" w:rsidRDefault="00CF3517" w:rsidP="0088758E">
      <w:pPr>
        <w:pStyle w:val="NormalWeb"/>
        <w:tabs>
          <w:tab w:val="left" w:pos="142"/>
        </w:tabs>
        <w:spacing w:before="0" w:after="0"/>
        <w:ind w:left="-142"/>
        <w:jc w:val="both"/>
        <w:rPr>
          <w:rFonts w:ascii="Calibri" w:hAnsi="Calibri" w:cs="Calibri"/>
          <w:sz w:val="20"/>
          <w:szCs w:val="20"/>
        </w:rPr>
      </w:pPr>
    </w:p>
    <w:p w14:paraId="23F3B180" w14:textId="77777777" w:rsidR="00CF3517" w:rsidRPr="00CF3517" w:rsidRDefault="00CF3517" w:rsidP="0088758E">
      <w:pPr>
        <w:pStyle w:val="NormalWeb"/>
        <w:numPr>
          <w:ilvl w:val="0"/>
          <w:numId w:val="59"/>
        </w:numPr>
        <w:tabs>
          <w:tab w:val="left" w:pos="142"/>
        </w:tabs>
        <w:suppressAutoHyphens w:val="0"/>
        <w:overflowPunct/>
        <w:spacing w:before="0" w:after="0"/>
        <w:ind w:left="-142" w:firstLine="0"/>
        <w:jc w:val="both"/>
        <w:rPr>
          <w:rFonts w:ascii="Calibri" w:hAnsi="Calibri" w:cs="Calibri"/>
          <w:sz w:val="20"/>
          <w:szCs w:val="20"/>
        </w:rPr>
      </w:pPr>
      <w:r w:rsidRPr="00CF3517">
        <w:rPr>
          <w:rFonts w:ascii="Calibri" w:hAnsi="Calibri" w:cs="Calibri"/>
          <w:sz w:val="20"/>
          <w:szCs w:val="20"/>
        </w:rPr>
        <w:t>Se espera que el peso mantenga una relativa estabilidad durante el tercer trimestre, salvo eventos internacionales imprevistos.</w:t>
      </w:r>
    </w:p>
    <w:p w14:paraId="56ED3412" w14:textId="57F50535" w:rsidR="00CF3517" w:rsidRPr="00CF3517" w:rsidRDefault="00CF3517" w:rsidP="002876C3">
      <w:pPr>
        <w:pStyle w:val="NormalWeb"/>
        <w:numPr>
          <w:ilvl w:val="0"/>
          <w:numId w:val="59"/>
        </w:numPr>
        <w:tabs>
          <w:tab w:val="left" w:pos="142"/>
        </w:tabs>
        <w:suppressAutoHyphens w:val="0"/>
        <w:overflowPunct/>
        <w:spacing w:before="0" w:after="0"/>
        <w:ind w:left="-142" w:firstLine="0"/>
        <w:jc w:val="both"/>
        <w:rPr>
          <w:rFonts w:ascii="Calibri" w:hAnsi="Calibri" w:cs="Calibri"/>
          <w:sz w:val="20"/>
          <w:szCs w:val="20"/>
        </w:rPr>
      </w:pPr>
      <w:r w:rsidRPr="00CF3517">
        <w:rPr>
          <w:rFonts w:ascii="Calibri" w:hAnsi="Calibri" w:cs="Calibri"/>
          <w:sz w:val="20"/>
          <w:szCs w:val="20"/>
        </w:rPr>
        <w:t>Para el cierre de 2025, el tipo de cambio podría ubicarse entre 19.80 y 20.50 MXN/USD, previéndose una ligera d</w:t>
      </w:r>
      <w:r w:rsidR="002876C3">
        <w:rPr>
          <w:rFonts w:ascii="Calibri" w:hAnsi="Calibri" w:cs="Calibri"/>
          <w:sz w:val="20"/>
          <w:szCs w:val="20"/>
        </w:rPr>
        <w:t>e</w:t>
      </w:r>
      <w:r w:rsidRPr="00CF3517">
        <w:rPr>
          <w:rFonts w:ascii="Calibri" w:hAnsi="Calibri" w:cs="Calibri"/>
          <w:sz w:val="20"/>
          <w:szCs w:val="20"/>
        </w:rPr>
        <w:t>preciación en el segundo semestre debido a normalización monetaria en EE.UU. y ajustes en el comercio exterior.</w:t>
      </w:r>
    </w:p>
    <w:p w14:paraId="64F375B2" w14:textId="77777777" w:rsidR="00CF3517" w:rsidRPr="00CF3517" w:rsidRDefault="00CF3517" w:rsidP="002876C3">
      <w:pPr>
        <w:pStyle w:val="NormalWeb"/>
        <w:tabs>
          <w:tab w:val="left" w:pos="142"/>
        </w:tabs>
        <w:spacing w:before="0" w:after="0"/>
        <w:ind w:left="-142"/>
        <w:jc w:val="both"/>
        <w:rPr>
          <w:rFonts w:ascii="Calibri" w:hAnsi="Calibri" w:cs="Calibri"/>
          <w:sz w:val="20"/>
          <w:szCs w:val="20"/>
        </w:rPr>
      </w:pPr>
    </w:p>
    <w:p w14:paraId="6AF721BA" w14:textId="77777777" w:rsidR="00CF3517" w:rsidRPr="00FA7022" w:rsidRDefault="00CF3517" w:rsidP="0088758E">
      <w:pPr>
        <w:pStyle w:val="NormalWeb"/>
        <w:tabs>
          <w:tab w:val="left" w:pos="142"/>
        </w:tabs>
        <w:spacing w:before="0" w:after="0"/>
        <w:ind w:left="-142"/>
        <w:jc w:val="both"/>
        <w:rPr>
          <w:rFonts w:ascii="Calibri" w:hAnsi="Calibri" w:cs="Calibri"/>
          <w:sz w:val="22"/>
          <w:szCs w:val="22"/>
        </w:rPr>
      </w:pPr>
      <w:r w:rsidRPr="00FA7022">
        <w:rPr>
          <w:rFonts w:ascii="Calibri" w:hAnsi="Calibri" w:cs="Calibri"/>
          <w:b/>
          <w:color w:val="000000"/>
          <w:sz w:val="22"/>
          <w:szCs w:val="22"/>
        </w:rPr>
        <w:t>2.2.4.- Índice Nacional de Precios al Consumidor (INPC</w:t>
      </w:r>
      <w:proofErr w:type="gramStart"/>
      <w:r w:rsidRPr="00FA7022">
        <w:rPr>
          <w:rFonts w:ascii="Calibri" w:hAnsi="Calibri" w:cs="Calibri"/>
          <w:b/>
          <w:color w:val="000000"/>
          <w:sz w:val="22"/>
          <w:szCs w:val="22"/>
        </w:rPr>
        <w:t>).-</w:t>
      </w:r>
      <w:proofErr w:type="gramEnd"/>
    </w:p>
    <w:p w14:paraId="25D5C446" w14:textId="77777777" w:rsidR="00CF3517" w:rsidRPr="00FA7022" w:rsidRDefault="00CF3517" w:rsidP="0088758E">
      <w:pPr>
        <w:tabs>
          <w:tab w:val="left" w:pos="142"/>
        </w:tabs>
        <w:ind w:left="-142"/>
        <w:jc w:val="both"/>
        <w:rPr>
          <w:rFonts w:cs="Calibri"/>
          <w:bCs/>
        </w:rPr>
      </w:pPr>
    </w:p>
    <w:p w14:paraId="14D773E5" w14:textId="7777777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El Índice Nacional de Precios al Consumidor (INPC) mide la variación de los precios de una canasta de bienes y servicios representativa del consumo de los hogares mexicanos que adquiere una o un consumidor promedio.</w:t>
      </w:r>
    </w:p>
    <w:p w14:paraId="308CC92A" w14:textId="7777777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En la primera quincena de junio de 2025, el INPC registró un nivel de 140.292: aumentó 0.10 % respecto a la quincena anterior. Con este resultado, la inflación general anual se ubicó en 4.51 por ciento. En el mismo periodo de 2024, la inflación quincenal fue de 0.21 % y la anual, de 4.78 %.</w:t>
      </w:r>
    </w:p>
    <w:p w14:paraId="4C6F49E7" w14:textId="7777777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El índice de precios subyacente, que excluye bienes y servicios con precios más volátiles o que no responden a condiciones de mercado, incrementó 0.22 % a tasa quincenal. A su interior, los precios de las mercancías subieron 0.19 % y los de servicios, 0.25 por ciento.</w:t>
      </w:r>
    </w:p>
    <w:p w14:paraId="2B9681CB" w14:textId="7777777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A tasa quincenal, el índice de precios no subyacente disminuyó 0.29 por ciento. Dentro de este, los precios de frutas y verduras cayeron 1.72 % y los de energéticos, 0.23 %.</w:t>
      </w:r>
    </w:p>
    <w:p w14:paraId="47FE250F" w14:textId="77777777" w:rsidR="00CF3517" w:rsidRPr="00CF3517" w:rsidRDefault="00CF3517" w:rsidP="0088758E">
      <w:pPr>
        <w:tabs>
          <w:tab w:val="left" w:pos="142"/>
        </w:tabs>
        <w:ind w:left="-142"/>
        <w:jc w:val="both"/>
        <w:rPr>
          <w:rFonts w:cs="Calibri"/>
          <w:bCs/>
          <w:sz w:val="20"/>
          <w:szCs w:val="20"/>
        </w:rPr>
      </w:pPr>
    </w:p>
    <w:p w14:paraId="7BE081E5" w14:textId="77777777" w:rsidR="00CF3517" w:rsidRPr="00CF3517" w:rsidRDefault="00CF3517" w:rsidP="0088758E">
      <w:pPr>
        <w:tabs>
          <w:tab w:val="left" w:pos="142"/>
        </w:tabs>
        <w:ind w:left="-142"/>
        <w:jc w:val="center"/>
        <w:rPr>
          <w:rFonts w:cs="Calibri"/>
          <w:bCs/>
          <w:sz w:val="20"/>
          <w:szCs w:val="20"/>
        </w:rPr>
      </w:pPr>
      <w:r w:rsidRPr="00CF3517">
        <w:rPr>
          <w:rFonts w:cs="Calibri"/>
          <w:bCs/>
          <w:noProof/>
          <w:sz w:val="20"/>
          <w:szCs w:val="20"/>
        </w:rPr>
        <w:drawing>
          <wp:inline distT="0" distB="0" distL="0" distR="0" wp14:anchorId="227CD688" wp14:editId="02A37D65">
            <wp:extent cx="4328182" cy="1817367"/>
            <wp:effectExtent l="0" t="0" r="2540" b="0"/>
            <wp:docPr id="535619491" name="Imagen 4"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19491" name="Imagen 4" descr="Gráfico, Gráfico de barras&#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8404" cy="1842654"/>
                    </a:xfrm>
                    <a:prstGeom prst="rect">
                      <a:avLst/>
                    </a:prstGeom>
                  </pic:spPr>
                </pic:pic>
              </a:graphicData>
            </a:graphic>
          </wp:inline>
        </w:drawing>
      </w:r>
    </w:p>
    <w:p w14:paraId="6EE41909" w14:textId="7777777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En el siguiente cuadro se presentan las variaciones e incidencias del INPC y sus componentes.</w:t>
      </w:r>
    </w:p>
    <w:p w14:paraId="6EBA756F" w14:textId="0D9EA7F9" w:rsidR="00CF3517" w:rsidRPr="00CF3517" w:rsidRDefault="00CF3517" w:rsidP="0088758E">
      <w:pPr>
        <w:tabs>
          <w:tab w:val="left" w:pos="142"/>
        </w:tabs>
        <w:ind w:left="-142"/>
        <w:jc w:val="center"/>
        <w:rPr>
          <w:rFonts w:cs="Calibri"/>
          <w:bCs/>
          <w:noProof/>
          <w:sz w:val="20"/>
          <w:szCs w:val="20"/>
        </w:rPr>
      </w:pPr>
      <w:r w:rsidRPr="00CF3517">
        <w:rPr>
          <w:rFonts w:cs="Calibri"/>
          <w:bCs/>
          <w:noProof/>
          <w:sz w:val="20"/>
          <w:szCs w:val="20"/>
        </w:rPr>
        <w:lastRenderedPageBreak/>
        <w:drawing>
          <wp:inline distT="0" distB="0" distL="0" distR="0" wp14:anchorId="4A7FD37E" wp14:editId="6D06D5F6">
            <wp:extent cx="4391025" cy="2865245"/>
            <wp:effectExtent l="0" t="0" r="0" b="0"/>
            <wp:docPr id="1609079209" name="Imagen 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9209" name="Imagen 5" descr="Tabla&#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9834" cy="2877519"/>
                    </a:xfrm>
                    <a:prstGeom prst="rect">
                      <a:avLst/>
                    </a:prstGeom>
                  </pic:spPr>
                </pic:pic>
              </a:graphicData>
            </a:graphic>
          </wp:inline>
        </w:drawing>
      </w:r>
    </w:p>
    <w:p w14:paraId="3D089730" w14:textId="1A9EA80B" w:rsidR="00CF3517" w:rsidRPr="00CF3517" w:rsidRDefault="00CF3517" w:rsidP="0088758E">
      <w:pPr>
        <w:tabs>
          <w:tab w:val="left" w:pos="142"/>
        </w:tabs>
        <w:ind w:left="-142"/>
        <w:rPr>
          <w:rFonts w:cs="Calibri"/>
          <w:bCs/>
          <w:sz w:val="20"/>
          <w:szCs w:val="20"/>
        </w:rPr>
      </w:pPr>
      <w:r w:rsidRPr="00CF3517">
        <w:rPr>
          <w:rFonts w:cs="Calibri"/>
          <w:bCs/>
          <w:sz w:val="20"/>
          <w:szCs w:val="20"/>
        </w:rPr>
        <w:t>En la primera quincena de junio de 2025, la variación quincenal de los índices subyacente y no subyacente fue de 0.22 y -0.29 %, en ese orden. En la misma quincena de 2024, fue de 0.17 y 0.34 %.</w:t>
      </w:r>
    </w:p>
    <w:p w14:paraId="58DBE7B7" w14:textId="53A16465" w:rsidR="00CF3517" w:rsidRPr="00FA7022" w:rsidRDefault="00CF3517" w:rsidP="0088758E">
      <w:pPr>
        <w:tabs>
          <w:tab w:val="left" w:pos="142"/>
        </w:tabs>
        <w:ind w:left="-142"/>
        <w:rPr>
          <w:rFonts w:cs="Calibri"/>
          <w:b/>
          <w:sz w:val="20"/>
          <w:szCs w:val="20"/>
        </w:rPr>
      </w:pPr>
      <w:r w:rsidRPr="00CF3517">
        <w:rPr>
          <w:rFonts w:cs="Calibri"/>
          <w:b/>
          <w:sz w:val="20"/>
          <w:szCs w:val="20"/>
        </w:rPr>
        <w:t>Productos con mayor incidencia en el INPC</w:t>
      </w:r>
    </w:p>
    <w:p w14:paraId="07553811" w14:textId="7777777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En la primera quincena de junio de este año, los productos genéricos cuyas variaciones de precios, al alza y a la baja, destacaron por su incidencia sobre la inflación general fueron los siguientes: vivienda propia; transporte aéreo; loncherías, fondas, torterías y taquerías, así como carne de res y carne de cerdo, con incrementos en sus precios. En contraste, el jitomate, la papaya, la calabacita y la electricidad disminuyeron sus precios.</w:t>
      </w:r>
    </w:p>
    <w:p w14:paraId="6B549CD2" w14:textId="77777777" w:rsidR="00CF3517" w:rsidRPr="00CF3517" w:rsidRDefault="00CF3517" w:rsidP="0088758E">
      <w:pPr>
        <w:tabs>
          <w:tab w:val="left" w:pos="142"/>
        </w:tabs>
        <w:ind w:left="-142"/>
        <w:jc w:val="both"/>
        <w:rPr>
          <w:rFonts w:cs="Calibri"/>
          <w:bCs/>
          <w:sz w:val="20"/>
          <w:szCs w:val="20"/>
        </w:rPr>
      </w:pPr>
    </w:p>
    <w:p w14:paraId="30C97487" w14:textId="5117EA34" w:rsidR="00CF3517" w:rsidRPr="00CF3517" w:rsidRDefault="00CF3517" w:rsidP="0088758E">
      <w:pPr>
        <w:tabs>
          <w:tab w:val="left" w:pos="142"/>
        </w:tabs>
        <w:ind w:left="-142"/>
        <w:jc w:val="center"/>
        <w:rPr>
          <w:rFonts w:cs="Calibri"/>
          <w:bCs/>
          <w:sz w:val="20"/>
          <w:szCs w:val="20"/>
        </w:rPr>
      </w:pPr>
      <w:r w:rsidRPr="00CF3517">
        <w:rPr>
          <w:rFonts w:cs="Calibri"/>
          <w:bCs/>
          <w:noProof/>
          <w:sz w:val="20"/>
          <w:szCs w:val="20"/>
        </w:rPr>
        <w:drawing>
          <wp:inline distT="0" distB="0" distL="0" distR="0" wp14:anchorId="76AAA608" wp14:editId="206BD159">
            <wp:extent cx="4839194" cy="2113520"/>
            <wp:effectExtent l="0" t="0" r="0" b="0"/>
            <wp:docPr id="1633164295"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64295" name="Imagen 6" descr="Tabl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6634" cy="2134239"/>
                    </a:xfrm>
                    <a:prstGeom prst="rect">
                      <a:avLst/>
                    </a:prstGeom>
                  </pic:spPr>
                </pic:pic>
              </a:graphicData>
            </a:graphic>
          </wp:inline>
        </w:drawing>
      </w:r>
    </w:p>
    <w:p w14:paraId="711CD645" w14:textId="77777777" w:rsidR="002876C3" w:rsidRDefault="002876C3" w:rsidP="0088758E">
      <w:pPr>
        <w:tabs>
          <w:tab w:val="left" w:pos="142"/>
        </w:tabs>
        <w:ind w:left="-142"/>
        <w:jc w:val="both"/>
        <w:rPr>
          <w:rFonts w:cs="Calibri"/>
          <w:b/>
        </w:rPr>
      </w:pPr>
    </w:p>
    <w:p w14:paraId="7168C563" w14:textId="3A4B2D7D" w:rsidR="00CF3517" w:rsidRPr="00FA7022" w:rsidRDefault="00CF3517" w:rsidP="0088758E">
      <w:pPr>
        <w:tabs>
          <w:tab w:val="left" w:pos="142"/>
        </w:tabs>
        <w:ind w:left="-142"/>
        <w:jc w:val="both"/>
        <w:rPr>
          <w:rFonts w:cs="Calibri"/>
          <w:b/>
        </w:rPr>
      </w:pPr>
      <w:r w:rsidRPr="00FA7022">
        <w:rPr>
          <w:rFonts w:cs="Calibri"/>
          <w:b/>
        </w:rPr>
        <w:lastRenderedPageBreak/>
        <w:t>INPC por entidad y ciudad</w:t>
      </w:r>
    </w:p>
    <w:p w14:paraId="5B69575B" w14:textId="7777777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En el siguiente cuadro se presentan las entidades federativas y ciudades en las que el INPC alcanzó las mayores variaciones durante la primera quincena de junio de 2025.</w:t>
      </w:r>
    </w:p>
    <w:p w14:paraId="73492994" w14:textId="77777777" w:rsidR="00CF3517" w:rsidRPr="00CF3517" w:rsidRDefault="00CF3517" w:rsidP="0088758E">
      <w:pPr>
        <w:tabs>
          <w:tab w:val="left" w:pos="142"/>
        </w:tabs>
        <w:ind w:left="-142"/>
        <w:jc w:val="center"/>
        <w:rPr>
          <w:rFonts w:cs="Calibri"/>
          <w:bCs/>
          <w:sz w:val="20"/>
          <w:szCs w:val="20"/>
        </w:rPr>
      </w:pPr>
      <w:r w:rsidRPr="00CF3517">
        <w:rPr>
          <w:rFonts w:cs="Calibri"/>
          <w:bCs/>
          <w:noProof/>
          <w:sz w:val="20"/>
          <w:szCs w:val="20"/>
        </w:rPr>
        <w:drawing>
          <wp:inline distT="0" distB="0" distL="0" distR="0" wp14:anchorId="0A3C849E" wp14:editId="634AFDED">
            <wp:extent cx="4726495" cy="2600696"/>
            <wp:effectExtent l="0" t="0" r="0" b="3175"/>
            <wp:docPr id="338218599"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18599" name="Imagen 7" descr="Tabl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0299" cy="2613794"/>
                    </a:xfrm>
                    <a:prstGeom prst="rect">
                      <a:avLst/>
                    </a:prstGeom>
                  </pic:spPr>
                </pic:pic>
              </a:graphicData>
            </a:graphic>
          </wp:inline>
        </w:drawing>
      </w:r>
    </w:p>
    <w:p w14:paraId="58CD05B4" w14:textId="77777777" w:rsidR="00CF3517" w:rsidRPr="00CF3517" w:rsidRDefault="00CF3517" w:rsidP="0088758E">
      <w:pPr>
        <w:tabs>
          <w:tab w:val="left" w:pos="142"/>
        </w:tabs>
        <w:ind w:left="-142"/>
        <w:jc w:val="center"/>
        <w:rPr>
          <w:rFonts w:cs="Calibri"/>
          <w:bCs/>
          <w:sz w:val="20"/>
          <w:szCs w:val="20"/>
        </w:rPr>
      </w:pPr>
    </w:p>
    <w:p w14:paraId="4C60BCCE" w14:textId="77777777" w:rsidR="00CF3517" w:rsidRPr="00FA7022" w:rsidRDefault="00B46412" w:rsidP="0088758E">
      <w:pPr>
        <w:tabs>
          <w:tab w:val="left" w:pos="142"/>
        </w:tabs>
        <w:ind w:left="-142"/>
        <w:rPr>
          <w:rFonts w:cs="Calibri"/>
          <w:b/>
          <w:bCs/>
          <w:color w:val="AB0033"/>
          <w:sz w:val="20"/>
          <w:szCs w:val="20"/>
        </w:rPr>
      </w:pPr>
      <w:hyperlink r:id="rId17" w:history="1">
        <w:r w:rsidR="00CF3517" w:rsidRPr="00FA7022">
          <w:rPr>
            <w:rStyle w:val="Hipervnculo"/>
            <w:rFonts w:cs="Calibri"/>
            <w:b/>
            <w:bCs/>
            <w:color w:val="AB0033"/>
            <w:sz w:val="20"/>
            <w:szCs w:val="20"/>
          </w:rPr>
          <w:t>https://www.inegi.org.mx/contenidos/saladeprensa/boletines/2025/inpc/inpc_1q2025_06.pdf</w:t>
        </w:r>
      </w:hyperlink>
    </w:p>
    <w:p w14:paraId="363812B0" w14:textId="77777777" w:rsidR="00CF3517" w:rsidRPr="00CF3517" w:rsidRDefault="00CF3517" w:rsidP="0088758E">
      <w:pPr>
        <w:tabs>
          <w:tab w:val="left" w:pos="142"/>
        </w:tabs>
        <w:ind w:left="-142"/>
        <w:rPr>
          <w:rFonts w:cs="Calibri"/>
          <w:bCs/>
          <w:sz w:val="20"/>
          <w:szCs w:val="20"/>
        </w:rPr>
      </w:pPr>
    </w:p>
    <w:p w14:paraId="2031BA56" w14:textId="02EF8562" w:rsidR="00CF3517" w:rsidRPr="00CF3517" w:rsidRDefault="00CF3517" w:rsidP="0088758E">
      <w:pPr>
        <w:pStyle w:val="NormalWeb"/>
        <w:tabs>
          <w:tab w:val="left" w:pos="142"/>
        </w:tabs>
        <w:spacing w:before="0" w:after="0"/>
        <w:ind w:left="-142"/>
        <w:jc w:val="both"/>
        <w:rPr>
          <w:rFonts w:ascii="Calibri" w:hAnsi="Calibri" w:cs="Calibri"/>
          <w:b/>
          <w:sz w:val="20"/>
          <w:szCs w:val="20"/>
        </w:rPr>
      </w:pPr>
      <w:r w:rsidRPr="00FA7022">
        <w:rPr>
          <w:rFonts w:ascii="Calibri" w:hAnsi="Calibri" w:cs="Calibri"/>
          <w:b/>
          <w:sz w:val="22"/>
          <w:szCs w:val="22"/>
        </w:rPr>
        <w:t xml:space="preserve">2.2.5.- Precio de la Mezcla Mexicana de Exportación de </w:t>
      </w:r>
      <w:r w:rsidR="00FA7022" w:rsidRPr="00FA7022">
        <w:rPr>
          <w:rFonts w:ascii="Calibri" w:hAnsi="Calibri" w:cs="Calibri"/>
          <w:b/>
          <w:sz w:val="22"/>
          <w:szCs w:val="22"/>
        </w:rPr>
        <w:t>Petróleo</w:t>
      </w:r>
      <w:r w:rsidR="00FA7022" w:rsidRPr="00CF3517">
        <w:rPr>
          <w:rFonts w:ascii="Calibri" w:hAnsi="Calibri" w:cs="Calibri"/>
          <w:b/>
          <w:sz w:val="20"/>
          <w:szCs w:val="20"/>
        </w:rPr>
        <w:t>. -</w:t>
      </w:r>
    </w:p>
    <w:p w14:paraId="2EC64B43" w14:textId="77777777" w:rsidR="00CF3517" w:rsidRPr="00CF3517" w:rsidRDefault="00CF3517" w:rsidP="0088758E">
      <w:pPr>
        <w:pStyle w:val="NormalWeb"/>
        <w:tabs>
          <w:tab w:val="left" w:pos="142"/>
        </w:tabs>
        <w:spacing w:before="0" w:after="0"/>
        <w:ind w:left="-142"/>
        <w:jc w:val="both"/>
        <w:rPr>
          <w:rFonts w:ascii="Calibri" w:hAnsi="Calibri" w:cs="Calibri"/>
          <w:bCs/>
          <w:sz w:val="20"/>
          <w:szCs w:val="20"/>
        </w:rPr>
      </w:pPr>
    </w:p>
    <w:p w14:paraId="084210E6" w14:textId="77777777" w:rsidR="00CF3517" w:rsidRPr="00CF3517" w:rsidRDefault="00CF3517" w:rsidP="0088758E">
      <w:pPr>
        <w:pStyle w:val="NormalWeb"/>
        <w:tabs>
          <w:tab w:val="left" w:pos="142"/>
        </w:tabs>
        <w:spacing w:before="0" w:after="0"/>
        <w:ind w:left="-142"/>
        <w:jc w:val="both"/>
        <w:rPr>
          <w:rFonts w:ascii="Calibri" w:hAnsi="Calibri" w:cs="Calibri"/>
          <w:bCs/>
          <w:sz w:val="20"/>
          <w:szCs w:val="20"/>
        </w:rPr>
      </w:pPr>
      <w:r w:rsidRPr="00CF3517">
        <w:rPr>
          <w:rFonts w:ascii="Calibri" w:hAnsi="Calibri" w:cs="Calibri"/>
          <w:bCs/>
          <w:sz w:val="20"/>
          <w:szCs w:val="20"/>
        </w:rPr>
        <w:t>El 27 de junio, el precio promedio ponderado de la Mezcla Mexicana de Exportación (MME) fue de 61.32 dólares por barril (dpb), lo que implicó una caída de 9.09 dpb (-12.9%) con respecto a la cotización del 20 de junio. En el mismo periodo, el precio del barril de petróleo tipo Brent cerró en 66.34 dpb, lo que significó un decremento de 9.60 dpb (-12.6%). En tanto, el WTI se colocó en 64.56 dpb, teniendo una aminoración de 9.20 dpb (-12.5%).</w:t>
      </w:r>
    </w:p>
    <w:p w14:paraId="698F0CF0" w14:textId="77777777" w:rsidR="00CF3517" w:rsidRPr="00CF3517" w:rsidRDefault="00CF3517" w:rsidP="0088758E">
      <w:pPr>
        <w:pStyle w:val="NormalWeb"/>
        <w:tabs>
          <w:tab w:val="left" w:pos="142"/>
        </w:tabs>
        <w:spacing w:before="0" w:after="0"/>
        <w:ind w:left="-142"/>
        <w:jc w:val="both"/>
        <w:rPr>
          <w:rFonts w:ascii="Calibri" w:hAnsi="Calibri" w:cs="Calibri"/>
          <w:bCs/>
          <w:sz w:val="20"/>
          <w:szCs w:val="20"/>
        </w:rPr>
      </w:pPr>
    </w:p>
    <w:p w14:paraId="2FF034AC" w14:textId="77777777" w:rsidR="00CF3517" w:rsidRPr="00CF3517" w:rsidRDefault="00CF3517" w:rsidP="0088758E">
      <w:pPr>
        <w:pStyle w:val="NormalWeb"/>
        <w:tabs>
          <w:tab w:val="left" w:pos="142"/>
        </w:tabs>
        <w:spacing w:before="0" w:after="0"/>
        <w:ind w:left="-142"/>
        <w:jc w:val="both"/>
        <w:rPr>
          <w:rFonts w:ascii="Calibri" w:hAnsi="Calibri" w:cs="Calibri"/>
          <w:bCs/>
          <w:sz w:val="20"/>
          <w:szCs w:val="20"/>
        </w:rPr>
      </w:pPr>
      <w:r w:rsidRPr="00CF3517">
        <w:rPr>
          <w:rFonts w:ascii="Calibri" w:hAnsi="Calibri" w:cs="Calibri"/>
          <w:bCs/>
          <w:sz w:val="20"/>
          <w:szCs w:val="20"/>
        </w:rPr>
        <w:t>La disminución de los precios del petróleo se explicó, en parte, por el menor riesgo para la oferta que implicó el anuncio de cese al fuego entre Irán e Israel, tras 12 días de guerra, lo cual frenó los factores bélicos que impulsaron los precios durante tres semanas; así como, por el posible aumento de producción de la Organización de Países Exportadores de Petróleo y aliados (OPEP+) y la incertidumbre sobre la demanda global.</w:t>
      </w:r>
    </w:p>
    <w:p w14:paraId="2D216A06" w14:textId="77777777" w:rsidR="00CF3517" w:rsidRPr="00CF3517" w:rsidRDefault="00CF3517" w:rsidP="0088758E">
      <w:pPr>
        <w:pStyle w:val="NormalWeb"/>
        <w:tabs>
          <w:tab w:val="left" w:pos="142"/>
        </w:tabs>
        <w:spacing w:before="0" w:after="0"/>
        <w:ind w:left="-142"/>
        <w:jc w:val="both"/>
        <w:rPr>
          <w:rFonts w:ascii="Calibri" w:hAnsi="Calibri" w:cs="Calibri"/>
          <w:b/>
          <w:sz w:val="20"/>
          <w:szCs w:val="20"/>
        </w:rPr>
      </w:pPr>
    </w:p>
    <w:p w14:paraId="75ED4337" w14:textId="77777777" w:rsidR="00CF3517" w:rsidRPr="00CF3517" w:rsidRDefault="00CF3517" w:rsidP="0088758E">
      <w:pPr>
        <w:pStyle w:val="NormalWeb"/>
        <w:tabs>
          <w:tab w:val="left" w:pos="142"/>
        </w:tabs>
        <w:spacing w:before="0" w:after="0"/>
        <w:ind w:left="-142"/>
        <w:jc w:val="both"/>
        <w:rPr>
          <w:rFonts w:ascii="Calibri" w:hAnsi="Calibri" w:cs="Calibri"/>
          <w:bCs/>
          <w:sz w:val="20"/>
          <w:szCs w:val="20"/>
        </w:rPr>
      </w:pPr>
      <w:r w:rsidRPr="00CF3517">
        <w:rPr>
          <w:rFonts w:ascii="Calibri" w:hAnsi="Calibri" w:cs="Calibri"/>
          <w:b/>
          <w:sz w:val="20"/>
          <w:szCs w:val="20"/>
        </w:rPr>
        <w:t>Variación mensual:</w:t>
      </w:r>
      <w:r w:rsidRPr="00CF3517">
        <w:rPr>
          <w:rFonts w:ascii="Calibri" w:hAnsi="Calibri" w:cs="Calibri"/>
          <w:bCs/>
          <w:sz w:val="20"/>
          <w:szCs w:val="20"/>
        </w:rPr>
        <w:t xml:space="preserve"> Respecto al precio del 27 de mayo (57.28 dpb), la mezcla mexicana subió 4.0 dpb (7.1%).</w:t>
      </w:r>
    </w:p>
    <w:p w14:paraId="2A38896C" w14:textId="77777777" w:rsidR="00CF3517" w:rsidRPr="00CF3517" w:rsidRDefault="00CF3517" w:rsidP="0088758E">
      <w:pPr>
        <w:pStyle w:val="NormalWeb"/>
        <w:tabs>
          <w:tab w:val="left" w:pos="142"/>
        </w:tabs>
        <w:spacing w:before="0" w:after="0"/>
        <w:ind w:left="-142"/>
        <w:jc w:val="both"/>
        <w:rPr>
          <w:rFonts w:ascii="Calibri" w:hAnsi="Calibri" w:cs="Calibri"/>
          <w:bCs/>
          <w:sz w:val="20"/>
          <w:szCs w:val="20"/>
        </w:rPr>
      </w:pPr>
    </w:p>
    <w:p w14:paraId="55FCB233" w14:textId="77777777" w:rsidR="00CF3517" w:rsidRPr="00CF3517" w:rsidRDefault="00CF3517" w:rsidP="0088758E">
      <w:pPr>
        <w:pStyle w:val="NormalWeb"/>
        <w:tabs>
          <w:tab w:val="left" w:pos="142"/>
        </w:tabs>
        <w:spacing w:before="0" w:after="0"/>
        <w:ind w:left="-142"/>
        <w:jc w:val="both"/>
        <w:rPr>
          <w:rFonts w:ascii="Calibri" w:hAnsi="Calibri" w:cs="Calibri"/>
          <w:bCs/>
          <w:sz w:val="20"/>
          <w:szCs w:val="20"/>
        </w:rPr>
      </w:pPr>
      <w:r w:rsidRPr="00CF3517">
        <w:rPr>
          <w:rFonts w:ascii="Calibri" w:hAnsi="Calibri" w:cs="Calibri"/>
          <w:b/>
          <w:sz w:val="20"/>
          <w:szCs w:val="20"/>
        </w:rPr>
        <w:t>Precio y CGPE</w:t>
      </w:r>
      <w:r w:rsidRPr="00CF3517">
        <w:rPr>
          <w:rFonts w:ascii="Calibri" w:hAnsi="Calibri" w:cs="Calibri"/>
          <w:sz w:val="20"/>
          <w:szCs w:val="20"/>
        </w:rPr>
        <w:t xml:space="preserve"> </w:t>
      </w:r>
      <w:r w:rsidRPr="00CF3517">
        <w:rPr>
          <w:rFonts w:ascii="Calibri" w:hAnsi="Calibri" w:cs="Calibri"/>
          <w:bCs/>
          <w:sz w:val="20"/>
          <w:szCs w:val="20"/>
        </w:rPr>
        <w:t>Al 27 de junio de 2025, el precio de la Mezcla Mexicana promedió 63.61 dpb, cifra 5.81 dpb (10.0%) por arriba del aprobado en los Criterios Generales de Política Económica 2025 (57.8 dpb). Es de señalar que el menor precio del petróleo incide en la recaudación de los ingresos petroleros, los cuales, de acuerdo con la última información disponible de la Secretaría de Hacienda y Crédito Público (SHCP), disminuyeron 12.3% real anual en los primeros cuatro meses del año debido, principalmente, a una menor plataforma de producción de crudo.</w:t>
      </w:r>
    </w:p>
    <w:p w14:paraId="5A4D30AF" w14:textId="77777777" w:rsidR="00CF3517" w:rsidRPr="00CF3517" w:rsidRDefault="00CF3517" w:rsidP="0088758E">
      <w:pPr>
        <w:pStyle w:val="NormalWeb"/>
        <w:tabs>
          <w:tab w:val="left" w:pos="142"/>
        </w:tabs>
        <w:spacing w:before="0" w:after="0"/>
        <w:ind w:left="-142"/>
        <w:jc w:val="both"/>
        <w:rPr>
          <w:rFonts w:ascii="Calibri" w:hAnsi="Calibri" w:cs="Calibri"/>
          <w:bCs/>
          <w:sz w:val="20"/>
          <w:szCs w:val="20"/>
        </w:rPr>
      </w:pPr>
    </w:p>
    <w:p w14:paraId="77E08E8A" w14:textId="55CD8192" w:rsidR="00CF3517" w:rsidRPr="00FA7022" w:rsidRDefault="00B46412" w:rsidP="0088758E">
      <w:pPr>
        <w:tabs>
          <w:tab w:val="left" w:pos="142"/>
        </w:tabs>
        <w:ind w:left="-142"/>
        <w:jc w:val="both"/>
        <w:rPr>
          <w:rFonts w:cs="Calibri"/>
          <w:b/>
          <w:bCs/>
          <w:color w:val="AB0033"/>
          <w:sz w:val="20"/>
          <w:szCs w:val="20"/>
        </w:rPr>
      </w:pPr>
      <w:hyperlink r:id="rId18" w:history="1">
        <w:r w:rsidR="00CF3517" w:rsidRPr="00FA7022">
          <w:rPr>
            <w:rStyle w:val="Hipervnculo"/>
            <w:rFonts w:cs="Calibri"/>
            <w:b/>
            <w:bCs/>
            <w:color w:val="AB0033"/>
            <w:sz w:val="20"/>
            <w:szCs w:val="20"/>
          </w:rPr>
          <w:t>https://www.cefp.gob.mx/ixDOCs/2017/271-250630.pdf</w:t>
        </w:r>
      </w:hyperlink>
    </w:p>
    <w:p w14:paraId="4F0D7779" w14:textId="6099603E" w:rsidR="00CF3517" w:rsidRPr="00FA7022" w:rsidRDefault="00CF3517" w:rsidP="0088758E">
      <w:pPr>
        <w:tabs>
          <w:tab w:val="left" w:pos="142"/>
        </w:tabs>
        <w:ind w:left="-142"/>
        <w:jc w:val="both"/>
        <w:rPr>
          <w:rFonts w:cs="Calibri"/>
          <w:b/>
          <w:color w:val="000000"/>
        </w:rPr>
      </w:pPr>
      <w:r w:rsidRPr="00FA7022">
        <w:rPr>
          <w:rFonts w:cs="Calibri"/>
          <w:b/>
          <w:color w:val="000000"/>
        </w:rPr>
        <w:t xml:space="preserve">2.2.6.- Ingresos por Remesas provenientes del </w:t>
      </w:r>
      <w:r w:rsidR="00FA7022" w:rsidRPr="00FA7022">
        <w:rPr>
          <w:rFonts w:cs="Calibri"/>
          <w:b/>
          <w:color w:val="000000"/>
        </w:rPr>
        <w:t>exterior. -</w:t>
      </w:r>
    </w:p>
    <w:p w14:paraId="5B46F454" w14:textId="770E06C2" w:rsidR="00CF3517" w:rsidRPr="00CF3517" w:rsidRDefault="00CF3517" w:rsidP="0088758E">
      <w:pPr>
        <w:tabs>
          <w:tab w:val="left" w:pos="142"/>
        </w:tabs>
        <w:ind w:left="-142"/>
        <w:jc w:val="both"/>
        <w:rPr>
          <w:rFonts w:cs="Calibri"/>
          <w:bCs/>
          <w:color w:val="000000"/>
          <w:sz w:val="20"/>
          <w:szCs w:val="20"/>
        </w:rPr>
      </w:pPr>
      <w:r w:rsidRPr="00CF3517">
        <w:rPr>
          <w:rFonts w:cs="Calibri"/>
          <w:bCs/>
          <w:color w:val="000000"/>
          <w:sz w:val="20"/>
          <w:szCs w:val="20"/>
        </w:rPr>
        <w:t>En el quinto mes de 2025, con cifras originales, los ingresos por remesas familiares observaron la cantidad de 5 mil 360.1 millones de dólares (</w:t>
      </w:r>
      <w:proofErr w:type="spellStart"/>
      <w:r w:rsidRPr="00CF3517">
        <w:rPr>
          <w:rFonts w:cs="Calibri"/>
          <w:bCs/>
          <w:color w:val="000000"/>
          <w:sz w:val="20"/>
          <w:szCs w:val="20"/>
        </w:rPr>
        <w:t>mdd</w:t>
      </w:r>
      <w:proofErr w:type="spellEnd"/>
      <w:r w:rsidRPr="00CF3517">
        <w:rPr>
          <w:rFonts w:cs="Calibri"/>
          <w:bCs/>
          <w:color w:val="000000"/>
          <w:sz w:val="20"/>
          <w:szCs w:val="20"/>
        </w:rPr>
        <w:t xml:space="preserve">), lo que significó un decremento de 4.6% en comparación con el mismo periodo de 2024 (5,618.1 </w:t>
      </w:r>
      <w:proofErr w:type="spellStart"/>
      <w:r w:rsidRPr="00CF3517">
        <w:rPr>
          <w:rFonts w:cs="Calibri"/>
          <w:bCs/>
          <w:color w:val="000000"/>
          <w:sz w:val="20"/>
          <w:szCs w:val="20"/>
        </w:rPr>
        <w:t>mdd</w:t>
      </w:r>
      <w:proofErr w:type="spellEnd"/>
      <w:r w:rsidRPr="00CF3517">
        <w:rPr>
          <w:rFonts w:cs="Calibri"/>
          <w:bCs/>
          <w:color w:val="000000"/>
          <w:sz w:val="20"/>
          <w:szCs w:val="20"/>
        </w:rPr>
        <w:t xml:space="preserve">), el mayor descenso desde 2013 (-10.4% anual) para un mes asociado a incrementos estacionales debido a los festejos del día de las madres. El resultado anterior se vincula a la presión ejercida sobre la población migrante por el proyecto de ley denominado </w:t>
      </w:r>
      <w:proofErr w:type="spellStart"/>
      <w:r w:rsidRPr="00CF3517">
        <w:rPr>
          <w:rFonts w:cs="Calibri"/>
          <w:bCs/>
          <w:color w:val="000000"/>
          <w:sz w:val="20"/>
          <w:szCs w:val="20"/>
        </w:rPr>
        <w:t>One</w:t>
      </w:r>
      <w:proofErr w:type="spellEnd"/>
      <w:r w:rsidRPr="00CF3517">
        <w:rPr>
          <w:rFonts w:cs="Calibri"/>
          <w:bCs/>
          <w:color w:val="000000"/>
          <w:sz w:val="20"/>
          <w:szCs w:val="20"/>
        </w:rPr>
        <w:t xml:space="preserve"> Big </w:t>
      </w:r>
      <w:proofErr w:type="spellStart"/>
      <w:r w:rsidRPr="00CF3517">
        <w:rPr>
          <w:rFonts w:cs="Calibri"/>
          <w:bCs/>
          <w:color w:val="000000"/>
          <w:sz w:val="20"/>
          <w:szCs w:val="20"/>
        </w:rPr>
        <w:t>Beautiful</w:t>
      </w:r>
      <w:proofErr w:type="spellEnd"/>
      <w:r w:rsidRPr="00CF3517">
        <w:rPr>
          <w:rFonts w:cs="Calibri"/>
          <w:bCs/>
          <w:color w:val="000000"/>
          <w:sz w:val="20"/>
          <w:szCs w:val="20"/>
        </w:rPr>
        <w:t xml:space="preserve"> Bill </w:t>
      </w:r>
      <w:proofErr w:type="spellStart"/>
      <w:r w:rsidRPr="00CF3517">
        <w:rPr>
          <w:rFonts w:cs="Calibri"/>
          <w:bCs/>
          <w:color w:val="000000"/>
          <w:sz w:val="20"/>
          <w:szCs w:val="20"/>
        </w:rPr>
        <w:t>Act</w:t>
      </w:r>
      <w:proofErr w:type="spellEnd"/>
      <w:r w:rsidRPr="00CF3517">
        <w:rPr>
          <w:rFonts w:cs="Calibri"/>
          <w:bCs/>
          <w:color w:val="000000"/>
          <w:sz w:val="20"/>
          <w:szCs w:val="20"/>
        </w:rPr>
        <w:t>, que pretende aplicar un impuesto especial de 1.0% sobre todas las remesas realizadas en efectivo, giros postales, cheques de caja u otros instrumentos físicos similares.</w:t>
      </w:r>
    </w:p>
    <w:p w14:paraId="578342AC" w14:textId="70263151" w:rsidR="00CF3517" w:rsidRPr="00CF3517" w:rsidRDefault="00CF3517" w:rsidP="0088758E">
      <w:pPr>
        <w:tabs>
          <w:tab w:val="left" w:pos="142"/>
        </w:tabs>
        <w:ind w:left="-142"/>
        <w:jc w:val="both"/>
        <w:rPr>
          <w:rFonts w:cs="Calibri"/>
          <w:bCs/>
          <w:color w:val="000000"/>
          <w:sz w:val="20"/>
          <w:szCs w:val="20"/>
        </w:rPr>
      </w:pPr>
      <w:r w:rsidRPr="00CF3517">
        <w:rPr>
          <w:rFonts w:cs="Calibri"/>
          <w:bCs/>
          <w:color w:val="000000"/>
          <w:sz w:val="20"/>
          <w:szCs w:val="20"/>
        </w:rPr>
        <w:t>Derivado de lo anterior, en mayo, se cuantificaron 13 millones 914 mil 814 operaciones de envíos, dato 5.7% menor al de hace un año (14.8 millones de operaciones). La remesa promedio fue de 385 dólares, un incremento de 1.0% frente a la de mayo de 2024 (381 dólares) e igual respecto a abril de 2025 (385 dólares).</w:t>
      </w:r>
    </w:p>
    <w:p w14:paraId="1028AE23" w14:textId="043EDF8C" w:rsidR="00CF3517" w:rsidRPr="00CF3517" w:rsidRDefault="00CF3517" w:rsidP="0088758E">
      <w:pPr>
        <w:tabs>
          <w:tab w:val="left" w:pos="142"/>
        </w:tabs>
        <w:ind w:left="-142"/>
        <w:jc w:val="both"/>
        <w:rPr>
          <w:rFonts w:cs="Calibri"/>
          <w:bCs/>
          <w:color w:val="000000"/>
          <w:sz w:val="20"/>
          <w:szCs w:val="20"/>
        </w:rPr>
      </w:pPr>
      <w:r w:rsidRPr="00CF3517">
        <w:rPr>
          <w:rFonts w:cs="Calibri"/>
          <w:bCs/>
          <w:color w:val="000000"/>
          <w:sz w:val="20"/>
          <w:szCs w:val="20"/>
        </w:rPr>
        <w:t xml:space="preserve">Así, con cifras originales, en los primeros cinco meses del año, se acumularon ingresos por concepto de remesas por un monto de 24 mil 375.1 </w:t>
      </w:r>
      <w:proofErr w:type="spellStart"/>
      <w:r w:rsidRPr="00CF3517">
        <w:rPr>
          <w:rFonts w:cs="Calibri"/>
          <w:bCs/>
          <w:color w:val="000000"/>
          <w:sz w:val="20"/>
          <w:szCs w:val="20"/>
        </w:rPr>
        <w:t>mdd</w:t>
      </w:r>
      <w:proofErr w:type="spellEnd"/>
      <w:r w:rsidRPr="00CF3517">
        <w:rPr>
          <w:rFonts w:cs="Calibri"/>
          <w:bCs/>
          <w:color w:val="000000"/>
          <w:sz w:val="20"/>
          <w:szCs w:val="20"/>
        </w:rPr>
        <w:t xml:space="preserve">, lo que significó una baja de 3.0% con referencia a lo observado en el mismo periodo del año previo (25,119.6 </w:t>
      </w:r>
      <w:proofErr w:type="spellStart"/>
      <w:r w:rsidRPr="00CF3517">
        <w:rPr>
          <w:rFonts w:cs="Calibri"/>
          <w:bCs/>
          <w:color w:val="000000"/>
          <w:sz w:val="20"/>
          <w:szCs w:val="20"/>
        </w:rPr>
        <w:t>mdd</w:t>
      </w:r>
      <w:proofErr w:type="spellEnd"/>
      <w:r w:rsidRPr="00CF3517">
        <w:rPr>
          <w:rFonts w:cs="Calibri"/>
          <w:bCs/>
          <w:color w:val="000000"/>
          <w:sz w:val="20"/>
          <w:szCs w:val="20"/>
        </w:rPr>
        <w:t>).</w:t>
      </w:r>
    </w:p>
    <w:p w14:paraId="03AD323C" w14:textId="77777777" w:rsidR="00CF3517" w:rsidRPr="00CF3517" w:rsidRDefault="00CF3517" w:rsidP="0088758E">
      <w:pPr>
        <w:tabs>
          <w:tab w:val="left" w:pos="142"/>
        </w:tabs>
        <w:ind w:left="-142"/>
        <w:jc w:val="both"/>
        <w:rPr>
          <w:rFonts w:cs="Calibri"/>
          <w:bCs/>
          <w:color w:val="000000"/>
          <w:sz w:val="20"/>
          <w:szCs w:val="20"/>
        </w:rPr>
      </w:pPr>
      <w:r w:rsidRPr="00CF3517">
        <w:rPr>
          <w:rFonts w:cs="Calibri"/>
          <w:b/>
          <w:color w:val="000000"/>
          <w:sz w:val="20"/>
          <w:szCs w:val="20"/>
        </w:rPr>
        <w:t>Remesas familiares y finanzas públicas:</w:t>
      </w:r>
      <w:r w:rsidRPr="00CF3517">
        <w:rPr>
          <w:rFonts w:cs="Calibri"/>
          <w:bCs/>
          <w:color w:val="000000"/>
          <w:sz w:val="20"/>
          <w:szCs w:val="20"/>
        </w:rPr>
        <w:t xml:space="preserve"> Según información de la Secretaría de Hacienda y Crédito Público (SHCP), en mayo, el Impuesto al Valor Agregado (IVA), cuyo recaudo está asociado al consumo y está influido, en parte, por las remesas familiares, creció 12.5% real anual, superior a lo programado (52 mil millones de pesos), apoyado por los esfuerzos de fiscalización en las aduanas. Cabe señalar que, en este año, la política antiinmigrante en Estados Unidos podría afectar el nivel de empleo en sectores generadores de los flujos de remesas. Asimismo, de aprobarse, la disposición de impuesto sobre remesas aplicaría a todas las enviadas después del 31 de diciembre de 2025, ambos factores podrían propiciar una moderación de las remesas familiares.</w:t>
      </w:r>
    </w:p>
    <w:p w14:paraId="266CE025" w14:textId="77777777" w:rsidR="00CF3517" w:rsidRPr="00CF3517" w:rsidRDefault="00CF3517" w:rsidP="0088758E">
      <w:pPr>
        <w:tabs>
          <w:tab w:val="left" w:pos="142"/>
        </w:tabs>
        <w:ind w:left="-142"/>
        <w:jc w:val="both"/>
        <w:rPr>
          <w:rFonts w:cs="Calibri"/>
          <w:bCs/>
          <w:color w:val="000000"/>
          <w:sz w:val="20"/>
          <w:szCs w:val="20"/>
        </w:rPr>
      </w:pPr>
    </w:p>
    <w:p w14:paraId="39DFB5B2" w14:textId="77777777" w:rsidR="00CF3517" w:rsidRPr="00CF3517" w:rsidRDefault="00CF3517" w:rsidP="0088758E">
      <w:pPr>
        <w:tabs>
          <w:tab w:val="left" w:pos="142"/>
        </w:tabs>
        <w:ind w:left="-142"/>
        <w:jc w:val="center"/>
        <w:rPr>
          <w:rFonts w:cs="Calibri"/>
          <w:bCs/>
          <w:color w:val="000000"/>
          <w:sz w:val="20"/>
          <w:szCs w:val="20"/>
        </w:rPr>
      </w:pPr>
      <w:r w:rsidRPr="00CF3517">
        <w:rPr>
          <w:rFonts w:cs="Calibri"/>
          <w:bCs/>
          <w:noProof/>
          <w:color w:val="000000"/>
          <w:sz w:val="20"/>
          <w:szCs w:val="20"/>
        </w:rPr>
        <w:drawing>
          <wp:inline distT="0" distB="0" distL="0" distR="0" wp14:anchorId="0F919314" wp14:editId="3ECA860D">
            <wp:extent cx="5078730" cy="676251"/>
            <wp:effectExtent l="0" t="0" r="0" b="0"/>
            <wp:docPr id="20853363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6339" name="Imagen 20853363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2341" cy="707357"/>
                    </a:xfrm>
                    <a:prstGeom prst="rect">
                      <a:avLst/>
                    </a:prstGeom>
                  </pic:spPr>
                </pic:pic>
              </a:graphicData>
            </a:graphic>
          </wp:inline>
        </w:drawing>
      </w:r>
    </w:p>
    <w:p w14:paraId="564A47BA" w14:textId="77777777" w:rsidR="00CF3517" w:rsidRPr="00CF3517" w:rsidRDefault="00CF3517" w:rsidP="0088758E">
      <w:pPr>
        <w:tabs>
          <w:tab w:val="left" w:pos="142"/>
        </w:tabs>
        <w:ind w:left="-142"/>
        <w:rPr>
          <w:rFonts w:cs="Calibri"/>
          <w:bCs/>
          <w:color w:val="000000"/>
          <w:sz w:val="20"/>
          <w:szCs w:val="20"/>
        </w:rPr>
      </w:pPr>
    </w:p>
    <w:p w14:paraId="7AAE9125" w14:textId="77777777" w:rsidR="00CF3517" w:rsidRPr="00CF3517" w:rsidRDefault="00CF3517" w:rsidP="0088758E">
      <w:pPr>
        <w:tabs>
          <w:tab w:val="left" w:pos="142"/>
        </w:tabs>
        <w:ind w:left="-142"/>
        <w:jc w:val="center"/>
        <w:rPr>
          <w:rFonts w:cs="Calibri"/>
          <w:bCs/>
          <w:color w:val="000000"/>
          <w:sz w:val="20"/>
          <w:szCs w:val="20"/>
        </w:rPr>
      </w:pPr>
      <w:r w:rsidRPr="00CF3517">
        <w:rPr>
          <w:rFonts w:cs="Calibri"/>
          <w:bCs/>
          <w:noProof/>
          <w:color w:val="000000"/>
          <w:sz w:val="20"/>
          <w:szCs w:val="20"/>
        </w:rPr>
        <w:lastRenderedPageBreak/>
        <w:drawing>
          <wp:inline distT="0" distB="0" distL="0" distR="0" wp14:anchorId="23FCC11F" wp14:editId="1224220F">
            <wp:extent cx="2864424" cy="3133725"/>
            <wp:effectExtent l="0" t="0" r="0" b="0"/>
            <wp:docPr id="1261626725" name="Imagen 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26725" name="Imagen 8" descr="Tabla&#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8830" cy="3193246"/>
                    </a:xfrm>
                    <a:prstGeom prst="rect">
                      <a:avLst/>
                    </a:prstGeom>
                  </pic:spPr>
                </pic:pic>
              </a:graphicData>
            </a:graphic>
          </wp:inline>
        </w:drawing>
      </w:r>
    </w:p>
    <w:p w14:paraId="16032BD5" w14:textId="77777777" w:rsidR="00CF3517" w:rsidRPr="00CF3517" w:rsidRDefault="00CF3517" w:rsidP="0088758E">
      <w:pPr>
        <w:tabs>
          <w:tab w:val="left" w:pos="142"/>
        </w:tabs>
        <w:ind w:left="-142"/>
        <w:jc w:val="both"/>
        <w:rPr>
          <w:rFonts w:cs="Calibri"/>
          <w:bCs/>
          <w:color w:val="000000"/>
          <w:sz w:val="20"/>
          <w:szCs w:val="20"/>
        </w:rPr>
      </w:pPr>
    </w:p>
    <w:p w14:paraId="52401C1F" w14:textId="12C5E86A" w:rsidR="00CF3517" w:rsidRPr="00EC2ED3" w:rsidRDefault="00B46412" w:rsidP="0088758E">
      <w:pPr>
        <w:tabs>
          <w:tab w:val="left" w:pos="142"/>
        </w:tabs>
        <w:ind w:left="-142"/>
        <w:jc w:val="both"/>
        <w:rPr>
          <w:rFonts w:cs="Calibri"/>
          <w:b/>
          <w:bCs/>
          <w:color w:val="AB0033"/>
          <w:sz w:val="20"/>
          <w:szCs w:val="20"/>
        </w:rPr>
      </w:pPr>
      <w:hyperlink r:id="rId21" w:history="1">
        <w:r w:rsidR="00CF3517" w:rsidRPr="00FA7022">
          <w:rPr>
            <w:rStyle w:val="Hipervnculo"/>
            <w:rFonts w:cs="Calibri"/>
            <w:b/>
            <w:bCs/>
            <w:color w:val="AB0033"/>
            <w:sz w:val="20"/>
            <w:szCs w:val="20"/>
          </w:rPr>
          <w:t>https://www.cefp.gob.mx/ixDOCs/2017/284-250701.pdf</w:t>
        </w:r>
      </w:hyperlink>
    </w:p>
    <w:p w14:paraId="5670144E" w14:textId="3820099A" w:rsidR="00CF3517" w:rsidRDefault="00CF3517" w:rsidP="0088758E">
      <w:pPr>
        <w:pStyle w:val="NormalWeb"/>
        <w:tabs>
          <w:tab w:val="left" w:pos="142"/>
        </w:tabs>
        <w:spacing w:before="0" w:after="0"/>
        <w:ind w:left="-142"/>
        <w:jc w:val="both"/>
        <w:rPr>
          <w:rFonts w:ascii="Calibri" w:hAnsi="Calibri" w:cs="Calibri"/>
          <w:b/>
          <w:color w:val="000000"/>
          <w:sz w:val="20"/>
          <w:szCs w:val="20"/>
        </w:rPr>
      </w:pPr>
      <w:r w:rsidRPr="00CF3517">
        <w:rPr>
          <w:rFonts w:ascii="Calibri" w:hAnsi="Calibri" w:cs="Calibri"/>
          <w:b/>
          <w:color w:val="000000"/>
          <w:sz w:val="20"/>
          <w:szCs w:val="20"/>
        </w:rPr>
        <w:t xml:space="preserve">2.2.7.- Bolsa Mexicana de </w:t>
      </w:r>
      <w:r w:rsidR="00EC2ED3" w:rsidRPr="00CF3517">
        <w:rPr>
          <w:rFonts w:ascii="Calibri" w:hAnsi="Calibri" w:cs="Calibri"/>
          <w:b/>
          <w:color w:val="000000"/>
          <w:sz w:val="20"/>
          <w:szCs w:val="20"/>
        </w:rPr>
        <w:t xml:space="preserve">Valores. </w:t>
      </w:r>
      <w:r w:rsidR="00EC2ED3">
        <w:rPr>
          <w:rFonts w:ascii="Calibri" w:hAnsi="Calibri" w:cs="Calibri"/>
          <w:b/>
          <w:color w:val="000000"/>
          <w:sz w:val="20"/>
          <w:szCs w:val="20"/>
        </w:rPr>
        <w:t>–</w:t>
      </w:r>
    </w:p>
    <w:p w14:paraId="18E1EF64" w14:textId="77777777" w:rsidR="00EC2ED3" w:rsidRPr="00EC2ED3" w:rsidRDefault="00EC2ED3" w:rsidP="0088758E">
      <w:pPr>
        <w:pStyle w:val="NormalWeb"/>
        <w:tabs>
          <w:tab w:val="left" w:pos="142"/>
        </w:tabs>
        <w:spacing w:before="0" w:after="0"/>
        <w:ind w:left="-142"/>
        <w:jc w:val="both"/>
        <w:rPr>
          <w:rFonts w:ascii="Calibri" w:hAnsi="Calibri" w:cs="Calibri"/>
          <w:b/>
          <w:color w:val="000000"/>
          <w:sz w:val="20"/>
          <w:szCs w:val="20"/>
        </w:rPr>
      </w:pPr>
    </w:p>
    <w:p w14:paraId="446E084E" w14:textId="31841BE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Del 20 al 27 de junio de 2025, el Índice S&amp;P/BMV IPC creció 2.0% (1,126.82 unidades), finalizando en 57 mil 391.51 puntos; revirtiendo así, parte de la pérdida de la semana previa. Además, en lo que va del año, el principal indicador bursátil</w:t>
      </w:r>
      <w:r w:rsidR="00FA7022">
        <w:rPr>
          <w:rFonts w:cs="Calibri"/>
          <w:bCs/>
          <w:sz w:val="20"/>
          <w:szCs w:val="20"/>
        </w:rPr>
        <w:t xml:space="preserve"> </w:t>
      </w:r>
      <w:r w:rsidRPr="00CF3517">
        <w:rPr>
          <w:rFonts w:cs="Calibri"/>
          <w:bCs/>
          <w:sz w:val="20"/>
          <w:szCs w:val="20"/>
        </w:rPr>
        <w:t>reportó una ganancia de 15.91%.</w:t>
      </w:r>
    </w:p>
    <w:p w14:paraId="03F44EF9" w14:textId="342F476F" w:rsidR="00CF3517" w:rsidRPr="00CF3517" w:rsidRDefault="00CF3517" w:rsidP="0088758E">
      <w:pPr>
        <w:tabs>
          <w:tab w:val="left" w:pos="142"/>
        </w:tabs>
        <w:ind w:left="-142"/>
        <w:jc w:val="both"/>
        <w:rPr>
          <w:rFonts w:cs="Calibri"/>
          <w:bCs/>
          <w:sz w:val="20"/>
          <w:szCs w:val="20"/>
        </w:rPr>
      </w:pPr>
      <w:r w:rsidRPr="00CF3517">
        <w:rPr>
          <w:rFonts w:cs="Calibri"/>
          <w:bCs/>
          <w:sz w:val="20"/>
          <w:szCs w:val="20"/>
        </w:rPr>
        <w:t>En este contexto, el índice Dow Jones terminó en 43 mil 819.27 unidades, lo que representó un ascenso de 3.82%. En Europa, las plazas bursátiles de Alemania, Francia y España ascendieron 2.92, 1.34 y 0.86%, respectivamente. Por su parte, en Asia, los mercados de valores de Japón y China registraron una ampliación semanal de 4.55 y 1.91%, cada uno.</w:t>
      </w:r>
    </w:p>
    <w:p w14:paraId="1573DDA2" w14:textId="3C8DEB0B" w:rsidR="00CF3517" w:rsidRPr="00CF3517" w:rsidRDefault="00CF3517" w:rsidP="0088758E">
      <w:pPr>
        <w:tabs>
          <w:tab w:val="left" w:pos="142"/>
        </w:tabs>
        <w:ind w:left="-142"/>
        <w:jc w:val="both"/>
        <w:rPr>
          <w:rFonts w:cs="Calibri"/>
          <w:bCs/>
          <w:sz w:val="20"/>
          <w:szCs w:val="20"/>
        </w:rPr>
      </w:pPr>
      <w:r w:rsidRPr="00CF3517">
        <w:rPr>
          <w:rFonts w:cs="Calibri"/>
          <w:bCs/>
          <w:sz w:val="20"/>
          <w:szCs w:val="20"/>
        </w:rPr>
        <w:t xml:space="preserve">En lo que va de 2025, la Bolsa Mexicana de Valores acumuló una ganancia de 15.91%, en un ambiente de menor volatilidad financiera y tasas de interés más bajas. Lo anterior podría elevar la recaudación impositiva de las empresas que cotizan en el mercado accionario, </w:t>
      </w:r>
      <w:r w:rsidR="00FA7022" w:rsidRPr="00CF3517">
        <w:rPr>
          <w:rFonts w:cs="Calibri"/>
          <w:bCs/>
          <w:sz w:val="20"/>
          <w:szCs w:val="20"/>
        </w:rPr>
        <w:t>principalmente</w:t>
      </w:r>
      <w:r w:rsidRPr="00CF3517">
        <w:rPr>
          <w:rFonts w:cs="Calibri"/>
          <w:bCs/>
          <w:sz w:val="20"/>
          <w:szCs w:val="20"/>
        </w:rPr>
        <w:t xml:space="preserve"> del impuesto a la utilidad en el segundo trimestre del año. Cabe señalar que, en el</w:t>
      </w:r>
      <w:r w:rsidR="00EC2ED3">
        <w:rPr>
          <w:rFonts w:cs="Calibri"/>
          <w:bCs/>
          <w:sz w:val="20"/>
          <w:szCs w:val="20"/>
        </w:rPr>
        <w:t xml:space="preserve"> </w:t>
      </w:r>
      <w:r w:rsidRPr="00CF3517">
        <w:rPr>
          <w:rFonts w:cs="Calibri"/>
          <w:bCs/>
          <w:sz w:val="20"/>
          <w:szCs w:val="20"/>
        </w:rPr>
        <w:t>primer cuatrimestre de 2025, la recaudación por Impuesto sobre la Renta e Impuesto al Valor Agregado aumentó 9.5 y 13.9% real anual, de acuerdo con la Secretaría de Hacienda y Crédito Público.</w:t>
      </w:r>
    </w:p>
    <w:p w14:paraId="190A56A9" w14:textId="77777777" w:rsidR="00CF3517" w:rsidRPr="00CF3517" w:rsidRDefault="00CF3517" w:rsidP="0088758E">
      <w:pPr>
        <w:tabs>
          <w:tab w:val="left" w:pos="142"/>
        </w:tabs>
        <w:ind w:left="-142"/>
        <w:jc w:val="center"/>
        <w:rPr>
          <w:rFonts w:cs="Calibri"/>
          <w:bCs/>
          <w:sz w:val="20"/>
          <w:szCs w:val="20"/>
        </w:rPr>
      </w:pPr>
      <w:r w:rsidRPr="00CF3517">
        <w:rPr>
          <w:rFonts w:cs="Calibri"/>
          <w:bCs/>
          <w:noProof/>
          <w:sz w:val="20"/>
          <w:szCs w:val="20"/>
        </w:rPr>
        <w:lastRenderedPageBreak/>
        <w:drawing>
          <wp:inline distT="0" distB="0" distL="0" distR="0" wp14:anchorId="5F70BA14" wp14:editId="3F797404">
            <wp:extent cx="3257263" cy="2628275"/>
            <wp:effectExtent l="0" t="0" r="0" b="635"/>
            <wp:docPr id="417655005" name="Imagen 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55005" name="Imagen 9" descr="Gráfico&#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9026" cy="2661974"/>
                    </a:xfrm>
                    <a:prstGeom prst="rect">
                      <a:avLst/>
                    </a:prstGeom>
                  </pic:spPr>
                </pic:pic>
              </a:graphicData>
            </a:graphic>
          </wp:inline>
        </w:drawing>
      </w:r>
    </w:p>
    <w:p w14:paraId="153B259F" w14:textId="51F5FF37" w:rsidR="00CF3517" w:rsidRPr="00CF3517" w:rsidRDefault="00CF3517" w:rsidP="0088758E">
      <w:pPr>
        <w:tabs>
          <w:tab w:val="left" w:pos="142"/>
        </w:tabs>
        <w:ind w:left="-142"/>
        <w:jc w:val="center"/>
        <w:rPr>
          <w:rFonts w:cs="Calibri"/>
          <w:bCs/>
          <w:sz w:val="20"/>
          <w:szCs w:val="20"/>
        </w:rPr>
      </w:pPr>
      <w:r w:rsidRPr="00CF3517">
        <w:rPr>
          <w:rFonts w:cs="Calibri"/>
          <w:bCs/>
          <w:noProof/>
          <w:sz w:val="20"/>
          <w:szCs w:val="20"/>
        </w:rPr>
        <w:drawing>
          <wp:inline distT="0" distB="0" distL="0" distR="0" wp14:anchorId="3C8E71EF" wp14:editId="316488E8">
            <wp:extent cx="3057994" cy="1943100"/>
            <wp:effectExtent l="0" t="0" r="3175" b="0"/>
            <wp:docPr id="1752234907" name="Imagen 1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34907" name="Imagen 10" descr="Tabla&#10;&#10;El contenido generado por IA puede ser incorrec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8588" cy="1956186"/>
                    </a:xfrm>
                    <a:prstGeom prst="rect">
                      <a:avLst/>
                    </a:prstGeom>
                  </pic:spPr>
                </pic:pic>
              </a:graphicData>
            </a:graphic>
          </wp:inline>
        </w:drawing>
      </w:r>
    </w:p>
    <w:p w14:paraId="55651F7A" w14:textId="085AE147" w:rsidR="00CF3517" w:rsidRPr="00CF3517" w:rsidRDefault="00CF3517" w:rsidP="0088758E">
      <w:pPr>
        <w:tabs>
          <w:tab w:val="left" w:pos="142"/>
        </w:tabs>
        <w:ind w:left="-142"/>
        <w:jc w:val="both"/>
        <w:rPr>
          <w:rFonts w:cs="Calibri"/>
          <w:bCs/>
          <w:sz w:val="20"/>
          <w:szCs w:val="20"/>
        </w:rPr>
      </w:pPr>
      <w:r w:rsidRPr="00CF3517">
        <w:rPr>
          <w:rFonts w:cs="Calibri"/>
          <w:bCs/>
          <w:sz w:val="20"/>
          <w:szCs w:val="20"/>
        </w:rPr>
        <w:t xml:space="preserve">El </w:t>
      </w:r>
      <w:r w:rsidR="00FA7022" w:rsidRPr="00CF3517">
        <w:rPr>
          <w:rFonts w:cs="Calibri"/>
          <w:bCs/>
          <w:sz w:val="20"/>
          <w:szCs w:val="20"/>
        </w:rPr>
        <w:t>Índice</w:t>
      </w:r>
      <w:r w:rsidRPr="00CF3517">
        <w:rPr>
          <w:rFonts w:cs="Calibri"/>
          <w:bCs/>
          <w:sz w:val="20"/>
          <w:szCs w:val="20"/>
        </w:rPr>
        <w:t xml:space="preserve"> de Precios y Cotizaciones (S&amp;P/BMV IPC) es el principal indicador de la Bolsa Mexicana de Valores (BMV). Analiza el rendimiento del mercado accionario </w:t>
      </w:r>
      <w:r w:rsidR="00FA7022" w:rsidRPr="00CF3517">
        <w:rPr>
          <w:rFonts w:cs="Calibri"/>
          <w:bCs/>
          <w:sz w:val="20"/>
          <w:szCs w:val="20"/>
        </w:rPr>
        <w:t>basándose</w:t>
      </w:r>
      <w:r w:rsidRPr="00CF3517">
        <w:rPr>
          <w:rFonts w:cs="Calibri"/>
          <w:bCs/>
          <w:sz w:val="20"/>
          <w:szCs w:val="20"/>
        </w:rPr>
        <w:t xml:space="preserve"> en las variaciones de los precios de la muestra representativa que lo componen y del grupo de acciones que cotizan en la Bolsa. </w:t>
      </w:r>
    </w:p>
    <w:p w14:paraId="6A15834C" w14:textId="5A5A8523" w:rsidR="00CF3517" w:rsidRPr="00A34918" w:rsidRDefault="00B46412" w:rsidP="0088758E">
      <w:pPr>
        <w:tabs>
          <w:tab w:val="left" w:pos="142"/>
        </w:tabs>
        <w:ind w:left="-142"/>
        <w:jc w:val="both"/>
        <w:rPr>
          <w:rFonts w:cs="Calibri"/>
          <w:b/>
          <w:bCs/>
          <w:color w:val="AB0033"/>
          <w:sz w:val="20"/>
          <w:szCs w:val="20"/>
        </w:rPr>
      </w:pPr>
      <w:hyperlink r:id="rId24" w:history="1">
        <w:r w:rsidR="00CF3517" w:rsidRPr="00FA7022">
          <w:rPr>
            <w:rStyle w:val="Hipervnculo"/>
            <w:rFonts w:cs="Calibri"/>
            <w:b/>
            <w:bCs/>
            <w:color w:val="AB0033"/>
            <w:sz w:val="20"/>
            <w:szCs w:val="20"/>
          </w:rPr>
          <w:t>https://www.cefp.gob.mx/ixDOCs/2017/263-250630.pdf</w:t>
        </w:r>
      </w:hyperlink>
    </w:p>
    <w:p w14:paraId="215FE9B5" w14:textId="77957EAC" w:rsidR="00A34918" w:rsidRDefault="00CF3517" w:rsidP="0088758E">
      <w:pPr>
        <w:pStyle w:val="NormalWeb"/>
        <w:tabs>
          <w:tab w:val="left" w:pos="142"/>
        </w:tabs>
        <w:spacing w:before="0" w:after="0"/>
        <w:ind w:left="-142"/>
        <w:jc w:val="both"/>
        <w:rPr>
          <w:rFonts w:ascii="Calibri" w:hAnsi="Calibri" w:cs="Calibri"/>
          <w:b/>
          <w:color w:val="000000"/>
          <w:sz w:val="20"/>
          <w:szCs w:val="20"/>
        </w:rPr>
      </w:pPr>
      <w:r w:rsidRPr="00CF3517">
        <w:rPr>
          <w:rFonts w:ascii="Calibri" w:hAnsi="Calibri" w:cs="Calibri"/>
          <w:b/>
          <w:color w:val="000000"/>
          <w:sz w:val="20"/>
          <w:szCs w:val="20"/>
        </w:rPr>
        <w:t xml:space="preserve">2.3.- Escenario Económico Estatal al cierre del Segundo trimestre del 2025. </w:t>
      </w:r>
    </w:p>
    <w:p w14:paraId="7AA014CB" w14:textId="77777777" w:rsidR="00A34918" w:rsidRPr="00A34918" w:rsidRDefault="00A34918" w:rsidP="0088758E">
      <w:pPr>
        <w:pStyle w:val="NormalWeb"/>
        <w:tabs>
          <w:tab w:val="left" w:pos="142"/>
        </w:tabs>
        <w:spacing w:before="0" w:after="0"/>
        <w:ind w:left="-142"/>
        <w:jc w:val="both"/>
        <w:rPr>
          <w:rFonts w:ascii="Calibri" w:hAnsi="Calibri" w:cs="Calibri"/>
          <w:b/>
          <w:color w:val="000000"/>
          <w:sz w:val="20"/>
          <w:szCs w:val="20"/>
        </w:rPr>
      </w:pPr>
    </w:p>
    <w:p w14:paraId="78219417" w14:textId="44BDB886" w:rsidR="00CF3517" w:rsidRPr="00CF3517" w:rsidRDefault="00CF3517" w:rsidP="0088758E">
      <w:pPr>
        <w:tabs>
          <w:tab w:val="left" w:pos="142"/>
        </w:tabs>
        <w:ind w:left="-142"/>
        <w:jc w:val="both"/>
        <w:rPr>
          <w:rFonts w:cs="Calibri"/>
          <w:b/>
          <w:bCs/>
          <w:color w:val="000000" w:themeColor="text1"/>
          <w:sz w:val="20"/>
          <w:szCs w:val="20"/>
        </w:rPr>
      </w:pPr>
      <w:r w:rsidRPr="00CF3517">
        <w:rPr>
          <w:rFonts w:cs="Calibri"/>
          <w:b/>
          <w:bCs/>
          <w:color w:val="000000" w:themeColor="text1"/>
          <w:sz w:val="20"/>
          <w:szCs w:val="20"/>
        </w:rPr>
        <w:t xml:space="preserve">2.3.1. Panorama </w:t>
      </w:r>
      <w:r w:rsidR="00FA7022" w:rsidRPr="00CF3517">
        <w:rPr>
          <w:rFonts w:cs="Calibri"/>
          <w:b/>
          <w:bCs/>
          <w:color w:val="000000" w:themeColor="text1"/>
          <w:sz w:val="20"/>
          <w:szCs w:val="20"/>
        </w:rPr>
        <w:t>Socioeconómico</w:t>
      </w:r>
      <w:r w:rsidRPr="00CF3517">
        <w:rPr>
          <w:rFonts w:cs="Calibri"/>
          <w:b/>
          <w:bCs/>
          <w:color w:val="000000" w:themeColor="text1"/>
          <w:sz w:val="20"/>
          <w:szCs w:val="20"/>
        </w:rPr>
        <w:t xml:space="preserve"> </w:t>
      </w:r>
      <w:r w:rsidR="007736AA" w:rsidRPr="00CF3517">
        <w:rPr>
          <w:rFonts w:cs="Calibri"/>
          <w:b/>
          <w:bCs/>
          <w:color w:val="000000" w:themeColor="text1"/>
          <w:sz w:val="20"/>
          <w:szCs w:val="20"/>
        </w:rPr>
        <w:t>Estatal. -</w:t>
      </w:r>
    </w:p>
    <w:p w14:paraId="1C74FE59" w14:textId="6FA334C3"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0E749A8B" w14:textId="632C20A3"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lastRenderedPageBreak/>
        <w:t>En el rubro de servicios de aeronavegación, Tamaulipas cuenta con los Aeropuertos internacionales de Tampico, Ciudad. Victoria, Matamoros, Reynosa y Nuevo Laredo.</w:t>
      </w:r>
    </w:p>
    <w:p w14:paraId="43C62CDB" w14:textId="2EECFA89"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En su importante relación comercial con los Estados Unidos, Tamaulipas comparte con el Estado de Texas un total de 18 cruces internacionales, de los cuales 9 son comerciales, 7 vehiculares y 2 ferroviarios.</w:t>
      </w:r>
    </w:p>
    <w:p w14:paraId="1B5D8367" w14:textId="183347AB"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 xml:space="preserve">Pirámide </w:t>
      </w:r>
      <w:r w:rsidR="00EC2ED3" w:rsidRPr="00CF3517">
        <w:rPr>
          <w:rFonts w:cs="Calibri"/>
          <w:color w:val="000000" w:themeColor="text1"/>
          <w:sz w:val="20"/>
          <w:szCs w:val="20"/>
        </w:rPr>
        <w:t>poblacional. -</w:t>
      </w:r>
    </w:p>
    <w:p w14:paraId="64E6D43D" w14:textId="0251221F" w:rsidR="00CF3517" w:rsidRPr="00CF3517" w:rsidRDefault="00EC2ED3" w:rsidP="0088758E">
      <w:pPr>
        <w:tabs>
          <w:tab w:val="left" w:pos="142"/>
        </w:tabs>
        <w:ind w:left="-142"/>
        <w:jc w:val="both"/>
        <w:rPr>
          <w:rFonts w:cs="Calibri"/>
          <w:sz w:val="20"/>
          <w:szCs w:val="20"/>
        </w:rPr>
      </w:pPr>
      <w:r w:rsidRPr="00CF3517">
        <w:rPr>
          <w:rFonts w:cs="Calibri"/>
          <w:color w:val="000000" w:themeColor="text1"/>
          <w:sz w:val="20"/>
          <w:szCs w:val="20"/>
        </w:rPr>
        <w:t>De acuerdo con el</w:t>
      </w:r>
      <w:r w:rsidR="00CF3517" w:rsidRPr="00CF3517">
        <w:rPr>
          <w:rFonts w:cs="Calibri"/>
          <w:color w:val="000000" w:themeColor="text1"/>
          <w:sz w:val="20"/>
          <w:szCs w:val="20"/>
        </w:rPr>
        <w:t xml:space="preserve"> último Censo de Población y Vivienda 2020 publicado por el INEGI, Tamaulipas cuenta con una población de 3,527,735 habitantes. De ellos, 1,791,595 son mujeres (50.8%) y 1,736,140 son hombres (49.2%). Tamaulipas ocupa el lugar 14 a nivel nacional por número de habitantes, </w:t>
      </w:r>
      <w:r w:rsidR="00CF3517" w:rsidRPr="00CF3517">
        <w:rPr>
          <w:rFonts w:cs="Calibri"/>
          <w:sz w:val="20"/>
          <w:szCs w:val="20"/>
        </w:rPr>
        <w:t>de los cuales un 61% está clasificada como población económicamente activa (PEA), ello considerando a un universo de población de 12 años y más. De este universo, un 41.4% son mujeres, y el restante 58.6% son hombres.</w:t>
      </w:r>
    </w:p>
    <w:p w14:paraId="066927C4" w14:textId="77777777" w:rsidR="00CF3517" w:rsidRPr="00CF3517" w:rsidRDefault="00CF3517" w:rsidP="0088758E">
      <w:pPr>
        <w:tabs>
          <w:tab w:val="left" w:pos="142"/>
        </w:tabs>
        <w:ind w:left="-142"/>
        <w:jc w:val="both"/>
        <w:rPr>
          <w:rFonts w:cs="Calibri"/>
          <w:sz w:val="20"/>
          <w:szCs w:val="20"/>
        </w:rPr>
      </w:pPr>
      <w:r w:rsidRPr="00CF3517">
        <w:rPr>
          <w:rFonts w:cs="Calibri"/>
          <w:sz w:val="20"/>
          <w:szCs w:val="20"/>
        </w:rPr>
        <w:t>Los municipios de Tamaulipas con mayor población fueron Reynosa (704,767 de habitantes), Matamoros (541,979 de habitantes) y Nuevo Laredo (425,058 de habitantes).</w:t>
      </w:r>
    </w:p>
    <w:p w14:paraId="0B274A7F" w14:textId="77777777" w:rsidR="00CF3517" w:rsidRPr="00CF3517" w:rsidRDefault="00CF3517" w:rsidP="0088758E">
      <w:pPr>
        <w:tabs>
          <w:tab w:val="left" w:pos="142"/>
        </w:tabs>
        <w:ind w:left="-142"/>
        <w:jc w:val="both"/>
        <w:rPr>
          <w:rFonts w:cs="Calibri"/>
          <w:sz w:val="20"/>
          <w:szCs w:val="20"/>
        </w:rPr>
      </w:pPr>
    </w:p>
    <w:p w14:paraId="7D6197C4" w14:textId="77777777" w:rsidR="00CF3517" w:rsidRPr="00CF3517" w:rsidRDefault="00CF3517" w:rsidP="0088758E">
      <w:pPr>
        <w:tabs>
          <w:tab w:val="left" w:pos="142"/>
        </w:tabs>
        <w:ind w:left="-142"/>
        <w:jc w:val="center"/>
        <w:rPr>
          <w:rFonts w:cs="Calibri"/>
          <w:sz w:val="20"/>
          <w:szCs w:val="20"/>
        </w:rPr>
      </w:pPr>
      <w:r w:rsidRPr="00CF3517">
        <w:rPr>
          <w:rFonts w:cs="Calibri"/>
          <w:noProof/>
          <w:sz w:val="20"/>
          <w:szCs w:val="20"/>
        </w:rPr>
        <w:drawing>
          <wp:inline distT="0" distB="0" distL="0" distR="0" wp14:anchorId="374B94D7" wp14:editId="78E502BF">
            <wp:extent cx="2320290" cy="2852186"/>
            <wp:effectExtent l="0" t="0" r="3810" b="5715"/>
            <wp:docPr id="1229479508" name="Imagen 5"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508" name="Imagen 5" descr="Mapa&#10;&#10;El contenido generado por IA puede ser incorrecto."/>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2320592" cy="2852557"/>
                    </a:xfrm>
                    <a:prstGeom prst="rect">
                      <a:avLst/>
                    </a:prstGeom>
                    <a:ln>
                      <a:noFill/>
                    </a:ln>
                    <a:extLst>
                      <a:ext uri="{53640926-AAD7-44D8-BBD7-CCE9431645EC}">
                        <a14:shadowObscured xmlns:a14="http://schemas.microsoft.com/office/drawing/2010/main"/>
                      </a:ext>
                    </a:extLst>
                  </pic:spPr>
                </pic:pic>
              </a:graphicData>
            </a:graphic>
          </wp:inline>
        </w:drawing>
      </w:r>
      <w:r w:rsidRPr="00CF3517">
        <w:rPr>
          <w:rFonts w:cs="Calibri"/>
          <w:noProof/>
          <w:sz w:val="20"/>
          <w:szCs w:val="20"/>
        </w:rPr>
        <w:drawing>
          <wp:inline distT="0" distB="0" distL="0" distR="0" wp14:anchorId="4ED0E9A7" wp14:editId="04A74AC2">
            <wp:extent cx="2402641" cy="2855277"/>
            <wp:effectExtent l="0" t="0" r="0" b="2540"/>
            <wp:docPr id="1855356372" name="Imagen 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6372" name="Imagen 6" descr="Gráfico, Gráfico de barras&#10;&#10;El contenido generado por IA puede ser incorrec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6906" cy="2895997"/>
                    </a:xfrm>
                    <a:prstGeom prst="rect">
                      <a:avLst/>
                    </a:prstGeom>
                  </pic:spPr>
                </pic:pic>
              </a:graphicData>
            </a:graphic>
          </wp:inline>
        </w:drawing>
      </w:r>
    </w:p>
    <w:p w14:paraId="24082BCC" w14:textId="77777777" w:rsidR="00CF3517" w:rsidRPr="00CF3517" w:rsidRDefault="00CF3517" w:rsidP="0088758E">
      <w:pPr>
        <w:tabs>
          <w:tab w:val="left" w:pos="142"/>
        </w:tabs>
        <w:ind w:left="-142"/>
        <w:rPr>
          <w:rFonts w:cs="Calibri"/>
          <w:sz w:val="20"/>
          <w:szCs w:val="20"/>
        </w:rPr>
      </w:pPr>
      <w:r w:rsidRPr="00CF3517">
        <w:rPr>
          <w:rFonts w:cs="Calibri"/>
          <w:noProof/>
          <w:sz w:val="20"/>
          <w:szCs w:val="20"/>
        </w:rPr>
        <w:drawing>
          <wp:anchor distT="0" distB="0" distL="114300" distR="114300" simplePos="0" relativeHeight="251703296" behindDoc="0" locked="0" layoutInCell="1" allowOverlap="1" wp14:anchorId="0D98CD9B" wp14:editId="3A14782B">
            <wp:simplePos x="0" y="0"/>
            <wp:positionH relativeFrom="column">
              <wp:posOffset>3723640</wp:posOffset>
            </wp:positionH>
            <wp:positionV relativeFrom="paragraph">
              <wp:posOffset>27940</wp:posOffset>
            </wp:positionV>
            <wp:extent cx="558165" cy="189230"/>
            <wp:effectExtent l="0" t="0" r="635" b="1270"/>
            <wp:wrapThrough wrapText="bothSides">
              <wp:wrapPolygon edited="0">
                <wp:start x="0" y="0"/>
                <wp:lineTo x="0" y="20295"/>
                <wp:lineTo x="21133" y="20295"/>
                <wp:lineTo x="21133" y="0"/>
                <wp:lineTo x="0" y="0"/>
              </wp:wrapPolygon>
            </wp:wrapThrough>
            <wp:docPr id="902347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7162" name="Imagen 90234716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165" cy="189230"/>
                    </a:xfrm>
                    <a:prstGeom prst="rect">
                      <a:avLst/>
                    </a:prstGeom>
                  </pic:spPr>
                </pic:pic>
              </a:graphicData>
            </a:graphic>
            <wp14:sizeRelH relativeFrom="page">
              <wp14:pctWidth>0</wp14:pctWidth>
            </wp14:sizeRelH>
            <wp14:sizeRelV relativeFrom="page">
              <wp14:pctHeight>0</wp14:pctHeight>
            </wp14:sizeRelV>
          </wp:anchor>
        </w:drawing>
      </w:r>
    </w:p>
    <w:p w14:paraId="0F07C8A7" w14:textId="7D96BF2C" w:rsidR="00CF3517" w:rsidRPr="00CF3517" w:rsidRDefault="00CF3517" w:rsidP="0088758E">
      <w:pPr>
        <w:tabs>
          <w:tab w:val="left" w:pos="142"/>
        </w:tabs>
        <w:ind w:left="-142"/>
        <w:jc w:val="both"/>
        <w:rPr>
          <w:rFonts w:cs="Calibri"/>
          <w:sz w:val="20"/>
          <w:szCs w:val="20"/>
        </w:rPr>
      </w:pPr>
      <w:r w:rsidRPr="00CF3517">
        <w:rPr>
          <w:rFonts w:cs="Calibri"/>
          <w:sz w:val="20"/>
          <w:szCs w:val="20"/>
        </w:rPr>
        <w:t>Los rangos de edad que concentraron mayor población fueron 10 a 14 años (305,853 habitantes), 15 a 19 años (294,950 habitantes) y 5 a 9 años (294,344 habitantes). Entre ellos concentraron el 25.4% de la población total.</w:t>
      </w:r>
    </w:p>
    <w:p w14:paraId="7261A1FD" w14:textId="77777777" w:rsidR="008F0F19" w:rsidRDefault="008F0F19" w:rsidP="0088758E">
      <w:pPr>
        <w:tabs>
          <w:tab w:val="left" w:pos="142"/>
        </w:tabs>
        <w:ind w:left="-142"/>
        <w:jc w:val="both"/>
        <w:rPr>
          <w:rFonts w:cs="Calibri"/>
          <w:b/>
          <w:bCs/>
          <w:sz w:val="20"/>
          <w:szCs w:val="20"/>
        </w:rPr>
      </w:pPr>
    </w:p>
    <w:p w14:paraId="0C241D0C" w14:textId="77777777" w:rsidR="008F0F19" w:rsidRDefault="008F0F19" w:rsidP="0088758E">
      <w:pPr>
        <w:tabs>
          <w:tab w:val="left" w:pos="142"/>
        </w:tabs>
        <w:ind w:left="-142"/>
        <w:jc w:val="both"/>
        <w:rPr>
          <w:rFonts w:cs="Calibri"/>
          <w:b/>
          <w:bCs/>
          <w:sz w:val="20"/>
          <w:szCs w:val="20"/>
        </w:rPr>
      </w:pPr>
    </w:p>
    <w:p w14:paraId="574EDE48" w14:textId="2690629E" w:rsidR="00CF3517" w:rsidRPr="00EC2ED3" w:rsidRDefault="00CF3517" w:rsidP="0088758E">
      <w:pPr>
        <w:tabs>
          <w:tab w:val="left" w:pos="142"/>
        </w:tabs>
        <w:ind w:left="-142"/>
        <w:jc w:val="both"/>
        <w:rPr>
          <w:rFonts w:cs="Calibri"/>
          <w:b/>
          <w:bCs/>
          <w:sz w:val="20"/>
          <w:szCs w:val="20"/>
        </w:rPr>
      </w:pPr>
      <w:r w:rsidRPr="00CF3517">
        <w:rPr>
          <w:rFonts w:cs="Calibri"/>
          <w:b/>
          <w:bCs/>
          <w:sz w:val="20"/>
          <w:szCs w:val="20"/>
        </w:rPr>
        <w:lastRenderedPageBreak/>
        <w:t>Población Económicamente Activa (PEA</w:t>
      </w:r>
      <w:proofErr w:type="gramStart"/>
      <w:r w:rsidRPr="00CF3517">
        <w:rPr>
          <w:rFonts w:cs="Calibri"/>
          <w:b/>
          <w:bCs/>
          <w:sz w:val="20"/>
          <w:szCs w:val="20"/>
        </w:rPr>
        <w:t>).-</w:t>
      </w:r>
      <w:proofErr w:type="gramEnd"/>
      <w:r w:rsidRPr="00CF3517">
        <w:rPr>
          <w:rFonts w:cs="Calibri"/>
          <w:b/>
          <w:bCs/>
          <w:sz w:val="20"/>
          <w:szCs w:val="20"/>
        </w:rPr>
        <w:t xml:space="preserve"> </w:t>
      </w:r>
    </w:p>
    <w:p w14:paraId="5FE43541" w14:textId="23B628A4" w:rsidR="00CF3517" w:rsidRPr="00CF3517" w:rsidRDefault="00CF3517" w:rsidP="0088758E">
      <w:pPr>
        <w:tabs>
          <w:tab w:val="left" w:pos="142"/>
        </w:tabs>
        <w:ind w:left="-142"/>
        <w:jc w:val="both"/>
        <w:rPr>
          <w:rFonts w:cs="Calibri"/>
          <w:sz w:val="20"/>
          <w:szCs w:val="20"/>
        </w:rPr>
      </w:pPr>
      <w:r w:rsidRPr="00CF3517">
        <w:rPr>
          <w:rFonts w:cs="Calibri"/>
          <w:sz w:val="20"/>
          <w:szCs w:val="20"/>
        </w:rPr>
        <w:t xml:space="preserve">Según el </w:t>
      </w:r>
      <w:r w:rsidR="00EC2ED3" w:rsidRPr="00CF3517">
        <w:rPr>
          <w:rFonts w:cs="Calibri"/>
          <w:sz w:val="20"/>
          <w:szCs w:val="20"/>
        </w:rPr>
        <w:t>último</w:t>
      </w:r>
      <w:r w:rsidRPr="00CF3517">
        <w:rPr>
          <w:rFonts w:cs="Calibri"/>
          <w:sz w:val="20"/>
          <w:szCs w:val="20"/>
        </w:rPr>
        <w:t xml:space="preserve"> informe emitido por la </w:t>
      </w:r>
      <w:r w:rsidR="007736AA" w:rsidRPr="00CF3517">
        <w:rPr>
          <w:rFonts w:cs="Calibri"/>
          <w:sz w:val="20"/>
          <w:szCs w:val="20"/>
        </w:rPr>
        <w:t>Secretar</w:t>
      </w:r>
      <w:r w:rsidR="007736AA">
        <w:rPr>
          <w:rFonts w:cs="Calibri"/>
          <w:sz w:val="20"/>
          <w:szCs w:val="20"/>
        </w:rPr>
        <w:t>í</w:t>
      </w:r>
      <w:r w:rsidR="007736AA" w:rsidRPr="00CF3517">
        <w:rPr>
          <w:rFonts w:cs="Calibri"/>
          <w:sz w:val="20"/>
          <w:szCs w:val="20"/>
        </w:rPr>
        <w:t>a</w:t>
      </w:r>
      <w:r w:rsidRPr="00CF3517">
        <w:rPr>
          <w:rFonts w:cs="Calibri"/>
          <w:sz w:val="20"/>
          <w:szCs w:val="20"/>
        </w:rPr>
        <w:t xml:space="preserve"> de </w:t>
      </w:r>
      <w:r w:rsidR="00EC2ED3" w:rsidRPr="00CF3517">
        <w:rPr>
          <w:rFonts w:cs="Calibri"/>
          <w:sz w:val="20"/>
          <w:szCs w:val="20"/>
        </w:rPr>
        <w:t>Economía</w:t>
      </w:r>
      <w:r w:rsidRPr="00CF3517">
        <w:rPr>
          <w:rFonts w:cs="Calibri"/>
          <w:sz w:val="20"/>
          <w:szCs w:val="20"/>
        </w:rPr>
        <w:t xml:space="preserve"> del Gobierno de </w:t>
      </w:r>
      <w:r w:rsidR="00EC2ED3" w:rsidRPr="00CF3517">
        <w:rPr>
          <w:rFonts w:cs="Calibri"/>
          <w:sz w:val="20"/>
          <w:szCs w:val="20"/>
        </w:rPr>
        <w:t>México</w:t>
      </w:r>
      <w:r w:rsidRPr="00CF3517">
        <w:rPr>
          <w:rFonts w:cs="Calibri"/>
          <w:sz w:val="20"/>
          <w:szCs w:val="20"/>
        </w:rPr>
        <w:t>, en el tercer trimestre de 2024, la tasa de participación laboral en </w:t>
      </w:r>
      <w:r w:rsidRPr="00CF3517">
        <w:rPr>
          <w:rFonts w:cs="Calibri"/>
          <w:b/>
          <w:bCs/>
          <w:sz w:val="20"/>
          <w:szCs w:val="20"/>
        </w:rPr>
        <w:t>Tamaulipas</w:t>
      </w:r>
      <w:r w:rsidRPr="00CF3517">
        <w:rPr>
          <w:rFonts w:cs="Calibri"/>
          <w:sz w:val="20"/>
          <w:szCs w:val="20"/>
        </w:rPr>
        <w:t> fue 61%, lo que implicó un aumento de 0.43 puntos porcentuales respecto al trimestre anterior (60.6%).</w:t>
      </w:r>
    </w:p>
    <w:p w14:paraId="1D172B4C" w14:textId="5B157632" w:rsidR="00CF3517" w:rsidRPr="00CF3517" w:rsidRDefault="00CF3517" w:rsidP="0088758E">
      <w:pPr>
        <w:tabs>
          <w:tab w:val="left" w:pos="142"/>
        </w:tabs>
        <w:ind w:left="-142"/>
        <w:jc w:val="both"/>
        <w:rPr>
          <w:rFonts w:cs="Calibri"/>
          <w:sz w:val="20"/>
          <w:szCs w:val="20"/>
        </w:rPr>
      </w:pPr>
      <w:r w:rsidRPr="00CF3517">
        <w:rPr>
          <w:rFonts w:cs="Calibri"/>
          <w:sz w:val="20"/>
          <w:szCs w:val="20"/>
        </w:rPr>
        <w:t>La tasa de desocupación fue de 3.34% (57.3k personas), lo que implicó una disminución de 0.09 puntos porcentuales respecto al trimestre anterior (3.43%).</w:t>
      </w:r>
    </w:p>
    <w:p w14:paraId="106056AE" w14:textId="32D32E58" w:rsidR="00CF3517" w:rsidRPr="00EC2ED3"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La población ocupada en </w:t>
      </w:r>
      <w:r w:rsidRPr="00CF3517">
        <w:rPr>
          <w:rFonts w:cs="Calibri"/>
          <w:b/>
          <w:bCs/>
          <w:color w:val="000000" w:themeColor="text1"/>
          <w:sz w:val="20"/>
          <w:szCs w:val="20"/>
        </w:rPr>
        <w:t>Tamaulipas</w:t>
      </w:r>
      <w:r w:rsidRPr="00CF3517">
        <w:rPr>
          <w:rFonts w:cs="Calibri"/>
          <w:color w:val="000000" w:themeColor="text1"/>
          <w:sz w:val="20"/>
          <w:szCs w:val="20"/>
        </w:rPr>
        <w:t> en el tercer trimestre de 2024 fue 1.66M personas, siendo superior en 2.86% al trimestre anterior (1.61M ocupados), siendo las ocupaciones con más trabajadores las de </w:t>
      </w:r>
      <w:hyperlink r:id="rId28" w:history="1">
        <w:r w:rsidRPr="00CF3517">
          <w:rPr>
            <w:rStyle w:val="Hipervnculo"/>
            <w:rFonts w:cs="Calibri"/>
            <w:color w:val="000000" w:themeColor="text1"/>
            <w:sz w:val="20"/>
            <w:szCs w:val="20"/>
          </w:rPr>
          <w:t>Empleados de Ventas, Despachadores y Dependientes en Comercios</w:t>
        </w:r>
      </w:hyperlink>
      <w:r w:rsidRPr="00CF3517">
        <w:rPr>
          <w:rFonts w:cs="Calibri"/>
          <w:color w:val="000000" w:themeColor="text1"/>
          <w:sz w:val="20"/>
          <w:szCs w:val="20"/>
        </w:rPr>
        <w:t> (91.1k), </w:t>
      </w:r>
      <w:hyperlink r:id="rId29" w:history="1">
        <w:r w:rsidRPr="00CF3517">
          <w:rPr>
            <w:rStyle w:val="Hipervnculo"/>
            <w:rFonts w:cs="Calibri"/>
            <w:color w:val="000000" w:themeColor="text1"/>
            <w:sz w:val="20"/>
            <w:szCs w:val="20"/>
          </w:rPr>
          <w:t>Comerciantes en Establecimientos</w:t>
        </w:r>
      </w:hyperlink>
      <w:r w:rsidRPr="00CF3517">
        <w:rPr>
          <w:rFonts w:cs="Calibri"/>
          <w:color w:val="000000" w:themeColor="text1"/>
          <w:sz w:val="20"/>
          <w:szCs w:val="20"/>
        </w:rPr>
        <w:t> (78.3k) y </w:t>
      </w:r>
      <w:hyperlink r:id="rId30" w:history="1">
        <w:r w:rsidRPr="00CF3517">
          <w:rPr>
            <w:rStyle w:val="Hipervnculo"/>
            <w:rFonts w:cs="Calibri"/>
            <w:color w:val="000000" w:themeColor="text1"/>
            <w:sz w:val="20"/>
            <w:szCs w:val="20"/>
          </w:rPr>
          <w:t>Conductores de Camiones, Camionetas y Automóviles de Carga</w:t>
        </w:r>
      </w:hyperlink>
      <w:r w:rsidRPr="00CF3517">
        <w:rPr>
          <w:rFonts w:cs="Calibri"/>
          <w:color w:val="000000" w:themeColor="text1"/>
          <w:sz w:val="20"/>
          <w:szCs w:val="20"/>
        </w:rPr>
        <w:t>(50.2k).</w:t>
      </w:r>
    </w:p>
    <w:p w14:paraId="60499405" w14:textId="6AA5C713" w:rsidR="00CF3517" w:rsidRPr="00EC2ED3" w:rsidRDefault="00CF3517" w:rsidP="0088758E">
      <w:pPr>
        <w:tabs>
          <w:tab w:val="left" w:pos="142"/>
        </w:tabs>
        <w:ind w:left="-142"/>
        <w:jc w:val="both"/>
        <w:rPr>
          <w:rFonts w:cs="Calibri"/>
          <w:sz w:val="20"/>
          <w:szCs w:val="20"/>
        </w:rPr>
      </w:pPr>
      <w:r w:rsidRPr="00CF3517">
        <w:rPr>
          <w:rFonts w:cs="Calibri"/>
          <w:sz w:val="20"/>
          <w:szCs w:val="20"/>
        </w:rPr>
        <w:t>El salario promedio mensual en el tercer trimestre de 2024 fue de $8.47k MX siendo superior en $3.23 MX respecto al trimestre anterior ($8.46k MX).</w:t>
      </w:r>
    </w:p>
    <w:p w14:paraId="4E036E9D" w14:textId="2E298A3B" w:rsidR="00CF3517" w:rsidRPr="00EC2ED3" w:rsidRDefault="00CF3517" w:rsidP="0088758E">
      <w:pPr>
        <w:tabs>
          <w:tab w:val="left" w:pos="142"/>
        </w:tabs>
        <w:ind w:left="-142"/>
        <w:jc w:val="both"/>
        <w:rPr>
          <w:rFonts w:cs="Calibri"/>
          <w:b/>
          <w:bCs/>
          <w:color w:val="000000" w:themeColor="text1"/>
          <w:sz w:val="20"/>
          <w:szCs w:val="20"/>
        </w:rPr>
      </w:pPr>
      <w:r w:rsidRPr="00CF3517">
        <w:rPr>
          <w:rFonts w:cs="Calibri"/>
          <w:b/>
          <w:bCs/>
          <w:color w:val="000000" w:themeColor="text1"/>
          <w:sz w:val="20"/>
          <w:szCs w:val="20"/>
        </w:rPr>
        <w:t xml:space="preserve">Inmigración </w:t>
      </w:r>
      <w:r w:rsidR="00EC2ED3" w:rsidRPr="00CF3517">
        <w:rPr>
          <w:rFonts w:cs="Calibri"/>
          <w:b/>
          <w:bCs/>
          <w:color w:val="000000" w:themeColor="text1"/>
          <w:sz w:val="20"/>
          <w:szCs w:val="20"/>
        </w:rPr>
        <w:t>Extranjera. -</w:t>
      </w:r>
    </w:p>
    <w:p w14:paraId="39672E39" w14:textId="0AA8B980"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La mayor cantidad de migrantes que ingresó a Tamaulipas en los últimos 5 años provino de Estados Unidos (14.4k personas), Cuba (1.41k personas) y Honduras (314 personas).</w:t>
      </w:r>
    </w:p>
    <w:p w14:paraId="2D5C99B1" w14:textId="05E12298"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Las principales causas de migración a Tamaulipas en los últimos años fueron familiares (7.46k personas), legales (2.3k personas) y laborales (1.66k personas).</w:t>
      </w:r>
    </w:p>
    <w:p w14:paraId="6FAE55C0" w14:textId="5CD200B3" w:rsidR="00CF3517" w:rsidRPr="00CF3517" w:rsidRDefault="00CF3517" w:rsidP="0088758E">
      <w:pPr>
        <w:tabs>
          <w:tab w:val="left" w:pos="142"/>
        </w:tabs>
        <w:ind w:left="-142"/>
        <w:jc w:val="both"/>
        <w:rPr>
          <w:rFonts w:cs="Calibri"/>
          <w:color w:val="000000" w:themeColor="text1"/>
          <w:sz w:val="20"/>
          <w:szCs w:val="20"/>
        </w:rPr>
      </w:pPr>
      <w:r w:rsidRPr="00EC2ED3">
        <w:rPr>
          <w:rFonts w:cs="Calibri"/>
          <w:b/>
          <w:bCs/>
          <w:color w:val="000000" w:themeColor="text1"/>
          <w:sz w:val="20"/>
          <w:szCs w:val="20"/>
        </w:rPr>
        <w:t xml:space="preserve">Inmigración </w:t>
      </w:r>
      <w:r w:rsidR="007736AA" w:rsidRPr="00EC2ED3">
        <w:rPr>
          <w:rFonts w:cs="Calibri"/>
          <w:b/>
          <w:bCs/>
          <w:color w:val="000000" w:themeColor="text1"/>
          <w:sz w:val="20"/>
          <w:szCs w:val="20"/>
        </w:rPr>
        <w:t>Interna</w:t>
      </w:r>
      <w:r w:rsidR="007736AA" w:rsidRPr="00CF3517">
        <w:rPr>
          <w:rFonts w:cs="Calibri"/>
          <w:color w:val="000000" w:themeColor="text1"/>
          <w:sz w:val="20"/>
          <w:szCs w:val="20"/>
        </w:rPr>
        <w:t>. -</w:t>
      </w:r>
    </w:p>
    <w:p w14:paraId="7BB97655" w14:textId="4215F82A"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La mayor cantidad de inmigrantes que llegaron a Tamaulipas provienen de Veracruz de Ignacio de la Llave (48.2k personas, 44.5% del total de migrantes), Nuevo León (11k personas, 10.2% del total de migrantes) y San Luis Potosí (7.06k personas, 6.52% del total de migrantes).</w:t>
      </w:r>
    </w:p>
    <w:p w14:paraId="60D71EED" w14:textId="5FDE2FAF" w:rsidR="00CF3517" w:rsidRPr="00EC2ED3" w:rsidRDefault="00B46412" w:rsidP="0088758E">
      <w:pPr>
        <w:tabs>
          <w:tab w:val="left" w:pos="142"/>
        </w:tabs>
        <w:ind w:left="-142"/>
        <w:rPr>
          <w:rFonts w:cs="Calibri"/>
          <w:b/>
          <w:bCs/>
          <w:color w:val="AB0033"/>
          <w:sz w:val="20"/>
          <w:szCs w:val="20"/>
        </w:rPr>
      </w:pPr>
      <w:hyperlink r:id="rId31" w:anchor="economy" w:history="1">
        <w:r w:rsidR="00CF3517" w:rsidRPr="00EC2ED3">
          <w:rPr>
            <w:rStyle w:val="Hipervnculo"/>
            <w:rFonts w:cs="Calibri"/>
            <w:b/>
            <w:bCs/>
            <w:color w:val="AB0033"/>
            <w:sz w:val="20"/>
            <w:szCs w:val="20"/>
          </w:rPr>
          <w:t>https://www.economia.gob.mx/datamexico/es/profile/geo/tamaulipas-tm#economy</w:t>
        </w:r>
      </w:hyperlink>
    </w:p>
    <w:p w14:paraId="6A968691" w14:textId="4FAA251D" w:rsidR="00CF3517" w:rsidRPr="00EC2ED3" w:rsidRDefault="00CF3517" w:rsidP="0088758E">
      <w:pPr>
        <w:tabs>
          <w:tab w:val="left" w:pos="142"/>
        </w:tabs>
        <w:ind w:left="-142"/>
        <w:jc w:val="both"/>
        <w:rPr>
          <w:rFonts w:cs="Calibri"/>
          <w:b/>
          <w:bCs/>
          <w:color w:val="C00000"/>
          <w:sz w:val="20"/>
          <w:szCs w:val="20"/>
        </w:rPr>
      </w:pPr>
      <w:r w:rsidRPr="00CF3517">
        <w:rPr>
          <w:rFonts w:cs="Calibri"/>
          <w:b/>
          <w:bCs/>
          <w:color w:val="000000" w:themeColor="text1"/>
          <w:sz w:val="20"/>
          <w:szCs w:val="20"/>
        </w:rPr>
        <w:t>2.3.2.- Captación de Inversión Extranjera Directa. (IED</w:t>
      </w:r>
      <w:r w:rsidR="007736AA" w:rsidRPr="00CF3517">
        <w:rPr>
          <w:rFonts w:cs="Calibri"/>
          <w:b/>
          <w:bCs/>
          <w:color w:val="000000" w:themeColor="text1"/>
          <w:sz w:val="20"/>
          <w:szCs w:val="20"/>
        </w:rPr>
        <w:t>). -</w:t>
      </w:r>
    </w:p>
    <w:p w14:paraId="6612D91C" w14:textId="25D8F013" w:rsidR="00CF3517" w:rsidRPr="00CF3517" w:rsidRDefault="00CF3517" w:rsidP="0088758E">
      <w:pPr>
        <w:tabs>
          <w:tab w:val="left" w:pos="142"/>
        </w:tabs>
        <w:ind w:left="-142"/>
        <w:jc w:val="both"/>
        <w:rPr>
          <w:rFonts w:cs="Calibri"/>
          <w:sz w:val="20"/>
          <w:szCs w:val="20"/>
        </w:rPr>
      </w:pPr>
      <w:r w:rsidRPr="00CF3517">
        <w:rPr>
          <w:rFonts w:cs="Calibri"/>
          <w:sz w:val="20"/>
          <w:szCs w:val="20"/>
        </w:rPr>
        <w:t>En el periodo enero a diciembre de 2024, la IED en Tamaulipas alcanzó los US$463M, distribuidos en cuentas entre compañías (US$305M), reinversión de utilidades (US$159M) y nuevas inversiones (-US$161k).</w:t>
      </w:r>
    </w:p>
    <w:p w14:paraId="7396E1BE" w14:textId="6A4A9E30" w:rsidR="00CF3517" w:rsidRPr="00A34918" w:rsidRDefault="00CF3517" w:rsidP="0088758E">
      <w:pPr>
        <w:tabs>
          <w:tab w:val="left" w:pos="142"/>
        </w:tabs>
        <w:ind w:left="-142"/>
        <w:jc w:val="both"/>
        <w:rPr>
          <w:rFonts w:cs="Calibri"/>
          <w:sz w:val="20"/>
          <w:szCs w:val="20"/>
        </w:rPr>
      </w:pPr>
      <w:r w:rsidRPr="00CF3517">
        <w:rPr>
          <w:rFonts w:cs="Calibri"/>
          <w:sz w:val="20"/>
          <w:szCs w:val="20"/>
        </w:rPr>
        <w:t>Desde enero de 1999 a diciembre de 2024, Tamaulipas acumula un total de US$25,948M en IED, distribuidos en cuentas entre compañías (US$12,272M), nuevas inversiones (US$8,488M) y reinversión de utilidades (US$5,188M), los principales países de origen de la IED fueron Estados Unidos (US$251M), Alemania (US$54.5M) y Japón (US$41.7M).</w:t>
      </w:r>
    </w:p>
    <w:p w14:paraId="24A1ECFA" w14:textId="0E7EE0CC" w:rsidR="00CF3517" w:rsidRPr="00EC2ED3"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En el primer trimestre de 2025 los municipios de Tamaulipas con mayores ingresos por remesas fueron Matamoros (US$34.6M), Victoria (US$30.5M) y Reynosa (US$29.3M).</w:t>
      </w:r>
    </w:p>
    <w:p w14:paraId="5278716F" w14:textId="3482A80F" w:rsidR="00CF3517" w:rsidRPr="00EC2ED3" w:rsidRDefault="00CF3517" w:rsidP="0088758E">
      <w:pPr>
        <w:tabs>
          <w:tab w:val="left" w:pos="142"/>
        </w:tabs>
        <w:ind w:left="-142"/>
        <w:jc w:val="both"/>
        <w:rPr>
          <w:rFonts w:cs="Calibri"/>
          <w:sz w:val="20"/>
          <w:szCs w:val="20"/>
        </w:rPr>
      </w:pPr>
      <w:r w:rsidRPr="00CF3517">
        <w:rPr>
          <w:rFonts w:cs="Calibri"/>
          <w:sz w:val="20"/>
          <w:szCs w:val="20"/>
        </w:rPr>
        <w:lastRenderedPageBreak/>
        <w:t>Durante 2025, se acumula un monto total de remesas de US$218M, mientras que la IED acumulada en el año alcanza los US$463M.</w:t>
      </w:r>
    </w:p>
    <w:p w14:paraId="51205711" w14:textId="07908DA0" w:rsidR="00CF3517" w:rsidRPr="00EC2ED3" w:rsidRDefault="00B46412" w:rsidP="0088758E">
      <w:pPr>
        <w:tabs>
          <w:tab w:val="left" w:pos="142"/>
        </w:tabs>
        <w:ind w:left="-142"/>
        <w:rPr>
          <w:rFonts w:cs="Calibri"/>
          <w:b/>
          <w:bCs/>
          <w:color w:val="AB0033"/>
          <w:sz w:val="20"/>
          <w:szCs w:val="20"/>
        </w:rPr>
      </w:pPr>
      <w:hyperlink r:id="rId32" w:anchor="economy" w:history="1">
        <w:r w:rsidR="00CF3517" w:rsidRPr="00EC2ED3">
          <w:rPr>
            <w:rStyle w:val="Hipervnculo"/>
            <w:rFonts w:cs="Calibri"/>
            <w:b/>
            <w:bCs/>
            <w:color w:val="AB0033"/>
            <w:sz w:val="20"/>
            <w:szCs w:val="20"/>
          </w:rPr>
          <w:t>https://www.economia.gob.mx/datamexico/es/profile/geo/tamaulipas-tm#economy</w:t>
        </w:r>
      </w:hyperlink>
    </w:p>
    <w:p w14:paraId="343ACA32" w14:textId="7A7B2A34" w:rsidR="00CF3517" w:rsidRPr="00EC2ED3" w:rsidRDefault="00CF3517" w:rsidP="0088758E">
      <w:pPr>
        <w:tabs>
          <w:tab w:val="left" w:pos="142"/>
        </w:tabs>
        <w:ind w:left="-142"/>
        <w:jc w:val="both"/>
        <w:rPr>
          <w:rFonts w:cs="Calibri"/>
          <w:b/>
          <w:color w:val="FF0000"/>
          <w:sz w:val="20"/>
          <w:szCs w:val="20"/>
        </w:rPr>
      </w:pPr>
      <w:r w:rsidRPr="00CF3517">
        <w:rPr>
          <w:rFonts w:cs="Calibri"/>
          <w:b/>
          <w:bCs/>
          <w:color w:val="000000" w:themeColor="text1"/>
          <w:sz w:val="20"/>
          <w:szCs w:val="20"/>
        </w:rPr>
        <w:t>2.3.3.- Producto Interno Bruto Estatal. (PIB Estatal</w:t>
      </w:r>
      <w:r w:rsidR="00EC2ED3" w:rsidRPr="00CF3517">
        <w:rPr>
          <w:rFonts w:cs="Calibri"/>
          <w:b/>
          <w:bCs/>
          <w:color w:val="000000" w:themeColor="text1"/>
          <w:sz w:val="20"/>
          <w:szCs w:val="20"/>
        </w:rPr>
        <w:t>). -</w:t>
      </w:r>
    </w:p>
    <w:p w14:paraId="141C5D70" w14:textId="2BF08652" w:rsidR="00CF3517" w:rsidRPr="00EC2ED3" w:rsidRDefault="00CF3517" w:rsidP="0088758E">
      <w:pPr>
        <w:tabs>
          <w:tab w:val="left" w:pos="142"/>
        </w:tabs>
        <w:ind w:left="-142"/>
        <w:jc w:val="both"/>
        <w:rPr>
          <w:rFonts w:cs="Calibri"/>
          <w:sz w:val="20"/>
          <w:szCs w:val="20"/>
        </w:rPr>
      </w:pPr>
      <w:r w:rsidRPr="00CF3517">
        <w:rPr>
          <w:rFonts w:cs="Calibri"/>
          <w:sz w:val="20"/>
          <w:szCs w:val="20"/>
        </w:rPr>
        <w:t xml:space="preserve">Según el </w:t>
      </w:r>
      <w:r w:rsidR="00EC2ED3" w:rsidRPr="00CF3517">
        <w:rPr>
          <w:rFonts w:cs="Calibri"/>
          <w:sz w:val="20"/>
          <w:szCs w:val="20"/>
        </w:rPr>
        <w:t>último</w:t>
      </w:r>
      <w:r w:rsidRPr="00CF3517">
        <w:rPr>
          <w:rFonts w:cs="Calibri"/>
          <w:sz w:val="20"/>
          <w:szCs w:val="20"/>
        </w:rPr>
        <w:t xml:space="preserve"> informe publicado por el Indicador Trimestral de la Actividad </w:t>
      </w:r>
      <w:r w:rsidR="00EC2ED3" w:rsidRPr="00CF3517">
        <w:rPr>
          <w:rFonts w:cs="Calibri"/>
          <w:sz w:val="20"/>
          <w:szCs w:val="20"/>
        </w:rPr>
        <w:t>Económica</w:t>
      </w:r>
      <w:r w:rsidRPr="00CF3517">
        <w:rPr>
          <w:rFonts w:cs="Calibri"/>
          <w:sz w:val="20"/>
          <w:szCs w:val="20"/>
        </w:rPr>
        <w:t xml:space="preserve"> Estatal (ITAEE), el cual ofrece un panorama sobre la evolución económica de las entidades federativas del país, publicado con fecha 29 de abril de 2025, durante el cuarto trimestre de 2024, la actividad económica de Tamaulipas mostró un incremento anual de 4.0 por ciento, este resultó del avance de las actividades primarias, secundarias y terciarias de 15.3, 6.6 y 2.0 %, respectivamente.</w:t>
      </w:r>
    </w:p>
    <w:p w14:paraId="1F394910" w14:textId="29860B98"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Durante el periodo enero a diciembre de 2024, el acumulado de la actividad económica estatal creció 2.3 %, por el incremento en las actividades secundarias y terciarias de 3.2 y 2.3 %, respectivamente. Por su parte, las primarias disminuyeron 12.3 %.</w:t>
      </w:r>
    </w:p>
    <w:p w14:paraId="73B4A734" w14:textId="4D5B76C4" w:rsidR="00CF3517" w:rsidRPr="00CF3517" w:rsidRDefault="00A34918" w:rsidP="0088758E">
      <w:pPr>
        <w:tabs>
          <w:tab w:val="left" w:pos="142"/>
        </w:tabs>
        <w:ind w:left="-142"/>
        <w:jc w:val="both"/>
        <w:rPr>
          <w:rFonts w:cs="Calibri"/>
          <w:color w:val="000000" w:themeColor="text1"/>
          <w:sz w:val="20"/>
          <w:szCs w:val="20"/>
        </w:rPr>
      </w:pPr>
      <w:r w:rsidRPr="00CF3517">
        <w:rPr>
          <w:rFonts w:cs="Calibri"/>
          <w:noProof/>
          <w:color w:val="000000" w:themeColor="text1"/>
          <w:sz w:val="20"/>
          <w:szCs w:val="20"/>
        </w:rPr>
        <w:drawing>
          <wp:anchor distT="0" distB="0" distL="114300" distR="114300" simplePos="0" relativeHeight="251704320" behindDoc="0" locked="0" layoutInCell="1" allowOverlap="1" wp14:anchorId="3E52E0B0" wp14:editId="15B33C0F">
            <wp:simplePos x="0" y="0"/>
            <wp:positionH relativeFrom="margin">
              <wp:align>center</wp:align>
            </wp:positionH>
            <wp:positionV relativeFrom="paragraph">
              <wp:posOffset>115570</wp:posOffset>
            </wp:positionV>
            <wp:extent cx="3891915" cy="1496060"/>
            <wp:effectExtent l="0" t="0" r="0" b="8890"/>
            <wp:wrapSquare wrapText="bothSides"/>
            <wp:docPr id="126656607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66072" name="Imagen 1" descr="Tabla&#10;&#10;El contenido generado por IA puede ser incorrecto."/>
                    <pic:cNvPicPr/>
                  </pic:nvPicPr>
                  <pic:blipFill rotWithShape="1">
                    <a:blip r:embed="rId33" cstate="print">
                      <a:extLst>
                        <a:ext uri="{28A0092B-C50C-407E-A947-70E740481C1C}">
                          <a14:useLocalDpi xmlns:a14="http://schemas.microsoft.com/office/drawing/2010/main" val="0"/>
                        </a:ext>
                      </a:extLst>
                    </a:blip>
                    <a:srcRect t="3232"/>
                    <a:stretch>
                      <a:fillRect/>
                    </a:stretch>
                  </pic:blipFill>
                  <pic:spPr bwMode="auto">
                    <a:xfrm>
                      <a:off x="0" y="0"/>
                      <a:ext cx="3891915"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F5F29" w14:textId="208D52DF" w:rsidR="00CF3517" w:rsidRPr="00CF3517" w:rsidRDefault="00CF3517" w:rsidP="0088758E">
      <w:pPr>
        <w:tabs>
          <w:tab w:val="left" w:pos="142"/>
        </w:tabs>
        <w:ind w:left="-142"/>
        <w:jc w:val="center"/>
        <w:rPr>
          <w:rFonts w:cs="Calibri"/>
          <w:color w:val="000000" w:themeColor="text1"/>
          <w:sz w:val="20"/>
          <w:szCs w:val="20"/>
        </w:rPr>
      </w:pPr>
    </w:p>
    <w:p w14:paraId="5572B00A" w14:textId="68E5A799" w:rsidR="00CF3517" w:rsidRPr="00CF3517" w:rsidRDefault="00CF3517" w:rsidP="0088758E">
      <w:pPr>
        <w:tabs>
          <w:tab w:val="left" w:pos="142"/>
        </w:tabs>
        <w:ind w:left="-142"/>
        <w:jc w:val="center"/>
        <w:rPr>
          <w:rFonts w:cs="Calibri"/>
          <w:color w:val="000000" w:themeColor="text1"/>
          <w:sz w:val="20"/>
          <w:szCs w:val="20"/>
        </w:rPr>
      </w:pPr>
    </w:p>
    <w:p w14:paraId="2BD84B1F" w14:textId="77777777" w:rsidR="00CF3517" w:rsidRPr="00CF3517" w:rsidRDefault="00CF3517" w:rsidP="0088758E">
      <w:pPr>
        <w:tabs>
          <w:tab w:val="left" w:pos="142"/>
        </w:tabs>
        <w:ind w:left="-142"/>
        <w:jc w:val="both"/>
        <w:rPr>
          <w:rFonts w:cs="Calibri"/>
          <w:color w:val="000000" w:themeColor="text1"/>
          <w:sz w:val="20"/>
          <w:szCs w:val="20"/>
        </w:rPr>
      </w:pPr>
    </w:p>
    <w:p w14:paraId="68A90378" w14:textId="77777777" w:rsidR="00A34918" w:rsidRDefault="00A34918" w:rsidP="0088758E">
      <w:pPr>
        <w:tabs>
          <w:tab w:val="left" w:pos="142"/>
        </w:tabs>
        <w:ind w:left="-142"/>
        <w:jc w:val="both"/>
        <w:rPr>
          <w:rFonts w:cs="Calibri"/>
          <w:color w:val="000000" w:themeColor="text1"/>
          <w:sz w:val="20"/>
          <w:szCs w:val="20"/>
        </w:rPr>
      </w:pPr>
    </w:p>
    <w:p w14:paraId="3B9F5B90" w14:textId="77777777" w:rsidR="00A34918" w:rsidRDefault="00A34918" w:rsidP="0088758E">
      <w:pPr>
        <w:tabs>
          <w:tab w:val="left" w:pos="142"/>
        </w:tabs>
        <w:ind w:left="-142"/>
        <w:jc w:val="both"/>
        <w:rPr>
          <w:rFonts w:cs="Calibri"/>
          <w:color w:val="000000" w:themeColor="text1"/>
          <w:sz w:val="20"/>
          <w:szCs w:val="20"/>
        </w:rPr>
      </w:pPr>
    </w:p>
    <w:p w14:paraId="71E007DB" w14:textId="77777777" w:rsidR="00A34918" w:rsidRDefault="00A34918" w:rsidP="0088758E">
      <w:pPr>
        <w:tabs>
          <w:tab w:val="left" w:pos="142"/>
        </w:tabs>
        <w:ind w:left="-142"/>
        <w:jc w:val="both"/>
        <w:rPr>
          <w:rFonts w:cs="Calibri"/>
          <w:color w:val="000000" w:themeColor="text1"/>
          <w:sz w:val="20"/>
          <w:szCs w:val="20"/>
        </w:rPr>
      </w:pPr>
    </w:p>
    <w:p w14:paraId="23C6B5C9" w14:textId="74295CF5"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En el trimestre de estudio, las actividades secundarias contribuyeron con 2.7 puntos porcentuales a la variación total del estado. Durante el año 2024, las actividades secundarias y terciaras fueron las de mayor aportación.</w:t>
      </w:r>
    </w:p>
    <w:p w14:paraId="1938AB7A" w14:textId="77777777" w:rsidR="00CF3517" w:rsidRPr="00CF3517" w:rsidRDefault="00CF3517" w:rsidP="0088758E">
      <w:pPr>
        <w:tabs>
          <w:tab w:val="left" w:pos="142"/>
        </w:tabs>
        <w:ind w:left="-142"/>
        <w:jc w:val="both"/>
        <w:rPr>
          <w:rFonts w:cs="Calibri"/>
          <w:color w:val="000000" w:themeColor="text1"/>
          <w:sz w:val="20"/>
          <w:szCs w:val="20"/>
        </w:rPr>
      </w:pPr>
    </w:p>
    <w:p w14:paraId="46EA7B9A" w14:textId="3A9A4948" w:rsidR="00CF3517" w:rsidRPr="00CF3517" w:rsidRDefault="00CF3517" w:rsidP="0088758E">
      <w:pPr>
        <w:tabs>
          <w:tab w:val="left" w:pos="142"/>
        </w:tabs>
        <w:ind w:left="-142"/>
        <w:jc w:val="center"/>
        <w:rPr>
          <w:rFonts w:cs="Calibri"/>
          <w:color w:val="000000" w:themeColor="text1"/>
          <w:sz w:val="20"/>
          <w:szCs w:val="20"/>
        </w:rPr>
      </w:pPr>
      <w:r w:rsidRPr="00CF3517">
        <w:rPr>
          <w:rFonts w:cs="Calibri"/>
          <w:noProof/>
          <w:color w:val="000000" w:themeColor="text1"/>
          <w:sz w:val="20"/>
          <w:szCs w:val="20"/>
        </w:rPr>
        <w:drawing>
          <wp:inline distT="0" distB="0" distL="0" distR="0" wp14:anchorId="09B3F492" wp14:editId="0A9458F5">
            <wp:extent cx="3912432" cy="1583034"/>
            <wp:effectExtent l="0" t="0" r="0" b="5080"/>
            <wp:docPr id="283699673"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99673" name="Imagen 2" descr="Tabla&#10;&#10;El contenido generado por IA puede ser incorrec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1614" cy="1594842"/>
                    </a:xfrm>
                    <a:prstGeom prst="rect">
                      <a:avLst/>
                    </a:prstGeom>
                  </pic:spPr>
                </pic:pic>
              </a:graphicData>
            </a:graphic>
          </wp:inline>
        </w:drawing>
      </w:r>
    </w:p>
    <w:p w14:paraId="11B8035E" w14:textId="77777777" w:rsidR="0088758E" w:rsidRDefault="0088758E" w:rsidP="0088758E">
      <w:pPr>
        <w:tabs>
          <w:tab w:val="left" w:pos="142"/>
        </w:tabs>
        <w:ind w:left="-142"/>
        <w:jc w:val="both"/>
        <w:rPr>
          <w:rFonts w:cs="Calibri"/>
          <w:b/>
          <w:bCs/>
          <w:color w:val="000000" w:themeColor="text1"/>
          <w:sz w:val="20"/>
          <w:szCs w:val="20"/>
        </w:rPr>
      </w:pPr>
    </w:p>
    <w:p w14:paraId="2C9495F8" w14:textId="6880011F" w:rsidR="00CF3517" w:rsidRPr="00CF3517" w:rsidRDefault="00CF3517" w:rsidP="0088758E">
      <w:pPr>
        <w:tabs>
          <w:tab w:val="left" w:pos="142"/>
        </w:tabs>
        <w:ind w:left="-142"/>
        <w:jc w:val="both"/>
        <w:rPr>
          <w:rFonts w:cs="Calibri"/>
          <w:b/>
          <w:bCs/>
          <w:color w:val="000000" w:themeColor="text1"/>
          <w:sz w:val="20"/>
          <w:szCs w:val="20"/>
        </w:rPr>
      </w:pPr>
      <w:r w:rsidRPr="00CF3517">
        <w:rPr>
          <w:rFonts w:cs="Calibri"/>
          <w:b/>
          <w:bCs/>
          <w:color w:val="000000" w:themeColor="text1"/>
          <w:sz w:val="20"/>
          <w:szCs w:val="20"/>
        </w:rPr>
        <w:lastRenderedPageBreak/>
        <w:t>Actividades primarias</w:t>
      </w:r>
    </w:p>
    <w:p w14:paraId="423367A4" w14:textId="455DCB2F"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En el cuarto trimestre de 2024, las actividades primarias (sector Agricultura, cría y explotación de animales, aprovechamiento forestal, pesca y caza) reportaron un incremento anual de 15.3 por ciento. Con ello, Tamaulipas se situó en el quinto lugar a nivel nacional.</w:t>
      </w:r>
    </w:p>
    <w:p w14:paraId="491BD113" w14:textId="77777777" w:rsidR="00CF3517" w:rsidRPr="00CF3517" w:rsidRDefault="00CF3517" w:rsidP="0088758E">
      <w:pPr>
        <w:tabs>
          <w:tab w:val="left" w:pos="142"/>
        </w:tabs>
        <w:ind w:left="-142"/>
        <w:jc w:val="both"/>
        <w:rPr>
          <w:rFonts w:cs="Calibri"/>
          <w:b/>
          <w:bCs/>
          <w:color w:val="000000" w:themeColor="text1"/>
          <w:sz w:val="20"/>
          <w:szCs w:val="20"/>
        </w:rPr>
      </w:pPr>
      <w:r w:rsidRPr="00CF3517">
        <w:rPr>
          <w:rFonts w:cs="Calibri"/>
          <w:b/>
          <w:bCs/>
          <w:color w:val="000000" w:themeColor="text1"/>
          <w:sz w:val="20"/>
          <w:szCs w:val="20"/>
        </w:rPr>
        <w:t>Actividades secundarias</w:t>
      </w:r>
    </w:p>
    <w:p w14:paraId="2358EE9A" w14:textId="3A48AA48"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Las actividades secundarias corresponden a los sectores dedicados a la industria de la minería, manufacturas, construcción y electricidad. El aumento anual de 6.6 % en estas actividades ubicó a Tamaulipas en el quinto lugar de las 32 entidades federativas.</w:t>
      </w:r>
    </w:p>
    <w:p w14:paraId="25C659D2" w14:textId="77777777" w:rsidR="00CF3517" w:rsidRPr="00CF3517" w:rsidRDefault="00CF3517" w:rsidP="0088758E">
      <w:pPr>
        <w:tabs>
          <w:tab w:val="left" w:pos="142"/>
        </w:tabs>
        <w:ind w:left="-142"/>
        <w:jc w:val="both"/>
        <w:rPr>
          <w:rFonts w:cs="Calibri"/>
          <w:b/>
          <w:bCs/>
          <w:color w:val="000000" w:themeColor="text1"/>
          <w:sz w:val="20"/>
          <w:szCs w:val="20"/>
        </w:rPr>
      </w:pPr>
      <w:r w:rsidRPr="00CF3517">
        <w:rPr>
          <w:rFonts w:cs="Calibri"/>
          <w:b/>
          <w:bCs/>
          <w:color w:val="000000" w:themeColor="text1"/>
          <w:sz w:val="20"/>
          <w:szCs w:val="20"/>
        </w:rPr>
        <w:t>Actividades terciarias</w:t>
      </w:r>
    </w:p>
    <w:p w14:paraId="0BA6473C" w14:textId="10B96EB1"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Las actividades terciarias incluyen los sectores que se dedican a la distribución de bienes, a operaciones con información o con activos, así como a servicios cuyo insumo principal es el conocimiento y la experiencia del personal. Asimismo, incluyen lo relacionado con la recreación y el gobierno. En el cuarto trimestre de 2024, Tamaulipas registró una variación anual de 2.0 % en estas actividades. Así, se ubicó en el lugar 11 a nivel nacional.</w:t>
      </w:r>
    </w:p>
    <w:p w14:paraId="05078B90" w14:textId="77777777"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Finalmente, en el cuarto trimestre de 2024, debido al aumento de 4.0 % en el total de la actividad económica, Tamaulipas se ubicó en el cuarto lugar a nivel nacional y contribuyó con 0.12 puntos porcentuales a la variación nacional.</w:t>
      </w:r>
    </w:p>
    <w:p w14:paraId="0D81C0B9" w14:textId="77777777" w:rsidR="00CF3517" w:rsidRPr="00CF3517" w:rsidRDefault="00CF3517" w:rsidP="0088758E">
      <w:pPr>
        <w:tabs>
          <w:tab w:val="left" w:pos="142"/>
        </w:tabs>
        <w:ind w:left="-142"/>
        <w:jc w:val="both"/>
        <w:rPr>
          <w:rFonts w:cs="Calibri"/>
          <w:color w:val="000000" w:themeColor="text1"/>
          <w:sz w:val="20"/>
          <w:szCs w:val="20"/>
        </w:rPr>
      </w:pPr>
    </w:p>
    <w:p w14:paraId="45CB2F88" w14:textId="77777777" w:rsidR="00CF3517" w:rsidRPr="00EC2ED3" w:rsidRDefault="00B46412" w:rsidP="0088758E">
      <w:pPr>
        <w:tabs>
          <w:tab w:val="left" w:pos="142"/>
        </w:tabs>
        <w:ind w:left="-142"/>
        <w:jc w:val="both"/>
        <w:rPr>
          <w:rFonts w:cs="Calibri"/>
          <w:b/>
          <w:bCs/>
          <w:color w:val="AB0033"/>
          <w:sz w:val="20"/>
          <w:szCs w:val="20"/>
        </w:rPr>
      </w:pPr>
      <w:hyperlink r:id="rId35" w:history="1">
        <w:r w:rsidR="00CF3517" w:rsidRPr="00EC2ED3">
          <w:rPr>
            <w:rStyle w:val="Hipervnculo"/>
            <w:rFonts w:cs="Calibri"/>
            <w:b/>
            <w:bCs/>
            <w:color w:val="AB0033"/>
            <w:sz w:val="20"/>
            <w:szCs w:val="20"/>
          </w:rPr>
          <w:t>https://www.inegi.org.mx/contenidos/saladeprensa/boletines/2025/itaee/itaee2025_04_Tamps.pdf</w:t>
        </w:r>
      </w:hyperlink>
      <w:r w:rsidR="00CF3517" w:rsidRPr="00EC2ED3">
        <w:rPr>
          <w:rFonts w:cs="Calibri"/>
          <w:b/>
          <w:bCs/>
          <w:color w:val="AB0033"/>
          <w:sz w:val="20"/>
          <w:szCs w:val="20"/>
        </w:rPr>
        <w:t>.</w:t>
      </w:r>
    </w:p>
    <w:p w14:paraId="425C8D1F" w14:textId="77777777" w:rsidR="00CF3517" w:rsidRPr="00CF3517" w:rsidRDefault="00CF3517" w:rsidP="0088758E">
      <w:pPr>
        <w:tabs>
          <w:tab w:val="left" w:pos="142"/>
        </w:tabs>
        <w:ind w:left="-142"/>
        <w:jc w:val="both"/>
        <w:rPr>
          <w:rFonts w:cs="Calibri"/>
          <w:color w:val="000000" w:themeColor="text1"/>
          <w:sz w:val="20"/>
          <w:szCs w:val="20"/>
        </w:rPr>
      </w:pPr>
    </w:p>
    <w:p w14:paraId="2B6E2A98" w14:textId="065901EA" w:rsidR="00CF3517" w:rsidRPr="00CF3517" w:rsidRDefault="00CF3517" w:rsidP="0088758E">
      <w:pPr>
        <w:tabs>
          <w:tab w:val="left" w:pos="142"/>
        </w:tabs>
        <w:ind w:left="-142"/>
        <w:jc w:val="both"/>
        <w:rPr>
          <w:rFonts w:cs="Calibri"/>
          <w:b/>
          <w:color w:val="000000" w:themeColor="text1"/>
          <w:sz w:val="20"/>
          <w:szCs w:val="20"/>
        </w:rPr>
      </w:pPr>
      <w:r w:rsidRPr="00CF3517">
        <w:rPr>
          <w:rFonts w:cs="Calibri"/>
          <w:b/>
          <w:bCs/>
          <w:color w:val="000000" w:themeColor="text1"/>
          <w:sz w:val="20"/>
          <w:szCs w:val="20"/>
        </w:rPr>
        <w:t xml:space="preserve">2.3.4.- Nivel de </w:t>
      </w:r>
      <w:r w:rsidR="00EC2ED3" w:rsidRPr="00CF3517">
        <w:rPr>
          <w:rFonts w:cs="Calibri"/>
          <w:b/>
          <w:bCs/>
          <w:color w:val="000000" w:themeColor="text1"/>
          <w:sz w:val="20"/>
          <w:szCs w:val="20"/>
        </w:rPr>
        <w:t>Exportaciones</w:t>
      </w:r>
      <w:r w:rsidR="00EC2ED3" w:rsidRPr="00CF3517">
        <w:rPr>
          <w:rFonts w:cs="Calibri"/>
          <w:b/>
          <w:color w:val="000000" w:themeColor="text1"/>
          <w:sz w:val="20"/>
          <w:szCs w:val="20"/>
        </w:rPr>
        <w:t>. -</w:t>
      </w:r>
    </w:p>
    <w:p w14:paraId="00FAFB14" w14:textId="2A29A7DA" w:rsidR="00CF3517" w:rsidRPr="00CF3517" w:rsidRDefault="00CF3517" w:rsidP="0088758E">
      <w:pPr>
        <w:tabs>
          <w:tab w:val="left" w:pos="142"/>
        </w:tabs>
        <w:ind w:left="-142"/>
        <w:jc w:val="both"/>
        <w:rPr>
          <w:rFonts w:cs="Calibri"/>
          <w:sz w:val="20"/>
          <w:szCs w:val="20"/>
        </w:rPr>
      </w:pPr>
      <w:r w:rsidRPr="00CF3517">
        <w:rPr>
          <w:rFonts w:cs="Calibri"/>
          <w:sz w:val="20"/>
          <w:szCs w:val="20"/>
        </w:rPr>
        <w:t xml:space="preserve">Durante el primer trimestre de 2025, el estado de Tamaulipas se posiciono en el quinto lugar a nivel nacional conforme al total de las exportaciones, representando en </w:t>
      </w:r>
      <w:r w:rsidR="00EC2ED3" w:rsidRPr="00CF3517">
        <w:rPr>
          <w:rFonts w:cs="Calibri"/>
          <w:sz w:val="20"/>
          <w:szCs w:val="20"/>
        </w:rPr>
        <w:t>términos</w:t>
      </w:r>
      <w:r w:rsidRPr="00CF3517">
        <w:rPr>
          <w:rFonts w:cs="Calibri"/>
          <w:sz w:val="20"/>
          <w:szCs w:val="20"/>
        </w:rPr>
        <w:t xml:space="preserve"> monetarios un total de 8,606.6 millones de </w:t>
      </w:r>
      <w:r w:rsidR="00EC2ED3" w:rsidRPr="00CF3517">
        <w:rPr>
          <w:rFonts w:cs="Calibri"/>
          <w:sz w:val="20"/>
          <w:szCs w:val="20"/>
        </w:rPr>
        <w:t>dólares</w:t>
      </w:r>
      <w:r w:rsidRPr="00CF3517">
        <w:rPr>
          <w:rFonts w:cs="Calibri"/>
          <w:sz w:val="20"/>
          <w:szCs w:val="20"/>
        </w:rPr>
        <w:t xml:space="preserve"> y una participación porcentual del 6.5%.</w:t>
      </w:r>
    </w:p>
    <w:p w14:paraId="1B72F302" w14:textId="0862D799" w:rsidR="00CF3517" w:rsidRPr="00CF3517" w:rsidRDefault="00CF3517" w:rsidP="0088758E">
      <w:pPr>
        <w:tabs>
          <w:tab w:val="left" w:pos="142"/>
        </w:tabs>
        <w:ind w:left="-142"/>
        <w:jc w:val="both"/>
        <w:rPr>
          <w:rFonts w:cs="Calibri"/>
          <w:sz w:val="20"/>
          <w:szCs w:val="20"/>
        </w:rPr>
      </w:pPr>
      <w:r w:rsidRPr="00CF3517">
        <w:rPr>
          <w:rFonts w:cs="Calibri"/>
          <w:sz w:val="20"/>
          <w:szCs w:val="20"/>
        </w:rPr>
        <w:t xml:space="preserve">En la comparativa anual la entidad </w:t>
      </w:r>
      <w:r w:rsidR="00EC2ED3" w:rsidRPr="00CF3517">
        <w:rPr>
          <w:rFonts w:cs="Calibri"/>
          <w:sz w:val="20"/>
          <w:szCs w:val="20"/>
        </w:rPr>
        <w:t>sobresalió</w:t>
      </w:r>
      <w:r w:rsidRPr="00CF3517">
        <w:rPr>
          <w:rFonts w:cs="Calibri"/>
          <w:sz w:val="20"/>
          <w:szCs w:val="20"/>
        </w:rPr>
        <w:t xml:space="preserve"> en los siguientes grupos de exportaciones: </w:t>
      </w:r>
    </w:p>
    <w:p w14:paraId="23E14B07" w14:textId="77777777" w:rsidR="00CF3517" w:rsidRPr="00CF3517" w:rsidRDefault="00CF3517" w:rsidP="0088758E">
      <w:pPr>
        <w:pStyle w:val="Prrafodelista"/>
        <w:numPr>
          <w:ilvl w:val="0"/>
          <w:numId w:val="24"/>
        </w:numPr>
        <w:tabs>
          <w:tab w:val="left" w:pos="142"/>
        </w:tabs>
        <w:suppressAutoHyphens w:val="0"/>
        <w:overflowPunct/>
        <w:spacing w:after="0" w:line="240" w:lineRule="auto"/>
        <w:ind w:left="-142" w:firstLine="0"/>
        <w:contextualSpacing w:val="0"/>
        <w:jc w:val="both"/>
        <w:rPr>
          <w:rFonts w:cs="Calibri"/>
          <w:sz w:val="20"/>
          <w:szCs w:val="20"/>
        </w:rPr>
      </w:pPr>
      <w:r w:rsidRPr="00CF3517">
        <w:rPr>
          <w:rFonts w:cs="Calibri"/>
          <w:sz w:val="20"/>
          <w:szCs w:val="20"/>
        </w:rPr>
        <w:t>Equipo de computación, comunicación, medición y de otros equipos, con un 7.3%.</w:t>
      </w:r>
    </w:p>
    <w:p w14:paraId="150800F8" w14:textId="77777777" w:rsidR="00CF3517" w:rsidRPr="00CF3517" w:rsidRDefault="00CF3517" w:rsidP="0088758E">
      <w:pPr>
        <w:pStyle w:val="Prrafodelista"/>
        <w:numPr>
          <w:ilvl w:val="0"/>
          <w:numId w:val="24"/>
        </w:numPr>
        <w:tabs>
          <w:tab w:val="left" w:pos="142"/>
        </w:tabs>
        <w:suppressAutoHyphens w:val="0"/>
        <w:overflowPunct/>
        <w:spacing w:after="0" w:line="240" w:lineRule="auto"/>
        <w:ind w:left="-142" w:firstLine="0"/>
        <w:contextualSpacing w:val="0"/>
        <w:jc w:val="both"/>
        <w:rPr>
          <w:rFonts w:cs="Calibri"/>
          <w:sz w:val="20"/>
          <w:szCs w:val="20"/>
        </w:rPr>
      </w:pPr>
      <w:r w:rsidRPr="00CF3517">
        <w:rPr>
          <w:rFonts w:cs="Calibri"/>
          <w:sz w:val="20"/>
          <w:szCs w:val="20"/>
        </w:rPr>
        <w:t>Accesorios, aparatos eléctricos y equipo de generación de energía eléctrica, con un 11.3%.</w:t>
      </w:r>
    </w:p>
    <w:p w14:paraId="6F19F120" w14:textId="77777777" w:rsidR="00CF3517" w:rsidRPr="00CF3517" w:rsidRDefault="00CF3517" w:rsidP="0088758E">
      <w:pPr>
        <w:tabs>
          <w:tab w:val="left" w:pos="142"/>
        </w:tabs>
        <w:ind w:left="-142"/>
        <w:jc w:val="both"/>
        <w:rPr>
          <w:rFonts w:cs="Calibri"/>
          <w:sz w:val="20"/>
          <w:szCs w:val="20"/>
        </w:rPr>
      </w:pPr>
    </w:p>
    <w:p w14:paraId="345B025C" w14:textId="77777777" w:rsidR="0088758E" w:rsidRDefault="00CF3517" w:rsidP="0088758E">
      <w:pPr>
        <w:tabs>
          <w:tab w:val="left" w:pos="142"/>
        </w:tabs>
        <w:ind w:left="-142"/>
        <w:jc w:val="both"/>
        <w:rPr>
          <w:rFonts w:cs="Calibri"/>
          <w:sz w:val="20"/>
          <w:szCs w:val="20"/>
        </w:rPr>
      </w:pPr>
      <w:r w:rsidRPr="00CF3517">
        <w:rPr>
          <w:rFonts w:cs="Calibri"/>
          <w:sz w:val="20"/>
          <w:szCs w:val="20"/>
        </w:rPr>
        <w:t xml:space="preserve">Tamaulipas se </w:t>
      </w:r>
      <w:r w:rsidR="00EC2ED3" w:rsidRPr="00CF3517">
        <w:rPr>
          <w:rFonts w:cs="Calibri"/>
          <w:sz w:val="20"/>
          <w:szCs w:val="20"/>
        </w:rPr>
        <w:t>encuentra</w:t>
      </w:r>
      <w:r w:rsidRPr="00CF3517">
        <w:rPr>
          <w:rFonts w:cs="Calibri"/>
          <w:sz w:val="20"/>
          <w:szCs w:val="20"/>
        </w:rPr>
        <w:t xml:space="preserve"> durante el primer </w:t>
      </w:r>
      <w:r w:rsidR="00EC2ED3" w:rsidRPr="00CF3517">
        <w:rPr>
          <w:rFonts w:cs="Calibri"/>
          <w:sz w:val="20"/>
          <w:szCs w:val="20"/>
        </w:rPr>
        <w:t>trimestre</w:t>
      </w:r>
      <w:r w:rsidRPr="00CF3517">
        <w:rPr>
          <w:rFonts w:cs="Calibri"/>
          <w:sz w:val="20"/>
          <w:szCs w:val="20"/>
        </w:rPr>
        <w:t xml:space="preserve"> de 2025 entre las entidades que registraron mayor </w:t>
      </w:r>
      <w:r w:rsidR="00EC2ED3" w:rsidRPr="00CF3517">
        <w:rPr>
          <w:rFonts w:cs="Calibri"/>
          <w:sz w:val="20"/>
          <w:szCs w:val="20"/>
        </w:rPr>
        <w:t>contribución</w:t>
      </w:r>
      <w:r w:rsidRPr="00CF3517">
        <w:rPr>
          <w:rFonts w:cs="Calibri"/>
          <w:sz w:val="20"/>
          <w:szCs w:val="20"/>
        </w:rPr>
        <w:t xml:space="preserve"> en el valor de las exportaciones del subsector </w:t>
      </w:r>
      <w:r w:rsidR="00EC2ED3" w:rsidRPr="00CF3517">
        <w:rPr>
          <w:rFonts w:cs="Calibri"/>
          <w:sz w:val="20"/>
          <w:szCs w:val="20"/>
        </w:rPr>
        <w:t>Fabricación</w:t>
      </w:r>
      <w:r w:rsidRPr="00CF3517">
        <w:rPr>
          <w:rFonts w:cs="Calibri"/>
          <w:sz w:val="20"/>
          <w:szCs w:val="20"/>
        </w:rPr>
        <w:t xml:space="preserve"> de equipo de </w:t>
      </w:r>
      <w:r w:rsidR="00EC2ED3" w:rsidRPr="00CF3517">
        <w:rPr>
          <w:rFonts w:cs="Calibri"/>
          <w:sz w:val="20"/>
          <w:szCs w:val="20"/>
        </w:rPr>
        <w:t>computación</w:t>
      </w:r>
      <w:r w:rsidRPr="00CF3517">
        <w:rPr>
          <w:rFonts w:cs="Calibri"/>
          <w:sz w:val="20"/>
          <w:szCs w:val="20"/>
        </w:rPr>
        <w:t xml:space="preserve">, </w:t>
      </w:r>
      <w:r w:rsidR="00EC2ED3" w:rsidRPr="00CF3517">
        <w:rPr>
          <w:rFonts w:cs="Calibri"/>
          <w:sz w:val="20"/>
          <w:szCs w:val="20"/>
        </w:rPr>
        <w:t>comunicación</w:t>
      </w:r>
      <w:r w:rsidRPr="00CF3517">
        <w:rPr>
          <w:rFonts w:cs="Calibri"/>
          <w:sz w:val="20"/>
          <w:szCs w:val="20"/>
        </w:rPr>
        <w:t xml:space="preserve">, </w:t>
      </w:r>
      <w:r w:rsidR="00EC2ED3" w:rsidRPr="00CF3517">
        <w:rPr>
          <w:rFonts w:cs="Calibri"/>
          <w:sz w:val="20"/>
          <w:szCs w:val="20"/>
        </w:rPr>
        <w:t>medición</w:t>
      </w:r>
      <w:r w:rsidRPr="00CF3517">
        <w:rPr>
          <w:rFonts w:cs="Calibri"/>
          <w:sz w:val="20"/>
          <w:szCs w:val="20"/>
        </w:rPr>
        <w:t xml:space="preserve"> y de otros equipos, componentes y accesorios </w:t>
      </w:r>
      <w:r w:rsidR="00EC2ED3" w:rsidRPr="00CF3517">
        <w:rPr>
          <w:rFonts w:cs="Calibri"/>
          <w:sz w:val="20"/>
          <w:szCs w:val="20"/>
        </w:rPr>
        <w:t>electrónicos</w:t>
      </w:r>
      <w:r w:rsidRPr="00CF3517">
        <w:rPr>
          <w:rFonts w:cs="Calibri"/>
          <w:sz w:val="20"/>
          <w:szCs w:val="20"/>
        </w:rPr>
        <w:t xml:space="preserve">, con una </w:t>
      </w:r>
      <w:r w:rsidR="00EC2ED3" w:rsidRPr="00CF3517">
        <w:rPr>
          <w:rFonts w:cs="Calibri"/>
          <w:sz w:val="20"/>
          <w:szCs w:val="20"/>
        </w:rPr>
        <w:t>participación</w:t>
      </w:r>
      <w:r w:rsidRPr="00CF3517">
        <w:rPr>
          <w:rFonts w:cs="Calibri"/>
          <w:sz w:val="20"/>
          <w:szCs w:val="20"/>
        </w:rPr>
        <w:t xml:space="preserve"> en 1,847.7 millones de </w:t>
      </w:r>
      <w:r w:rsidR="00EC2ED3" w:rsidRPr="00CF3517">
        <w:rPr>
          <w:rFonts w:cs="Calibri"/>
          <w:sz w:val="20"/>
          <w:szCs w:val="20"/>
        </w:rPr>
        <w:t>dólares</w:t>
      </w:r>
      <w:r w:rsidRPr="00CF3517">
        <w:rPr>
          <w:rFonts w:cs="Calibri"/>
          <w:sz w:val="20"/>
          <w:szCs w:val="20"/>
        </w:rPr>
        <w:t>, representando una participación porcentual de 7.3.</w:t>
      </w:r>
    </w:p>
    <w:p w14:paraId="1819EE18" w14:textId="6E364DFE" w:rsidR="00CF3517" w:rsidRPr="00EC2ED3" w:rsidRDefault="00CF3517" w:rsidP="0088758E">
      <w:pPr>
        <w:tabs>
          <w:tab w:val="left" w:pos="142"/>
        </w:tabs>
        <w:ind w:left="-142"/>
        <w:jc w:val="both"/>
        <w:rPr>
          <w:rFonts w:cs="Calibri"/>
          <w:sz w:val="20"/>
          <w:szCs w:val="20"/>
        </w:rPr>
      </w:pPr>
      <w:r w:rsidRPr="00CF3517">
        <w:rPr>
          <w:rFonts w:cs="Calibri"/>
          <w:sz w:val="20"/>
          <w:szCs w:val="20"/>
        </w:rPr>
        <w:lastRenderedPageBreak/>
        <w:t xml:space="preserve">Sobresaliendo </w:t>
      </w:r>
      <w:r w:rsidR="00EC2ED3" w:rsidRPr="00CF3517">
        <w:rPr>
          <w:rFonts w:cs="Calibri"/>
          <w:sz w:val="20"/>
          <w:szCs w:val="20"/>
        </w:rPr>
        <w:t>también</w:t>
      </w:r>
      <w:r w:rsidRPr="00CF3517">
        <w:rPr>
          <w:rFonts w:cs="Calibri"/>
          <w:sz w:val="20"/>
          <w:szCs w:val="20"/>
        </w:rPr>
        <w:t xml:space="preserve"> entre las entidades con mayor </w:t>
      </w:r>
      <w:r w:rsidR="00EC2ED3" w:rsidRPr="00CF3517">
        <w:rPr>
          <w:rFonts w:cs="Calibri"/>
          <w:sz w:val="20"/>
          <w:szCs w:val="20"/>
        </w:rPr>
        <w:t>aportación</w:t>
      </w:r>
      <w:r w:rsidRPr="00CF3517">
        <w:rPr>
          <w:rFonts w:cs="Calibri"/>
          <w:sz w:val="20"/>
          <w:szCs w:val="20"/>
        </w:rPr>
        <w:t xml:space="preserve"> en las exportaciones del subsector </w:t>
      </w:r>
      <w:r w:rsidR="00EC2ED3" w:rsidRPr="00CF3517">
        <w:rPr>
          <w:rFonts w:cs="Calibri"/>
          <w:sz w:val="20"/>
          <w:szCs w:val="20"/>
        </w:rPr>
        <w:t>Fabricación</w:t>
      </w:r>
      <w:r w:rsidRPr="00CF3517">
        <w:rPr>
          <w:rFonts w:cs="Calibri"/>
          <w:sz w:val="20"/>
          <w:szCs w:val="20"/>
        </w:rPr>
        <w:t xml:space="preserve"> de accesorios, aparatos </w:t>
      </w:r>
      <w:r w:rsidR="00EC2ED3" w:rsidRPr="00CF3517">
        <w:rPr>
          <w:rFonts w:cs="Calibri"/>
          <w:sz w:val="20"/>
          <w:szCs w:val="20"/>
        </w:rPr>
        <w:t>eléctricos</w:t>
      </w:r>
      <w:r w:rsidRPr="00CF3517">
        <w:rPr>
          <w:rFonts w:cs="Calibri"/>
          <w:sz w:val="20"/>
          <w:szCs w:val="20"/>
        </w:rPr>
        <w:t xml:space="preserve"> y equipo de </w:t>
      </w:r>
      <w:r w:rsidR="00EC2ED3" w:rsidRPr="00CF3517">
        <w:rPr>
          <w:rFonts w:cs="Calibri"/>
          <w:sz w:val="20"/>
          <w:szCs w:val="20"/>
        </w:rPr>
        <w:t>generación</w:t>
      </w:r>
      <w:r w:rsidRPr="00CF3517">
        <w:rPr>
          <w:rFonts w:cs="Calibri"/>
          <w:sz w:val="20"/>
          <w:szCs w:val="20"/>
        </w:rPr>
        <w:t xml:space="preserve"> de </w:t>
      </w:r>
      <w:r w:rsidR="00EC2ED3" w:rsidRPr="00CF3517">
        <w:rPr>
          <w:rFonts w:cs="Calibri"/>
          <w:sz w:val="20"/>
          <w:szCs w:val="20"/>
        </w:rPr>
        <w:t>energía</w:t>
      </w:r>
      <w:r w:rsidRPr="00CF3517">
        <w:rPr>
          <w:rFonts w:cs="Calibri"/>
          <w:sz w:val="20"/>
          <w:szCs w:val="20"/>
        </w:rPr>
        <w:t xml:space="preserve"> </w:t>
      </w:r>
      <w:r w:rsidR="00EC2ED3" w:rsidRPr="00CF3517">
        <w:rPr>
          <w:rFonts w:cs="Calibri"/>
          <w:sz w:val="20"/>
          <w:szCs w:val="20"/>
        </w:rPr>
        <w:t>eléctrica</w:t>
      </w:r>
      <w:r w:rsidRPr="00CF3517">
        <w:rPr>
          <w:rFonts w:cs="Calibri"/>
          <w:sz w:val="20"/>
          <w:szCs w:val="20"/>
        </w:rPr>
        <w:t xml:space="preserve">, con una </w:t>
      </w:r>
      <w:r w:rsidR="00EC2ED3" w:rsidRPr="00CF3517">
        <w:rPr>
          <w:rFonts w:cs="Calibri"/>
          <w:sz w:val="20"/>
          <w:szCs w:val="20"/>
        </w:rPr>
        <w:t>participación</w:t>
      </w:r>
      <w:r w:rsidRPr="00CF3517">
        <w:rPr>
          <w:rFonts w:cs="Calibri"/>
          <w:sz w:val="20"/>
          <w:szCs w:val="20"/>
        </w:rPr>
        <w:t xml:space="preserve"> en 930.3 millones de </w:t>
      </w:r>
      <w:r w:rsidR="00EC2ED3" w:rsidRPr="00CF3517">
        <w:rPr>
          <w:rFonts w:cs="Calibri"/>
          <w:sz w:val="20"/>
          <w:szCs w:val="20"/>
        </w:rPr>
        <w:t>dólares</w:t>
      </w:r>
      <w:r w:rsidRPr="00CF3517">
        <w:rPr>
          <w:rFonts w:cs="Calibri"/>
          <w:sz w:val="20"/>
          <w:szCs w:val="20"/>
        </w:rPr>
        <w:t>, representando una participación porcentual de 11.3.</w:t>
      </w:r>
    </w:p>
    <w:p w14:paraId="01030B31" w14:textId="5F1C0CA1" w:rsidR="00CF3517" w:rsidRPr="00EC2ED3" w:rsidRDefault="00B46412" w:rsidP="0088758E">
      <w:pPr>
        <w:tabs>
          <w:tab w:val="left" w:pos="142"/>
        </w:tabs>
        <w:ind w:left="-142"/>
        <w:jc w:val="both"/>
        <w:rPr>
          <w:rFonts w:cs="Calibri"/>
          <w:b/>
          <w:bCs/>
          <w:color w:val="AB0033"/>
          <w:sz w:val="20"/>
          <w:szCs w:val="20"/>
        </w:rPr>
      </w:pPr>
      <w:hyperlink r:id="rId36" w:history="1">
        <w:r w:rsidR="00CF3517" w:rsidRPr="00EC2ED3">
          <w:rPr>
            <w:rStyle w:val="Hipervnculo"/>
            <w:rFonts w:cs="Calibri"/>
            <w:b/>
            <w:bCs/>
            <w:color w:val="AB0033"/>
            <w:sz w:val="20"/>
            <w:szCs w:val="20"/>
          </w:rPr>
          <w:t>https://www.inegi.org.mx/contenidos/saladeprensa/boletines/2025/exporta_ef/etef2025_06.pdf</w:t>
        </w:r>
      </w:hyperlink>
    </w:p>
    <w:p w14:paraId="27CF56A3" w14:textId="659DDE5E" w:rsidR="00CF3517" w:rsidRPr="00EC2ED3" w:rsidRDefault="00CF3517" w:rsidP="0088758E">
      <w:pPr>
        <w:tabs>
          <w:tab w:val="left" w:pos="142"/>
        </w:tabs>
        <w:ind w:left="-142"/>
        <w:jc w:val="both"/>
        <w:rPr>
          <w:rFonts w:cs="Calibri"/>
          <w:b/>
          <w:color w:val="000000" w:themeColor="text1"/>
          <w:sz w:val="20"/>
          <w:szCs w:val="20"/>
        </w:rPr>
      </w:pPr>
      <w:r w:rsidRPr="00CF3517">
        <w:rPr>
          <w:rFonts w:cs="Calibri"/>
          <w:b/>
          <w:color w:val="000000" w:themeColor="text1"/>
          <w:sz w:val="20"/>
          <w:szCs w:val="20"/>
        </w:rPr>
        <w:t xml:space="preserve">2.3.5.- Deuda Pública </w:t>
      </w:r>
      <w:r w:rsidR="00EC2ED3" w:rsidRPr="00CF3517">
        <w:rPr>
          <w:rFonts w:cs="Calibri"/>
          <w:b/>
          <w:color w:val="000000" w:themeColor="text1"/>
          <w:sz w:val="20"/>
          <w:szCs w:val="20"/>
        </w:rPr>
        <w:t>Estatal. -</w:t>
      </w:r>
    </w:p>
    <w:p w14:paraId="79B4F212" w14:textId="5A540ECF"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 xml:space="preserve">Según el último informe publicado por la Secretaría de Hacienda y Crédito Público (SHCP) de fecha 30 de mayo de 2025 correspondiente al Primer Trimestre de 2025, el estado de Tamaulipas es ubicado en semáforo verde en el Sistema de Alertas, Indicador que establece una calificación considerada como sostenible para el nivel de endeudamiento del Gobierno del Estado, ello </w:t>
      </w:r>
      <w:r w:rsidR="00EC2ED3" w:rsidRPr="00CF3517">
        <w:rPr>
          <w:rFonts w:cs="Calibri"/>
          <w:color w:val="000000" w:themeColor="text1"/>
          <w:sz w:val="20"/>
          <w:szCs w:val="20"/>
        </w:rPr>
        <w:t>en relación con</w:t>
      </w:r>
      <w:r w:rsidRPr="00CF3517">
        <w:rPr>
          <w:rFonts w:cs="Calibri"/>
          <w:color w:val="000000" w:themeColor="text1"/>
          <w:sz w:val="20"/>
          <w:szCs w:val="20"/>
        </w:rPr>
        <w:t xml:space="preserve"> sus ingresos de libre disposición (ILD).</w:t>
      </w:r>
    </w:p>
    <w:p w14:paraId="78A02FC9" w14:textId="7C156526"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66311026" w14:textId="5BD6615B"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Las cifras utilizadas para el cálculo tomaron en consideración la información y documentación proporcionada por las Entidades Federativas, la información contable publicada por las propias Entidades conforme a los formatos a que hace referencia la Ley; así como, la información disponible en el Registro Público Único a cargo de la Secretaría.</w:t>
      </w:r>
    </w:p>
    <w:p w14:paraId="1ACA8D39" w14:textId="4A61D851" w:rsidR="00CF3517" w:rsidRPr="00CF3517" w:rsidRDefault="00CF3517" w:rsidP="0088758E">
      <w:pPr>
        <w:tabs>
          <w:tab w:val="left" w:pos="142"/>
        </w:tabs>
        <w:ind w:left="-142"/>
        <w:jc w:val="both"/>
        <w:rPr>
          <w:rFonts w:cs="Calibri"/>
          <w:color w:val="000000" w:themeColor="text1"/>
          <w:sz w:val="20"/>
          <w:szCs w:val="20"/>
        </w:rPr>
      </w:pPr>
      <w:r w:rsidRPr="00CF3517">
        <w:rPr>
          <w:rFonts w:cs="Calibri"/>
          <w:color w:val="000000" w:themeColor="text1"/>
          <w:sz w:val="20"/>
          <w:szCs w:val="20"/>
        </w:rPr>
        <w:t>La medición del Sistema de Alertas es realizada tanto con información de Cuenta Pública, cuyo resultado es vinculante para la determinación del Techo de Financiamiento Neto: así como con las actualizaciones trimestrales o semestrales, las cuales tienen fines informativos y de seguimiento.</w:t>
      </w:r>
    </w:p>
    <w:p w14:paraId="043F0A6D" w14:textId="22764B48" w:rsidR="00374A74" w:rsidRPr="0088758E" w:rsidRDefault="00B46412" w:rsidP="0088758E">
      <w:pPr>
        <w:tabs>
          <w:tab w:val="left" w:pos="142"/>
        </w:tabs>
        <w:ind w:left="-142"/>
        <w:jc w:val="both"/>
        <w:rPr>
          <w:rFonts w:cs="Calibri"/>
          <w:b/>
          <w:bCs/>
          <w:color w:val="AB0033"/>
          <w:sz w:val="20"/>
          <w:szCs w:val="20"/>
        </w:rPr>
      </w:pPr>
      <w:hyperlink r:id="rId37" w:history="1">
        <w:r w:rsidR="00CF3517" w:rsidRPr="00EC2ED3">
          <w:rPr>
            <w:rStyle w:val="Hipervnculo"/>
            <w:rFonts w:cs="Calibri"/>
            <w:b/>
            <w:bCs/>
            <w:color w:val="AB0033"/>
            <w:sz w:val="20"/>
            <w:szCs w:val="20"/>
          </w:rPr>
          <w:t>https://www.disciplinafinanciera.hacienda.gob.mx/es/DISCIPLINA_FINANCIERA/Entidades_Federativas_2025</w:t>
        </w:r>
      </w:hyperlink>
    </w:p>
    <w:p w14:paraId="52AF20A7" w14:textId="00096A48" w:rsidR="007745EB" w:rsidRPr="00F26249" w:rsidRDefault="00F26249" w:rsidP="0088758E">
      <w:pPr>
        <w:tabs>
          <w:tab w:val="left" w:pos="142"/>
        </w:tabs>
        <w:spacing w:after="0" w:line="240" w:lineRule="auto"/>
        <w:ind w:left="-142"/>
        <w:jc w:val="both"/>
        <w:rPr>
          <w:rFonts w:eastAsia="Times New Roman" w:cs="Calibri"/>
          <w:b/>
          <w:sz w:val="20"/>
          <w:szCs w:val="18"/>
          <w:lang w:eastAsia="es-ES"/>
        </w:rPr>
      </w:pPr>
      <w:r>
        <w:rPr>
          <w:rFonts w:eastAsia="Times New Roman" w:cs="Calibri"/>
          <w:b/>
          <w:sz w:val="20"/>
          <w:szCs w:val="18"/>
          <w:lang w:eastAsia="es-ES"/>
        </w:rPr>
        <w:t>3.</w:t>
      </w:r>
      <w:r w:rsidR="0076422C">
        <w:rPr>
          <w:rFonts w:eastAsia="Times New Roman" w:cs="Calibri"/>
          <w:b/>
          <w:sz w:val="20"/>
          <w:szCs w:val="18"/>
          <w:lang w:eastAsia="es-ES"/>
        </w:rPr>
        <w:t xml:space="preserve">      </w:t>
      </w:r>
      <w:r w:rsidR="00C87FDA" w:rsidRPr="00F26249">
        <w:rPr>
          <w:rFonts w:eastAsia="Times New Roman" w:cs="Calibri"/>
          <w:b/>
          <w:sz w:val="20"/>
          <w:szCs w:val="18"/>
          <w:lang w:eastAsia="es-ES"/>
        </w:rPr>
        <w:t>Organización y Objeto Social</w:t>
      </w:r>
    </w:p>
    <w:p w14:paraId="238487ED" w14:textId="77777777" w:rsidR="007745EB" w:rsidRDefault="007745EB" w:rsidP="0088758E">
      <w:pPr>
        <w:pStyle w:val="Prrafodelista"/>
        <w:tabs>
          <w:tab w:val="left" w:pos="142"/>
        </w:tabs>
        <w:spacing w:after="0" w:line="240" w:lineRule="auto"/>
        <w:ind w:left="-142"/>
        <w:jc w:val="both"/>
        <w:rPr>
          <w:rFonts w:eastAsia="Times New Roman" w:cs="Calibri"/>
          <w:b/>
          <w:sz w:val="18"/>
          <w:szCs w:val="18"/>
          <w:lang w:eastAsia="es-ES"/>
        </w:rPr>
      </w:pPr>
    </w:p>
    <w:p w14:paraId="2E5F6019"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eastAsia="es-ES"/>
        </w:rPr>
      </w:pPr>
      <w:r>
        <w:rPr>
          <w:rFonts w:eastAsia="Times New Roman" w:cs="Calibri"/>
          <w:sz w:val="20"/>
          <w:szCs w:val="20"/>
          <w:lang w:eastAsia="es-ES"/>
        </w:rPr>
        <w:t>Objeto social</w:t>
      </w:r>
    </w:p>
    <w:p w14:paraId="55D25236" w14:textId="2F32C40D" w:rsidR="007745EB" w:rsidRDefault="00C87FDA" w:rsidP="0088758E">
      <w:pPr>
        <w:tabs>
          <w:tab w:val="left" w:pos="142"/>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De acuerdo con </w:t>
      </w:r>
      <w:r w:rsidR="00DB7BCC">
        <w:rPr>
          <w:rFonts w:eastAsia="Times New Roman" w:cs="Calibri"/>
          <w:sz w:val="20"/>
          <w:szCs w:val="20"/>
          <w:lang w:val="es-ES" w:eastAsia="es-ES"/>
        </w:rPr>
        <w:t>el Artículo</w:t>
      </w:r>
      <w:r>
        <w:rPr>
          <w:rFonts w:eastAsia="Times New Roman" w:cs="Calibri"/>
          <w:sz w:val="20"/>
          <w:szCs w:val="20"/>
          <w:lang w:val="es-ES" w:eastAsia="es-ES"/>
        </w:rPr>
        <w:t xml:space="preserve"> 1 de la Constitución Política del Estado, el Estado de Tamaulipas es Libre, Soberano e Independiente en cuanto a su Gobierno y Administración Interior; pero está ligado a los Poderes de la Unión como parte integrante de los Estados Unidos Mexicanos, en todo aquello que fija expresamente la Constitución Política de los Estados Unidos Mexicanos y las Leyes que de ella emanan.</w:t>
      </w:r>
    </w:p>
    <w:p w14:paraId="6607353E" w14:textId="77777777" w:rsidR="0088758E" w:rsidRDefault="0088758E" w:rsidP="0088758E">
      <w:pPr>
        <w:tabs>
          <w:tab w:val="left" w:pos="142"/>
        </w:tabs>
        <w:spacing w:after="0" w:line="240" w:lineRule="auto"/>
        <w:ind w:left="-142"/>
        <w:jc w:val="both"/>
        <w:rPr>
          <w:rFonts w:eastAsia="Times New Roman" w:cs="Calibri"/>
          <w:sz w:val="20"/>
          <w:szCs w:val="20"/>
          <w:lang w:val="es-ES" w:eastAsia="es-ES"/>
        </w:rPr>
      </w:pPr>
    </w:p>
    <w:p w14:paraId="00A8D05E"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Principal actividad.</w:t>
      </w:r>
    </w:p>
    <w:p w14:paraId="40BD843C" w14:textId="77EF4184" w:rsidR="007745EB" w:rsidRDefault="00C87FDA" w:rsidP="0088758E">
      <w:pPr>
        <w:pStyle w:val="Prrafodelista"/>
        <w:tabs>
          <w:tab w:val="left" w:pos="142"/>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lograr ser un gestor efectivo de necesidades y recursos ante la federación.</w:t>
      </w:r>
    </w:p>
    <w:p w14:paraId="3818C67D" w14:textId="77777777" w:rsidR="0088758E" w:rsidRPr="00A34918" w:rsidRDefault="0088758E" w:rsidP="0088758E">
      <w:pPr>
        <w:pStyle w:val="Prrafodelista"/>
        <w:tabs>
          <w:tab w:val="left" w:pos="142"/>
        </w:tabs>
        <w:spacing w:after="0" w:line="240" w:lineRule="auto"/>
        <w:ind w:left="-142"/>
        <w:jc w:val="both"/>
        <w:rPr>
          <w:rFonts w:eastAsia="Times New Roman" w:cs="Calibri"/>
          <w:sz w:val="20"/>
          <w:szCs w:val="20"/>
          <w:lang w:val="es-ES" w:eastAsia="es-ES"/>
        </w:rPr>
      </w:pPr>
    </w:p>
    <w:p w14:paraId="4186C0EC" w14:textId="14BCF2D1"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b/>
          <w:sz w:val="20"/>
          <w:szCs w:val="20"/>
          <w:lang w:val="es-ES" w:eastAsia="es-ES"/>
        </w:rPr>
      </w:pPr>
      <w:r>
        <w:rPr>
          <w:rFonts w:eastAsia="Times New Roman" w:cs="Calibri"/>
          <w:sz w:val="20"/>
          <w:szCs w:val="20"/>
          <w:lang w:val="es-ES" w:eastAsia="es-ES"/>
        </w:rPr>
        <w:lastRenderedPageBreak/>
        <w:t>Ejercicio Fiscal que se informa</w:t>
      </w:r>
      <w:r>
        <w:rPr>
          <w:rFonts w:eastAsia="Times New Roman" w:cs="Calibri"/>
          <w:b/>
          <w:sz w:val="20"/>
          <w:szCs w:val="20"/>
          <w:lang w:val="es-ES" w:eastAsia="es-ES"/>
        </w:rPr>
        <w:t>:</w:t>
      </w:r>
      <w:r>
        <w:rPr>
          <w:rFonts w:eastAsia="Times New Roman" w:cs="Calibri"/>
          <w:sz w:val="20"/>
          <w:szCs w:val="20"/>
          <w:lang w:val="es-ES" w:eastAsia="es-ES"/>
        </w:rPr>
        <w:t xml:space="preserve"> Del 1° de enero al </w:t>
      </w:r>
      <w:r w:rsidR="00831652">
        <w:rPr>
          <w:rFonts w:eastAsia="Times New Roman" w:cs="Calibri"/>
          <w:sz w:val="20"/>
          <w:szCs w:val="20"/>
          <w:lang w:val="es-ES" w:eastAsia="es-ES"/>
        </w:rPr>
        <w:t>3</w:t>
      </w:r>
      <w:r w:rsidR="00BA2313">
        <w:rPr>
          <w:rFonts w:eastAsia="Times New Roman" w:cs="Calibri"/>
          <w:sz w:val="20"/>
          <w:szCs w:val="20"/>
          <w:lang w:val="es-ES" w:eastAsia="es-ES"/>
        </w:rPr>
        <w:t>0</w:t>
      </w:r>
      <w:r w:rsidR="00831652">
        <w:rPr>
          <w:rFonts w:eastAsia="Times New Roman" w:cs="Calibri"/>
          <w:sz w:val="20"/>
          <w:szCs w:val="20"/>
          <w:lang w:val="es-ES" w:eastAsia="es-ES"/>
        </w:rPr>
        <w:t xml:space="preserve"> de </w:t>
      </w:r>
      <w:r w:rsidR="00426906">
        <w:rPr>
          <w:rFonts w:eastAsia="Times New Roman" w:cs="Calibri"/>
          <w:sz w:val="20"/>
          <w:szCs w:val="20"/>
          <w:lang w:val="es-ES" w:eastAsia="es-ES"/>
        </w:rPr>
        <w:t>junio</w:t>
      </w:r>
      <w:r w:rsidR="007B54C7">
        <w:rPr>
          <w:rFonts w:eastAsia="Times New Roman" w:cs="Calibri"/>
          <w:sz w:val="20"/>
          <w:szCs w:val="20"/>
          <w:lang w:val="es-ES" w:eastAsia="es-ES"/>
        </w:rPr>
        <w:t xml:space="preserve"> de 2025</w:t>
      </w:r>
      <w:r>
        <w:rPr>
          <w:rFonts w:eastAsia="Times New Roman" w:cs="Calibri"/>
          <w:sz w:val="20"/>
          <w:szCs w:val="20"/>
          <w:lang w:val="es-ES" w:eastAsia="es-ES"/>
        </w:rPr>
        <w:t>.</w:t>
      </w:r>
    </w:p>
    <w:p w14:paraId="69A3F061" w14:textId="77777777" w:rsidR="007745EB" w:rsidRDefault="007745EB" w:rsidP="0088758E">
      <w:pPr>
        <w:pStyle w:val="Prrafodelista"/>
        <w:tabs>
          <w:tab w:val="left" w:pos="142"/>
          <w:tab w:val="num" w:pos="284"/>
        </w:tabs>
        <w:spacing w:after="0" w:line="240" w:lineRule="auto"/>
        <w:ind w:left="-142"/>
        <w:jc w:val="both"/>
        <w:rPr>
          <w:rFonts w:eastAsia="Times New Roman" w:cs="Calibri"/>
          <w:b/>
          <w:sz w:val="20"/>
          <w:szCs w:val="20"/>
          <w:lang w:val="es-ES" w:eastAsia="es-ES"/>
        </w:rPr>
      </w:pPr>
    </w:p>
    <w:p w14:paraId="5149A07D"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Régimen Jurídico</w:t>
      </w:r>
    </w:p>
    <w:p w14:paraId="109EC0CB" w14:textId="77777777" w:rsidR="007745EB" w:rsidRDefault="00C87FDA" w:rsidP="0088758E">
      <w:pPr>
        <w:pStyle w:val="Prrafodelista"/>
        <w:tabs>
          <w:tab w:val="left" w:pos="142"/>
          <w:tab w:val="num" w:pos="284"/>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 Estatal y Municipal, Ley Estatal de Planeación, Ley de Entidades Paraestatales y Ley de Fiscalización y Rendición de Cuentas del Estado, entre otras.     </w:t>
      </w:r>
    </w:p>
    <w:p w14:paraId="3556D602" w14:textId="77777777" w:rsidR="007745EB" w:rsidRDefault="007745EB" w:rsidP="0088758E">
      <w:pPr>
        <w:pStyle w:val="Prrafodelista"/>
        <w:tabs>
          <w:tab w:val="left" w:pos="142"/>
          <w:tab w:val="num" w:pos="284"/>
        </w:tabs>
        <w:spacing w:after="0" w:line="240" w:lineRule="auto"/>
        <w:ind w:left="-142"/>
        <w:jc w:val="both"/>
        <w:rPr>
          <w:rFonts w:eastAsia="Times New Roman" w:cs="Calibri"/>
          <w:sz w:val="20"/>
          <w:szCs w:val="20"/>
          <w:lang w:val="es-ES" w:eastAsia="es-ES"/>
        </w:rPr>
      </w:pPr>
    </w:p>
    <w:p w14:paraId="5F5CCF49"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Consideraciones Fiscales del Ente:</w:t>
      </w:r>
    </w:p>
    <w:p w14:paraId="06890514" w14:textId="77777777" w:rsidR="007745EB" w:rsidRDefault="00C87FDA" w:rsidP="0088758E">
      <w:pPr>
        <w:pStyle w:val="Prrafodelista"/>
        <w:tabs>
          <w:tab w:val="left" w:pos="142"/>
          <w:tab w:val="num" w:pos="284"/>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519496C6" w14:textId="77777777" w:rsidR="007745EB" w:rsidRDefault="007745EB" w:rsidP="0088758E">
      <w:pPr>
        <w:pStyle w:val="Prrafodelista"/>
        <w:tabs>
          <w:tab w:val="left" w:pos="142"/>
          <w:tab w:val="num" w:pos="284"/>
        </w:tabs>
        <w:spacing w:after="0" w:line="240" w:lineRule="auto"/>
        <w:ind w:left="-142"/>
        <w:jc w:val="both"/>
        <w:rPr>
          <w:rFonts w:eastAsia="Times New Roman" w:cs="Calibri"/>
          <w:sz w:val="20"/>
          <w:szCs w:val="20"/>
          <w:lang w:val="es-ES" w:eastAsia="es-ES"/>
        </w:rPr>
      </w:pPr>
    </w:p>
    <w:p w14:paraId="4C6900D9"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Estructura Organizacional Básica.</w:t>
      </w:r>
    </w:p>
    <w:p w14:paraId="73525347" w14:textId="2C0E7465" w:rsidR="007745EB" w:rsidRDefault="00C87FDA" w:rsidP="0088758E">
      <w:pPr>
        <w:pStyle w:val="Prrafodelista"/>
        <w:tabs>
          <w:tab w:val="left" w:pos="142"/>
          <w:tab w:val="num" w:pos="284"/>
        </w:tabs>
        <w:spacing w:after="0" w:line="240" w:lineRule="exact"/>
        <w:ind w:left="-142"/>
        <w:jc w:val="both"/>
        <w:rPr>
          <w:rFonts w:eastAsia="Times New Roman" w:cs="Calibri"/>
          <w:sz w:val="20"/>
          <w:szCs w:val="20"/>
          <w:lang w:val="es-ES" w:eastAsia="es-ES"/>
        </w:rPr>
      </w:pPr>
      <w:r>
        <w:rPr>
          <w:rFonts w:eastAsia="Times New Roman" w:cs="Calibri"/>
          <w:sz w:val="20"/>
          <w:szCs w:val="20"/>
          <w:lang w:val="es-ES" w:eastAsia="es-ES"/>
        </w:rPr>
        <w:t xml:space="preserve">Conforme al Artículo 24 de la Ley Orgánica de la Administración Pública del Estado de Tamaulipas cuya última reforma fue publicada el </w:t>
      </w:r>
      <w:r w:rsidR="00FF6E55">
        <w:rPr>
          <w:rFonts w:eastAsia="Times New Roman" w:cs="Calibri"/>
          <w:sz w:val="20"/>
          <w:szCs w:val="20"/>
          <w:lang w:val="es-ES" w:eastAsia="es-ES"/>
        </w:rPr>
        <w:t>2</w:t>
      </w:r>
      <w:r w:rsidR="00052562">
        <w:rPr>
          <w:rFonts w:eastAsia="Times New Roman" w:cs="Calibri"/>
          <w:sz w:val="20"/>
          <w:szCs w:val="20"/>
          <w:lang w:val="es-ES" w:eastAsia="es-ES"/>
        </w:rPr>
        <w:t xml:space="preserve">4 de junio </w:t>
      </w:r>
      <w:r w:rsidR="00FF6E55">
        <w:rPr>
          <w:rFonts w:eastAsia="Times New Roman" w:cs="Calibri"/>
          <w:sz w:val="20"/>
          <w:szCs w:val="20"/>
          <w:lang w:val="es-ES" w:eastAsia="es-ES"/>
        </w:rPr>
        <w:t>de 2025</w:t>
      </w:r>
      <w:r>
        <w:rPr>
          <w:rFonts w:eastAsia="Times New Roman" w:cs="Calibri"/>
          <w:sz w:val="20"/>
          <w:szCs w:val="20"/>
          <w:lang w:val="es-ES" w:eastAsia="es-ES"/>
        </w:rPr>
        <w:t xml:space="preserve"> en el Periódico Oficial del Estado., el Titular del Poder Ejecutivo cuenta con las siguientes Dependencias.</w:t>
      </w:r>
    </w:p>
    <w:p w14:paraId="5B42CE43" w14:textId="77777777" w:rsidR="006F29AE" w:rsidRDefault="006F29AE" w:rsidP="0088758E">
      <w:pPr>
        <w:pStyle w:val="Prrafodelista"/>
        <w:tabs>
          <w:tab w:val="left" w:pos="142"/>
        </w:tabs>
        <w:spacing w:after="0" w:line="240" w:lineRule="exact"/>
        <w:ind w:left="-142"/>
        <w:jc w:val="both"/>
        <w:rPr>
          <w:rFonts w:eastAsia="Times New Roman" w:cs="Calibri"/>
          <w:sz w:val="20"/>
          <w:szCs w:val="20"/>
          <w:lang w:val="es-ES" w:eastAsia="es-ES"/>
        </w:rPr>
      </w:pPr>
    </w:p>
    <w:p w14:paraId="04C05D23" w14:textId="77777777" w:rsidR="006F29AE" w:rsidRDefault="006F29AE" w:rsidP="0088758E">
      <w:pPr>
        <w:pStyle w:val="Prrafodelista"/>
        <w:tabs>
          <w:tab w:val="left" w:pos="142"/>
        </w:tabs>
        <w:spacing w:after="0" w:line="240" w:lineRule="exact"/>
        <w:ind w:left="-142"/>
        <w:jc w:val="both"/>
        <w:rPr>
          <w:rFonts w:eastAsia="Times New Roman" w:cs="Calibri"/>
          <w:sz w:val="20"/>
          <w:szCs w:val="20"/>
          <w:lang w:val="es-ES" w:eastAsia="es-ES"/>
        </w:rPr>
      </w:pPr>
    </w:p>
    <w:p w14:paraId="35EAFEB1" w14:textId="77777777" w:rsidR="007745EB" w:rsidRDefault="007745EB" w:rsidP="0088758E">
      <w:pPr>
        <w:tabs>
          <w:tab w:val="left" w:pos="142"/>
        </w:tabs>
        <w:spacing w:after="0" w:line="240" w:lineRule="exact"/>
        <w:ind w:left="-142"/>
        <w:jc w:val="both"/>
        <w:rPr>
          <w:rFonts w:eastAsia="Times New Roman" w:cs="Calibri"/>
          <w:sz w:val="20"/>
          <w:szCs w:val="20"/>
          <w:lang w:val="es-ES" w:eastAsia="es-ES"/>
        </w:rPr>
      </w:pPr>
    </w:p>
    <w:p w14:paraId="2D8A71E0" w14:textId="6088A112" w:rsidR="006F29AE" w:rsidRPr="001F72C2" w:rsidRDefault="00B77608" w:rsidP="0088758E">
      <w:pPr>
        <w:pStyle w:val="Prrafodelista"/>
        <w:numPr>
          <w:ilvl w:val="0"/>
          <w:numId w:val="9"/>
        </w:numPr>
        <w:tabs>
          <w:tab w:val="clear" w:pos="0"/>
          <w:tab w:val="left" w:pos="142"/>
          <w:tab w:val="num" w:pos="426"/>
        </w:tabs>
        <w:ind w:left="-142" w:firstLine="0"/>
        <w:rPr>
          <w:rFonts w:cs="Calibri"/>
          <w:sz w:val="20"/>
          <w:szCs w:val="20"/>
        </w:rPr>
      </w:pPr>
      <w:r>
        <w:rPr>
          <w:rFonts w:cs="Calibri"/>
          <w:sz w:val="20"/>
          <w:szCs w:val="20"/>
        </w:rPr>
        <w:t xml:space="preserve">   </w:t>
      </w:r>
      <w:r w:rsidR="006F29AE" w:rsidRPr="001F72C2">
        <w:rPr>
          <w:rFonts w:cs="Calibri"/>
          <w:sz w:val="20"/>
          <w:szCs w:val="20"/>
        </w:rPr>
        <w:t>Oficina del Gobernador;</w:t>
      </w:r>
    </w:p>
    <w:p w14:paraId="333F78F7" w14:textId="0AA46A24"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General de Gobierno;</w:t>
      </w:r>
    </w:p>
    <w:p w14:paraId="25107D5D" w14:textId="06872BB5"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Finanzas;</w:t>
      </w:r>
    </w:p>
    <w:p w14:paraId="04A62644" w14:textId="62539DE6"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Administración;</w:t>
      </w:r>
    </w:p>
    <w:p w14:paraId="7516AB22" w14:textId="374CE59C"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Economía;</w:t>
      </w:r>
    </w:p>
    <w:p w14:paraId="01B02C8B" w14:textId="5C0E2BE1"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Turismo;</w:t>
      </w:r>
    </w:p>
    <w:p w14:paraId="5EA98744" w14:textId="665C2BB3"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Secretaria de Recursos Hidráulicos para el Desarrollo Social;</w:t>
      </w:r>
    </w:p>
    <w:p w14:paraId="28B73371" w14:textId="359C9309"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del Trabajo y Previsión Social;</w:t>
      </w:r>
    </w:p>
    <w:p w14:paraId="173D4A93" w14:textId="54F0F8E9"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Desarrollo Rural, Pesca y Acuacultura;</w:t>
      </w:r>
    </w:p>
    <w:p w14:paraId="256298AF" w14:textId="5B7E64FF" w:rsidR="006F29AE" w:rsidRPr="001F72C2" w:rsidRDefault="006F29AE"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B77608">
        <w:rPr>
          <w:rFonts w:cs="Calibri"/>
          <w:sz w:val="20"/>
          <w:szCs w:val="20"/>
        </w:rPr>
        <w:t xml:space="preserve">  </w:t>
      </w:r>
      <w:r w:rsidRPr="001F72C2">
        <w:rPr>
          <w:rFonts w:cs="Calibri"/>
          <w:sz w:val="20"/>
          <w:szCs w:val="20"/>
        </w:rPr>
        <w:t>Secretaría de Desarrollo Energético;</w:t>
      </w:r>
    </w:p>
    <w:p w14:paraId="52883CA7" w14:textId="75298296"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Bienestar Social;</w:t>
      </w:r>
    </w:p>
    <w:p w14:paraId="4F8BACA8" w14:textId="33C270D9"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Educación;</w:t>
      </w:r>
    </w:p>
    <w:p w14:paraId="3C6B88A4" w14:textId="20B9A44F"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Salud;</w:t>
      </w:r>
    </w:p>
    <w:p w14:paraId="0465CCBB" w14:textId="138065B5" w:rsidR="006F29AE" w:rsidRPr="001F72C2" w:rsidRDefault="006F29AE" w:rsidP="0088758E">
      <w:pPr>
        <w:pStyle w:val="Prrafodelista"/>
        <w:numPr>
          <w:ilvl w:val="0"/>
          <w:numId w:val="9"/>
        </w:numPr>
        <w:tabs>
          <w:tab w:val="clear" w:pos="0"/>
          <w:tab w:val="left" w:pos="142"/>
          <w:tab w:val="num" w:pos="284"/>
        </w:tabs>
        <w:ind w:left="-142" w:firstLine="0"/>
        <w:jc w:val="both"/>
        <w:rPr>
          <w:rFonts w:cs="Calibri"/>
          <w:sz w:val="20"/>
          <w:szCs w:val="20"/>
        </w:rPr>
      </w:pPr>
      <w:r w:rsidRPr="001F72C2">
        <w:rPr>
          <w:rFonts w:cs="Calibri"/>
          <w:sz w:val="20"/>
          <w:szCs w:val="20"/>
        </w:rPr>
        <w:t>Secretaría de Desarrollo Urbano y Medio Ambiente;</w:t>
      </w:r>
    </w:p>
    <w:p w14:paraId="506BCA8B" w14:textId="77777777" w:rsidR="006F29AE" w:rsidRPr="001F72C2" w:rsidRDefault="006F29AE" w:rsidP="0088758E">
      <w:pPr>
        <w:pStyle w:val="Prrafodelista"/>
        <w:numPr>
          <w:ilvl w:val="0"/>
          <w:numId w:val="9"/>
        </w:numPr>
        <w:tabs>
          <w:tab w:val="clear" w:pos="0"/>
          <w:tab w:val="left" w:pos="284"/>
          <w:tab w:val="num" w:pos="426"/>
          <w:tab w:val="num" w:pos="567"/>
        </w:tabs>
        <w:ind w:left="-142" w:firstLine="0"/>
        <w:jc w:val="both"/>
        <w:rPr>
          <w:rFonts w:cs="Calibri"/>
          <w:sz w:val="20"/>
          <w:szCs w:val="20"/>
        </w:rPr>
      </w:pPr>
      <w:r w:rsidRPr="001F72C2">
        <w:rPr>
          <w:rFonts w:cs="Calibri"/>
          <w:sz w:val="20"/>
          <w:szCs w:val="20"/>
        </w:rPr>
        <w:t>Secretaría de Obras Públicas;</w:t>
      </w:r>
    </w:p>
    <w:p w14:paraId="52462191" w14:textId="77777777" w:rsidR="006F29AE" w:rsidRDefault="006F29AE" w:rsidP="0088758E">
      <w:pPr>
        <w:pStyle w:val="Prrafodelista"/>
        <w:numPr>
          <w:ilvl w:val="0"/>
          <w:numId w:val="9"/>
        </w:numPr>
        <w:tabs>
          <w:tab w:val="clear" w:pos="0"/>
          <w:tab w:val="left" w:pos="142"/>
          <w:tab w:val="num" w:pos="284"/>
        </w:tabs>
        <w:ind w:left="-142" w:firstLine="0"/>
        <w:jc w:val="both"/>
        <w:rPr>
          <w:rFonts w:cs="Calibri"/>
          <w:sz w:val="20"/>
          <w:szCs w:val="20"/>
        </w:rPr>
      </w:pPr>
      <w:r w:rsidRPr="001F72C2">
        <w:rPr>
          <w:rFonts w:cs="Calibri"/>
          <w:sz w:val="20"/>
          <w:szCs w:val="20"/>
        </w:rPr>
        <w:t>Secretaría de Seguridad Pública;</w:t>
      </w:r>
    </w:p>
    <w:p w14:paraId="18BD5DA1" w14:textId="3826AB26" w:rsidR="00052562" w:rsidRPr="001F72C2" w:rsidRDefault="00052562" w:rsidP="0088758E">
      <w:pPr>
        <w:pStyle w:val="Prrafodelista"/>
        <w:numPr>
          <w:ilvl w:val="0"/>
          <w:numId w:val="9"/>
        </w:numPr>
        <w:tabs>
          <w:tab w:val="clear" w:pos="0"/>
          <w:tab w:val="left" w:pos="142"/>
          <w:tab w:val="num" w:pos="284"/>
        </w:tabs>
        <w:ind w:left="-142" w:firstLine="0"/>
        <w:jc w:val="both"/>
        <w:rPr>
          <w:rFonts w:cs="Calibri"/>
          <w:sz w:val="20"/>
          <w:szCs w:val="20"/>
        </w:rPr>
      </w:pPr>
      <w:r>
        <w:rPr>
          <w:rFonts w:cs="Calibri"/>
          <w:sz w:val="20"/>
          <w:szCs w:val="20"/>
        </w:rPr>
        <w:t>Contraloría Gubernamental</w:t>
      </w:r>
    </w:p>
    <w:p w14:paraId="01DA44B5" w14:textId="3E809A16" w:rsidR="006F29AE" w:rsidRDefault="006F29AE" w:rsidP="0088758E">
      <w:pPr>
        <w:tabs>
          <w:tab w:val="left" w:pos="142"/>
        </w:tabs>
        <w:spacing w:after="0" w:line="240" w:lineRule="exact"/>
        <w:ind w:left="-142"/>
        <w:jc w:val="both"/>
        <w:rPr>
          <w:rFonts w:eastAsia="Times New Roman" w:cs="Calibri"/>
          <w:sz w:val="20"/>
          <w:szCs w:val="20"/>
          <w:lang w:val="es-ES" w:eastAsia="es-ES"/>
        </w:rPr>
      </w:pPr>
    </w:p>
    <w:p w14:paraId="3439C583" w14:textId="77777777" w:rsidR="007745EB" w:rsidRPr="001F72C2" w:rsidRDefault="00C87FDA" w:rsidP="0088758E">
      <w:pPr>
        <w:tabs>
          <w:tab w:val="left" w:pos="142"/>
        </w:tabs>
        <w:spacing w:after="0" w:line="240" w:lineRule="exact"/>
        <w:ind w:left="-142"/>
        <w:jc w:val="both"/>
        <w:rPr>
          <w:rFonts w:eastAsia="Times New Roman" w:cs="Calibri"/>
          <w:sz w:val="20"/>
          <w:szCs w:val="20"/>
          <w:lang w:val="es-ES" w:eastAsia="es-ES"/>
        </w:rPr>
      </w:pPr>
      <w:r w:rsidRPr="001F72C2">
        <w:rPr>
          <w:rFonts w:eastAsia="Times New Roman" w:cs="Calibri"/>
          <w:sz w:val="20"/>
          <w:szCs w:val="20"/>
          <w:lang w:val="es-ES" w:eastAsia="es-ES"/>
        </w:rPr>
        <w:t xml:space="preserve">La Administración Pública Paraestatal, está conformada por los Organismos Descentralizados, las Empresas de Participación </w:t>
      </w:r>
      <w:r w:rsidRPr="001F72C2">
        <w:rPr>
          <w:rFonts w:eastAsia="Times New Roman" w:cs="Calibri"/>
          <w:color w:val="000000"/>
          <w:sz w:val="20"/>
          <w:szCs w:val="20"/>
          <w:lang w:val="es-ES" w:eastAsia="es-ES"/>
        </w:rPr>
        <w:t>Estatal,</w:t>
      </w:r>
      <w:r w:rsidRPr="001F72C2">
        <w:rPr>
          <w:rFonts w:eastAsia="Times New Roman" w:cs="Calibri"/>
          <w:sz w:val="20"/>
          <w:szCs w:val="20"/>
          <w:lang w:val="es-ES" w:eastAsia="es-ES"/>
        </w:rPr>
        <w:t xml:space="preserve"> y los Fideicomisos Públicos, cualquiera que sea su denominación, ello conforme al Artículo 1, Tercer Párrafo de la Ley Orgánica de la Administración Pública del Estado de Tamaulipas.</w:t>
      </w:r>
    </w:p>
    <w:p w14:paraId="275AFF26" w14:textId="77777777" w:rsidR="007745EB" w:rsidRPr="001F72C2" w:rsidRDefault="007745EB" w:rsidP="0088758E">
      <w:pPr>
        <w:tabs>
          <w:tab w:val="left" w:pos="142"/>
        </w:tabs>
        <w:spacing w:after="0" w:line="240" w:lineRule="exact"/>
        <w:ind w:left="-142"/>
        <w:jc w:val="both"/>
        <w:rPr>
          <w:rFonts w:eastAsia="Times New Roman" w:cs="Calibri"/>
          <w:sz w:val="20"/>
          <w:szCs w:val="20"/>
          <w:lang w:val="es-ES" w:eastAsia="es-ES"/>
        </w:rPr>
      </w:pPr>
    </w:p>
    <w:p w14:paraId="68FB2893" w14:textId="77777777" w:rsidR="007745EB" w:rsidRPr="001F72C2" w:rsidRDefault="00C87FDA" w:rsidP="0088758E">
      <w:pPr>
        <w:tabs>
          <w:tab w:val="left" w:pos="142"/>
        </w:tabs>
        <w:spacing w:after="0"/>
        <w:ind w:left="-142"/>
        <w:jc w:val="both"/>
        <w:rPr>
          <w:rFonts w:cs="Calibri"/>
          <w:sz w:val="20"/>
          <w:szCs w:val="20"/>
        </w:rPr>
      </w:pPr>
      <w:r w:rsidRPr="001F72C2">
        <w:rPr>
          <w:rFonts w:cs="Calibri"/>
          <w:sz w:val="20"/>
          <w:szCs w:val="20"/>
        </w:rPr>
        <w:lastRenderedPageBreak/>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06506C18" w14:textId="1428A4E4" w:rsidR="007745EB" w:rsidRDefault="007745EB" w:rsidP="0088758E">
      <w:pPr>
        <w:tabs>
          <w:tab w:val="left" w:pos="142"/>
        </w:tabs>
        <w:spacing w:after="0"/>
        <w:ind w:left="-142"/>
        <w:jc w:val="both"/>
        <w:rPr>
          <w:rFonts w:cs="Calibri"/>
          <w:sz w:val="20"/>
          <w:szCs w:val="20"/>
        </w:rPr>
      </w:pPr>
    </w:p>
    <w:p w14:paraId="4CA2D0A1" w14:textId="01993D95" w:rsidR="00374A74" w:rsidRDefault="00374A74" w:rsidP="0088758E">
      <w:pPr>
        <w:tabs>
          <w:tab w:val="left" w:pos="142"/>
        </w:tabs>
        <w:spacing w:after="0"/>
        <w:ind w:left="-142"/>
        <w:jc w:val="both"/>
        <w:rPr>
          <w:rFonts w:cs="Calibri"/>
          <w:sz w:val="20"/>
          <w:szCs w:val="20"/>
        </w:rPr>
      </w:pPr>
    </w:p>
    <w:p w14:paraId="5FA8EB39" w14:textId="491A1B23" w:rsidR="00E27714" w:rsidRPr="00374A74" w:rsidRDefault="00C87FDA" w:rsidP="0088758E">
      <w:pPr>
        <w:pStyle w:val="Prrafodelista"/>
        <w:numPr>
          <w:ilvl w:val="0"/>
          <w:numId w:val="4"/>
        </w:numPr>
        <w:tabs>
          <w:tab w:val="clear" w:pos="0"/>
          <w:tab w:val="left" w:pos="142"/>
        </w:tabs>
        <w:spacing w:after="0"/>
        <w:ind w:left="-142" w:firstLine="0"/>
        <w:jc w:val="both"/>
        <w:rPr>
          <w:rFonts w:cs="Calibri"/>
          <w:sz w:val="20"/>
          <w:szCs w:val="20"/>
        </w:rPr>
      </w:pPr>
      <w:r w:rsidRPr="00374A74">
        <w:rPr>
          <w:rFonts w:cs="Calibri"/>
          <w:sz w:val="20"/>
          <w:szCs w:val="20"/>
        </w:rPr>
        <w:t>Fideicomisos, mandatos y análogos de los cuales es fideicomitente o fideicomisario.</w:t>
      </w:r>
    </w:p>
    <w:p w14:paraId="6D66EE25" w14:textId="77777777" w:rsidR="00AE4E78" w:rsidRPr="001F72C2" w:rsidRDefault="00AE4E78" w:rsidP="0088758E">
      <w:pPr>
        <w:pStyle w:val="Prrafodelista"/>
        <w:tabs>
          <w:tab w:val="left" w:pos="142"/>
        </w:tabs>
        <w:spacing w:after="0"/>
        <w:ind w:left="-142"/>
        <w:jc w:val="both"/>
        <w:rPr>
          <w:rFonts w:cs="Calibri"/>
          <w:sz w:val="20"/>
          <w:szCs w:val="20"/>
        </w:rPr>
      </w:pPr>
    </w:p>
    <w:p w14:paraId="6B65A184" w14:textId="77777777" w:rsidR="007745EB" w:rsidRDefault="00C87FDA" w:rsidP="0088758E">
      <w:pPr>
        <w:tabs>
          <w:tab w:val="left" w:pos="142"/>
        </w:tabs>
        <w:spacing w:after="0" w:line="240" w:lineRule="auto"/>
        <w:ind w:left="-142"/>
        <w:jc w:val="both"/>
        <w:rPr>
          <w:rFonts w:eastAsia="Times New Roman" w:cs="Calibri"/>
          <w:b/>
          <w:sz w:val="20"/>
          <w:szCs w:val="20"/>
          <w:lang w:val="es-ES" w:eastAsia="es-ES"/>
        </w:rPr>
      </w:pPr>
      <w:bookmarkStart w:id="0" w:name="_Hlk178865018"/>
      <w:bookmarkStart w:id="1" w:name="_Hlk202874153"/>
      <w:bookmarkStart w:id="2" w:name="_Hlk192068411"/>
      <w:r w:rsidRPr="001F72C2">
        <w:rPr>
          <w:rFonts w:eastAsia="Times New Roman" w:cs="Calibri"/>
          <w:b/>
          <w:sz w:val="20"/>
          <w:szCs w:val="20"/>
          <w:lang w:val="es-ES" w:eastAsia="es-ES"/>
        </w:rPr>
        <w:t>Fideicomisos del Gobierno del Estado sin Estructura</w:t>
      </w:r>
    </w:p>
    <w:p w14:paraId="5D3EF1DC" w14:textId="77777777" w:rsidR="0023193D" w:rsidRDefault="0023193D" w:rsidP="0088758E">
      <w:pPr>
        <w:tabs>
          <w:tab w:val="left" w:pos="142"/>
        </w:tabs>
        <w:spacing w:after="0" w:line="240" w:lineRule="auto"/>
        <w:ind w:left="-142"/>
        <w:jc w:val="both"/>
        <w:rPr>
          <w:rFonts w:eastAsia="Times New Roman" w:cs="Calibri"/>
          <w:b/>
          <w:sz w:val="20"/>
          <w:szCs w:val="20"/>
          <w:lang w:val="es-ES" w:eastAsia="es-ES"/>
        </w:rPr>
      </w:pPr>
    </w:p>
    <w:p w14:paraId="112B32D5" w14:textId="4C6DB6E4" w:rsidR="0023193D" w:rsidRPr="0023193D"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para el Pago de Créditos del Estado de Tamaulipas (</w:t>
      </w:r>
      <w:proofErr w:type="spellStart"/>
      <w:r w:rsidRPr="0023193D">
        <w:rPr>
          <w:rFonts w:cs="Calibri"/>
          <w:sz w:val="20"/>
          <w:szCs w:val="20"/>
        </w:rPr>
        <w:t>Fipac</w:t>
      </w:r>
      <w:proofErr w:type="spellEnd"/>
      <w:r w:rsidRPr="0023193D">
        <w:rPr>
          <w:rFonts w:cs="Calibri"/>
          <w:sz w:val="20"/>
          <w:szCs w:val="20"/>
        </w:rPr>
        <w:t>)</w:t>
      </w:r>
    </w:p>
    <w:p w14:paraId="55099E53"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Puente Internacional Nuevo Laredo III</w:t>
      </w:r>
    </w:p>
    <w:p w14:paraId="5357A1D6"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851-00901 (</w:t>
      </w:r>
      <w:proofErr w:type="spellStart"/>
      <w:r w:rsidRPr="00B77608">
        <w:rPr>
          <w:rFonts w:cs="Calibri"/>
          <w:sz w:val="20"/>
          <w:szCs w:val="20"/>
        </w:rPr>
        <w:t>Banregio</w:t>
      </w:r>
      <w:proofErr w:type="spellEnd"/>
      <w:r w:rsidRPr="00B77608">
        <w:rPr>
          <w:rFonts w:cs="Calibri"/>
          <w:sz w:val="20"/>
          <w:szCs w:val="20"/>
        </w:rPr>
        <w:t>)</w:t>
      </w:r>
    </w:p>
    <w:p w14:paraId="1FAB0D6A" w14:textId="58DBE894"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w:t>
      </w:r>
      <w:r w:rsidR="00BA2313" w:rsidRPr="00B77608">
        <w:rPr>
          <w:rFonts w:cs="Calibri"/>
          <w:sz w:val="20"/>
          <w:szCs w:val="20"/>
        </w:rPr>
        <w:t>2003885 (</w:t>
      </w:r>
      <w:r w:rsidRPr="00B77608">
        <w:rPr>
          <w:rFonts w:cs="Calibri"/>
          <w:sz w:val="20"/>
          <w:szCs w:val="20"/>
        </w:rPr>
        <w:t xml:space="preserve">Santander) </w:t>
      </w:r>
    </w:p>
    <w:p w14:paraId="383914BB"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Fondo de Desastres Naturales del Estado de Tamaulipas</w:t>
      </w:r>
    </w:p>
    <w:p w14:paraId="384458CF"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Nuevo Santander</w:t>
      </w:r>
    </w:p>
    <w:p w14:paraId="23F4E680"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 Administración e Inversión del Impuesto por Servicios de Hospedaje del Estado de Tamaulipas</w:t>
      </w:r>
    </w:p>
    <w:p w14:paraId="33B2FCB8"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Fondo de Fomento Agropecuario del Estado de Tamaulipas (</w:t>
      </w:r>
      <w:proofErr w:type="spellStart"/>
      <w:r w:rsidRPr="00B77608">
        <w:rPr>
          <w:rFonts w:cs="Calibri"/>
          <w:sz w:val="20"/>
          <w:szCs w:val="20"/>
        </w:rPr>
        <w:t>Fofaet</w:t>
      </w:r>
      <w:proofErr w:type="spellEnd"/>
      <w:r w:rsidRPr="00B77608">
        <w:rPr>
          <w:rFonts w:cs="Calibri"/>
          <w:sz w:val="20"/>
          <w:szCs w:val="20"/>
        </w:rPr>
        <w:t>)</w:t>
      </w:r>
    </w:p>
    <w:p w14:paraId="10DB7E3A"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 Garantía Líquida Solidaria del Estado de Tamaulipas (</w:t>
      </w:r>
      <w:proofErr w:type="spellStart"/>
      <w:r w:rsidRPr="00B77608">
        <w:rPr>
          <w:rFonts w:cs="Calibri"/>
          <w:sz w:val="20"/>
          <w:szCs w:val="20"/>
        </w:rPr>
        <w:t>Fidegat</w:t>
      </w:r>
      <w:proofErr w:type="spellEnd"/>
      <w:r w:rsidRPr="00B77608">
        <w:rPr>
          <w:rFonts w:cs="Calibri"/>
          <w:sz w:val="20"/>
          <w:szCs w:val="20"/>
        </w:rPr>
        <w:t>)</w:t>
      </w:r>
    </w:p>
    <w:p w14:paraId="1F42C596"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para el Desarrollo Forestal Sustentable del Estado de Tamaulipas (</w:t>
      </w:r>
      <w:proofErr w:type="spellStart"/>
      <w:r w:rsidRPr="00B77608">
        <w:rPr>
          <w:rFonts w:cs="Calibri"/>
          <w:sz w:val="20"/>
          <w:szCs w:val="20"/>
        </w:rPr>
        <w:t>Fidefoset</w:t>
      </w:r>
      <w:proofErr w:type="spellEnd"/>
      <w:r w:rsidRPr="00B77608">
        <w:rPr>
          <w:rFonts w:cs="Calibri"/>
          <w:sz w:val="20"/>
          <w:szCs w:val="20"/>
        </w:rPr>
        <w:t>)</w:t>
      </w:r>
    </w:p>
    <w:p w14:paraId="2F7D1EE3"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Tamaulipas para Cobertura de Precios y Agricultura por Contrato (</w:t>
      </w:r>
      <w:proofErr w:type="spellStart"/>
      <w:r w:rsidRPr="00B77608">
        <w:rPr>
          <w:rFonts w:cs="Calibri"/>
          <w:sz w:val="20"/>
          <w:szCs w:val="20"/>
        </w:rPr>
        <w:t>Fitam</w:t>
      </w:r>
      <w:proofErr w:type="spellEnd"/>
      <w:r w:rsidRPr="00B77608">
        <w:rPr>
          <w:rFonts w:cs="Calibri"/>
          <w:sz w:val="20"/>
          <w:szCs w:val="20"/>
        </w:rPr>
        <w:t>)</w:t>
      </w:r>
    </w:p>
    <w:p w14:paraId="155FDAFD"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Fondo de Garantía Agropecuaria del Estado de Tamaulipas (</w:t>
      </w:r>
      <w:proofErr w:type="spellStart"/>
      <w:r w:rsidRPr="00B77608">
        <w:rPr>
          <w:rFonts w:cs="Calibri"/>
          <w:sz w:val="20"/>
          <w:szCs w:val="20"/>
        </w:rPr>
        <w:t>Fogagro</w:t>
      </w:r>
      <w:proofErr w:type="spellEnd"/>
      <w:r w:rsidRPr="00B77608">
        <w:rPr>
          <w:rFonts w:cs="Calibri"/>
          <w:sz w:val="20"/>
          <w:szCs w:val="20"/>
        </w:rPr>
        <w:t>)</w:t>
      </w:r>
    </w:p>
    <w:p w14:paraId="00B40EBA"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del Instituto Tamaulipeco de Becas, Estímulos y Créditos Educativos (</w:t>
      </w:r>
      <w:proofErr w:type="spellStart"/>
      <w:r w:rsidRPr="00B77608">
        <w:rPr>
          <w:rFonts w:cs="Calibri"/>
          <w:sz w:val="20"/>
          <w:szCs w:val="20"/>
        </w:rPr>
        <w:t>Fitabec</w:t>
      </w:r>
      <w:proofErr w:type="spellEnd"/>
      <w:r w:rsidRPr="00B77608">
        <w:rPr>
          <w:rFonts w:cs="Calibri"/>
          <w:sz w:val="20"/>
          <w:szCs w:val="20"/>
        </w:rPr>
        <w:t>)</w:t>
      </w:r>
    </w:p>
    <w:p w14:paraId="028422E1"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 Apoyo de Tecnologías Educativas y de la Información para el Personal al Servicio de la Educación.</w:t>
      </w:r>
    </w:p>
    <w:p w14:paraId="27DC034F"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Puente Internacional Río Bravo-Donna</w:t>
      </w:r>
    </w:p>
    <w:p w14:paraId="08C7654E"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Mante-Ocampo-Tula</w:t>
      </w:r>
    </w:p>
    <w:p w14:paraId="4584F237"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 Administración e Inversión para el Desarrollo del Programa “Nuestros Niños, Nuestro Futuro”</w:t>
      </w:r>
    </w:p>
    <w:p w14:paraId="23339002" w14:textId="77777777" w:rsidR="00B77608" w:rsidRDefault="0023193D" w:rsidP="002F04EA">
      <w:pPr>
        <w:pStyle w:val="Prrafodelista"/>
        <w:numPr>
          <w:ilvl w:val="0"/>
          <w:numId w:val="38"/>
        </w:numPr>
        <w:tabs>
          <w:tab w:val="left" w:pos="142"/>
        </w:tabs>
        <w:suppressAutoHyphens w:val="0"/>
        <w:overflowPunct/>
        <w:spacing w:after="0" w:line="240" w:lineRule="auto"/>
        <w:ind w:left="142" w:hanging="284"/>
        <w:jc w:val="both"/>
        <w:rPr>
          <w:rFonts w:cs="Calibri"/>
          <w:sz w:val="20"/>
          <w:szCs w:val="20"/>
        </w:rPr>
      </w:pPr>
      <w:r w:rsidRPr="00B77608">
        <w:rPr>
          <w:rFonts w:cs="Calibri"/>
          <w:sz w:val="20"/>
          <w:szCs w:val="20"/>
        </w:rPr>
        <w:t>Fideicomiso para el Programa Especial de Financiamiento a la Vivienda para el Magisterio del Estado de Tamaulipas (</w:t>
      </w:r>
      <w:proofErr w:type="spellStart"/>
      <w:r w:rsidRPr="00B77608">
        <w:rPr>
          <w:rFonts w:cs="Calibri"/>
          <w:sz w:val="20"/>
          <w:szCs w:val="20"/>
        </w:rPr>
        <w:t>Fovimat</w:t>
      </w:r>
      <w:proofErr w:type="spellEnd"/>
      <w:r w:rsidRPr="00B77608">
        <w:rPr>
          <w:rFonts w:cs="Calibri"/>
          <w:sz w:val="20"/>
          <w:szCs w:val="20"/>
        </w:rPr>
        <w:t>)</w:t>
      </w:r>
    </w:p>
    <w:p w14:paraId="188F9565"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Irrevocable de Administración y Fuente Alterna de Pago No. 3404/2019 (APP)</w:t>
      </w:r>
    </w:p>
    <w:p w14:paraId="60E1C1BF"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Público, Sin estructura, Maestro Irrevocable de Administración y Fuente de Pago No. 1231</w:t>
      </w:r>
    </w:p>
    <w:p w14:paraId="022DC8F9"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Fondo para el Cambio Climático del Estado de Tamaulipas </w:t>
      </w:r>
    </w:p>
    <w:p w14:paraId="027F9E75"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del Fondo de Capitalidad y Proyectos Estratégicos</w:t>
      </w:r>
    </w:p>
    <w:p w14:paraId="2DC37B45"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Irrevocable de Administración, Inversión y Fuente de Pago No. 754017 (RN) </w:t>
      </w:r>
    </w:p>
    <w:p w14:paraId="14CBA5B8"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de Administración e Inversión </w:t>
      </w:r>
      <w:proofErr w:type="spellStart"/>
      <w:r w:rsidRPr="00B77608">
        <w:rPr>
          <w:rFonts w:cs="Calibri"/>
          <w:sz w:val="20"/>
          <w:szCs w:val="20"/>
        </w:rPr>
        <w:t>N°</w:t>
      </w:r>
      <w:proofErr w:type="spellEnd"/>
      <w:r w:rsidRPr="00B77608">
        <w:rPr>
          <w:rFonts w:cs="Calibri"/>
          <w:sz w:val="20"/>
          <w:szCs w:val="20"/>
        </w:rPr>
        <w:t xml:space="preserve"> 754309 “Ciudad Judicial”</w:t>
      </w:r>
    </w:p>
    <w:p w14:paraId="06D3D1E5"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de Administración Inmobiliaria e Inversión </w:t>
      </w:r>
      <w:proofErr w:type="spellStart"/>
      <w:r w:rsidRPr="00B77608">
        <w:rPr>
          <w:rFonts w:cs="Calibri"/>
          <w:sz w:val="20"/>
          <w:szCs w:val="20"/>
        </w:rPr>
        <w:t>N°</w:t>
      </w:r>
      <w:proofErr w:type="spellEnd"/>
      <w:r w:rsidRPr="00B77608">
        <w:rPr>
          <w:rFonts w:cs="Calibri"/>
          <w:sz w:val="20"/>
          <w:szCs w:val="20"/>
        </w:rPr>
        <w:t xml:space="preserve"> 754401 “Puerto Seco Ciudad Victoria”</w:t>
      </w:r>
    </w:p>
    <w:p w14:paraId="489B8431" w14:textId="4CD79DF6" w:rsidR="0023193D" w:rsidRP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755197 (</w:t>
      </w:r>
      <w:proofErr w:type="gramStart"/>
      <w:r w:rsidRPr="00B77608">
        <w:rPr>
          <w:rFonts w:cs="Calibri"/>
          <w:sz w:val="20"/>
          <w:szCs w:val="20"/>
        </w:rPr>
        <w:t xml:space="preserve">FAFEF)  </w:t>
      </w:r>
      <w:r w:rsidRPr="00B77608">
        <w:rPr>
          <w:rFonts w:cs="Calibri"/>
          <w:b/>
          <w:sz w:val="20"/>
          <w:szCs w:val="20"/>
          <w:u w:val="single"/>
        </w:rPr>
        <w:t>05</w:t>
      </w:r>
      <w:proofErr w:type="gramEnd"/>
      <w:r w:rsidRPr="00B77608">
        <w:rPr>
          <w:rFonts w:cs="Calibri"/>
          <w:b/>
          <w:sz w:val="20"/>
          <w:szCs w:val="20"/>
          <w:u w:val="single"/>
        </w:rPr>
        <w:t>-mar-25</w:t>
      </w:r>
    </w:p>
    <w:p w14:paraId="17AEDEE1" w14:textId="77777777" w:rsidR="00561430" w:rsidRDefault="00561430" w:rsidP="0088758E">
      <w:pPr>
        <w:tabs>
          <w:tab w:val="left" w:pos="142"/>
        </w:tabs>
        <w:spacing w:after="0"/>
        <w:ind w:left="-142"/>
        <w:jc w:val="both"/>
        <w:rPr>
          <w:rFonts w:eastAsia="Times New Roman" w:cs="Calibri"/>
          <w:b/>
          <w:sz w:val="20"/>
          <w:szCs w:val="18"/>
          <w:lang w:val="es-ES" w:eastAsia="es-ES"/>
        </w:rPr>
      </w:pPr>
    </w:p>
    <w:p w14:paraId="2AA91EA1" w14:textId="77777777" w:rsidR="007745EB" w:rsidRDefault="00C87FDA" w:rsidP="0088758E">
      <w:pPr>
        <w:tabs>
          <w:tab w:val="left" w:pos="142"/>
        </w:tabs>
        <w:spacing w:after="0"/>
        <w:ind w:left="-142"/>
        <w:jc w:val="both"/>
        <w:rPr>
          <w:rFonts w:eastAsia="Times New Roman" w:cs="Calibri"/>
          <w:b/>
          <w:sz w:val="20"/>
          <w:szCs w:val="18"/>
          <w:lang w:val="es-ES" w:eastAsia="es-ES"/>
        </w:rPr>
      </w:pPr>
      <w:r>
        <w:rPr>
          <w:rFonts w:eastAsia="Times New Roman" w:cs="Calibri"/>
          <w:b/>
          <w:sz w:val="20"/>
          <w:szCs w:val="18"/>
          <w:lang w:val="es-ES" w:eastAsia="es-ES"/>
        </w:rPr>
        <w:t>Fideicomisos del Gobierno del Estado con Estructura</w:t>
      </w:r>
    </w:p>
    <w:p w14:paraId="3508C581" w14:textId="77777777" w:rsidR="007745EB" w:rsidRDefault="007745EB" w:rsidP="0088758E">
      <w:pPr>
        <w:tabs>
          <w:tab w:val="left" w:pos="142"/>
        </w:tabs>
        <w:spacing w:after="0"/>
        <w:ind w:left="-142"/>
        <w:jc w:val="both"/>
        <w:rPr>
          <w:rFonts w:eastAsia="Times New Roman" w:cs="Calibri"/>
          <w:b/>
          <w:sz w:val="14"/>
          <w:szCs w:val="18"/>
          <w:lang w:val="es-ES" w:eastAsia="es-ES"/>
        </w:rPr>
      </w:pPr>
    </w:p>
    <w:p w14:paraId="2C8DB67D" w14:textId="77777777" w:rsidR="007745EB" w:rsidRPr="004F44F0" w:rsidRDefault="00C87FDA" w:rsidP="0088758E">
      <w:pPr>
        <w:pStyle w:val="Prrafodelista"/>
        <w:numPr>
          <w:ilvl w:val="0"/>
          <w:numId w:val="17"/>
        </w:numPr>
        <w:tabs>
          <w:tab w:val="clear" w:pos="0"/>
          <w:tab w:val="left" w:pos="142"/>
        </w:tabs>
        <w:spacing w:after="0" w:line="240" w:lineRule="auto"/>
        <w:ind w:left="-142" w:firstLine="0"/>
        <w:jc w:val="both"/>
        <w:rPr>
          <w:rFonts w:cs="Calibri"/>
          <w:sz w:val="20"/>
          <w:szCs w:val="20"/>
        </w:rPr>
      </w:pPr>
      <w:r w:rsidRPr="004F44F0">
        <w:rPr>
          <w:rFonts w:cs="Calibri"/>
          <w:sz w:val="20"/>
          <w:szCs w:val="20"/>
        </w:rPr>
        <w:t>Fideicomiso Fondo de Garantía y Fomento a la Microindustria del Estado de Tamaulipas (</w:t>
      </w:r>
      <w:proofErr w:type="spellStart"/>
      <w:r w:rsidRPr="004F44F0">
        <w:rPr>
          <w:rFonts w:cs="Calibri"/>
          <w:sz w:val="20"/>
          <w:szCs w:val="20"/>
        </w:rPr>
        <w:t>Fomicro</w:t>
      </w:r>
      <w:proofErr w:type="spellEnd"/>
      <w:r w:rsidRPr="004F44F0">
        <w:rPr>
          <w:rFonts w:cs="Calibri"/>
          <w:sz w:val="20"/>
          <w:szCs w:val="20"/>
        </w:rPr>
        <w:t>)</w:t>
      </w:r>
    </w:p>
    <w:p w14:paraId="539E9DF8" w14:textId="77777777" w:rsidR="007745EB" w:rsidRDefault="007745EB" w:rsidP="0088758E">
      <w:pPr>
        <w:pStyle w:val="Prrafodelista"/>
        <w:tabs>
          <w:tab w:val="left" w:pos="142"/>
        </w:tabs>
        <w:spacing w:after="0" w:line="240" w:lineRule="auto"/>
        <w:ind w:left="-142"/>
        <w:jc w:val="both"/>
        <w:rPr>
          <w:rFonts w:cs="Calibri"/>
          <w:sz w:val="18"/>
          <w:szCs w:val="18"/>
        </w:rPr>
      </w:pPr>
    </w:p>
    <w:p w14:paraId="071F14A7" w14:textId="6F8DC6C1" w:rsidR="007745EB" w:rsidRDefault="00C87FDA" w:rsidP="0088758E">
      <w:pPr>
        <w:tabs>
          <w:tab w:val="left" w:pos="142"/>
        </w:tabs>
        <w:spacing w:after="0" w:line="240" w:lineRule="auto"/>
        <w:ind w:left="-142"/>
        <w:jc w:val="both"/>
        <w:rPr>
          <w:rFonts w:eastAsia="Times New Roman" w:cs="Calibri"/>
          <w:b/>
          <w:sz w:val="20"/>
          <w:szCs w:val="18"/>
          <w:lang w:val="es-ES" w:eastAsia="es-ES"/>
        </w:rPr>
      </w:pPr>
      <w:r>
        <w:rPr>
          <w:rFonts w:eastAsia="Times New Roman" w:cs="Calibri"/>
          <w:b/>
          <w:sz w:val="20"/>
          <w:szCs w:val="18"/>
          <w:lang w:val="es-ES" w:eastAsia="es-ES"/>
        </w:rPr>
        <w:t xml:space="preserve">Los Fideicomisos sin Estructura reportados a la fecha como </w:t>
      </w:r>
      <w:r>
        <w:rPr>
          <w:rFonts w:eastAsia="Times New Roman" w:cs="Calibri"/>
          <w:b/>
          <w:i/>
          <w:sz w:val="20"/>
          <w:szCs w:val="18"/>
          <w:lang w:val="es-ES" w:eastAsia="es-ES"/>
        </w:rPr>
        <w:t xml:space="preserve">INACTIVOS </w:t>
      </w:r>
      <w:r>
        <w:rPr>
          <w:rFonts w:eastAsia="Times New Roman" w:cs="Calibri"/>
          <w:b/>
          <w:sz w:val="20"/>
          <w:szCs w:val="18"/>
          <w:lang w:val="es-ES" w:eastAsia="es-ES"/>
        </w:rPr>
        <w:t>se enumeran a continuación:</w:t>
      </w:r>
      <w:r w:rsidR="00B77608">
        <w:rPr>
          <w:rFonts w:eastAsia="Times New Roman" w:cs="Calibri"/>
          <w:b/>
          <w:sz w:val="20"/>
          <w:szCs w:val="18"/>
          <w:lang w:val="es-ES" w:eastAsia="es-ES"/>
        </w:rPr>
        <w:t xml:space="preserve"> </w:t>
      </w:r>
    </w:p>
    <w:tbl>
      <w:tblPr>
        <w:tblpPr w:leftFromText="141" w:rightFromText="141" w:vertAnchor="text" w:horzAnchor="page" w:tblpX="1300" w:tblpY="273"/>
        <w:tblW w:w="9498" w:type="dxa"/>
        <w:tblLayout w:type="fixed"/>
        <w:tblLook w:val="04A0" w:firstRow="1" w:lastRow="0" w:firstColumn="1" w:lastColumn="0" w:noHBand="0" w:noVBand="1"/>
      </w:tblPr>
      <w:tblGrid>
        <w:gridCol w:w="9498"/>
      </w:tblGrid>
      <w:tr w:rsidR="0076422C" w14:paraId="130C4622" w14:textId="77777777" w:rsidTr="00B77608">
        <w:trPr>
          <w:trHeight w:val="284"/>
        </w:trPr>
        <w:tc>
          <w:tcPr>
            <w:tcW w:w="9498" w:type="dxa"/>
            <w:vAlign w:val="center"/>
          </w:tcPr>
          <w:bookmarkEnd w:id="0"/>
          <w:p w14:paraId="1C195631" w14:textId="2D0ED7FF" w:rsidR="0076422C" w:rsidRPr="004F44F0" w:rsidRDefault="00B77608" w:rsidP="0088758E">
            <w:pPr>
              <w:tabs>
                <w:tab w:val="left" w:pos="142"/>
              </w:tabs>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1.    Fideicomiso Desarrollo Urbano Lucio Blanco</w:t>
            </w:r>
          </w:p>
        </w:tc>
      </w:tr>
      <w:tr w:rsidR="0076422C" w14:paraId="53FF2136" w14:textId="77777777" w:rsidTr="00B77608">
        <w:trPr>
          <w:trHeight w:val="284"/>
        </w:trPr>
        <w:tc>
          <w:tcPr>
            <w:tcW w:w="9498" w:type="dxa"/>
            <w:vAlign w:val="center"/>
          </w:tcPr>
          <w:p w14:paraId="58EB3FE5" w14:textId="2D810B1C" w:rsidR="0076422C" w:rsidRPr="004F44F0" w:rsidRDefault="00B77608" w:rsidP="0088758E">
            <w:pPr>
              <w:tabs>
                <w:tab w:val="left" w:pos="142"/>
              </w:tabs>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2.    Fideicomiso del Centro Histórico de Matamoros (</w:t>
            </w:r>
            <w:proofErr w:type="spellStart"/>
            <w:r w:rsidR="0076422C" w:rsidRPr="004F44F0">
              <w:rPr>
                <w:rFonts w:eastAsia="Times New Roman" w:cs="Calibri"/>
                <w:color w:val="000000"/>
                <w:sz w:val="20"/>
                <w:szCs w:val="20"/>
                <w:lang w:eastAsia="es-MX"/>
              </w:rPr>
              <w:t>F</w:t>
            </w:r>
            <w:r w:rsidR="0076422C">
              <w:rPr>
                <w:rFonts w:eastAsia="Times New Roman" w:cs="Calibri"/>
                <w:color w:val="000000"/>
                <w:sz w:val="20"/>
                <w:szCs w:val="20"/>
                <w:lang w:eastAsia="es-MX"/>
              </w:rPr>
              <w:t>icemat</w:t>
            </w:r>
            <w:proofErr w:type="spellEnd"/>
            <w:r w:rsidR="0076422C" w:rsidRPr="004F44F0">
              <w:rPr>
                <w:rFonts w:eastAsia="Times New Roman" w:cs="Calibri"/>
                <w:color w:val="000000"/>
                <w:sz w:val="20"/>
                <w:szCs w:val="20"/>
                <w:lang w:eastAsia="es-MX"/>
              </w:rPr>
              <w:t>)</w:t>
            </w:r>
          </w:p>
        </w:tc>
      </w:tr>
      <w:tr w:rsidR="0076422C" w14:paraId="7CD45D29" w14:textId="77777777" w:rsidTr="00B77608">
        <w:trPr>
          <w:trHeight w:val="284"/>
        </w:trPr>
        <w:tc>
          <w:tcPr>
            <w:tcW w:w="9498" w:type="dxa"/>
          </w:tcPr>
          <w:p w14:paraId="7DA9F978" w14:textId="4A93F0DC" w:rsidR="0076422C" w:rsidRPr="004F44F0" w:rsidRDefault="00B77608" w:rsidP="0088758E">
            <w:pPr>
              <w:tabs>
                <w:tab w:val="left" w:pos="142"/>
              </w:tabs>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3.    Fideicomiso del Centro Urbano Turístico de Ciudad Madero (</w:t>
            </w:r>
            <w:proofErr w:type="spellStart"/>
            <w:r w:rsidR="0076422C" w:rsidRPr="004F44F0">
              <w:rPr>
                <w:rFonts w:eastAsia="Times New Roman" w:cs="Calibri"/>
                <w:color w:val="000000"/>
                <w:sz w:val="20"/>
                <w:szCs w:val="20"/>
                <w:lang w:eastAsia="es-MX"/>
              </w:rPr>
              <w:t>F</w:t>
            </w:r>
            <w:r w:rsidR="0076422C">
              <w:rPr>
                <w:rFonts w:eastAsia="Times New Roman" w:cs="Calibri"/>
                <w:color w:val="000000"/>
                <w:sz w:val="20"/>
                <w:szCs w:val="20"/>
                <w:lang w:eastAsia="es-MX"/>
              </w:rPr>
              <w:t>icutmad</w:t>
            </w:r>
            <w:proofErr w:type="spellEnd"/>
            <w:r w:rsidR="0076422C" w:rsidRPr="004F44F0">
              <w:rPr>
                <w:rFonts w:eastAsia="Times New Roman" w:cs="Calibri"/>
                <w:color w:val="000000"/>
                <w:sz w:val="20"/>
                <w:szCs w:val="20"/>
                <w:lang w:eastAsia="es-MX"/>
              </w:rPr>
              <w:t>)</w:t>
            </w:r>
          </w:p>
        </w:tc>
      </w:tr>
      <w:tr w:rsidR="0076422C" w14:paraId="780E39A2" w14:textId="77777777" w:rsidTr="00B77608">
        <w:trPr>
          <w:trHeight w:val="284"/>
        </w:trPr>
        <w:tc>
          <w:tcPr>
            <w:tcW w:w="9498" w:type="dxa"/>
          </w:tcPr>
          <w:p w14:paraId="7A06F5BC" w14:textId="288C10E6" w:rsidR="0076422C" w:rsidRPr="004F44F0" w:rsidRDefault="00B77608" w:rsidP="0088758E">
            <w:pPr>
              <w:tabs>
                <w:tab w:val="left" w:pos="142"/>
              </w:tabs>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lastRenderedPageBreak/>
              <w:t xml:space="preserve"> </w:t>
            </w:r>
            <w:r w:rsidR="0076422C" w:rsidRPr="004F44F0">
              <w:rPr>
                <w:rFonts w:eastAsia="Times New Roman" w:cs="Calibri"/>
                <w:color w:val="000000"/>
                <w:sz w:val="20"/>
                <w:szCs w:val="20"/>
                <w:lang w:eastAsia="es-MX"/>
              </w:rPr>
              <w:t>4.    Fideicomiso del Centro de Capacitación de Altamira (</w:t>
            </w:r>
            <w:proofErr w:type="spellStart"/>
            <w:r w:rsidR="0076422C" w:rsidRPr="004F44F0">
              <w:rPr>
                <w:rFonts w:eastAsia="Times New Roman" w:cs="Calibri"/>
                <w:color w:val="000000"/>
                <w:sz w:val="20"/>
                <w:szCs w:val="20"/>
                <w:lang w:eastAsia="es-MX"/>
              </w:rPr>
              <w:t>C</w:t>
            </w:r>
            <w:r w:rsidR="0076422C">
              <w:rPr>
                <w:rFonts w:eastAsia="Times New Roman" w:cs="Calibri"/>
                <w:color w:val="000000"/>
                <w:sz w:val="20"/>
                <w:szCs w:val="20"/>
                <w:lang w:eastAsia="es-MX"/>
              </w:rPr>
              <w:t>ecata</w:t>
            </w:r>
            <w:proofErr w:type="spellEnd"/>
            <w:r w:rsidR="0076422C" w:rsidRPr="004F44F0">
              <w:rPr>
                <w:rFonts w:eastAsia="Times New Roman" w:cs="Calibri"/>
                <w:color w:val="000000"/>
                <w:sz w:val="20"/>
                <w:szCs w:val="20"/>
                <w:lang w:eastAsia="es-MX"/>
              </w:rPr>
              <w:t>)</w:t>
            </w:r>
          </w:p>
        </w:tc>
      </w:tr>
      <w:tr w:rsidR="0076422C" w14:paraId="4B9FA89B" w14:textId="77777777" w:rsidTr="00B77608">
        <w:trPr>
          <w:trHeight w:val="284"/>
        </w:trPr>
        <w:tc>
          <w:tcPr>
            <w:tcW w:w="9498" w:type="dxa"/>
          </w:tcPr>
          <w:p w14:paraId="54C6044C" w14:textId="20710D64" w:rsidR="0076422C" w:rsidRPr="004F44F0" w:rsidRDefault="00B77608" w:rsidP="0088758E">
            <w:pPr>
              <w:tabs>
                <w:tab w:val="left" w:pos="142"/>
              </w:tabs>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5.    Fideicomiso para el Desarrollo Comercial Ignacio Zaragoza</w:t>
            </w:r>
          </w:p>
        </w:tc>
      </w:tr>
      <w:tr w:rsidR="0076422C" w14:paraId="338992EC" w14:textId="77777777" w:rsidTr="00B77608">
        <w:trPr>
          <w:trHeight w:val="284"/>
        </w:trPr>
        <w:tc>
          <w:tcPr>
            <w:tcW w:w="9498" w:type="dxa"/>
          </w:tcPr>
          <w:p w14:paraId="0DB7C991" w14:textId="2C1B73E5" w:rsidR="0076422C" w:rsidRDefault="00B77608" w:rsidP="0088758E">
            <w:pPr>
              <w:tabs>
                <w:tab w:val="left" w:pos="142"/>
              </w:tabs>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6.    Fideicomiso del Corredor Económico Norte.</w:t>
            </w:r>
          </w:p>
          <w:p w14:paraId="6B90F811" w14:textId="1184E0DE" w:rsidR="007A2D97" w:rsidRPr="004F44F0" w:rsidRDefault="007A2D97" w:rsidP="0088758E">
            <w:pPr>
              <w:tabs>
                <w:tab w:val="left" w:pos="142"/>
              </w:tabs>
              <w:spacing w:after="0" w:line="240" w:lineRule="auto"/>
              <w:ind w:left="-142"/>
              <w:jc w:val="both"/>
              <w:rPr>
                <w:rFonts w:eastAsia="Times New Roman" w:cs="Calibri"/>
                <w:color w:val="000000"/>
                <w:sz w:val="20"/>
                <w:szCs w:val="20"/>
                <w:lang w:eastAsia="es-MX"/>
              </w:rPr>
            </w:pPr>
          </w:p>
        </w:tc>
      </w:tr>
      <w:tr w:rsidR="0023193D" w14:paraId="145E2602" w14:textId="77777777" w:rsidTr="00B77608">
        <w:trPr>
          <w:trHeight w:val="284"/>
        </w:trPr>
        <w:tc>
          <w:tcPr>
            <w:tcW w:w="9498" w:type="dxa"/>
          </w:tcPr>
          <w:p w14:paraId="0C437EA5" w14:textId="48D33BB4" w:rsidR="0023193D" w:rsidRPr="004F44F0" w:rsidRDefault="0023193D" w:rsidP="0088758E">
            <w:pPr>
              <w:tabs>
                <w:tab w:val="left" w:pos="142"/>
              </w:tabs>
              <w:spacing w:after="0" w:line="240" w:lineRule="auto"/>
              <w:ind w:left="-142"/>
              <w:jc w:val="both"/>
              <w:rPr>
                <w:rFonts w:eastAsia="Times New Roman" w:cs="Calibri"/>
                <w:color w:val="000000"/>
                <w:sz w:val="20"/>
                <w:szCs w:val="20"/>
                <w:lang w:eastAsia="es-MX"/>
              </w:rPr>
            </w:pPr>
          </w:p>
        </w:tc>
      </w:tr>
      <w:bookmarkEnd w:id="1"/>
      <w:tr w:rsidR="0023193D" w14:paraId="5D73E83E" w14:textId="77777777" w:rsidTr="00B77608">
        <w:trPr>
          <w:trHeight w:val="284"/>
        </w:trPr>
        <w:tc>
          <w:tcPr>
            <w:tcW w:w="9498" w:type="dxa"/>
          </w:tcPr>
          <w:p w14:paraId="7237B050" w14:textId="3439E55E" w:rsidR="0023193D" w:rsidRPr="004F44F0" w:rsidRDefault="00B77608" w:rsidP="0088758E">
            <w:pPr>
              <w:tabs>
                <w:tab w:val="left" w:pos="142"/>
              </w:tabs>
              <w:spacing w:after="0" w:line="240" w:lineRule="auto"/>
              <w:ind w:left="-142"/>
              <w:jc w:val="both"/>
              <w:rPr>
                <w:rFonts w:eastAsia="Times New Roman" w:cs="Calibri"/>
                <w:color w:val="000000"/>
                <w:sz w:val="20"/>
                <w:szCs w:val="20"/>
                <w:lang w:eastAsia="es-MX"/>
              </w:rPr>
            </w:pPr>
            <w:r>
              <w:rPr>
                <w:rFonts w:eastAsia="Times New Roman" w:cs="Calibri"/>
                <w:b/>
                <w:sz w:val="20"/>
                <w:szCs w:val="18"/>
                <w:lang w:eastAsia="es-ES"/>
              </w:rPr>
              <w:t xml:space="preserve"> </w:t>
            </w:r>
            <w:r w:rsidR="0023193D">
              <w:rPr>
                <w:rFonts w:eastAsia="Times New Roman" w:cs="Calibri"/>
                <w:b/>
                <w:sz w:val="20"/>
                <w:szCs w:val="18"/>
                <w:lang w:eastAsia="es-ES"/>
              </w:rPr>
              <w:t xml:space="preserve">4. </w:t>
            </w:r>
            <w:r w:rsidR="0023193D" w:rsidRPr="00D61960">
              <w:rPr>
                <w:rFonts w:eastAsia="Times New Roman" w:cs="Calibri"/>
                <w:b/>
                <w:sz w:val="20"/>
                <w:szCs w:val="18"/>
                <w:lang w:eastAsia="es-ES"/>
              </w:rPr>
              <w:t>Base para la preparación de los estados Financieros:</w:t>
            </w:r>
          </w:p>
        </w:tc>
      </w:tr>
      <w:tr w:rsidR="0023193D" w14:paraId="7F109C1E" w14:textId="77777777" w:rsidTr="00B77608">
        <w:trPr>
          <w:trHeight w:val="284"/>
        </w:trPr>
        <w:tc>
          <w:tcPr>
            <w:tcW w:w="9498" w:type="dxa"/>
          </w:tcPr>
          <w:p w14:paraId="495C9017" w14:textId="77777777" w:rsidR="0023193D" w:rsidRPr="004F44F0" w:rsidRDefault="0023193D" w:rsidP="0088758E">
            <w:pPr>
              <w:tabs>
                <w:tab w:val="left" w:pos="142"/>
              </w:tabs>
              <w:spacing w:after="0" w:line="240" w:lineRule="auto"/>
              <w:ind w:left="-142"/>
              <w:jc w:val="both"/>
              <w:rPr>
                <w:rFonts w:eastAsia="Times New Roman" w:cs="Calibri"/>
                <w:color w:val="000000"/>
                <w:sz w:val="20"/>
                <w:szCs w:val="20"/>
                <w:lang w:eastAsia="es-MX"/>
              </w:rPr>
            </w:pPr>
          </w:p>
        </w:tc>
      </w:tr>
      <w:bookmarkEnd w:id="2"/>
    </w:tbl>
    <w:p w14:paraId="2DB7F8C4" w14:textId="77777777" w:rsidR="007745EB" w:rsidRDefault="007745EB" w:rsidP="0088758E">
      <w:pPr>
        <w:pStyle w:val="Texto"/>
        <w:tabs>
          <w:tab w:val="left" w:pos="142"/>
        </w:tabs>
        <w:spacing w:after="0" w:line="240" w:lineRule="auto"/>
        <w:ind w:left="-142" w:firstLine="0"/>
        <w:rPr>
          <w:rFonts w:ascii="Calibri" w:hAnsi="Calibri" w:cs="Calibri"/>
        </w:rPr>
      </w:pPr>
    </w:p>
    <w:p w14:paraId="05CF4D73" w14:textId="6D9D1B6E" w:rsidR="007745EB" w:rsidRPr="004F44F0" w:rsidRDefault="00374A74" w:rsidP="0088758E">
      <w:pPr>
        <w:pStyle w:val="Texto"/>
        <w:tabs>
          <w:tab w:val="left" w:pos="142"/>
        </w:tabs>
        <w:spacing w:after="0" w:line="240" w:lineRule="auto"/>
        <w:ind w:left="-142" w:firstLine="0"/>
        <w:rPr>
          <w:rFonts w:ascii="Calibri" w:hAnsi="Calibri" w:cs="Calibri"/>
          <w:sz w:val="20"/>
        </w:rPr>
      </w:pPr>
      <w:r>
        <w:rPr>
          <w:rFonts w:ascii="Calibri" w:hAnsi="Calibri" w:cs="Calibri"/>
        </w:rPr>
        <w:t xml:space="preserve"> </w:t>
      </w:r>
      <w:r w:rsidR="00C87FDA" w:rsidRPr="004F44F0">
        <w:rPr>
          <w:rFonts w:ascii="Calibri" w:hAnsi="Calibri" w:cs="Calibri"/>
          <w:sz w:val="20"/>
        </w:rPr>
        <w:t>Se ha observado la normatividad emitida por el CONAC, las disposiciones legales y fiscales aplicables.</w:t>
      </w:r>
    </w:p>
    <w:p w14:paraId="7CDAEADF" w14:textId="44D62FCF" w:rsidR="007745EB" w:rsidRPr="004F44F0" w:rsidRDefault="00C87FDA" w:rsidP="0088758E">
      <w:pPr>
        <w:pStyle w:val="INCISO"/>
        <w:tabs>
          <w:tab w:val="left" w:pos="142"/>
        </w:tabs>
        <w:spacing w:after="0" w:line="240" w:lineRule="exact"/>
        <w:ind w:left="-142" w:firstLine="0"/>
        <w:rPr>
          <w:rFonts w:ascii="Calibri" w:hAnsi="Calibri" w:cs="Calibri"/>
          <w:i/>
          <w:sz w:val="20"/>
          <w:szCs w:val="20"/>
        </w:rPr>
      </w:pPr>
      <w:r w:rsidRPr="004F44F0">
        <w:rPr>
          <w:rFonts w:ascii="Calibri" w:hAnsi="Calibri" w:cs="Calibri"/>
          <w:sz w:val="20"/>
          <w:szCs w:val="20"/>
        </w:rPr>
        <w:t xml:space="preserve">Los Estados Financieros han sido preparados de conformidad con lo establecido en la Ley General de Contabilidad Gubernamental, sus </w:t>
      </w:r>
      <w:r w:rsidR="007A2D97">
        <w:rPr>
          <w:rFonts w:ascii="Calibri" w:hAnsi="Calibri" w:cs="Calibri"/>
          <w:sz w:val="20"/>
          <w:szCs w:val="20"/>
        </w:rPr>
        <w:t>P</w:t>
      </w:r>
      <w:r w:rsidRPr="004F44F0">
        <w:rPr>
          <w:rFonts w:ascii="Calibri" w:hAnsi="Calibri" w:cs="Calibri"/>
          <w:sz w:val="20"/>
          <w:szCs w:val="20"/>
        </w:rPr>
        <w:t xml:space="preserve">ostulados </w:t>
      </w:r>
      <w:r w:rsidR="007A2D97">
        <w:rPr>
          <w:rFonts w:ascii="Calibri" w:hAnsi="Calibri" w:cs="Calibri"/>
          <w:sz w:val="20"/>
          <w:szCs w:val="20"/>
        </w:rPr>
        <w:t>B</w:t>
      </w:r>
      <w:r w:rsidRPr="004F44F0">
        <w:rPr>
          <w:rFonts w:ascii="Calibri" w:hAnsi="Calibri" w:cs="Calibri"/>
          <w:sz w:val="20"/>
          <w:szCs w:val="20"/>
        </w:rPr>
        <w:t>ásicos, el Marco Conceptual de Contabilidad, y los lineamientos emitidos por el Consejo Nacional de Armonización Contable</w:t>
      </w:r>
      <w:r w:rsidRPr="004F44F0">
        <w:rPr>
          <w:rFonts w:ascii="Calibri" w:hAnsi="Calibri" w:cs="Calibri"/>
          <w:i/>
          <w:sz w:val="20"/>
          <w:szCs w:val="20"/>
        </w:rPr>
        <w:t>.</w:t>
      </w:r>
    </w:p>
    <w:p w14:paraId="757172C1" w14:textId="77777777" w:rsidR="007745EB" w:rsidRDefault="007745EB" w:rsidP="0088758E">
      <w:pPr>
        <w:pStyle w:val="INCISO"/>
        <w:tabs>
          <w:tab w:val="left" w:pos="142"/>
        </w:tabs>
        <w:spacing w:after="0" w:line="240" w:lineRule="exact"/>
        <w:ind w:left="-142" w:firstLine="0"/>
        <w:rPr>
          <w:rFonts w:ascii="Calibri" w:hAnsi="Calibri" w:cs="Calibri"/>
        </w:rPr>
      </w:pPr>
    </w:p>
    <w:p w14:paraId="1C4C5F29" w14:textId="77777777" w:rsidR="007745EB" w:rsidRDefault="00C87FDA" w:rsidP="0088758E">
      <w:pPr>
        <w:tabs>
          <w:tab w:val="left" w:pos="142"/>
        </w:tabs>
        <w:spacing w:after="0" w:line="240" w:lineRule="auto"/>
        <w:ind w:left="-142"/>
        <w:jc w:val="both"/>
        <w:rPr>
          <w:rFonts w:cs="Calibri"/>
          <w:b/>
          <w:sz w:val="20"/>
          <w:szCs w:val="18"/>
        </w:rPr>
      </w:pPr>
      <w:r>
        <w:rPr>
          <w:rFonts w:cs="Calibri"/>
          <w:b/>
          <w:sz w:val="20"/>
          <w:szCs w:val="18"/>
        </w:rPr>
        <w:t>Los Estados Financieros están integrados por:</w:t>
      </w:r>
    </w:p>
    <w:p w14:paraId="38EB63EA" w14:textId="77777777" w:rsidR="007745EB" w:rsidRDefault="007745EB" w:rsidP="0088758E">
      <w:pPr>
        <w:tabs>
          <w:tab w:val="left" w:pos="142"/>
        </w:tabs>
        <w:spacing w:after="0" w:line="240" w:lineRule="auto"/>
        <w:ind w:left="-142"/>
        <w:jc w:val="both"/>
        <w:rPr>
          <w:rFonts w:cs="Calibri"/>
          <w:sz w:val="18"/>
          <w:szCs w:val="18"/>
        </w:rPr>
      </w:pPr>
    </w:p>
    <w:p w14:paraId="3964CE71" w14:textId="77777777" w:rsidR="007745EB" w:rsidRPr="004F44F0" w:rsidRDefault="00C87FDA" w:rsidP="0088758E">
      <w:pPr>
        <w:tabs>
          <w:tab w:val="left" w:pos="142"/>
        </w:tabs>
        <w:spacing w:after="0" w:line="240" w:lineRule="auto"/>
        <w:ind w:left="-142"/>
        <w:jc w:val="both"/>
        <w:rPr>
          <w:rFonts w:cs="Calibri"/>
          <w:sz w:val="20"/>
          <w:szCs w:val="20"/>
        </w:rPr>
      </w:pPr>
      <w:r w:rsidRPr="004F44F0">
        <w:rPr>
          <w:rFonts w:cs="Calibri"/>
          <w:sz w:val="20"/>
          <w:szCs w:val="20"/>
        </w:rPr>
        <w:t>Información Contable</w:t>
      </w:r>
    </w:p>
    <w:p w14:paraId="6B5094FF" w14:textId="77777777" w:rsidR="007745EB" w:rsidRPr="004F44F0" w:rsidRDefault="00C87FDA" w:rsidP="0088758E">
      <w:pPr>
        <w:tabs>
          <w:tab w:val="left" w:pos="142"/>
        </w:tabs>
        <w:spacing w:before="120" w:after="0" w:line="240" w:lineRule="auto"/>
        <w:ind w:left="-142"/>
        <w:jc w:val="both"/>
        <w:rPr>
          <w:rFonts w:cs="Calibri"/>
          <w:sz w:val="20"/>
          <w:szCs w:val="20"/>
        </w:rPr>
      </w:pPr>
      <w:r w:rsidRPr="004F44F0">
        <w:rPr>
          <w:rFonts w:cs="Calibri"/>
          <w:sz w:val="20"/>
          <w:szCs w:val="20"/>
        </w:rPr>
        <w:t>Información Presupuestal</w:t>
      </w:r>
    </w:p>
    <w:p w14:paraId="4308580F" w14:textId="07766005" w:rsidR="00B77608" w:rsidRDefault="00C87FDA" w:rsidP="0088758E">
      <w:pPr>
        <w:tabs>
          <w:tab w:val="left" w:pos="142"/>
        </w:tabs>
        <w:spacing w:before="120" w:after="0" w:line="240" w:lineRule="auto"/>
        <w:ind w:left="-142"/>
        <w:jc w:val="both"/>
        <w:rPr>
          <w:rFonts w:cs="Calibri"/>
          <w:sz w:val="20"/>
          <w:szCs w:val="20"/>
        </w:rPr>
      </w:pPr>
      <w:r w:rsidRPr="004F44F0">
        <w:rPr>
          <w:rFonts w:cs="Calibri"/>
          <w:sz w:val="20"/>
          <w:szCs w:val="20"/>
        </w:rPr>
        <w:t>Información Programática</w:t>
      </w:r>
    </w:p>
    <w:p w14:paraId="7A2311D3" w14:textId="29BBF17E" w:rsidR="007A2D97" w:rsidRDefault="00C87FDA" w:rsidP="0088758E">
      <w:pPr>
        <w:tabs>
          <w:tab w:val="left" w:pos="142"/>
        </w:tabs>
        <w:spacing w:before="120" w:after="0" w:line="240" w:lineRule="auto"/>
        <w:ind w:left="-142"/>
        <w:jc w:val="both"/>
        <w:rPr>
          <w:rFonts w:cs="Calibri"/>
          <w:sz w:val="20"/>
          <w:szCs w:val="20"/>
        </w:rPr>
      </w:pPr>
      <w:r w:rsidRPr="004F44F0">
        <w:rPr>
          <w:rFonts w:cs="Calibri"/>
          <w:sz w:val="20"/>
          <w:szCs w:val="20"/>
        </w:rPr>
        <w:t>Anexos:</w:t>
      </w:r>
    </w:p>
    <w:p w14:paraId="3C527E98" w14:textId="77777777" w:rsidR="007A2D97" w:rsidRDefault="00D6257E" w:rsidP="0088758E">
      <w:pPr>
        <w:pStyle w:val="INCISO"/>
        <w:numPr>
          <w:ilvl w:val="0"/>
          <w:numId w:val="36"/>
        </w:numPr>
        <w:tabs>
          <w:tab w:val="left" w:pos="142"/>
          <w:tab w:val="left" w:pos="284"/>
        </w:tabs>
        <w:spacing w:after="0" w:line="240" w:lineRule="auto"/>
        <w:ind w:left="-142" w:firstLine="0"/>
        <w:rPr>
          <w:rFonts w:ascii="Calibri" w:hAnsi="Calibri" w:cs="Calibri"/>
          <w:sz w:val="20"/>
          <w:szCs w:val="20"/>
        </w:rPr>
      </w:pPr>
      <w:r w:rsidRPr="007A2D97">
        <w:rPr>
          <w:rFonts w:ascii="Calibri" w:hAnsi="Calibri" w:cs="Calibri"/>
          <w:sz w:val="20"/>
          <w:szCs w:val="20"/>
        </w:rPr>
        <w:t xml:space="preserve">Información en formatos </w:t>
      </w:r>
      <w:r w:rsidR="00C87FDA" w:rsidRPr="007A2D97">
        <w:rPr>
          <w:rFonts w:ascii="Calibri" w:hAnsi="Calibri" w:cs="Calibri"/>
          <w:sz w:val="20"/>
          <w:szCs w:val="20"/>
        </w:rPr>
        <w:t xml:space="preserve">de la Ley </w:t>
      </w:r>
      <w:r w:rsidR="004711A4" w:rsidRPr="007A2D97">
        <w:rPr>
          <w:rFonts w:ascii="Calibri" w:hAnsi="Calibri" w:cs="Calibri"/>
          <w:sz w:val="20"/>
          <w:szCs w:val="20"/>
        </w:rPr>
        <w:t>de Disciplina</w:t>
      </w:r>
      <w:r w:rsidR="00C87FDA" w:rsidRPr="007A2D97">
        <w:rPr>
          <w:rFonts w:ascii="Calibri" w:hAnsi="Calibri" w:cs="Calibri"/>
          <w:sz w:val="20"/>
          <w:szCs w:val="20"/>
        </w:rPr>
        <w:t xml:space="preserve"> Financiera</w:t>
      </w:r>
    </w:p>
    <w:p w14:paraId="647F02D0" w14:textId="77777777" w:rsidR="007A2D97" w:rsidRDefault="00C87FDA" w:rsidP="0088758E">
      <w:pPr>
        <w:pStyle w:val="INCISO"/>
        <w:numPr>
          <w:ilvl w:val="0"/>
          <w:numId w:val="36"/>
        </w:numPr>
        <w:tabs>
          <w:tab w:val="left" w:pos="142"/>
          <w:tab w:val="left" w:pos="284"/>
        </w:tabs>
        <w:spacing w:after="0" w:line="240" w:lineRule="auto"/>
        <w:ind w:left="-142" w:firstLine="0"/>
        <w:rPr>
          <w:rFonts w:ascii="Calibri" w:hAnsi="Calibri" w:cs="Calibri"/>
          <w:sz w:val="20"/>
          <w:szCs w:val="20"/>
        </w:rPr>
      </w:pPr>
      <w:r w:rsidRPr="007A2D97">
        <w:rPr>
          <w:rFonts w:ascii="Calibri" w:hAnsi="Calibri" w:cs="Calibri"/>
          <w:sz w:val="20"/>
          <w:szCs w:val="20"/>
        </w:rPr>
        <w:t>Cédula Acumulativa de Ingresos</w:t>
      </w:r>
    </w:p>
    <w:p w14:paraId="00849ED8"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7ACE66DC" w14:textId="4D6E33A8" w:rsidR="007745EB" w:rsidRPr="004F44F0" w:rsidRDefault="00C87FDA" w:rsidP="0088758E">
      <w:pPr>
        <w:pStyle w:val="INCISO"/>
        <w:numPr>
          <w:ilvl w:val="0"/>
          <w:numId w:val="5"/>
        </w:numPr>
        <w:tabs>
          <w:tab w:val="clear" w:pos="0"/>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La normatividad aplicada para el reconocimiento, valuación y revelación de los diferentes rubros de la información financiera van </w:t>
      </w:r>
      <w:r w:rsidR="004711A4" w:rsidRPr="004F44F0">
        <w:rPr>
          <w:rFonts w:ascii="Calibri" w:hAnsi="Calibri" w:cs="Calibri"/>
          <w:sz w:val="20"/>
          <w:szCs w:val="20"/>
        </w:rPr>
        <w:t>de acuerdo con</w:t>
      </w:r>
      <w:r w:rsidRPr="004F44F0">
        <w:rPr>
          <w:rFonts w:ascii="Calibri" w:hAnsi="Calibri" w:cs="Calibri"/>
          <w:sz w:val="20"/>
          <w:szCs w:val="20"/>
        </w:rPr>
        <w:t xml:space="preserve"> los documentos normativos emitidos por el </w:t>
      </w:r>
      <w:r w:rsidR="00DB7BCC" w:rsidRPr="004F44F0">
        <w:rPr>
          <w:rFonts w:ascii="Calibri" w:hAnsi="Calibri" w:cs="Calibri"/>
          <w:sz w:val="20"/>
          <w:szCs w:val="20"/>
        </w:rPr>
        <w:t>CONAC las</w:t>
      </w:r>
      <w:r w:rsidRPr="004F44F0">
        <w:rPr>
          <w:rFonts w:ascii="Calibri" w:hAnsi="Calibri" w:cs="Calibri"/>
          <w:sz w:val="20"/>
          <w:szCs w:val="20"/>
        </w:rPr>
        <w:t xml:space="preserve"> bases de medición utilizadas para la elaboración de los Estados Financieros se apegan </w:t>
      </w:r>
      <w:r w:rsidR="00DB7BCC" w:rsidRPr="004F44F0">
        <w:rPr>
          <w:rFonts w:ascii="Calibri" w:hAnsi="Calibri" w:cs="Calibri"/>
          <w:sz w:val="20"/>
          <w:szCs w:val="20"/>
        </w:rPr>
        <w:t>al costo</w:t>
      </w:r>
      <w:r w:rsidRPr="004F44F0">
        <w:rPr>
          <w:rFonts w:ascii="Calibri" w:hAnsi="Calibri" w:cs="Calibri"/>
          <w:sz w:val="20"/>
          <w:szCs w:val="20"/>
        </w:rPr>
        <w:t xml:space="preserve"> histórico y a los criterios de valuación de </w:t>
      </w:r>
      <w:r w:rsidR="002A0607" w:rsidRPr="004F44F0">
        <w:rPr>
          <w:rFonts w:ascii="Calibri" w:hAnsi="Calibri" w:cs="Calibri"/>
          <w:sz w:val="20"/>
          <w:szCs w:val="20"/>
        </w:rPr>
        <w:t>estos</w:t>
      </w:r>
      <w:r w:rsidRPr="004F44F0">
        <w:rPr>
          <w:rFonts w:ascii="Calibri" w:hAnsi="Calibri" w:cs="Calibri"/>
          <w:sz w:val="20"/>
          <w:szCs w:val="20"/>
        </w:rPr>
        <w:t>, con excepción de los Ingresos ya que estos no se obtienen en tiempo real del Sistema de Plataforma Única (Sistema Contable).</w:t>
      </w:r>
    </w:p>
    <w:p w14:paraId="5B4CEE12"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3156205A" w14:textId="18B31B90" w:rsidR="007745EB" w:rsidRPr="004F44F0" w:rsidRDefault="00C87FDA" w:rsidP="0088758E">
      <w:pPr>
        <w:pStyle w:val="INCISO"/>
        <w:numPr>
          <w:ilvl w:val="0"/>
          <w:numId w:val="5"/>
        </w:numPr>
        <w:tabs>
          <w:tab w:val="clear" w:pos="0"/>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Postulados básicos. Se aplican los establecidos en la Ley General de Contabilidad Gubernamental y la Normatividad emitida al respecto por el CONAC.</w:t>
      </w:r>
    </w:p>
    <w:p w14:paraId="5023E12E"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502BFA7F" w14:textId="77777777" w:rsidR="00181CEA" w:rsidRDefault="00C87FDA" w:rsidP="0088758E">
      <w:pPr>
        <w:pStyle w:val="INCISO"/>
        <w:numPr>
          <w:ilvl w:val="0"/>
          <w:numId w:val="5"/>
        </w:numPr>
        <w:tabs>
          <w:tab w:val="clear" w:pos="0"/>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Normatividad Supletoria:   </w:t>
      </w:r>
    </w:p>
    <w:p w14:paraId="0B827C4E" w14:textId="65B4479B" w:rsidR="007745EB" w:rsidRPr="004F44F0" w:rsidRDefault="00C87FDA" w:rsidP="0088758E">
      <w:pPr>
        <w:pStyle w:val="INCISO"/>
        <w:tabs>
          <w:tab w:val="left" w:pos="142"/>
        </w:tabs>
        <w:spacing w:after="0" w:line="240" w:lineRule="exact"/>
        <w:ind w:left="-142" w:firstLine="0"/>
        <w:rPr>
          <w:rFonts w:ascii="Calibri" w:hAnsi="Calibri" w:cs="Calibri"/>
          <w:sz w:val="20"/>
          <w:szCs w:val="20"/>
        </w:rPr>
      </w:pPr>
      <w:r w:rsidRPr="004F44F0">
        <w:rPr>
          <w:rFonts w:ascii="Calibri" w:hAnsi="Calibri" w:cs="Calibri"/>
          <w:b/>
          <w:sz w:val="20"/>
          <w:szCs w:val="20"/>
        </w:rPr>
        <w:t>No Aplica</w:t>
      </w:r>
      <w:r w:rsidRPr="004F44F0">
        <w:rPr>
          <w:rFonts w:ascii="Calibri" w:hAnsi="Calibri" w:cs="Calibri"/>
          <w:sz w:val="20"/>
          <w:szCs w:val="20"/>
        </w:rPr>
        <w:t>.</w:t>
      </w:r>
    </w:p>
    <w:p w14:paraId="27E7609A" w14:textId="77777777" w:rsidR="007745EB" w:rsidRPr="004F44F0" w:rsidRDefault="007745EB" w:rsidP="0088758E">
      <w:pPr>
        <w:pStyle w:val="Prrafodelista"/>
        <w:tabs>
          <w:tab w:val="left" w:pos="142"/>
        </w:tabs>
        <w:spacing w:after="0"/>
        <w:ind w:left="-142"/>
        <w:rPr>
          <w:rFonts w:cs="Calibri"/>
          <w:sz w:val="20"/>
          <w:szCs w:val="20"/>
        </w:rPr>
      </w:pPr>
    </w:p>
    <w:p w14:paraId="7271CA7C" w14:textId="2981ACAE" w:rsidR="007745EB" w:rsidRPr="004F44F0" w:rsidRDefault="00C87FDA" w:rsidP="0088758E">
      <w:pPr>
        <w:pStyle w:val="INCISO"/>
        <w:numPr>
          <w:ilvl w:val="0"/>
          <w:numId w:val="5"/>
        </w:numPr>
        <w:tabs>
          <w:tab w:val="clear" w:pos="0"/>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El Gobierno del estado tiene implementado la base del devengado </w:t>
      </w:r>
      <w:r w:rsidR="004711A4" w:rsidRPr="004F44F0">
        <w:rPr>
          <w:rFonts w:ascii="Calibri" w:hAnsi="Calibri" w:cs="Calibri"/>
          <w:sz w:val="20"/>
          <w:szCs w:val="20"/>
        </w:rPr>
        <w:t>de acuerdo con</w:t>
      </w:r>
      <w:r w:rsidRPr="004F44F0">
        <w:rPr>
          <w:rFonts w:ascii="Calibri" w:hAnsi="Calibri" w:cs="Calibri"/>
          <w:sz w:val="20"/>
          <w:szCs w:val="20"/>
        </w:rPr>
        <w:t xml:space="preserve"> la Ley de General de Contabilidad Gubernamental aplicando los acuerdos emitidos por el Consejo de Armonización Contable y los acuerdos del Consejo de Armonización Contable del Estado de Tamaulipas. </w:t>
      </w:r>
    </w:p>
    <w:p w14:paraId="1271EF63" w14:textId="77777777" w:rsidR="007745EB" w:rsidRPr="004F44F0" w:rsidRDefault="007745EB" w:rsidP="0088758E">
      <w:pPr>
        <w:pStyle w:val="Texto"/>
        <w:tabs>
          <w:tab w:val="left" w:pos="142"/>
        </w:tabs>
        <w:spacing w:after="0" w:line="240" w:lineRule="exact"/>
        <w:ind w:left="-142" w:firstLine="0"/>
        <w:rPr>
          <w:rFonts w:ascii="Calibri" w:hAnsi="Calibri" w:cs="Calibri"/>
          <w:sz w:val="20"/>
        </w:rPr>
      </w:pPr>
    </w:p>
    <w:p w14:paraId="37F951A7" w14:textId="77777777" w:rsidR="007745EB" w:rsidRPr="004F44F0" w:rsidRDefault="00C87FDA" w:rsidP="0088758E">
      <w:pPr>
        <w:pStyle w:val="Texto"/>
        <w:numPr>
          <w:ilvl w:val="0"/>
          <w:numId w:val="23"/>
        </w:numPr>
        <w:tabs>
          <w:tab w:val="clear" w:pos="0"/>
          <w:tab w:val="left" w:pos="142"/>
        </w:tabs>
        <w:spacing w:after="0" w:line="240" w:lineRule="exact"/>
        <w:ind w:left="-142" w:firstLine="0"/>
        <w:rPr>
          <w:rFonts w:ascii="Calibri" w:hAnsi="Calibri" w:cs="Calibri"/>
          <w:b/>
          <w:sz w:val="20"/>
          <w:lang w:val="es-MX"/>
        </w:rPr>
      </w:pPr>
      <w:r w:rsidRPr="004F44F0">
        <w:rPr>
          <w:rFonts w:ascii="Calibri" w:hAnsi="Calibri" w:cs="Calibri"/>
          <w:b/>
          <w:sz w:val="20"/>
          <w:lang w:val="es-MX"/>
        </w:rPr>
        <w:t xml:space="preserve">Políticas de Contabilidad Significativas </w:t>
      </w:r>
    </w:p>
    <w:p w14:paraId="72BE3F58"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0790FE58" w14:textId="6139426D" w:rsidR="007745EB" w:rsidRPr="004F44F0" w:rsidRDefault="00C87FDA" w:rsidP="0088758E">
      <w:pPr>
        <w:pStyle w:val="INCISO"/>
        <w:numPr>
          <w:ilvl w:val="0"/>
          <w:numId w:val="1"/>
        </w:numPr>
        <w:tabs>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proofErr w:type="spellStart"/>
      <w:r w:rsidR="004711A4" w:rsidRPr="004F44F0">
        <w:rPr>
          <w:rFonts w:ascii="Calibri" w:hAnsi="Calibri" w:cs="Calibri"/>
          <w:sz w:val="20"/>
          <w:szCs w:val="20"/>
        </w:rPr>
        <w:t>re-expresión</w:t>
      </w:r>
      <w:proofErr w:type="spellEnd"/>
      <w:r w:rsidRPr="004F44F0">
        <w:rPr>
          <w:rFonts w:ascii="Calibri" w:hAnsi="Calibri" w:cs="Calibri"/>
          <w:sz w:val="20"/>
          <w:szCs w:val="20"/>
        </w:rPr>
        <w:t xml:space="preserve"> obligatoria.</w:t>
      </w:r>
    </w:p>
    <w:p w14:paraId="607A34AF"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4B43F8B0" w14:textId="77777777" w:rsidR="007745EB" w:rsidRPr="004F44F0" w:rsidRDefault="00C87FDA" w:rsidP="0088758E">
      <w:pPr>
        <w:pStyle w:val="INCISO"/>
        <w:numPr>
          <w:ilvl w:val="0"/>
          <w:numId w:val="1"/>
        </w:numPr>
        <w:tabs>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Durante el trimestre que se informa no se realizaron operaciones en el extranjero que hubieren afectado la valuación y presentación de la Información Financiera del Ente.</w:t>
      </w:r>
    </w:p>
    <w:p w14:paraId="09A84CFC"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21C4C9CE" w14:textId="77777777" w:rsidR="00181CEA"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lastRenderedPageBreak/>
        <w:t xml:space="preserve">Método de valuación de la inversión en acciones en el Sector Paraestatal.   </w:t>
      </w:r>
    </w:p>
    <w:p w14:paraId="189E193F" w14:textId="4235B746" w:rsidR="007745EB" w:rsidRPr="004F44F0" w:rsidRDefault="00C87FDA" w:rsidP="0088758E">
      <w:pPr>
        <w:pStyle w:val="INCISO"/>
        <w:tabs>
          <w:tab w:val="left" w:pos="142"/>
          <w:tab w:val="num" w:pos="426"/>
        </w:tabs>
        <w:spacing w:after="0" w:line="240" w:lineRule="exact"/>
        <w:ind w:left="-142" w:firstLine="0"/>
        <w:rPr>
          <w:rFonts w:ascii="Calibri" w:hAnsi="Calibri" w:cs="Calibri"/>
          <w:sz w:val="20"/>
          <w:szCs w:val="20"/>
        </w:rPr>
      </w:pPr>
      <w:r w:rsidRPr="004F44F0">
        <w:rPr>
          <w:rFonts w:ascii="Calibri" w:hAnsi="Calibri" w:cs="Calibri"/>
          <w:b/>
          <w:sz w:val="20"/>
          <w:szCs w:val="20"/>
        </w:rPr>
        <w:t>No Aplica</w:t>
      </w:r>
    </w:p>
    <w:p w14:paraId="043B341F"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3600D868" w14:textId="77777777" w:rsidR="00181CEA"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Sistema y método de valuación de inventarios.   </w:t>
      </w:r>
    </w:p>
    <w:p w14:paraId="6E4B3F82" w14:textId="157EA15B" w:rsidR="007745EB" w:rsidRPr="004F44F0" w:rsidRDefault="00C87FDA" w:rsidP="0088758E">
      <w:pPr>
        <w:pStyle w:val="INCISO"/>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b/>
          <w:sz w:val="20"/>
          <w:szCs w:val="20"/>
        </w:rPr>
        <w:t>No Aplica</w:t>
      </w:r>
    </w:p>
    <w:p w14:paraId="57D04B8C" w14:textId="12E436FB" w:rsidR="007745EB"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6CEF144C" w14:textId="77777777"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La Reserva Actuarial es formulada y calculada por el Instituto de Previsión y Seguridad Social del Estado de Tamaulipas (IPSSET) como Ente </w:t>
      </w:r>
      <w:proofErr w:type="spellStart"/>
      <w:r w:rsidRPr="004F44F0">
        <w:rPr>
          <w:rFonts w:ascii="Calibri" w:hAnsi="Calibri" w:cs="Calibri"/>
          <w:sz w:val="20"/>
          <w:szCs w:val="20"/>
        </w:rPr>
        <w:t>pensionador</w:t>
      </w:r>
      <w:proofErr w:type="spellEnd"/>
      <w:r w:rsidRPr="004F44F0">
        <w:rPr>
          <w:rFonts w:ascii="Calibri" w:hAnsi="Calibri" w:cs="Calibri"/>
          <w:sz w:val="20"/>
          <w:szCs w:val="20"/>
        </w:rPr>
        <w:t xml:space="preserve"> de los trabajadores de Gobierno del Estado.</w:t>
      </w:r>
    </w:p>
    <w:p w14:paraId="2AEA8AAB"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02D67AB2" w14:textId="77777777"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Provisiones: objetivo de su creación, monto y plazo.</w:t>
      </w:r>
    </w:p>
    <w:p w14:paraId="792DB775" w14:textId="7EC6C9A3" w:rsidR="007745EB" w:rsidRPr="004F44F0" w:rsidRDefault="00C87FDA" w:rsidP="0088758E">
      <w:pPr>
        <w:pStyle w:val="INCISO"/>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El Gobierno del Estado no tiene creadas Provisiones al </w:t>
      </w:r>
      <w:r w:rsidR="00426906">
        <w:rPr>
          <w:rFonts w:ascii="Calibri" w:hAnsi="Calibri" w:cs="Calibri"/>
          <w:sz w:val="20"/>
          <w:szCs w:val="20"/>
        </w:rPr>
        <w:t>30 de junio</w:t>
      </w:r>
      <w:r w:rsidR="0023193D">
        <w:rPr>
          <w:rFonts w:ascii="Calibri" w:hAnsi="Calibri" w:cs="Calibri"/>
          <w:sz w:val="20"/>
          <w:szCs w:val="20"/>
        </w:rPr>
        <w:t xml:space="preserve"> de 2025</w:t>
      </w:r>
      <w:r w:rsidRPr="004F44F0">
        <w:rPr>
          <w:rFonts w:ascii="Calibri" w:hAnsi="Calibri" w:cs="Calibri"/>
          <w:sz w:val="20"/>
          <w:szCs w:val="20"/>
        </w:rPr>
        <w:t>.</w:t>
      </w:r>
    </w:p>
    <w:p w14:paraId="69E3F791"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699D7461" w14:textId="77777777"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Reservas: objetivo de su creación, monto y plazo.</w:t>
      </w:r>
    </w:p>
    <w:p w14:paraId="58868CFF" w14:textId="0FC8A0DE" w:rsidR="007745EB" w:rsidRPr="004F44F0" w:rsidRDefault="00C87FDA" w:rsidP="0088758E">
      <w:pPr>
        <w:pStyle w:val="INCISO"/>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El Gobierno del Estado no ti</w:t>
      </w:r>
      <w:r w:rsidR="00225690">
        <w:rPr>
          <w:rFonts w:ascii="Calibri" w:hAnsi="Calibri" w:cs="Calibri"/>
          <w:sz w:val="20"/>
          <w:szCs w:val="20"/>
        </w:rPr>
        <w:t xml:space="preserve">ene creadas Reservas al </w:t>
      </w:r>
      <w:r w:rsidR="00426906">
        <w:rPr>
          <w:rFonts w:ascii="Calibri" w:hAnsi="Calibri" w:cs="Calibri"/>
          <w:sz w:val="20"/>
          <w:szCs w:val="20"/>
        </w:rPr>
        <w:t>30 de junio</w:t>
      </w:r>
      <w:r w:rsidR="0023193D">
        <w:rPr>
          <w:rFonts w:ascii="Calibri" w:hAnsi="Calibri" w:cs="Calibri"/>
          <w:sz w:val="20"/>
          <w:szCs w:val="20"/>
        </w:rPr>
        <w:t xml:space="preserve"> de 2025.</w:t>
      </w:r>
    </w:p>
    <w:p w14:paraId="3CDBF1B9"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5CD50CF0" w14:textId="672BB579"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Se continúa registrando los movimientos de la Contraloría del recurso del 5 al millar, dicho registro se realizó con base a la información de ingreso-gasto, realizando todas las afectaciones en nuestra contabilidad en forma directa para la obtención del resultado del ejercicio, aplicando los criterios de la Ley General de Contabilidad </w:t>
      </w:r>
      <w:r w:rsidR="004711A4" w:rsidRPr="004F44F0">
        <w:rPr>
          <w:rFonts w:ascii="Calibri" w:hAnsi="Calibri" w:cs="Calibri"/>
          <w:sz w:val="20"/>
          <w:szCs w:val="20"/>
        </w:rPr>
        <w:t>Gubernamental,</w:t>
      </w:r>
      <w:r w:rsidRPr="004F44F0">
        <w:rPr>
          <w:rFonts w:ascii="Calibri" w:hAnsi="Calibri" w:cs="Calibri"/>
          <w:sz w:val="20"/>
          <w:szCs w:val="20"/>
        </w:rPr>
        <w:t xml:space="preserve"> así como los acuerdos emitidos por el Consejo Nacional de Armonización Contable.</w:t>
      </w:r>
    </w:p>
    <w:p w14:paraId="745E3F02"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5EA4182D" w14:textId="77777777"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Reclasificaciones:  </w:t>
      </w:r>
    </w:p>
    <w:p w14:paraId="58405847" w14:textId="77777777" w:rsidR="007745EB" w:rsidRPr="004F44F0" w:rsidRDefault="00C87FDA" w:rsidP="0088758E">
      <w:pPr>
        <w:pStyle w:val="INCISO"/>
        <w:tabs>
          <w:tab w:val="left" w:pos="142"/>
        </w:tabs>
        <w:spacing w:after="0" w:line="240" w:lineRule="exact"/>
        <w:ind w:left="-142" w:firstLine="0"/>
        <w:rPr>
          <w:rFonts w:ascii="Calibri" w:hAnsi="Calibri" w:cs="Calibri"/>
          <w:sz w:val="20"/>
          <w:szCs w:val="20"/>
          <w:shd w:val="clear" w:color="auto" w:fill="FFFF00"/>
        </w:rPr>
      </w:pPr>
      <w:r w:rsidRPr="004F44F0">
        <w:rPr>
          <w:rFonts w:ascii="Calibri" w:hAnsi="Calibri" w:cs="Calibri"/>
          <w:sz w:val="20"/>
          <w:szCs w:val="20"/>
        </w:rPr>
        <w:t>Las Reclasificaciones realizadas durante el Ejercicio obedecen a las necesidades de operación del Ente, y se reflejan en los Registros Contables y Presupuestarios correspondientes.</w:t>
      </w:r>
    </w:p>
    <w:p w14:paraId="1E6FD539" w14:textId="77777777" w:rsidR="00896FCC" w:rsidRPr="004F44F0" w:rsidRDefault="00896FCC" w:rsidP="0088758E">
      <w:pPr>
        <w:pStyle w:val="INCISO"/>
        <w:tabs>
          <w:tab w:val="left" w:pos="142"/>
          <w:tab w:val="num" w:pos="284"/>
        </w:tabs>
        <w:spacing w:after="0" w:line="240" w:lineRule="exact"/>
        <w:ind w:left="-142" w:firstLine="0"/>
        <w:rPr>
          <w:rFonts w:ascii="Calibri" w:hAnsi="Calibri" w:cs="Calibri"/>
          <w:sz w:val="20"/>
          <w:szCs w:val="20"/>
          <w:shd w:val="clear" w:color="auto" w:fill="FFFF00"/>
        </w:rPr>
      </w:pPr>
    </w:p>
    <w:p w14:paraId="650B9EC0" w14:textId="77777777" w:rsidR="007745EB"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7BB80C9A" w14:textId="77777777" w:rsidR="00896FCC" w:rsidRDefault="00896FCC" w:rsidP="0088758E">
      <w:pPr>
        <w:pStyle w:val="INCISO"/>
        <w:tabs>
          <w:tab w:val="left" w:pos="142"/>
        </w:tabs>
        <w:spacing w:after="0" w:line="240" w:lineRule="exact"/>
        <w:ind w:left="-142" w:firstLine="0"/>
        <w:rPr>
          <w:rFonts w:ascii="Calibri" w:hAnsi="Calibri" w:cs="Calibri"/>
          <w:sz w:val="20"/>
          <w:szCs w:val="20"/>
        </w:rPr>
      </w:pPr>
    </w:p>
    <w:p w14:paraId="09D62271"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76F3F1BC" w14:textId="77777777" w:rsidR="007745EB" w:rsidRPr="004F44F0" w:rsidRDefault="00C87FDA" w:rsidP="0088758E">
      <w:pPr>
        <w:pStyle w:val="Texto"/>
        <w:numPr>
          <w:ilvl w:val="0"/>
          <w:numId w:val="23"/>
        </w:numPr>
        <w:tabs>
          <w:tab w:val="clear" w:pos="0"/>
          <w:tab w:val="left" w:pos="142"/>
        </w:tabs>
        <w:spacing w:after="0" w:line="240" w:lineRule="exact"/>
        <w:ind w:left="-142" w:firstLine="0"/>
        <w:rPr>
          <w:rFonts w:ascii="Calibri" w:hAnsi="Calibri" w:cs="Calibri"/>
          <w:b/>
          <w:sz w:val="20"/>
          <w:lang w:val="es-MX"/>
        </w:rPr>
      </w:pPr>
      <w:r w:rsidRPr="004F44F0">
        <w:rPr>
          <w:rFonts w:ascii="Calibri" w:hAnsi="Calibri" w:cs="Calibri"/>
          <w:b/>
          <w:sz w:val="20"/>
          <w:lang w:val="es-MX"/>
        </w:rPr>
        <w:t>Posición en Moneda Extranjera y Protección por Riesgo Cambiario</w:t>
      </w:r>
    </w:p>
    <w:p w14:paraId="078DAB57" w14:textId="77777777" w:rsidR="007745EB" w:rsidRPr="004F44F0" w:rsidRDefault="007745EB" w:rsidP="0088758E">
      <w:pPr>
        <w:pStyle w:val="Texto"/>
        <w:tabs>
          <w:tab w:val="left" w:pos="142"/>
        </w:tabs>
        <w:spacing w:after="0" w:line="240" w:lineRule="exact"/>
        <w:ind w:left="-142" w:firstLine="0"/>
        <w:rPr>
          <w:rFonts w:ascii="Calibri" w:hAnsi="Calibri" w:cs="Calibri"/>
          <w:b/>
          <w:sz w:val="20"/>
          <w:lang w:val="es-MX"/>
        </w:rPr>
      </w:pPr>
    </w:p>
    <w:p w14:paraId="58BEAB55"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Activos en moneda extranjera:  </w:t>
      </w:r>
    </w:p>
    <w:p w14:paraId="738777D5" w14:textId="10429338" w:rsidR="00896FCC" w:rsidRPr="00855CC4" w:rsidRDefault="00C87FDA" w:rsidP="0088758E">
      <w:pPr>
        <w:pStyle w:val="INCISO"/>
        <w:tabs>
          <w:tab w:val="left" w:pos="142"/>
        </w:tabs>
        <w:spacing w:after="0" w:line="360" w:lineRule="auto"/>
        <w:ind w:left="-142" w:firstLine="0"/>
        <w:rPr>
          <w:rFonts w:ascii="Calibri" w:hAnsi="Calibri" w:cs="Calibri"/>
          <w:b/>
          <w:sz w:val="20"/>
          <w:szCs w:val="20"/>
        </w:rPr>
      </w:pPr>
      <w:r w:rsidRPr="004F44F0">
        <w:rPr>
          <w:rFonts w:ascii="Calibri" w:hAnsi="Calibri" w:cs="Calibri"/>
          <w:b/>
          <w:sz w:val="20"/>
          <w:szCs w:val="20"/>
        </w:rPr>
        <w:t>No Aplica.</w:t>
      </w:r>
    </w:p>
    <w:p w14:paraId="4893CF88"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Pasivos en moneda extranjera:  </w:t>
      </w:r>
    </w:p>
    <w:p w14:paraId="2232A60E" w14:textId="634E42A8" w:rsidR="00896FCC" w:rsidRPr="00BA2313" w:rsidRDefault="00C87FDA" w:rsidP="0088758E">
      <w:pPr>
        <w:pStyle w:val="INCISO"/>
        <w:tabs>
          <w:tab w:val="left" w:pos="142"/>
        </w:tabs>
        <w:spacing w:after="0" w:line="360" w:lineRule="auto"/>
        <w:ind w:left="-142" w:firstLine="0"/>
        <w:rPr>
          <w:rFonts w:ascii="Calibri" w:hAnsi="Calibri" w:cs="Calibri"/>
          <w:b/>
          <w:sz w:val="20"/>
          <w:szCs w:val="20"/>
        </w:rPr>
      </w:pPr>
      <w:r w:rsidRPr="004F44F0">
        <w:rPr>
          <w:rFonts w:ascii="Calibri" w:hAnsi="Calibri" w:cs="Calibri"/>
          <w:b/>
          <w:sz w:val="20"/>
          <w:szCs w:val="20"/>
        </w:rPr>
        <w:t>No Aplica.</w:t>
      </w:r>
    </w:p>
    <w:p w14:paraId="7038CAA9"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Posición en moneda extranjera:  </w:t>
      </w:r>
    </w:p>
    <w:p w14:paraId="3EFF3FBA" w14:textId="4C6012A1" w:rsidR="00896FCC" w:rsidRPr="00BA2313" w:rsidRDefault="00C87FDA" w:rsidP="0088758E">
      <w:pPr>
        <w:pStyle w:val="INCISO"/>
        <w:tabs>
          <w:tab w:val="left" w:pos="142"/>
        </w:tabs>
        <w:spacing w:after="0" w:line="360" w:lineRule="auto"/>
        <w:ind w:left="-142" w:firstLine="0"/>
        <w:rPr>
          <w:rFonts w:ascii="Calibri" w:hAnsi="Calibri" w:cs="Calibri"/>
          <w:b/>
          <w:sz w:val="20"/>
          <w:szCs w:val="20"/>
        </w:rPr>
      </w:pPr>
      <w:r w:rsidRPr="004F44F0">
        <w:rPr>
          <w:rFonts w:ascii="Calibri" w:hAnsi="Calibri" w:cs="Calibri"/>
          <w:b/>
          <w:sz w:val="20"/>
          <w:szCs w:val="20"/>
        </w:rPr>
        <w:t>No Aplica.</w:t>
      </w:r>
    </w:p>
    <w:p w14:paraId="6842BE84"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Tipo de cambio:  </w:t>
      </w:r>
    </w:p>
    <w:p w14:paraId="6EC7889D" w14:textId="1CB77E09" w:rsidR="00896FCC" w:rsidRPr="00BA2313" w:rsidRDefault="00C87FDA" w:rsidP="0088758E">
      <w:pPr>
        <w:pStyle w:val="INCISO"/>
        <w:tabs>
          <w:tab w:val="left" w:pos="142"/>
        </w:tabs>
        <w:spacing w:after="0" w:line="360" w:lineRule="auto"/>
        <w:ind w:left="-142" w:firstLine="0"/>
        <w:rPr>
          <w:rFonts w:ascii="Calibri" w:hAnsi="Calibri" w:cs="Calibri"/>
          <w:b/>
          <w:sz w:val="20"/>
          <w:szCs w:val="20"/>
        </w:rPr>
      </w:pPr>
      <w:r w:rsidRPr="004F44F0">
        <w:rPr>
          <w:rFonts w:ascii="Calibri" w:hAnsi="Calibri" w:cs="Calibri"/>
          <w:b/>
          <w:sz w:val="20"/>
          <w:szCs w:val="20"/>
        </w:rPr>
        <w:t>No Aplica.</w:t>
      </w:r>
    </w:p>
    <w:p w14:paraId="366D1C52"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Equivalente en moneda nacional:  </w:t>
      </w:r>
    </w:p>
    <w:p w14:paraId="1E8CF9ED" w14:textId="6393C157" w:rsidR="007745EB" w:rsidRDefault="00C87FDA" w:rsidP="0088758E">
      <w:pPr>
        <w:pStyle w:val="INCISO"/>
        <w:tabs>
          <w:tab w:val="left" w:pos="142"/>
        </w:tabs>
        <w:spacing w:after="0" w:line="360" w:lineRule="auto"/>
        <w:ind w:left="-142" w:firstLine="0"/>
        <w:rPr>
          <w:rFonts w:ascii="Calibri" w:hAnsi="Calibri" w:cs="Calibri"/>
          <w:b/>
          <w:sz w:val="20"/>
          <w:szCs w:val="20"/>
        </w:rPr>
      </w:pPr>
      <w:r w:rsidRPr="004F44F0">
        <w:rPr>
          <w:rFonts w:ascii="Calibri" w:hAnsi="Calibri" w:cs="Calibri"/>
          <w:b/>
          <w:sz w:val="20"/>
          <w:szCs w:val="20"/>
        </w:rPr>
        <w:t>No Aplica.</w:t>
      </w:r>
    </w:p>
    <w:p w14:paraId="23BEFCC5" w14:textId="77777777" w:rsidR="00896FCC" w:rsidRDefault="00896FCC" w:rsidP="0088758E">
      <w:pPr>
        <w:pStyle w:val="INCISO"/>
        <w:tabs>
          <w:tab w:val="left" w:pos="142"/>
        </w:tabs>
        <w:spacing w:after="0" w:line="360" w:lineRule="auto"/>
        <w:ind w:left="-142" w:firstLine="0"/>
        <w:rPr>
          <w:rFonts w:ascii="Calibri" w:hAnsi="Calibri" w:cs="Calibri"/>
          <w:b/>
          <w:sz w:val="20"/>
          <w:szCs w:val="20"/>
        </w:rPr>
      </w:pPr>
    </w:p>
    <w:p w14:paraId="0065BAC1" w14:textId="77777777" w:rsidR="007745EB" w:rsidRPr="004F44F0" w:rsidRDefault="00C87FDA" w:rsidP="0088758E">
      <w:pPr>
        <w:pStyle w:val="Texto"/>
        <w:numPr>
          <w:ilvl w:val="0"/>
          <w:numId w:val="23"/>
        </w:numPr>
        <w:tabs>
          <w:tab w:val="clear" w:pos="0"/>
          <w:tab w:val="left" w:pos="142"/>
        </w:tabs>
        <w:spacing w:after="0" w:line="240" w:lineRule="exact"/>
        <w:ind w:left="-142" w:firstLine="0"/>
        <w:rPr>
          <w:rFonts w:ascii="Calibri" w:hAnsi="Calibri" w:cs="Calibri"/>
          <w:b/>
          <w:sz w:val="20"/>
          <w:lang w:val="es-MX"/>
        </w:rPr>
      </w:pPr>
      <w:r w:rsidRPr="004F44F0">
        <w:rPr>
          <w:rFonts w:ascii="Calibri" w:hAnsi="Calibri" w:cs="Calibri"/>
          <w:b/>
          <w:sz w:val="20"/>
          <w:lang w:val="es-MX"/>
        </w:rPr>
        <w:t>Reporte Analítico del Activo</w:t>
      </w:r>
    </w:p>
    <w:p w14:paraId="59BA1FFB" w14:textId="77777777" w:rsidR="007745EB" w:rsidRPr="004F44F0" w:rsidRDefault="007745EB" w:rsidP="0088758E">
      <w:pPr>
        <w:pStyle w:val="Texto"/>
        <w:tabs>
          <w:tab w:val="left" w:pos="142"/>
        </w:tabs>
        <w:spacing w:after="0" w:line="240" w:lineRule="exact"/>
        <w:ind w:left="-142" w:firstLine="0"/>
        <w:rPr>
          <w:rFonts w:ascii="Calibri" w:hAnsi="Calibri" w:cs="Calibri"/>
          <w:b/>
          <w:sz w:val="20"/>
          <w:lang w:val="es-MX"/>
        </w:rPr>
      </w:pPr>
    </w:p>
    <w:p w14:paraId="5469BDEB" w14:textId="7D62FEBB" w:rsidR="007745EB" w:rsidRDefault="00C87FDA" w:rsidP="0088758E">
      <w:pPr>
        <w:pStyle w:val="INCISO"/>
        <w:numPr>
          <w:ilvl w:val="0"/>
          <w:numId w:val="11"/>
        </w:numPr>
        <w:tabs>
          <w:tab w:val="clear" w:pos="0"/>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Vida útil o porcentajes de Depreciación, Deterioro o Amortización utilizados en los diferentes tipos de Activos.</w:t>
      </w:r>
    </w:p>
    <w:p w14:paraId="5847AFB2" w14:textId="75D22A5D" w:rsidR="00964D7F" w:rsidRDefault="00964D7F" w:rsidP="0088758E">
      <w:pPr>
        <w:pStyle w:val="INCISO"/>
        <w:tabs>
          <w:tab w:val="left" w:pos="142"/>
        </w:tabs>
        <w:spacing w:after="0" w:line="240" w:lineRule="exact"/>
        <w:ind w:left="-142" w:firstLine="0"/>
        <w:rPr>
          <w:rFonts w:ascii="Calibri" w:hAnsi="Calibri" w:cs="Calibri"/>
          <w:sz w:val="20"/>
          <w:szCs w:val="20"/>
        </w:rPr>
      </w:pPr>
    </w:p>
    <w:tbl>
      <w:tblPr>
        <w:tblW w:w="9497" w:type="dxa"/>
        <w:tblInd w:w="-152" w:type="dxa"/>
        <w:tblCellMar>
          <w:left w:w="70" w:type="dxa"/>
          <w:right w:w="70" w:type="dxa"/>
        </w:tblCellMar>
        <w:tblLook w:val="04A0" w:firstRow="1" w:lastRow="0" w:firstColumn="1" w:lastColumn="0" w:noHBand="0" w:noVBand="1"/>
      </w:tblPr>
      <w:tblGrid>
        <w:gridCol w:w="1269"/>
        <w:gridCol w:w="3551"/>
        <w:gridCol w:w="1134"/>
        <w:gridCol w:w="709"/>
        <w:gridCol w:w="992"/>
        <w:gridCol w:w="850"/>
        <w:gridCol w:w="992"/>
      </w:tblGrid>
      <w:tr w:rsidR="000D2430" w:rsidRPr="000D2430" w14:paraId="11A2E1A6" w14:textId="77777777" w:rsidTr="008F0F19">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7BE3366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56AA5D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60D06E7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372B2CC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0E612B0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VALOR 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40BB89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75A9E4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MENSUAL (%)</w:t>
            </w:r>
          </w:p>
        </w:tc>
      </w:tr>
      <w:tr w:rsidR="000D2430" w:rsidRPr="000D2430" w14:paraId="6976168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0B74E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3100</w:t>
            </w:r>
          </w:p>
        </w:tc>
        <w:tc>
          <w:tcPr>
            <w:tcW w:w="3551" w:type="dxa"/>
            <w:tcBorders>
              <w:top w:val="nil"/>
              <w:left w:val="nil"/>
              <w:bottom w:val="single" w:sz="8" w:space="0" w:color="auto"/>
              <w:right w:val="single" w:sz="8" w:space="0" w:color="auto"/>
            </w:tcBorders>
            <w:shd w:val="clear" w:color="000000" w:fill="FFFFFF"/>
            <w:noWrap/>
            <w:vAlign w:val="center"/>
            <w:hideMark/>
          </w:tcPr>
          <w:p w14:paraId="0346DE78"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Terrenos</w:t>
            </w:r>
          </w:p>
        </w:tc>
        <w:tc>
          <w:tcPr>
            <w:tcW w:w="1134" w:type="dxa"/>
            <w:tcBorders>
              <w:top w:val="nil"/>
              <w:left w:val="nil"/>
              <w:bottom w:val="single" w:sz="8" w:space="0" w:color="auto"/>
              <w:right w:val="single" w:sz="8" w:space="0" w:color="auto"/>
            </w:tcBorders>
            <w:shd w:val="clear" w:color="000000" w:fill="FFFFFF"/>
            <w:noWrap/>
            <w:vAlign w:val="center"/>
            <w:hideMark/>
          </w:tcPr>
          <w:p w14:paraId="50D1656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C2C090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062E52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CFEB97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31D63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D2A090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24ADEF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3200</w:t>
            </w:r>
          </w:p>
        </w:tc>
        <w:tc>
          <w:tcPr>
            <w:tcW w:w="3551" w:type="dxa"/>
            <w:tcBorders>
              <w:top w:val="nil"/>
              <w:left w:val="nil"/>
              <w:bottom w:val="single" w:sz="8" w:space="0" w:color="auto"/>
              <w:right w:val="single" w:sz="8" w:space="0" w:color="auto"/>
            </w:tcBorders>
            <w:shd w:val="clear" w:color="000000" w:fill="FFFFFF"/>
            <w:noWrap/>
            <w:vAlign w:val="center"/>
            <w:hideMark/>
          </w:tcPr>
          <w:p w14:paraId="3D583366"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VIVIENDA</w:t>
            </w:r>
          </w:p>
        </w:tc>
        <w:tc>
          <w:tcPr>
            <w:tcW w:w="1134" w:type="dxa"/>
            <w:tcBorders>
              <w:top w:val="nil"/>
              <w:left w:val="nil"/>
              <w:bottom w:val="single" w:sz="8" w:space="0" w:color="auto"/>
              <w:right w:val="single" w:sz="8" w:space="0" w:color="auto"/>
            </w:tcBorders>
            <w:shd w:val="clear" w:color="000000" w:fill="FFFFFF"/>
            <w:noWrap/>
            <w:vAlign w:val="center"/>
            <w:hideMark/>
          </w:tcPr>
          <w:p w14:paraId="7BB894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318ED5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50</w:t>
            </w:r>
          </w:p>
        </w:tc>
        <w:tc>
          <w:tcPr>
            <w:tcW w:w="992" w:type="dxa"/>
            <w:tcBorders>
              <w:top w:val="nil"/>
              <w:left w:val="nil"/>
              <w:bottom w:val="single" w:sz="8" w:space="0" w:color="auto"/>
              <w:right w:val="single" w:sz="8" w:space="0" w:color="auto"/>
            </w:tcBorders>
            <w:shd w:val="clear" w:color="000000" w:fill="FFFFFF"/>
            <w:noWrap/>
            <w:vAlign w:val="center"/>
            <w:hideMark/>
          </w:tcPr>
          <w:p w14:paraId="1E570E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CCF9A5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13610C8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0.17</w:t>
            </w:r>
          </w:p>
        </w:tc>
      </w:tr>
      <w:tr w:rsidR="000D2430" w:rsidRPr="000D2430" w14:paraId="3A984EC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0A9530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3310</w:t>
            </w:r>
          </w:p>
        </w:tc>
        <w:tc>
          <w:tcPr>
            <w:tcW w:w="3551" w:type="dxa"/>
            <w:tcBorders>
              <w:top w:val="nil"/>
              <w:left w:val="nil"/>
              <w:bottom w:val="single" w:sz="8" w:space="0" w:color="auto"/>
              <w:right w:val="single" w:sz="8" w:space="0" w:color="auto"/>
            </w:tcBorders>
            <w:shd w:val="clear" w:color="000000" w:fill="FFFFFF"/>
            <w:noWrap/>
            <w:vAlign w:val="center"/>
            <w:hideMark/>
          </w:tcPr>
          <w:p w14:paraId="1AE2BBDD"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EDIFICIOS NO HABITACIONALES (BIENES INMUEBLES)</w:t>
            </w:r>
          </w:p>
        </w:tc>
        <w:tc>
          <w:tcPr>
            <w:tcW w:w="1134" w:type="dxa"/>
            <w:tcBorders>
              <w:top w:val="nil"/>
              <w:left w:val="nil"/>
              <w:bottom w:val="single" w:sz="8" w:space="0" w:color="auto"/>
              <w:right w:val="single" w:sz="8" w:space="0" w:color="auto"/>
            </w:tcBorders>
            <w:shd w:val="clear" w:color="000000" w:fill="FFFFFF"/>
            <w:noWrap/>
            <w:vAlign w:val="center"/>
            <w:hideMark/>
          </w:tcPr>
          <w:p w14:paraId="074DC6F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DD75F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30</w:t>
            </w:r>
          </w:p>
        </w:tc>
        <w:tc>
          <w:tcPr>
            <w:tcW w:w="992" w:type="dxa"/>
            <w:tcBorders>
              <w:top w:val="nil"/>
              <w:left w:val="nil"/>
              <w:bottom w:val="single" w:sz="8" w:space="0" w:color="auto"/>
              <w:right w:val="single" w:sz="8" w:space="0" w:color="auto"/>
            </w:tcBorders>
            <w:shd w:val="clear" w:color="000000" w:fill="FFFFFF"/>
            <w:noWrap/>
            <w:vAlign w:val="center"/>
            <w:hideMark/>
          </w:tcPr>
          <w:p w14:paraId="5A8231E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FC158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w:t>
            </w:r>
          </w:p>
        </w:tc>
        <w:tc>
          <w:tcPr>
            <w:tcW w:w="992" w:type="dxa"/>
            <w:tcBorders>
              <w:top w:val="nil"/>
              <w:left w:val="nil"/>
              <w:bottom w:val="single" w:sz="8" w:space="0" w:color="auto"/>
              <w:right w:val="single" w:sz="8" w:space="0" w:color="auto"/>
            </w:tcBorders>
            <w:shd w:val="clear" w:color="000000" w:fill="FFFFFF"/>
            <w:noWrap/>
            <w:vAlign w:val="center"/>
            <w:hideMark/>
          </w:tcPr>
          <w:p w14:paraId="4762F68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0.28</w:t>
            </w:r>
          </w:p>
        </w:tc>
      </w:tr>
      <w:tr w:rsidR="000D2430" w:rsidRPr="000D2430" w14:paraId="0EDC272A"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012981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3320</w:t>
            </w:r>
          </w:p>
        </w:tc>
        <w:tc>
          <w:tcPr>
            <w:tcW w:w="3551" w:type="dxa"/>
            <w:tcBorders>
              <w:top w:val="nil"/>
              <w:left w:val="nil"/>
              <w:bottom w:val="single" w:sz="8" w:space="0" w:color="auto"/>
              <w:right w:val="single" w:sz="8" w:space="0" w:color="auto"/>
            </w:tcBorders>
            <w:shd w:val="clear" w:color="000000" w:fill="FFFFFF"/>
            <w:noWrap/>
            <w:vAlign w:val="center"/>
            <w:hideMark/>
          </w:tcPr>
          <w:p w14:paraId="64623B05"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EDIFICIOS</w:t>
            </w:r>
          </w:p>
        </w:tc>
        <w:tc>
          <w:tcPr>
            <w:tcW w:w="1134" w:type="dxa"/>
            <w:tcBorders>
              <w:top w:val="nil"/>
              <w:left w:val="nil"/>
              <w:bottom w:val="single" w:sz="8" w:space="0" w:color="auto"/>
              <w:right w:val="single" w:sz="8" w:space="0" w:color="auto"/>
            </w:tcBorders>
            <w:shd w:val="clear" w:color="000000" w:fill="FFFFFF"/>
            <w:noWrap/>
            <w:vAlign w:val="center"/>
            <w:hideMark/>
          </w:tcPr>
          <w:p w14:paraId="277F084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F6D94F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30</w:t>
            </w:r>
          </w:p>
        </w:tc>
        <w:tc>
          <w:tcPr>
            <w:tcW w:w="992" w:type="dxa"/>
            <w:tcBorders>
              <w:top w:val="nil"/>
              <w:left w:val="nil"/>
              <w:bottom w:val="single" w:sz="8" w:space="0" w:color="auto"/>
              <w:right w:val="single" w:sz="8" w:space="0" w:color="auto"/>
            </w:tcBorders>
            <w:shd w:val="clear" w:color="000000" w:fill="FFFFFF"/>
            <w:noWrap/>
            <w:vAlign w:val="center"/>
            <w:hideMark/>
          </w:tcPr>
          <w:p w14:paraId="39F977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2755D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w:t>
            </w:r>
          </w:p>
        </w:tc>
        <w:tc>
          <w:tcPr>
            <w:tcW w:w="992" w:type="dxa"/>
            <w:tcBorders>
              <w:top w:val="nil"/>
              <w:left w:val="nil"/>
              <w:bottom w:val="single" w:sz="8" w:space="0" w:color="auto"/>
              <w:right w:val="single" w:sz="8" w:space="0" w:color="auto"/>
            </w:tcBorders>
            <w:shd w:val="clear" w:color="000000" w:fill="FFFFFF"/>
            <w:noWrap/>
            <w:vAlign w:val="center"/>
            <w:hideMark/>
          </w:tcPr>
          <w:p w14:paraId="5BA2C7E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0.28</w:t>
            </w:r>
          </w:p>
        </w:tc>
      </w:tr>
      <w:tr w:rsidR="000D2430" w:rsidRPr="000D2430" w14:paraId="6C48C98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ED730D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3330</w:t>
            </w:r>
          </w:p>
        </w:tc>
        <w:tc>
          <w:tcPr>
            <w:tcW w:w="3551" w:type="dxa"/>
            <w:tcBorders>
              <w:top w:val="nil"/>
              <w:left w:val="nil"/>
              <w:bottom w:val="single" w:sz="8" w:space="0" w:color="auto"/>
              <w:right w:val="single" w:sz="8" w:space="0" w:color="auto"/>
            </w:tcBorders>
            <w:shd w:val="clear" w:color="000000" w:fill="FFFFFF"/>
            <w:noWrap/>
            <w:vAlign w:val="center"/>
            <w:hideMark/>
          </w:tcPr>
          <w:p w14:paraId="1079F6B0"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EDIFICIOS NO HABIT.TRANSFERIBLES</w:t>
            </w:r>
          </w:p>
        </w:tc>
        <w:tc>
          <w:tcPr>
            <w:tcW w:w="1134" w:type="dxa"/>
            <w:tcBorders>
              <w:top w:val="nil"/>
              <w:left w:val="nil"/>
              <w:bottom w:val="single" w:sz="8" w:space="0" w:color="auto"/>
              <w:right w:val="single" w:sz="8" w:space="0" w:color="auto"/>
            </w:tcBorders>
            <w:shd w:val="clear" w:color="000000" w:fill="FFFFFF"/>
            <w:noWrap/>
            <w:vAlign w:val="center"/>
            <w:hideMark/>
          </w:tcPr>
          <w:p w14:paraId="31F969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841AF8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AF7F1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4EE7C2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C1E2A4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CDDF6E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F67EA7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3410</w:t>
            </w:r>
          </w:p>
        </w:tc>
        <w:tc>
          <w:tcPr>
            <w:tcW w:w="3551" w:type="dxa"/>
            <w:tcBorders>
              <w:top w:val="nil"/>
              <w:left w:val="nil"/>
              <w:bottom w:val="single" w:sz="8" w:space="0" w:color="auto"/>
              <w:right w:val="single" w:sz="8" w:space="0" w:color="auto"/>
            </w:tcBorders>
            <w:shd w:val="clear" w:color="000000" w:fill="FFFFFF"/>
            <w:noWrap/>
            <w:vAlign w:val="center"/>
            <w:hideMark/>
          </w:tcPr>
          <w:p w14:paraId="109A36CA"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DE CARRETERAS</w:t>
            </w:r>
          </w:p>
        </w:tc>
        <w:tc>
          <w:tcPr>
            <w:tcW w:w="1134" w:type="dxa"/>
            <w:tcBorders>
              <w:top w:val="nil"/>
              <w:left w:val="nil"/>
              <w:bottom w:val="single" w:sz="8" w:space="0" w:color="auto"/>
              <w:right w:val="single" w:sz="8" w:space="0" w:color="auto"/>
            </w:tcBorders>
            <w:shd w:val="clear" w:color="000000" w:fill="FFFFFF"/>
            <w:noWrap/>
            <w:vAlign w:val="center"/>
            <w:hideMark/>
          </w:tcPr>
          <w:p w14:paraId="0734A44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98ED07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46DF760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5C0223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6EC935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24F78E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A56DF6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3420</w:t>
            </w:r>
          </w:p>
        </w:tc>
        <w:tc>
          <w:tcPr>
            <w:tcW w:w="3551" w:type="dxa"/>
            <w:tcBorders>
              <w:top w:val="nil"/>
              <w:left w:val="nil"/>
              <w:bottom w:val="single" w:sz="8" w:space="0" w:color="auto"/>
              <w:right w:val="single" w:sz="8" w:space="0" w:color="auto"/>
            </w:tcBorders>
            <w:shd w:val="clear" w:color="000000" w:fill="FFFFFF"/>
            <w:noWrap/>
            <w:vAlign w:val="center"/>
            <w:hideMark/>
          </w:tcPr>
          <w:p w14:paraId="51C45AB0"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FERROVIARIA Y MULTIMODAL</w:t>
            </w:r>
          </w:p>
        </w:tc>
        <w:tc>
          <w:tcPr>
            <w:tcW w:w="1134" w:type="dxa"/>
            <w:tcBorders>
              <w:top w:val="nil"/>
              <w:left w:val="nil"/>
              <w:bottom w:val="single" w:sz="8" w:space="0" w:color="auto"/>
              <w:right w:val="single" w:sz="8" w:space="0" w:color="auto"/>
            </w:tcBorders>
            <w:shd w:val="clear" w:color="000000" w:fill="FFFFFF"/>
            <w:noWrap/>
            <w:vAlign w:val="center"/>
            <w:hideMark/>
          </w:tcPr>
          <w:p w14:paraId="74D7F2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B82973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7BEF3B3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3C0B0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24BD5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7A8CA66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DDEE4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3430</w:t>
            </w:r>
          </w:p>
        </w:tc>
        <w:tc>
          <w:tcPr>
            <w:tcW w:w="3551" w:type="dxa"/>
            <w:tcBorders>
              <w:top w:val="nil"/>
              <w:left w:val="nil"/>
              <w:bottom w:val="single" w:sz="8" w:space="0" w:color="auto"/>
              <w:right w:val="single" w:sz="8" w:space="0" w:color="auto"/>
            </w:tcBorders>
            <w:shd w:val="clear" w:color="000000" w:fill="FFFFFF"/>
            <w:noWrap/>
            <w:vAlign w:val="center"/>
            <w:hideMark/>
          </w:tcPr>
          <w:p w14:paraId="4AE1A8A3"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PORTUARIA</w:t>
            </w:r>
          </w:p>
        </w:tc>
        <w:tc>
          <w:tcPr>
            <w:tcW w:w="1134" w:type="dxa"/>
            <w:tcBorders>
              <w:top w:val="nil"/>
              <w:left w:val="nil"/>
              <w:bottom w:val="single" w:sz="8" w:space="0" w:color="auto"/>
              <w:right w:val="single" w:sz="8" w:space="0" w:color="auto"/>
            </w:tcBorders>
            <w:shd w:val="clear" w:color="000000" w:fill="FFFFFF"/>
            <w:noWrap/>
            <w:vAlign w:val="center"/>
            <w:hideMark/>
          </w:tcPr>
          <w:p w14:paraId="4E0F64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F88F9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04C66DD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B6FB07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16D167E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AA0246A"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0D84C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3440</w:t>
            </w:r>
          </w:p>
        </w:tc>
        <w:tc>
          <w:tcPr>
            <w:tcW w:w="3551" w:type="dxa"/>
            <w:tcBorders>
              <w:top w:val="nil"/>
              <w:left w:val="nil"/>
              <w:bottom w:val="single" w:sz="8" w:space="0" w:color="auto"/>
              <w:right w:val="single" w:sz="8" w:space="0" w:color="auto"/>
            </w:tcBorders>
            <w:shd w:val="clear" w:color="000000" w:fill="FFFFFF"/>
            <w:noWrap/>
            <w:vAlign w:val="center"/>
            <w:hideMark/>
          </w:tcPr>
          <w:p w14:paraId="04FAD1CB"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AEROPORTUARIA</w:t>
            </w:r>
          </w:p>
        </w:tc>
        <w:tc>
          <w:tcPr>
            <w:tcW w:w="1134" w:type="dxa"/>
            <w:tcBorders>
              <w:top w:val="nil"/>
              <w:left w:val="nil"/>
              <w:bottom w:val="single" w:sz="8" w:space="0" w:color="auto"/>
              <w:right w:val="single" w:sz="8" w:space="0" w:color="auto"/>
            </w:tcBorders>
            <w:shd w:val="clear" w:color="000000" w:fill="FFFFFF"/>
            <w:noWrap/>
            <w:vAlign w:val="center"/>
            <w:hideMark/>
          </w:tcPr>
          <w:p w14:paraId="254F1AB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6BF8A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5D411DA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61C056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1C0944C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3E9E7D0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CA1D1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3450</w:t>
            </w:r>
          </w:p>
        </w:tc>
        <w:tc>
          <w:tcPr>
            <w:tcW w:w="3551" w:type="dxa"/>
            <w:tcBorders>
              <w:top w:val="nil"/>
              <w:left w:val="nil"/>
              <w:bottom w:val="single" w:sz="8" w:space="0" w:color="auto"/>
              <w:right w:val="single" w:sz="8" w:space="0" w:color="auto"/>
            </w:tcBorders>
            <w:shd w:val="clear" w:color="000000" w:fill="FFFFFF"/>
            <w:noWrap/>
            <w:vAlign w:val="center"/>
            <w:hideMark/>
          </w:tcPr>
          <w:p w14:paraId="46DF76B6"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DE TELECOMUNICACIONES</w:t>
            </w:r>
          </w:p>
        </w:tc>
        <w:tc>
          <w:tcPr>
            <w:tcW w:w="1134" w:type="dxa"/>
            <w:tcBorders>
              <w:top w:val="nil"/>
              <w:left w:val="nil"/>
              <w:bottom w:val="single" w:sz="8" w:space="0" w:color="auto"/>
              <w:right w:val="single" w:sz="8" w:space="0" w:color="auto"/>
            </w:tcBorders>
            <w:shd w:val="clear" w:color="000000" w:fill="FFFFFF"/>
            <w:noWrap/>
            <w:vAlign w:val="center"/>
            <w:hideMark/>
          </w:tcPr>
          <w:p w14:paraId="05D9FAA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671F75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2D2BA0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DA7D0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29F532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5DB5866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12EBE3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3460</w:t>
            </w:r>
          </w:p>
        </w:tc>
        <w:tc>
          <w:tcPr>
            <w:tcW w:w="3551" w:type="dxa"/>
            <w:tcBorders>
              <w:top w:val="nil"/>
              <w:left w:val="nil"/>
              <w:bottom w:val="single" w:sz="8" w:space="0" w:color="auto"/>
              <w:right w:val="single" w:sz="8" w:space="0" w:color="auto"/>
            </w:tcBorders>
            <w:shd w:val="clear" w:color="000000" w:fill="FFFFFF"/>
            <w:noWrap/>
            <w:vAlign w:val="center"/>
            <w:hideMark/>
          </w:tcPr>
          <w:p w14:paraId="59454EC7"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val="pt-PT" w:eastAsia="es-MX"/>
              </w:rPr>
            </w:pPr>
            <w:r w:rsidRPr="000D2430">
              <w:rPr>
                <w:rFonts w:eastAsia="Times New Roman" w:cs="Calibri"/>
                <w:color w:val="000000"/>
                <w:sz w:val="13"/>
                <w:szCs w:val="13"/>
                <w:lang w:val="pt-PT" w:eastAsia="es-MX"/>
              </w:rPr>
              <w:t>INFRAEST.AGUA POT. SANEAM. HIDROAGRIC.CTROL.INUND</w:t>
            </w:r>
          </w:p>
        </w:tc>
        <w:tc>
          <w:tcPr>
            <w:tcW w:w="1134" w:type="dxa"/>
            <w:tcBorders>
              <w:top w:val="nil"/>
              <w:left w:val="nil"/>
              <w:bottom w:val="single" w:sz="8" w:space="0" w:color="auto"/>
              <w:right w:val="single" w:sz="8" w:space="0" w:color="auto"/>
            </w:tcBorders>
            <w:shd w:val="clear" w:color="000000" w:fill="FFFFFF"/>
            <w:noWrap/>
            <w:vAlign w:val="center"/>
            <w:hideMark/>
          </w:tcPr>
          <w:p w14:paraId="52EC049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3797F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2726F9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D502CF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27D97D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6F535A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7F1A2A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3470</w:t>
            </w:r>
          </w:p>
        </w:tc>
        <w:tc>
          <w:tcPr>
            <w:tcW w:w="3551" w:type="dxa"/>
            <w:tcBorders>
              <w:top w:val="nil"/>
              <w:left w:val="nil"/>
              <w:bottom w:val="single" w:sz="8" w:space="0" w:color="auto"/>
              <w:right w:val="single" w:sz="8" w:space="0" w:color="auto"/>
            </w:tcBorders>
            <w:shd w:val="clear" w:color="000000" w:fill="FFFFFF"/>
            <w:noWrap/>
            <w:vAlign w:val="center"/>
            <w:hideMark/>
          </w:tcPr>
          <w:p w14:paraId="2BFA22A9"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ELECTRICA</w:t>
            </w:r>
          </w:p>
        </w:tc>
        <w:tc>
          <w:tcPr>
            <w:tcW w:w="1134" w:type="dxa"/>
            <w:tcBorders>
              <w:top w:val="nil"/>
              <w:left w:val="nil"/>
              <w:bottom w:val="single" w:sz="8" w:space="0" w:color="auto"/>
              <w:right w:val="single" w:sz="8" w:space="0" w:color="auto"/>
            </w:tcBorders>
            <w:shd w:val="clear" w:color="000000" w:fill="FFFFFF"/>
            <w:noWrap/>
            <w:vAlign w:val="center"/>
            <w:hideMark/>
          </w:tcPr>
          <w:p w14:paraId="36106B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EEAEA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0544E9F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FD143B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5A205F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0E755A8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81783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3480</w:t>
            </w:r>
          </w:p>
        </w:tc>
        <w:tc>
          <w:tcPr>
            <w:tcW w:w="3551" w:type="dxa"/>
            <w:tcBorders>
              <w:top w:val="nil"/>
              <w:left w:val="nil"/>
              <w:bottom w:val="single" w:sz="8" w:space="0" w:color="auto"/>
              <w:right w:val="single" w:sz="8" w:space="0" w:color="auto"/>
            </w:tcBorders>
            <w:shd w:val="clear" w:color="000000" w:fill="FFFFFF"/>
            <w:noWrap/>
            <w:vAlign w:val="center"/>
            <w:hideMark/>
          </w:tcPr>
          <w:p w14:paraId="29107B2A"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DE PRODUCCION DE HIDROCARBUROS</w:t>
            </w:r>
          </w:p>
        </w:tc>
        <w:tc>
          <w:tcPr>
            <w:tcW w:w="1134" w:type="dxa"/>
            <w:tcBorders>
              <w:top w:val="nil"/>
              <w:left w:val="nil"/>
              <w:bottom w:val="single" w:sz="8" w:space="0" w:color="auto"/>
              <w:right w:val="single" w:sz="8" w:space="0" w:color="auto"/>
            </w:tcBorders>
            <w:shd w:val="clear" w:color="000000" w:fill="FFFFFF"/>
            <w:noWrap/>
            <w:vAlign w:val="center"/>
            <w:hideMark/>
          </w:tcPr>
          <w:p w14:paraId="7851D2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61776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7D31553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89F14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9F531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449E0D20"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71E5D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3490</w:t>
            </w:r>
          </w:p>
        </w:tc>
        <w:tc>
          <w:tcPr>
            <w:tcW w:w="3551" w:type="dxa"/>
            <w:tcBorders>
              <w:top w:val="nil"/>
              <w:left w:val="nil"/>
              <w:bottom w:val="single" w:sz="8" w:space="0" w:color="auto"/>
              <w:right w:val="single" w:sz="8" w:space="0" w:color="auto"/>
            </w:tcBorders>
            <w:shd w:val="clear" w:color="000000" w:fill="FFFFFF"/>
            <w:noWrap/>
            <w:vAlign w:val="center"/>
            <w:hideMark/>
          </w:tcPr>
          <w:p w14:paraId="73029316"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DE REFINACION, GAS Y PETROQUIMICA</w:t>
            </w:r>
          </w:p>
        </w:tc>
        <w:tc>
          <w:tcPr>
            <w:tcW w:w="1134" w:type="dxa"/>
            <w:tcBorders>
              <w:top w:val="nil"/>
              <w:left w:val="nil"/>
              <w:bottom w:val="single" w:sz="8" w:space="0" w:color="auto"/>
              <w:right w:val="single" w:sz="8" w:space="0" w:color="auto"/>
            </w:tcBorders>
            <w:shd w:val="clear" w:color="000000" w:fill="FFFFFF"/>
            <w:noWrap/>
            <w:vAlign w:val="center"/>
            <w:hideMark/>
          </w:tcPr>
          <w:p w14:paraId="44D1A3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97E71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42E0FF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CC00B4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7E7E0B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0137638"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E6A4A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3510</w:t>
            </w:r>
          </w:p>
        </w:tc>
        <w:tc>
          <w:tcPr>
            <w:tcW w:w="3551" w:type="dxa"/>
            <w:tcBorders>
              <w:top w:val="nil"/>
              <w:left w:val="nil"/>
              <w:bottom w:val="single" w:sz="8" w:space="0" w:color="auto"/>
              <w:right w:val="single" w:sz="8" w:space="0" w:color="auto"/>
            </w:tcBorders>
            <w:shd w:val="clear" w:color="000000" w:fill="FFFFFF"/>
            <w:noWrap/>
            <w:vAlign w:val="center"/>
            <w:hideMark/>
          </w:tcPr>
          <w:p w14:paraId="4ECB6E87"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EDIFICACIÓN HABITACIONAL EN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6D5C07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7EA756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4BF66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DD939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1882C2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547F219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5AAFA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3520</w:t>
            </w:r>
          </w:p>
        </w:tc>
        <w:tc>
          <w:tcPr>
            <w:tcW w:w="3551" w:type="dxa"/>
            <w:tcBorders>
              <w:top w:val="nil"/>
              <w:left w:val="nil"/>
              <w:bottom w:val="single" w:sz="8" w:space="0" w:color="auto"/>
              <w:right w:val="single" w:sz="8" w:space="0" w:color="auto"/>
            </w:tcBorders>
            <w:shd w:val="clear" w:color="000000" w:fill="FFFFFF"/>
            <w:noWrap/>
            <w:vAlign w:val="center"/>
            <w:hideMark/>
          </w:tcPr>
          <w:p w14:paraId="2B65E24C"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EDIFICACIÓN NO HABITACIONAL EN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7EA74F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739F164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926DA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2AA23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4113DD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DEF80A1"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C37D99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3530</w:t>
            </w:r>
          </w:p>
        </w:tc>
        <w:tc>
          <w:tcPr>
            <w:tcW w:w="3551" w:type="dxa"/>
            <w:tcBorders>
              <w:top w:val="nil"/>
              <w:left w:val="nil"/>
              <w:bottom w:val="single" w:sz="8" w:space="0" w:color="auto"/>
              <w:right w:val="single" w:sz="8" w:space="0" w:color="auto"/>
            </w:tcBorders>
            <w:shd w:val="clear" w:color="000000" w:fill="FFFFFF"/>
            <w:noWrap/>
            <w:vAlign w:val="center"/>
            <w:hideMark/>
          </w:tcPr>
          <w:p w14:paraId="75A38A36" w14:textId="5EBE5AEF"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CONST.</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OBR.</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ABAST.</w:t>
            </w:r>
            <w:r w:rsidR="00BA2313">
              <w:rPr>
                <w:rFonts w:eastAsia="Times New Roman" w:cs="Calibri"/>
                <w:color w:val="000000"/>
                <w:sz w:val="13"/>
                <w:szCs w:val="13"/>
                <w:lang w:eastAsia="es-MX"/>
              </w:rPr>
              <w:t xml:space="preserve"> </w:t>
            </w:r>
            <w:proofErr w:type="gramStart"/>
            <w:r w:rsidRPr="000D2430">
              <w:rPr>
                <w:rFonts w:eastAsia="Times New Roman" w:cs="Calibri"/>
                <w:color w:val="000000"/>
                <w:sz w:val="13"/>
                <w:szCs w:val="13"/>
                <w:lang w:eastAsia="es-MX"/>
              </w:rPr>
              <w:t>AGUA,</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 xml:space="preserve"> PETR</w:t>
            </w:r>
            <w:proofErr w:type="gramEnd"/>
            <w:r w:rsidRPr="000D2430">
              <w:rPr>
                <w:rFonts w:eastAsia="Times New Roman" w:cs="Calibri"/>
                <w:color w:val="000000"/>
                <w:sz w:val="13"/>
                <w:szCs w:val="13"/>
                <w:lang w:eastAsia="es-MX"/>
              </w:rPr>
              <w:t>.</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GAS,</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ELECT.</w:t>
            </w:r>
            <w:r w:rsidR="00BA2313">
              <w:rPr>
                <w:rFonts w:eastAsia="Times New Roman" w:cs="Calibri"/>
                <w:color w:val="000000"/>
                <w:sz w:val="13"/>
                <w:szCs w:val="13"/>
                <w:lang w:eastAsia="es-MX"/>
              </w:rPr>
              <w:t xml:space="preserve"> </w:t>
            </w:r>
            <w:proofErr w:type="gramStart"/>
            <w:r w:rsidRPr="000D2430">
              <w:rPr>
                <w:rFonts w:eastAsia="Times New Roman" w:cs="Calibri"/>
                <w:color w:val="000000"/>
                <w:sz w:val="13"/>
                <w:szCs w:val="13"/>
                <w:lang w:eastAsia="es-MX"/>
              </w:rPr>
              <w:t>TEL</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.PROCESO</w:t>
            </w:r>
            <w:proofErr w:type="gramEnd"/>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D</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P</w:t>
            </w:r>
          </w:p>
        </w:tc>
        <w:tc>
          <w:tcPr>
            <w:tcW w:w="1134" w:type="dxa"/>
            <w:tcBorders>
              <w:top w:val="nil"/>
              <w:left w:val="nil"/>
              <w:bottom w:val="single" w:sz="8" w:space="0" w:color="auto"/>
              <w:right w:val="single" w:sz="8" w:space="0" w:color="auto"/>
            </w:tcBorders>
            <w:shd w:val="clear" w:color="000000" w:fill="FFFFFF"/>
            <w:noWrap/>
            <w:vAlign w:val="center"/>
            <w:hideMark/>
          </w:tcPr>
          <w:p w14:paraId="1DFA2C5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2183965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02A68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5F072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455E2E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66F7FD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82674F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3540</w:t>
            </w:r>
          </w:p>
        </w:tc>
        <w:tc>
          <w:tcPr>
            <w:tcW w:w="3551" w:type="dxa"/>
            <w:tcBorders>
              <w:top w:val="nil"/>
              <w:left w:val="nil"/>
              <w:bottom w:val="single" w:sz="8" w:space="0" w:color="auto"/>
              <w:right w:val="single" w:sz="8" w:space="0" w:color="auto"/>
            </w:tcBorders>
            <w:shd w:val="clear" w:color="000000" w:fill="FFFFFF"/>
            <w:noWrap/>
            <w:vAlign w:val="center"/>
            <w:hideMark/>
          </w:tcPr>
          <w:p w14:paraId="4660C380"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DIV.TERR. CONSTRUCC.OBRAS DE URBANIZ.EN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0938D4B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444B0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A3966B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726138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AC72F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795F83C"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E87F1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3550</w:t>
            </w:r>
          </w:p>
        </w:tc>
        <w:tc>
          <w:tcPr>
            <w:tcW w:w="3551" w:type="dxa"/>
            <w:tcBorders>
              <w:top w:val="nil"/>
              <w:left w:val="nil"/>
              <w:bottom w:val="single" w:sz="8" w:space="0" w:color="auto"/>
              <w:right w:val="single" w:sz="8" w:space="0" w:color="auto"/>
            </w:tcBorders>
            <w:shd w:val="clear" w:color="000000" w:fill="FFFFFF"/>
            <w:noWrap/>
            <w:vAlign w:val="center"/>
            <w:hideMark/>
          </w:tcPr>
          <w:p w14:paraId="20546D77"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CONSTRUCCIÓN DE VÍAS DE COMUNICACIÓN EN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61F82AD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8909E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F231BA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0E884D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33E49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67FEA67"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F60D5A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3560</w:t>
            </w:r>
          </w:p>
        </w:tc>
        <w:tc>
          <w:tcPr>
            <w:tcW w:w="3551" w:type="dxa"/>
            <w:tcBorders>
              <w:top w:val="nil"/>
              <w:left w:val="nil"/>
              <w:bottom w:val="single" w:sz="8" w:space="0" w:color="auto"/>
              <w:right w:val="single" w:sz="8" w:space="0" w:color="auto"/>
            </w:tcBorders>
            <w:shd w:val="clear" w:color="000000" w:fill="FFFFFF"/>
            <w:noWrap/>
            <w:vAlign w:val="center"/>
            <w:hideMark/>
          </w:tcPr>
          <w:p w14:paraId="00F09EC4"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OTRAS CONSTR. INGEN. CIV. U OBRA PESADA EN PROC.DP</w:t>
            </w:r>
          </w:p>
        </w:tc>
        <w:tc>
          <w:tcPr>
            <w:tcW w:w="1134" w:type="dxa"/>
            <w:tcBorders>
              <w:top w:val="nil"/>
              <w:left w:val="nil"/>
              <w:bottom w:val="single" w:sz="8" w:space="0" w:color="auto"/>
              <w:right w:val="single" w:sz="8" w:space="0" w:color="auto"/>
            </w:tcBorders>
            <w:shd w:val="clear" w:color="000000" w:fill="FFFFFF"/>
            <w:noWrap/>
            <w:vAlign w:val="center"/>
            <w:hideMark/>
          </w:tcPr>
          <w:p w14:paraId="2A0782C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7D318B6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0BEA63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CFC0E8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CC757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E1626DB"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4503B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3570</w:t>
            </w:r>
          </w:p>
        </w:tc>
        <w:tc>
          <w:tcPr>
            <w:tcW w:w="3551" w:type="dxa"/>
            <w:tcBorders>
              <w:top w:val="nil"/>
              <w:left w:val="nil"/>
              <w:bottom w:val="single" w:sz="8" w:space="0" w:color="auto"/>
              <w:right w:val="single" w:sz="8" w:space="0" w:color="auto"/>
            </w:tcBorders>
            <w:shd w:val="clear" w:color="000000" w:fill="FFFFFF"/>
            <w:noWrap/>
            <w:vAlign w:val="center"/>
            <w:hideMark/>
          </w:tcPr>
          <w:p w14:paraId="54FCD053"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INSTALAC. Y EQUIPAM. CONSTRUCC.EN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01D0D9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425387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2F544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65642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633D8E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520D7510"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2DD9E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3590</w:t>
            </w:r>
          </w:p>
        </w:tc>
        <w:tc>
          <w:tcPr>
            <w:tcW w:w="3551" w:type="dxa"/>
            <w:tcBorders>
              <w:top w:val="nil"/>
              <w:left w:val="nil"/>
              <w:bottom w:val="single" w:sz="8" w:space="0" w:color="auto"/>
              <w:right w:val="single" w:sz="8" w:space="0" w:color="auto"/>
            </w:tcBorders>
            <w:shd w:val="clear" w:color="000000" w:fill="FFFFFF"/>
            <w:noWrap/>
            <w:vAlign w:val="center"/>
            <w:hideMark/>
          </w:tcPr>
          <w:p w14:paraId="6B0A7060"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TRAB.ACABADOS EDIFIC.OTROS TRAB.ESPEC.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0A86040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5254F21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FD7E74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8D1160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846754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1C2837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950CB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3610</w:t>
            </w:r>
          </w:p>
        </w:tc>
        <w:tc>
          <w:tcPr>
            <w:tcW w:w="3551" w:type="dxa"/>
            <w:tcBorders>
              <w:top w:val="nil"/>
              <w:left w:val="nil"/>
              <w:bottom w:val="single" w:sz="8" w:space="0" w:color="auto"/>
              <w:right w:val="single" w:sz="8" w:space="0" w:color="auto"/>
            </w:tcBorders>
            <w:shd w:val="clear" w:color="000000" w:fill="FFFFFF"/>
            <w:noWrap/>
            <w:vAlign w:val="center"/>
            <w:hideMark/>
          </w:tcPr>
          <w:p w14:paraId="5BADA4CF"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EDIFICACIÓN HABITACIONAL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2F9890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AEBC5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203D0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76C6A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53DDFE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40B3F61"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E3B60E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3620</w:t>
            </w:r>
          </w:p>
        </w:tc>
        <w:tc>
          <w:tcPr>
            <w:tcW w:w="3551" w:type="dxa"/>
            <w:tcBorders>
              <w:top w:val="nil"/>
              <w:left w:val="nil"/>
              <w:bottom w:val="single" w:sz="8" w:space="0" w:color="auto"/>
              <w:right w:val="single" w:sz="8" w:space="0" w:color="auto"/>
            </w:tcBorders>
            <w:shd w:val="clear" w:color="000000" w:fill="FFFFFF"/>
            <w:noWrap/>
            <w:vAlign w:val="center"/>
            <w:hideMark/>
          </w:tcPr>
          <w:p w14:paraId="27022A02"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EDIFICACIÓN NO HABITACIONAL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1912544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F37576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9209B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2F4A7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ECFC6D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921A43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E8B45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3630</w:t>
            </w:r>
          </w:p>
        </w:tc>
        <w:tc>
          <w:tcPr>
            <w:tcW w:w="3551" w:type="dxa"/>
            <w:tcBorders>
              <w:top w:val="nil"/>
              <w:left w:val="nil"/>
              <w:bottom w:val="single" w:sz="8" w:space="0" w:color="auto"/>
              <w:right w:val="single" w:sz="8" w:space="0" w:color="auto"/>
            </w:tcBorders>
            <w:shd w:val="clear" w:color="000000" w:fill="FFFFFF"/>
            <w:noWrap/>
            <w:vAlign w:val="center"/>
            <w:hideMark/>
          </w:tcPr>
          <w:p w14:paraId="2FE400C0" w14:textId="08ACBCBF"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DD2984">
              <w:rPr>
                <w:rFonts w:eastAsia="Times New Roman" w:cs="Calibri"/>
                <w:color w:val="000000"/>
                <w:sz w:val="13"/>
                <w:szCs w:val="13"/>
                <w:lang w:val="pt-PT" w:eastAsia="es-MX"/>
              </w:rPr>
              <w:t>CONS.</w:t>
            </w:r>
            <w:r w:rsidR="00DD2984" w:rsidRPr="00DD2984">
              <w:rPr>
                <w:rFonts w:eastAsia="Times New Roman" w:cs="Calibri"/>
                <w:color w:val="000000"/>
                <w:sz w:val="13"/>
                <w:szCs w:val="13"/>
                <w:lang w:val="pt-PT" w:eastAsia="es-MX"/>
              </w:rPr>
              <w:t xml:space="preserve"> </w:t>
            </w:r>
            <w:r w:rsidRPr="00DD2984">
              <w:rPr>
                <w:rFonts w:eastAsia="Times New Roman" w:cs="Calibri"/>
                <w:color w:val="000000"/>
                <w:sz w:val="13"/>
                <w:szCs w:val="13"/>
                <w:lang w:val="pt-PT" w:eastAsia="es-MX"/>
              </w:rPr>
              <w:t>OBR.</w:t>
            </w:r>
            <w:r w:rsidR="00DD2984" w:rsidRPr="00DD2984">
              <w:rPr>
                <w:rFonts w:eastAsia="Times New Roman" w:cs="Calibri"/>
                <w:color w:val="000000"/>
                <w:sz w:val="13"/>
                <w:szCs w:val="13"/>
                <w:lang w:val="pt-PT" w:eastAsia="es-MX"/>
              </w:rPr>
              <w:t xml:space="preserve"> </w:t>
            </w:r>
            <w:r w:rsidRPr="00DD2984">
              <w:rPr>
                <w:rFonts w:eastAsia="Times New Roman" w:cs="Calibri"/>
                <w:color w:val="000000"/>
                <w:sz w:val="13"/>
                <w:szCs w:val="13"/>
                <w:lang w:val="pt-PT" w:eastAsia="es-MX"/>
              </w:rPr>
              <w:t>ABAS.</w:t>
            </w:r>
            <w:r w:rsidR="00DD2984" w:rsidRPr="00DD2984">
              <w:rPr>
                <w:rFonts w:eastAsia="Times New Roman" w:cs="Calibri"/>
                <w:color w:val="000000"/>
                <w:sz w:val="13"/>
                <w:szCs w:val="13"/>
                <w:lang w:val="pt-PT" w:eastAsia="es-MX"/>
              </w:rPr>
              <w:t xml:space="preserve"> </w:t>
            </w:r>
            <w:r w:rsidRPr="00DD2984">
              <w:rPr>
                <w:rFonts w:eastAsia="Times New Roman" w:cs="Calibri"/>
                <w:color w:val="000000"/>
                <w:sz w:val="13"/>
                <w:szCs w:val="13"/>
                <w:lang w:val="pt-PT" w:eastAsia="es-MX"/>
              </w:rPr>
              <w:t>AGU.</w:t>
            </w:r>
            <w:r w:rsidR="00DD2984" w:rsidRPr="00DD2984">
              <w:rPr>
                <w:rFonts w:eastAsia="Times New Roman" w:cs="Calibri"/>
                <w:color w:val="000000"/>
                <w:sz w:val="13"/>
                <w:szCs w:val="13"/>
                <w:lang w:val="pt-PT" w:eastAsia="es-MX"/>
              </w:rPr>
              <w:t xml:space="preserve"> </w:t>
            </w:r>
            <w:r w:rsidRPr="00DD2984">
              <w:rPr>
                <w:rFonts w:eastAsia="Times New Roman" w:cs="Calibri"/>
                <w:color w:val="000000"/>
                <w:sz w:val="13"/>
                <w:szCs w:val="13"/>
                <w:lang w:val="pt-PT" w:eastAsia="es-MX"/>
              </w:rPr>
              <w:t>PETR.</w:t>
            </w:r>
            <w:r w:rsidR="00DD2984" w:rsidRPr="00DD2984">
              <w:rPr>
                <w:rFonts w:eastAsia="Times New Roman" w:cs="Calibri"/>
                <w:color w:val="000000"/>
                <w:sz w:val="13"/>
                <w:szCs w:val="13"/>
                <w:lang w:val="pt-PT" w:eastAsia="es-MX"/>
              </w:rPr>
              <w:t xml:space="preserve"> </w:t>
            </w:r>
            <w:r w:rsidRPr="000D2430">
              <w:rPr>
                <w:rFonts w:eastAsia="Times New Roman" w:cs="Calibri"/>
                <w:color w:val="000000"/>
                <w:sz w:val="13"/>
                <w:szCs w:val="13"/>
                <w:lang w:eastAsia="es-MX"/>
              </w:rPr>
              <w:t>GAS,</w:t>
            </w:r>
            <w:r w:rsidR="00DD2984">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ELECT.TEL. EN PROC.BP</w:t>
            </w:r>
          </w:p>
        </w:tc>
        <w:tc>
          <w:tcPr>
            <w:tcW w:w="1134" w:type="dxa"/>
            <w:tcBorders>
              <w:top w:val="nil"/>
              <w:left w:val="nil"/>
              <w:bottom w:val="single" w:sz="8" w:space="0" w:color="auto"/>
              <w:right w:val="single" w:sz="8" w:space="0" w:color="auto"/>
            </w:tcBorders>
            <w:shd w:val="clear" w:color="000000" w:fill="FFFFFF"/>
            <w:noWrap/>
            <w:vAlign w:val="center"/>
            <w:hideMark/>
          </w:tcPr>
          <w:p w14:paraId="58FD8C1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11F4D7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8EEC9D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BC2DCD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D9E9E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84EAE5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AA505C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3640</w:t>
            </w:r>
          </w:p>
        </w:tc>
        <w:tc>
          <w:tcPr>
            <w:tcW w:w="3551" w:type="dxa"/>
            <w:tcBorders>
              <w:top w:val="nil"/>
              <w:left w:val="nil"/>
              <w:bottom w:val="single" w:sz="8" w:space="0" w:color="auto"/>
              <w:right w:val="single" w:sz="8" w:space="0" w:color="auto"/>
            </w:tcBorders>
            <w:shd w:val="clear" w:color="000000" w:fill="FFFFFF"/>
            <w:noWrap/>
            <w:vAlign w:val="center"/>
            <w:hideMark/>
          </w:tcPr>
          <w:p w14:paraId="17DB878D"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DIV.TERREN. Y CONSTR.OBRAS URBAN.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5BEBE10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325656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CAEC97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87315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216307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279CC31"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D82CF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3650</w:t>
            </w:r>
          </w:p>
        </w:tc>
        <w:tc>
          <w:tcPr>
            <w:tcW w:w="3551" w:type="dxa"/>
            <w:tcBorders>
              <w:top w:val="nil"/>
              <w:left w:val="nil"/>
              <w:bottom w:val="single" w:sz="8" w:space="0" w:color="auto"/>
              <w:right w:val="single" w:sz="8" w:space="0" w:color="auto"/>
            </w:tcBorders>
            <w:shd w:val="clear" w:color="000000" w:fill="FFFFFF"/>
            <w:noWrap/>
            <w:vAlign w:val="center"/>
            <w:hideMark/>
          </w:tcPr>
          <w:p w14:paraId="6E701AF4"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CONSTRUCCIÓN DE VÍAS DE COMUNICACIÓN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5DC6EA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332473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87FA5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407D8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C02CCD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B9E5B8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59B5D8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3660</w:t>
            </w:r>
          </w:p>
        </w:tc>
        <w:tc>
          <w:tcPr>
            <w:tcW w:w="3551" w:type="dxa"/>
            <w:tcBorders>
              <w:top w:val="nil"/>
              <w:left w:val="nil"/>
              <w:bottom w:val="single" w:sz="8" w:space="0" w:color="auto"/>
              <w:right w:val="single" w:sz="8" w:space="0" w:color="auto"/>
            </w:tcBorders>
            <w:shd w:val="clear" w:color="000000" w:fill="FFFFFF"/>
            <w:noWrap/>
            <w:vAlign w:val="center"/>
            <w:hideMark/>
          </w:tcPr>
          <w:p w14:paraId="445FC2D5"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OTRAS CONSTR.INGEN. CIV. U OBRA PESADA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28C247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03C4A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40E07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94EAE0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A75FE0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1F176E1"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52B45B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3670</w:t>
            </w:r>
          </w:p>
        </w:tc>
        <w:tc>
          <w:tcPr>
            <w:tcW w:w="3551" w:type="dxa"/>
            <w:tcBorders>
              <w:top w:val="nil"/>
              <w:left w:val="nil"/>
              <w:bottom w:val="single" w:sz="8" w:space="0" w:color="auto"/>
              <w:right w:val="single" w:sz="8" w:space="0" w:color="auto"/>
            </w:tcBorders>
            <w:shd w:val="clear" w:color="000000" w:fill="FFFFFF"/>
            <w:noWrap/>
            <w:vAlign w:val="center"/>
            <w:hideMark/>
          </w:tcPr>
          <w:p w14:paraId="781DF28A"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INSTALAC. Y EQUIPAM. EN CONSTRUCC.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2FEE846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C5A4F6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FA47F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4B679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755CE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C62CB01"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76A627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3690</w:t>
            </w:r>
          </w:p>
        </w:tc>
        <w:tc>
          <w:tcPr>
            <w:tcW w:w="3551" w:type="dxa"/>
            <w:tcBorders>
              <w:top w:val="nil"/>
              <w:left w:val="nil"/>
              <w:bottom w:val="single" w:sz="8" w:space="0" w:color="auto"/>
              <w:right w:val="single" w:sz="8" w:space="0" w:color="auto"/>
            </w:tcBorders>
            <w:shd w:val="clear" w:color="000000" w:fill="FFFFFF"/>
            <w:noWrap/>
            <w:vAlign w:val="center"/>
            <w:hideMark/>
          </w:tcPr>
          <w:p w14:paraId="57504912"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TRAB.ACABADOS EN EDIFIC. Y OTROS TRAB.ESPEC. PROC.</w:t>
            </w:r>
          </w:p>
        </w:tc>
        <w:tc>
          <w:tcPr>
            <w:tcW w:w="1134" w:type="dxa"/>
            <w:tcBorders>
              <w:top w:val="nil"/>
              <w:left w:val="nil"/>
              <w:bottom w:val="single" w:sz="8" w:space="0" w:color="auto"/>
              <w:right w:val="single" w:sz="8" w:space="0" w:color="auto"/>
            </w:tcBorders>
            <w:shd w:val="clear" w:color="000000" w:fill="FFFFFF"/>
            <w:noWrap/>
            <w:vAlign w:val="center"/>
            <w:hideMark/>
          </w:tcPr>
          <w:p w14:paraId="3E1009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83E360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5AAB8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186346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494D2A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D6E4356" w14:textId="77777777" w:rsidTr="008F0F19">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3512B9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3900</w:t>
            </w:r>
          </w:p>
        </w:tc>
        <w:tc>
          <w:tcPr>
            <w:tcW w:w="3551" w:type="dxa"/>
            <w:tcBorders>
              <w:top w:val="nil"/>
              <w:left w:val="nil"/>
              <w:bottom w:val="single" w:sz="4" w:space="0" w:color="auto"/>
              <w:right w:val="single" w:sz="8" w:space="0" w:color="auto"/>
            </w:tcBorders>
            <w:shd w:val="clear" w:color="000000" w:fill="FFFFFF"/>
            <w:noWrap/>
            <w:vAlign w:val="center"/>
            <w:hideMark/>
          </w:tcPr>
          <w:p w14:paraId="2A71E8BF"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OTRO BIENES INMUEBLES</w:t>
            </w:r>
          </w:p>
        </w:tc>
        <w:tc>
          <w:tcPr>
            <w:tcW w:w="1134" w:type="dxa"/>
            <w:tcBorders>
              <w:top w:val="nil"/>
              <w:left w:val="nil"/>
              <w:bottom w:val="single" w:sz="4" w:space="0" w:color="auto"/>
              <w:right w:val="single" w:sz="8" w:space="0" w:color="auto"/>
            </w:tcBorders>
            <w:shd w:val="clear" w:color="000000" w:fill="FFFFFF"/>
            <w:noWrap/>
            <w:vAlign w:val="center"/>
            <w:hideMark/>
          </w:tcPr>
          <w:p w14:paraId="6EFAB2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4" w:space="0" w:color="auto"/>
              <w:right w:val="single" w:sz="8" w:space="0" w:color="auto"/>
            </w:tcBorders>
            <w:shd w:val="clear" w:color="000000" w:fill="FFFFFF"/>
            <w:noWrap/>
            <w:vAlign w:val="center"/>
            <w:hideMark/>
          </w:tcPr>
          <w:p w14:paraId="229D59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4" w:space="0" w:color="auto"/>
              <w:right w:val="single" w:sz="8" w:space="0" w:color="auto"/>
            </w:tcBorders>
            <w:shd w:val="clear" w:color="000000" w:fill="FFFFFF"/>
            <w:noWrap/>
            <w:vAlign w:val="center"/>
            <w:hideMark/>
          </w:tcPr>
          <w:p w14:paraId="097499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591F79A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4" w:space="0" w:color="auto"/>
              <w:right w:val="single" w:sz="8" w:space="0" w:color="auto"/>
            </w:tcBorders>
            <w:shd w:val="clear" w:color="000000" w:fill="FFFFFF"/>
            <w:noWrap/>
            <w:vAlign w:val="center"/>
            <w:hideMark/>
          </w:tcPr>
          <w:p w14:paraId="278B134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8F0F19" w:rsidRPr="000D2430" w14:paraId="3FD87552" w14:textId="77777777" w:rsidTr="00341A36">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02810DFE"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2C0278DB"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75E32A25"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26D4D450"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4DE1D91A"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VALOR 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6C52A4B1"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398509DF"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MENSUAL (%)</w:t>
            </w:r>
          </w:p>
        </w:tc>
      </w:tr>
      <w:tr w:rsidR="000D2430" w:rsidRPr="000D2430" w14:paraId="173DECE5"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19FFD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3902</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91E3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OBRA-GASTO SOP</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8923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2714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0013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B67B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B664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725DB1DC"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B5C03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3903</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BF293"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OBRA-GASTO ITIFE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596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6B5B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666A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AC01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D3FB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0F42B06" w14:textId="77777777" w:rsidTr="008F0F19">
        <w:trPr>
          <w:trHeight w:val="353"/>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0F7D37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4110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51D2056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MUEBLES DE OFICINA Y ESTANTERÍA</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0125B25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1E373B0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47E02E5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7E5ED1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168AABF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425656E6"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2236E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4120</w:t>
            </w:r>
          </w:p>
        </w:tc>
        <w:tc>
          <w:tcPr>
            <w:tcW w:w="3551" w:type="dxa"/>
            <w:tcBorders>
              <w:top w:val="nil"/>
              <w:left w:val="nil"/>
              <w:bottom w:val="single" w:sz="8" w:space="0" w:color="auto"/>
              <w:right w:val="single" w:sz="8" w:space="0" w:color="auto"/>
            </w:tcBorders>
            <w:shd w:val="clear" w:color="000000" w:fill="FFFFFF"/>
            <w:noWrap/>
            <w:vAlign w:val="center"/>
            <w:hideMark/>
          </w:tcPr>
          <w:p w14:paraId="745419B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MUEBLES EXCEPTO DE OFNA Y ESTANTERIA</w:t>
            </w:r>
          </w:p>
        </w:tc>
        <w:tc>
          <w:tcPr>
            <w:tcW w:w="1134" w:type="dxa"/>
            <w:tcBorders>
              <w:top w:val="nil"/>
              <w:left w:val="nil"/>
              <w:bottom w:val="single" w:sz="8" w:space="0" w:color="auto"/>
              <w:right w:val="single" w:sz="8" w:space="0" w:color="auto"/>
            </w:tcBorders>
            <w:shd w:val="clear" w:color="000000" w:fill="FFFFFF"/>
            <w:noWrap/>
            <w:vAlign w:val="center"/>
            <w:hideMark/>
          </w:tcPr>
          <w:p w14:paraId="596B782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AEDD8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619E0A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6F8B2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0DDBBFB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61BF076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5508EB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4130</w:t>
            </w:r>
          </w:p>
        </w:tc>
        <w:tc>
          <w:tcPr>
            <w:tcW w:w="3551" w:type="dxa"/>
            <w:tcBorders>
              <w:top w:val="nil"/>
              <w:left w:val="nil"/>
              <w:bottom w:val="single" w:sz="8" w:space="0" w:color="auto"/>
              <w:right w:val="single" w:sz="8" w:space="0" w:color="auto"/>
            </w:tcBorders>
            <w:shd w:val="clear" w:color="000000" w:fill="FFFFFF"/>
            <w:noWrap/>
            <w:vAlign w:val="center"/>
            <w:hideMark/>
          </w:tcPr>
          <w:p w14:paraId="7E80088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CÓMPUTO Y DE TECNOLOGÍAS DE LA INFORM.</w:t>
            </w:r>
          </w:p>
        </w:tc>
        <w:tc>
          <w:tcPr>
            <w:tcW w:w="1134" w:type="dxa"/>
            <w:tcBorders>
              <w:top w:val="nil"/>
              <w:left w:val="nil"/>
              <w:bottom w:val="single" w:sz="8" w:space="0" w:color="auto"/>
              <w:right w:val="single" w:sz="8" w:space="0" w:color="auto"/>
            </w:tcBorders>
            <w:shd w:val="clear" w:color="000000" w:fill="FFFFFF"/>
            <w:noWrap/>
            <w:vAlign w:val="center"/>
            <w:hideMark/>
          </w:tcPr>
          <w:p w14:paraId="10D3FB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F571EC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3C4370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24C875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4CF157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14DA09B0"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88B2DC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4190</w:t>
            </w:r>
          </w:p>
        </w:tc>
        <w:tc>
          <w:tcPr>
            <w:tcW w:w="3551" w:type="dxa"/>
            <w:tcBorders>
              <w:top w:val="nil"/>
              <w:left w:val="nil"/>
              <w:bottom w:val="single" w:sz="8" w:space="0" w:color="auto"/>
              <w:right w:val="single" w:sz="8" w:space="0" w:color="auto"/>
            </w:tcBorders>
            <w:shd w:val="clear" w:color="000000" w:fill="FFFFFF"/>
            <w:noWrap/>
            <w:vAlign w:val="center"/>
            <w:hideMark/>
          </w:tcPr>
          <w:p w14:paraId="0E67990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MOBILIARIOS Y EQUIPOS DE ADMINISTRACIÓN</w:t>
            </w:r>
          </w:p>
        </w:tc>
        <w:tc>
          <w:tcPr>
            <w:tcW w:w="1134" w:type="dxa"/>
            <w:tcBorders>
              <w:top w:val="nil"/>
              <w:left w:val="nil"/>
              <w:bottom w:val="single" w:sz="8" w:space="0" w:color="auto"/>
              <w:right w:val="single" w:sz="8" w:space="0" w:color="auto"/>
            </w:tcBorders>
            <w:shd w:val="clear" w:color="000000" w:fill="FFFFFF"/>
            <w:noWrap/>
            <w:vAlign w:val="center"/>
            <w:hideMark/>
          </w:tcPr>
          <w:p w14:paraId="3765D5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8C1CE5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E15D0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5F333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E1E8B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71FB4F5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BB25F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4210</w:t>
            </w:r>
          </w:p>
        </w:tc>
        <w:tc>
          <w:tcPr>
            <w:tcW w:w="3551" w:type="dxa"/>
            <w:tcBorders>
              <w:top w:val="nil"/>
              <w:left w:val="nil"/>
              <w:bottom w:val="single" w:sz="8" w:space="0" w:color="auto"/>
              <w:right w:val="single" w:sz="8" w:space="0" w:color="auto"/>
            </w:tcBorders>
            <w:shd w:val="clear" w:color="000000" w:fill="FFFFFF"/>
            <w:noWrap/>
            <w:vAlign w:val="center"/>
            <w:hideMark/>
          </w:tcPr>
          <w:p w14:paraId="54F9608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APARATOS AUDIOVISUALES</w:t>
            </w:r>
          </w:p>
        </w:tc>
        <w:tc>
          <w:tcPr>
            <w:tcW w:w="1134" w:type="dxa"/>
            <w:tcBorders>
              <w:top w:val="nil"/>
              <w:left w:val="nil"/>
              <w:bottom w:val="single" w:sz="8" w:space="0" w:color="auto"/>
              <w:right w:val="single" w:sz="8" w:space="0" w:color="auto"/>
            </w:tcBorders>
            <w:shd w:val="clear" w:color="000000" w:fill="FFFFFF"/>
            <w:noWrap/>
            <w:vAlign w:val="center"/>
            <w:hideMark/>
          </w:tcPr>
          <w:p w14:paraId="7DF974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5EDF7E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754CDA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06AEC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40FE2C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02EF4B9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11F1B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4220</w:t>
            </w:r>
          </w:p>
        </w:tc>
        <w:tc>
          <w:tcPr>
            <w:tcW w:w="3551" w:type="dxa"/>
            <w:tcBorders>
              <w:top w:val="nil"/>
              <w:left w:val="nil"/>
              <w:bottom w:val="single" w:sz="8" w:space="0" w:color="auto"/>
              <w:right w:val="single" w:sz="8" w:space="0" w:color="auto"/>
            </w:tcBorders>
            <w:shd w:val="clear" w:color="000000" w:fill="FFFFFF"/>
            <w:noWrap/>
            <w:vAlign w:val="center"/>
            <w:hideMark/>
          </w:tcPr>
          <w:p w14:paraId="316B798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APARATOS DEPORTIVOS</w:t>
            </w:r>
          </w:p>
        </w:tc>
        <w:tc>
          <w:tcPr>
            <w:tcW w:w="1134" w:type="dxa"/>
            <w:tcBorders>
              <w:top w:val="nil"/>
              <w:left w:val="nil"/>
              <w:bottom w:val="single" w:sz="8" w:space="0" w:color="auto"/>
              <w:right w:val="single" w:sz="8" w:space="0" w:color="auto"/>
            </w:tcBorders>
            <w:shd w:val="clear" w:color="000000" w:fill="FFFFFF"/>
            <w:noWrap/>
            <w:vAlign w:val="center"/>
            <w:hideMark/>
          </w:tcPr>
          <w:p w14:paraId="032185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81638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478CEC1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449BE8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1C1F96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503BE4C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1347D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4230</w:t>
            </w:r>
          </w:p>
        </w:tc>
        <w:tc>
          <w:tcPr>
            <w:tcW w:w="3551" w:type="dxa"/>
            <w:tcBorders>
              <w:top w:val="nil"/>
              <w:left w:val="nil"/>
              <w:bottom w:val="single" w:sz="8" w:space="0" w:color="auto"/>
              <w:right w:val="single" w:sz="8" w:space="0" w:color="auto"/>
            </w:tcBorders>
            <w:shd w:val="clear" w:color="000000" w:fill="FFFFFF"/>
            <w:noWrap/>
            <w:vAlign w:val="center"/>
            <w:hideMark/>
          </w:tcPr>
          <w:p w14:paraId="45B621C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CÁMARAS FOTOGRÁFICAS Y DE VIDEO</w:t>
            </w:r>
          </w:p>
        </w:tc>
        <w:tc>
          <w:tcPr>
            <w:tcW w:w="1134" w:type="dxa"/>
            <w:tcBorders>
              <w:top w:val="nil"/>
              <w:left w:val="nil"/>
              <w:bottom w:val="single" w:sz="8" w:space="0" w:color="auto"/>
              <w:right w:val="single" w:sz="8" w:space="0" w:color="auto"/>
            </w:tcBorders>
            <w:shd w:val="clear" w:color="000000" w:fill="FFFFFF"/>
            <w:noWrap/>
            <w:vAlign w:val="center"/>
            <w:hideMark/>
          </w:tcPr>
          <w:p w14:paraId="773B714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E7515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2CCA449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6B6C6B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0CF28DF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1BF079B7"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4C4E07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4290</w:t>
            </w:r>
          </w:p>
        </w:tc>
        <w:tc>
          <w:tcPr>
            <w:tcW w:w="3551" w:type="dxa"/>
            <w:tcBorders>
              <w:top w:val="nil"/>
              <w:left w:val="nil"/>
              <w:bottom w:val="single" w:sz="8" w:space="0" w:color="auto"/>
              <w:right w:val="single" w:sz="8" w:space="0" w:color="auto"/>
            </w:tcBorders>
            <w:shd w:val="clear" w:color="000000" w:fill="FFFFFF"/>
            <w:noWrap/>
            <w:vAlign w:val="center"/>
            <w:hideMark/>
          </w:tcPr>
          <w:p w14:paraId="2FE503B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 MOBILIARIO Y EQUIPO EDUCACIONAL Y RECREATIVO</w:t>
            </w:r>
          </w:p>
        </w:tc>
        <w:tc>
          <w:tcPr>
            <w:tcW w:w="1134" w:type="dxa"/>
            <w:tcBorders>
              <w:top w:val="nil"/>
              <w:left w:val="nil"/>
              <w:bottom w:val="single" w:sz="8" w:space="0" w:color="auto"/>
              <w:right w:val="single" w:sz="8" w:space="0" w:color="auto"/>
            </w:tcBorders>
            <w:shd w:val="clear" w:color="000000" w:fill="FFFFFF"/>
            <w:noWrap/>
            <w:vAlign w:val="center"/>
            <w:hideMark/>
          </w:tcPr>
          <w:p w14:paraId="7FCC30F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77F310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45887D2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03565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3B9345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5AA872B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37A188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4310</w:t>
            </w:r>
          </w:p>
        </w:tc>
        <w:tc>
          <w:tcPr>
            <w:tcW w:w="3551" w:type="dxa"/>
            <w:tcBorders>
              <w:top w:val="nil"/>
              <w:left w:val="nil"/>
              <w:bottom w:val="single" w:sz="8" w:space="0" w:color="auto"/>
              <w:right w:val="single" w:sz="8" w:space="0" w:color="auto"/>
            </w:tcBorders>
            <w:shd w:val="clear" w:color="000000" w:fill="FFFFFF"/>
            <w:noWrap/>
            <w:vAlign w:val="center"/>
            <w:hideMark/>
          </w:tcPr>
          <w:p w14:paraId="2E0CC67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MEDICO Y DE LABORATORIO</w:t>
            </w:r>
          </w:p>
        </w:tc>
        <w:tc>
          <w:tcPr>
            <w:tcW w:w="1134" w:type="dxa"/>
            <w:tcBorders>
              <w:top w:val="nil"/>
              <w:left w:val="nil"/>
              <w:bottom w:val="single" w:sz="8" w:space="0" w:color="auto"/>
              <w:right w:val="single" w:sz="8" w:space="0" w:color="auto"/>
            </w:tcBorders>
            <w:shd w:val="clear" w:color="000000" w:fill="FFFFFF"/>
            <w:noWrap/>
            <w:vAlign w:val="center"/>
            <w:hideMark/>
          </w:tcPr>
          <w:p w14:paraId="3B26BD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832D5D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314333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A1073B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6434DA5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2AEDC03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B4520F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4320</w:t>
            </w:r>
          </w:p>
        </w:tc>
        <w:tc>
          <w:tcPr>
            <w:tcW w:w="3551" w:type="dxa"/>
            <w:tcBorders>
              <w:top w:val="nil"/>
              <w:left w:val="nil"/>
              <w:bottom w:val="single" w:sz="8" w:space="0" w:color="auto"/>
              <w:right w:val="single" w:sz="8" w:space="0" w:color="auto"/>
            </w:tcBorders>
            <w:shd w:val="clear" w:color="000000" w:fill="FFFFFF"/>
            <w:noWrap/>
            <w:vAlign w:val="center"/>
            <w:hideMark/>
          </w:tcPr>
          <w:p w14:paraId="760F22D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INSTRUMENTAL MÉDICO Y DE LABORATORIO</w:t>
            </w:r>
          </w:p>
        </w:tc>
        <w:tc>
          <w:tcPr>
            <w:tcW w:w="1134" w:type="dxa"/>
            <w:tcBorders>
              <w:top w:val="nil"/>
              <w:left w:val="nil"/>
              <w:bottom w:val="single" w:sz="8" w:space="0" w:color="auto"/>
              <w:right w:val="single" w:sz="8" w:space="0" w:color="auto"/>
            </w:tcBorders>
            <w:shd w:val="clear" w:color="000000" w:fill="FFFFFF"/>
            <w:noWrap/>
            <w:vAlign w:val="center"/>
            <w:hideMark/>
          </w:tcPr>
          <w:p w14:paraId="3DB93E6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69C69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3980DE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FEE70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196DF8C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6CDA5FA8"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DF4A4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4402</w:t>
            </w:r>
          </w:p>
        </w:tc>
        <w:tc>
          <w:tcPr>
            <w:tcW w:w="3551" w:type="dxa"/>
            <w:tcBorders>
              <w:top w:val="nil"/>
              <w:left w:val="nil"/>
              <w:bottom w:val="single" w:sz="8" w:space="0" w:color="auto"/>
              <w:right w:val="single" w:sz="8" w:space="0" w:color="auto"/>
            </w:tcBorders>
            <w:shd w:val="clear" w:color="000000" w:fill="FFFFFF"/>
            <w:noWrap/>
            <w:vAlign w:val="center"/>
            <w:hideMark/>
          </w:tcPr>
          <w:p w14:paraId="2D61234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GRUAS</w:t>
            </w:r>
          </w:p>
        </w:tc>
        <w:tc>
          <w:tcPr>
            <w:tcW w:w="1134" w:type="dxa"/>
            <w:tcBorders>
              <w:top w:val="nil"/>
              <w:left w:val="nil"/>
              <w:bottom w:val="single" w:sz="8" w:space="0" w:color="auto"/>
              <w:right w:val="single" w:sz="8" w:space="0" w:color="auto"/>
            </w:tcBorders>
            <w:shd w:val="clear" w:color="000000" w:fill="FFFFFF"/>
            <w:noWrap/>
            <w:vAlign w:val="center"/>
            <w:hideMark/>
          </w:tcPr>
          <w:p w14:paraId="029255C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2F23D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622053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D262E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12.5</w:t>
            </w:r>
          </w:p>
        </w:tc>
        <w:tc>
          <w:tcPr>
            <w:tcW w:w="992" w:type="dxa"/>
            <w:tcBorders>
              <w:top w:val="nil"/>
              <w:left w:val="nil"/>
              <w:bottom w:val="single" w:sz="8" w:space="0" w:color="auto"/>
              <w:right w:val="single" w:sz="8" w:space="0" w:color="auto"/>
            </w:tcBorders>
            <w:shd w:val="clear" w:color="000000" w:fill="FFFFFF"/>
            <w:noWrap/>
            <w:vAlign w:val="center"/>
            <w:hideMark/>
          </w:tcPr>
          <w:p w14:paraId="0CDBF1D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1.04</w:t>
            </w:r>
          </w:p>
        </w:tc>
      </w:tr>
      <w:tr w:rsidR="000D2430" w:rsidRPr="000D2430" w14:paraId="4FF07B2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094AE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4403</w:t>
            </w:r>
          </w:p>
        </w:tc>
        <w:tc>
          <w:tcPr>
            <w:tcW w:w="3551" w:type="dxa"/>
            <w:tcBorders>
              <w:top w:val="nil"/>
              <w:left w:val="nil"/>
              <w:bottom w:val="single" w:sz="8" w:space="0" w:color="auto"/>
              <w:right w:val="single" w:sz="8" w:space="0" w:color="auto"/>
            </w:tcBorders>
            <w:shd w:val="clear" w:color="000000" w:fill="FFFFFF"/>
            <w:noWrap/>
            <w:vAlign w:val="center"/>
            <w:hideMark/>
          </w:tcPr>
          <w:p w14:paraId="3308E1D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AUTOBUSES, MICROBUSES Y VANS</w:t>
            </w:r>
          </w:p>
        </w:tc>
        <w:tc>
          <w:tcPr>
            <w:tcW w:w="1134" w:type="dxa"/>
            <w:tcBorders>
              <w:top w:val="nil"/>
              <w:left w:val="nil"/>
              <w:bottom w:val="single" w:sz="8" w:space="0" w:color="auto"/>
              <w:right w:val="single" w:sz="8" w:space="0" w:color="auto"/>
            </w:tcBorders>
            <w:shd w:val="clear" w:color="000000" w:fill="FFFFFF"/>
            <w:noWrap/>
            <w:vAlign w:val="center"/>
            <w:hideMark/>
          </w:tcPr>
          <w:p w14:paraId="76CBEF9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8B30D1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580AA6E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BB149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12.5</w:t>
            </w:r>
          </w:p>
        </w:tc>
        <w:tc>
          <w:tcPr>
            <w:tcW w:w="992" w:type="dxa"/>
            <w:tcBorders>
              <w:top w:val="nil"/>
              <w:left w:val="nil"/>
              <w:bottom w:val="single" w:sz="8" w:space="0" w:color="auto"/>
              <w:right w:val="single" w:sz="8" w:space="0" w:color="auto"/>
            </w:tcBorders>
            <w:shd w:val="clear" w:color="000000" w:fill="FFFFFF"/>
            <w:noWrap/>
            <w:vAlign w:val="center"/>
            <w:hideMark/>
          </w:tcPr>
          <w:p w14:paraId="4B672B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1.04</w:t>
            </w:r>
          </w:p>
        </w:tc>
      </w:tr>
      <w:tr w:rsidR="000D2430" w:rsidRPr="000D2430" w14:paraId="3A1E846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7B128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4404</w:t>
            </w:r>
          </w:p>
        </w:tc>
        <w:tc>
          <w:tcPr>
            <w:tcW w:w="3551" w:type="dxa"/>
            <w:tcBorders>
              <w:top w:val="nil"/>
              <w:left w:val="nil"/>
              <w:bottom w:val="single" w:sz="8" w:space="0" w:color="auto"/>
              <w:right w:val="single" w:sz="8" w:space="0" w:color="auto"/>
            </w:tcBorders>
            <w:shd w:val="clear" w:color="000000" w:fill="FFFFFF"/>
            <w:noWrap/>
            <w:vAlign w:val="center"/>
            <w:hideMark/>
          </w:tcPr>
          <w:p w14:paraId="42777C6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CAMION DE VOLTEO Y CARGA</w:t>
            </w:r>
          </w:p>
        </w:tc>
        <w:tc>
          <w:tcPr>
            <w:tcW w:w="1134" w:type="dxa"/>
            <w:tcBorders>
              <w:top w:val="nil"/>
              <w:left w:val="nil"/>
              <w:bottom w:val="single" w:sz="8" w:space="0" w:color="auto"/>
              <w:right w:val="single" w:sz="8" w:space="0" w:color="auto"/>
            </w:tcBorders>
            <w:shd w:val="clear" w:color="000000" w:fill="FFFFFF"/>
            <w:noWrap/>
            <w:vAlign w:val="center"/>
            <w:hideMark/>
          </w:tcPr>
          <w:p w14:paraId="7CEBF7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380B8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7C3558B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599F7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12.5</w:t>
            </w:r>
          </w:p>
        </w:tc>
        <w:tc>
          <w:tcPr>
            <w:tcW w:w="992" w:type="dxa"/>
            <w:tcBorders>
              <w:top w:val="nil"/>
              <w:left w:val="nil"/>
              <w:bottom w:val="single" w:sz="8" w:space="0" w:color="auto"/>
              <w:right w:val="single" w:sz="8" w:space="0" w:color="auto"/>
            </w:tcBorders>
            <w:shd w:val="clear" w:color="000000" w:fill="FFFFFF"/>
            <w:noWrap/>
            <w:vAlign w:val="center"/>
            <w:hideMark/>
          </w:tcPr>
          <w:p w14:paraId="1EC301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1.04</w:t>
            </w:r>
          </w:p>
        </w:tc>
      </w:tr>
      <w:tr w:rsidR="000D2430" w:rsidRPr="000D2430" w14:paraId="227ACB9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FC9BC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4405</w:t>
            </w:r>
          </w:p>
        </w:tc>
        <w:tc>
          <w:tcPr>
            <w:tcW w:w="3551" w:type="dxa"/>
            <w:tcBorders>
              <w:top w:val="nil"/>
              <w:left w:val="nil"/>
              <w:bottom w:val="single" w:sz="8" w:space="0" w:color="auto"/>
              <w:right w:val="single" w:sz="8" w:space="0" w:color="auto"/>
            </w:tcBorders>
            <w:shd w:val="clear" w:color="000000" w:fill="FFFFFF"/>
            <w:noWrap/>
            <w:vAlign w:val="center"/>
            <w:hideMark/>
          </w:tcPr>
          <w:p w14:paraId="395DFC5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AMBULANCIAS</w:t>
            </w:r>
          </w:p>
        </w:tc>
        <w:tc>
          <w:tcPr>
            <w:tcW w:w="1134" w:type="dxa"/>
            <w:tcBorders>
              <w:top w:val="nil"/>
              <w:left w:val="nil"/>
              <w:bottom w:val="single" w:sz="8" w:space="0" w:color="auto"/>
              <w:right w:val="single" w:sz="8" w:space="0" w:color="auto"/>
            </w:tcBorders>
            <w:shd w:val="clear" w:color="000000" w:fill="FFFFFF"/>
            <w:noWrap/>
            <w:vAlign w:val="center"/>
            <w:hideMark/>
          </w:tcPr>
          <w:p w14:paraId="65A567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57102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2B73E9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8C32D7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16.67</w:t>
            </w:r>
          </w:p>
        </w:tc>
        <w:tc>
          <w:tcPr>
            <w:tcW w:w="992" w:type="dxa"/>
            <w:tcBorders>
              <w:top w:val="nil"/>
              <w:left w:val="nil"/>
              <w:bottom w:val="single" w:sz="8" w:space="0" w:color="auto"/>
              <w:right w:val="single" w:sz="8" w:space="0" w:color="auto"/>
            </w:tcBorders>
            <w:shd w:val="clear" w:color="000000" w:fill="FFFFFF"/>
            <w:noWrap/>
            <w:vAlign w:val="center"/>
            <w:hideMark/>
          </w:tcPr>
          <w:p w14:paraId="12B41AF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1.39</w:t>
            </w:r>
          </w:p>
        </w:tc>
      </w:tr>
      <w:tr w:rsidR="000D2430" w:rsidRPr="000D2430" w14:paraId="69743D4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BE2697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4406</w:t>
            </w:r>
          </w:p>
        </w:tc>
        <w:tc>
          <w:tcPr>
            <w:tcW w:w="3551" w:type="dxa"/>
            <w:tcBorders>
              <w:top w:val="nil"/>
              <w:left w:val="nil"/>
              <w:bottom w:val="single" w:sz="8" w:space="0" w:color="auto"/>
              <w:right w:val="single" w:sz="8" w:space="0" w:color="auto"/>
            </w:tcBorders>
            <w:shd w:val="clear" w:color="000000" w:fill="FFFFFF"/>
            <w:noWrap/>
            <w:vAlign w:val="center"/>
            <w:hideMark/>
          </w:tcPr>
          <w:p w14:paraId="17F4670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CAMIONES DE BASURA</w:t>
            </w:r>
          </w:p>
        </w:tc>
        <w:tc>
          <w:tcPr>
            <w:tcW w:w="1134" w:type="dxa"/>
            <w:tcBorders>
              <w:top w:val="nil"/>
              <w:left w:val="nil"/>
              <w:bottom w:val="single" w:sz="8" w:space="0" w:color="auto"/>
              <w:right w:val="single" w:sz="8" w:space="0" w:color="auto"/>
            </w:tcBorders>
            <w:shd w:val="clear" w:color="000000" w:fill="FFFFFF"/>
            <w:noWrap/>
            <w:vAlign w:val="center"/>
            <w:hideMark/>
          </w:tcPr>
          <w:p w14:paraId="162224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6DA82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77BD98E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FA09D8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16.67</w:t>
            </w:r>
          </w:p>
        </w:tc>
        <w:tc>
          <w:tcPr>
            <w:tcW w:w="992" w:type="dxa"/>
            <w:tcBorders>
              <w:top w:val="nil"/>
              <w:left w:val="nil"/>
              <w:bottom w:val="single" w:sz="8" w:space="0" w:color="auto"/>
              <w:right w:val="single" w:sz="8" w:space="0" w:color="auto"/>
            </w:tcBorders>
            <w:shd w:val="clear" w:color="000000" w:fill="FFFFFF"/>
            <w:noWrap/>
            <w:vAlign w:val="center"/>
            <w:hideMark/>
          </w:tcPr>
          <w:p w14:paraId="0FC73CC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1.39</w:t>
            </w:r>
          </w:p>
        </w:tc>
      </w:tr>
      <w:tr w:rsidR="000D2430" w:rsidRPr="000D2430" w14:paraId="6619E62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B5F4D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4407</w:t>
            </w:r>
          </w:p>
        </w:tc>
        <w:tc>
          <w:tcPr>
            <w:tcW w:w="3551" w:type="dxa"/>
            <w:tcBorders>
              <w:top w:val="nil"/>
              <w:left w:val="nil"/>
              <w:bottom w:val="single" w:sz="8" w:space="0" w:color="auto"/>
              <w:right w:val="single" w:sz="8" w:space="0" w:color="auto"/>
            </w:tcBorders>
            <w:shd w:val="clear" w:color="000000" w:fill="FFFFFF"/>
            <w:noWrap/>
            <w:vAlign w:val="center"/>
            <w:hideMark/>
          </w:tcPr>
          <w:p w14:paraId="02373FE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PATRULLA-MOTOCICLETAS-CUATRIMOTOS</w:t>
            </w:r>
          </w:p>
        </w:tc>
        <w:tc>
          <w:tcPr>
            <w:tcW w:w="1134" w:type="dxa"/>
            <w:tcBorders>
              <w:top w:val="nil"/>
              <w:left w:val="nil"/>
              <w:bottom w:val="single" w:sz="8" w:space="0" w:color="auto"/>
              <w:right w:val="single" w:sz="8" w:space="0" w:color="auto"/>
            </w:tcBorders>
            <w:shd w:val="clear" w:color="000000" w:fill="FFFFFF"/>
            <w:noWrap/>
            <w:vAlign w:val="center"/>
            <w:hideMark/>
          </w:tcPr>
          <w:p w14:paraId="1C9B69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1347C4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2590DA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114B2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5206B3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2.08</w:t>
            </w:r>
          </w:p>
        </w:tc>
      </w:tr>
      <w:tr w:rsidR="000D2430" w:rsidRPr="000D2430" w14:paraId="0DC6D856"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A9EEA5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4410</w:t>
            </w:r>
          </w:p>
        </w:tc>
        <w:tc>
          <w:tcPr>
            <w:tcW w:w="3551" w:type="dxa"/>
            <w:tcBorders>
              <w:top w:val="nil"/>
              <w:left w:val="nil"/>
              <w:bottom w:val="single" w:sz="8" w:space="0" w:color="auto"/>
              <w:right w:val="single" w:sz="8" w:space="0" w:color="auto"/>
            </w:tcBorders>
            <w:shd w:val="clear" w:color="000000" w:fill="FFFFFF"/>
            <w:noWrap/>
            <w:vAlign w:val="center"/>
            <w:hideMark/>
          </w:tcPr>
          <w:p w14:paraId="0D91D23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AUTOS PARA USO ADMINISTRATIVO Y DE OFICINA</w:t>
            </w:r>
          </w:p>
        </w:tc>
        <w:tc>
          <w:tcPr>
            <w:tcW w:w="1134" w:type="dxa"/>
            <w:tcBorders>
              <w:top w:val="nil"/>
              <w:left w:val="nil"/>
              <w:bottom w:val="single" w:sz="8" w:space="0" w:color="auto"/>
              <w:right w:val="single" w:sz="8" w:space="0" w:color="auto"/>
            </w:tcBorders>
            <w:shd w:val="clear" w:color="000000" w:fill="FFFFFF"/>
            <w:noWrap/>
            <w:vAlign w:val="center"/>
            <w:hideMark/>
          </w:tcPr>
          <w:p w14:paraId="2E3A7F6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536F3E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7836C79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892F4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68C5F7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5E3DCE3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0661CA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4411</w:t>
            </w:r>
          </w:p>
        </w:tc>
        <w:tc>
          <w:tcPr>
            <w:tcW w:w="3551" w:type="dxa"/>
            <w:tcBorders>
              <w:top w:val="nil"/>
              <w:left w:val="nil"/>
              <w:bottom w:val="single" w:sz="8" w:space="0" w:color="auto"/>
              <w:right w:val="single" w:sz="8" w:space="0" w:color="auto"/>
            </w:tcBorders>
            <w:shd w:val="clear" w:color="000000" w:fill="FFFFFF"/>
            <w:noWrap/>
            <w:vAlign w:val="center"/>
            <w:hideMark/>
          </w:tcPr>
          <w:p w14:paraId="0866227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GRUAS</w:t>
            </w:r>
          </w:p>
        </w:tc>
        <w:tc>
          <w:tcPr>
            <w:tcW w:w="1134" w:type="dxa"/>
            <w:tcBorders>
              <w:top w:val="nil"/>
              <w:left w:val="nil"/>
              <w:bottom w:val="single" w:sz="8" w:space="0" w:color="auto"/>
              <w:right w:val="single" w:sz="8" w:space="0" w:color="auto"/>
            </w:tcBorders>
            <w:shd w:val="clear" w:color="000000" w:fill="FFFFFF"/>
            <w:noWrap/>
            <w:vAlign w:val="center"/>
            <w:hideMark/>
          </w:tcPr>
          <w:p w14:paraId="5144E30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AC58A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676ED58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220351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746B94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7239114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41C3C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4412</w:t>
            </w:r>
          </w:p>
        </w:tc>
        <w:tc>
          <w:tcPr>
            <w:tcW w:w="3551" w:type="dxa"/>
            <w:tcBorders>
              <w:top w:val="nil"/>
              <w:left w:val="nil"/>
              <w:bottom w:val="single" w:sz="8" w:space="0" w:color="auto"/>
              <w:right w:val="single" w:sz="8" w:space="0" w:color="auto"/>
            </w:tcBorders>
            <w:shd w:val="clear" w:color="000000" w:fill="FFFFFF"/>
            <w:noWrap/>
            <w:vAlign w:val="center"/>
            <w:hideMark/>
          </w:tcPr>
          <w:p w14:paraId="4A5114B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AUTOBUSES, MICROBUSES Y VANS</w:t>
            </w:r>
          </w:p>
        </w:tc>
        <w:tc>
          <w:tcPr>
            <w:tcW w:w="1134" w:type="dxa"/>
            <w:tcBorders>
              <w:top w:val="nil"/>
              <w:left w:val="nil"/>
              <w:bottom w:val="single" w:sz="8" w:space="0" w:color="auto"/>
              <w:right w:val="single" w:sz="8" w:space="0" w:color="auto"/>
            </w:tcBorders>
            <w:shd w:val="clear" w:color="000000" w:fill="FFFFFF"/>
            <w:noWrap/>
            <w:vAlign w:val="center"/>
            <w:hideMark/>
          </w:tcPr>
          <w:p w14:paraId="23937B3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BEB515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3D9D28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13481A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665F54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620D5EF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259CB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4413</w:t>
            </w:r>
          </w:p>
        </w:tc>
        <w:tc>
          <w:tcPr>
            <w:tcW w:w="3551" w:type="dxa"/>
            <w:tcBorders>
              <w:top w:val="nil"/>
              <w:left w:val="nil"/>
              <w:bottom w:val="single" w:sz="8" w:space="0" w:color="auto"/>
              <w:right w:val="single" w:sz="8" w:space="0" w:color="auto"/>
            </w:tcBorders>
            <w:shd w:val="clear" w:color="000000" w:fill="FFFFFF"/>
            <w:noWrap/>
            <w:vAlign w:val="center"/>
            <w:hideMark/>
          </w:tcPr>
          <w:p w14:paraId="19E5C7B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CAMIONES DE VOLTEO Y CARGA</w:t>
            </w:r>
          </w:p>
        </w:tc>
        <w:tc>
          <w:tcPr>
            <w:tcW w:w="1134" w:type="dxa"/>
            <w:tcBorders>
              <w:top w:val="nil"/>
              <w:left w:val="nil"/>
              <w:bottom w:val="single" w:sz="8" w:space="0" w:color="auto"/>
              <w:right w:val="single" w:sz="8" w:space="0" w:color="auto"/>
            </w:tcBorders>
            <w:shd w:val="clear" w:color="000000" w:fill="FFFFFF"/>
            <w:noWrap/>
            <w:vAlign w:val="center"/>
            <w:hideMark/>
          </w:tcPr>
          <w:p w14:paraId="1F2B845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3817E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79EBA12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F92EF1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22EC65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722B903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60168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4414</w:t>
            </w:r>
          </w:p>
        </w:tc>
        <w:tc>
          <w:tcPr>
            <w:tcW w:w="3551" w:type="dxa"/>
            <w:tcBorders>
              <w:top w:val="nil"/>
              <w:left w:val="nil"/>
              <w:bottom w:val="single" w:sz="8" w:space="0" w:color="auto"/>
              <w:right w:val="single" w:sz="8" w:space="0" w:color="auto"/>
            </w:tcBorders>
            <w:shd w:val="clear" w:color="000000" w:fill="FFFFFF"/>
            <w:noWrap/>
            <w:vAlign w:val="center"/>
            <w:hideMark/>
          </w:tcPr>
          <w:p w14:paraId="6F0FDBA3"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AMBULANCIAS</w:t>
            </w:r>
          </w:p>
        </w:tc>
        <w:tc>
          <w:tcPr>
            <w:tcW w:w="1134" w:type="dxa"/>
            <w:tcBorders>
              <w:top w:val="nil"/>
              <w:left w:val="nil"/>
              <w:bottom w:val="single" w:sz="8" w:space="0" w:color="auto"/>
              <w:right w:val="single" w:sz="8" w:space="0" w:color="auto"/>
            </w:tcBorders>
            <w:shd w:val="clear" w:color="000000" w:fill="FFFFFF"/>
            <w:noWrap/>
            <w:vAlign w:val="center"/>
            <w:hideMark/>
          </w:tcPr>
          <w:p w14:paraId="4E69E55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F900E7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648735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219AD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15.83</w:t>
            </w:r>
          </w:p>
        </w:tc>
        <w:tc>
          <w:tcPr>
            <w:tcW w:w="992" w:type="dxa"/>
            <w:tcBorders>
              <w:top w:val="nil"/>
              <w:left w:val="nil"/>
              <w:bottom w:val="single" w:sz="8" w:space="0" w:color="auto"/>
              <w:right w:val="single" w:sz="8" w:space="0" w:color="auto"/>
            </w:tcBorders>
            <w:shd w:val="clear" w:color="000000" w:fill="FFFFFF"/>
            <w:noWrap/>
            <w:vAlign w:val="center"/>
            <w:hideMark/>
          </w:tcPr>
          <w:p w14:paraId="1E13A1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1.32</w:t>
            </w:r>
          </w:p>
        </w:tc>
      </w:tr>
      <w:tr w:rsidR="000D2430" w:rsidRPr="000D2430" w14:paraId="5477C60C"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C49B2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4415</w:t>
            </w:r>
          </w:p>
        </w:tc>
        <w:tc>
          <w:tcPr>
            <w:tcW w:w="3551" w:type="dxa"/>
            <w:tcBorders>
              <w:top w:val="nil"/>
              <w:left w:val="nil"/>
              <w:bottom w:val="single" w:sz="8" w:space="0" w:color="auto"/>
              <w:right w:val="single" w:sz="8" w:space="0" w:color="auto"/>
            </w:tcBorders>
            <w:shd w:val="clear" w:color="000000" w:fill="FFFFFF"/>
            <w:noWrap/>
            <w:vAlign w:val="center"/>
            <w:hideMark/>
          </w:tcPr>
          <w:p w14:paraId="023F9B2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CAMIONES DE BASURA</w:t>
            </w:r>
          </w:p>
        </w:tc>
        <w:tc>
          <w:tcPr>
            <w:tcW w:w="1134" w:type="dxa"/>
            <w:tcBorders>
              <w:top w:val="nil"/>
              <w:left w:val="nil"/>
              <w:bottom w:val="single" w:sz="8" w:space="0" w:color="auto"/>
              <w:right w:val="single" w:sz="8" w:space="0" w:color="auto"/>
            </w:tcBorders>
            <w:shd w:val="clear" w:color="000000" w:fill="FFFFFF"/>
            <w:noWrap/>
            <w:vAlign w:val="center"/>
            <w:hideMark/>
          </w:tcPr>
          <w:p w14:paraId="5D30BEA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20ED41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7DEAD1B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47C3A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15.83</w:t>
            </w:r>
          </w:p>
        </w:tc>
        <w:tc>
          <w:tcPr>
            <w:tcW w:w="992" w:type="dxa"/>
            <w:tcBorders>
              <w:top w:val="nil"/>
              <w:left w:val="nil"/>
              <w:bottom w:val="single" w:sz="8" w:space="0" w:color="auto"/>
              <w:right w:val="single" w:sz="8" w:space="0" w:color="auto"/>
            </w:tcBorders>
            <w:shd w:val="clear" w:color="000000" w:fill="FFFFFF"/>
            <w:noWrap/>
            <w:vAlign w:val="center"/>
            <w:hideMark/>
          </w:tcPr>
          <w:p w14:paraId="1CCF36D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1.32</w:t>
            </w:r>
          </w:p>
        </w:tc>
      </w:tr>
      <w:tr w:rsidR="000D2430" w:rsidRPr="000D2430" w14:paraId="15F369FB"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1F5A2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4416</w:t>
            </w:r>
          </w:p>
        </w:tc>
        <w:tc>
          <w:tcPr>
            <w:tcW w:w="3551" w:type="dxa"/>
            <w:tcBorders>
              <w:top w:val="nil"/>
              <w:left w:val="nil"/>
              <w:bottom w:val="single" w:sz="8" w:space="0" w:color="auto"/>
              <w:right w:val="single" w:sz="8" w:space="0" w:color="auto"/>
            </w:tcBorders>
            <w:shd w:val="clear" w:color="000000" w:fill="FFFFFF"/>
            <w:noWrap/>
            <w:vAlign w:val="center"/>
            <w:hideMark/>
          </w:tcPr>
          <w:p w14:paraId="176561A1" w14:textId="1B16201F"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PATRULLAS, MOTOCICLETAS Y CUATRIMOTOS</w:t>
            </w:r>
          </w:p>
        </w:tc>
        <w:tc>
          <w:tcPr>
            <w:tcW w:w="1134" w:type="dxa"/>
            <w:tcBorders>
              <w:top w:val="nil"/>
              <w:left w:val="nil"/>
              <w:bottom w:val="single" w:sz="8" w:space="0" w:color="auto"/>
              <w:right w:val="single" w:sz="8" w:space="0" w:color="auto"/>
            </w:tcBorders>
            <w:shd w:val="clear" w:color="000000" w:fill="FFFFFF"/>
            <w:noWrap/>
            <w:vAlign w:val="center"/>
            <w:hideMark/>
          </w:tcPr>
          <w:p w14:paraId="275F272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86D7F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6BB2A97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850" w:type="dxa"/>
            <w:tcBorders>
              <w:top w:val="nil"/>
              <w:left w:val="nil"/>
              <w:bottom w:val="single" w:sz="8" w:space="0" w:color="auto"/>
              <w:right w:val="single" w:sz="8" w:space="0" w:color="auto"/>
            </w:tcBorders>
            <w:shd w:val="clear" w:color="000000" w:fill="FFFFFF"/>
            <w:noWrap/>
            <w:vAlign w:val="center"/>
            <w:hideMark/>
          </w:tcPr>
          <w:p w14:paraId="401B44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24.38</w:t>
            </w:r>
          </w:p>
        </w:tc>
        <w:tc>
          <w:tcPr>
            <w:tcW w:w="992" w:type="dxa"/>
            <w:tcBorders>
              <w:top w:val="nil"/>
              <w:left w:val="nil"/>
              <w:bottom w:val="single" w:sz="8" w:space="0" w:color="auto"/>
              <w:right w:val="single" w:sz="8" w:space="0" w:color="auto"/>
            </w:tcBorders>
            <w:shd w:val="clear" w:color="000000" w:fill="FFFFFF"/>
            <w:noWrap/>
            <w:vAlign w:val="center"/>
            <w:hideMark/>
          </w:tcPr>
          <w:p w14:paraId="711D8E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2.03</w:t>
            </w:r>
          </w:p>
        </w:tc>
      </w:tr>
      <w:tr w:rsidR="000D2430" w:rsidRPr="000D2430" w14:paraId="5D378A1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6358E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4420</w:t>
            </w:r>
          </w:p>
        </w:tc>
        <w:tc>
          <w:tcPr>
            <w:tcW w:w="3551" w:type="dxa"/>
            <w:tcBorders>
              <w:top w:val="nil"/>
              <w:left w:val="nil"/>
              <w:bottom w:val="single" w:sz="8" w:space="0" w:color="auto"/>
              <w:right w:val="single" w:sz="8" w:space="0" w:color="auto"/>
            </w:tcBorders>
            <w:shd w:val="clear" w:color="000000" w:fill="FFFFFF"/>
            <w:noWrap/>
            <w:vAlign w:val="center"/>
            <w:hideMark/>
          </w:tcPr>
          <w:p w14:paraId="3F9E7BA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CARROCERIAS Y REMOLQUES</w:t>
            </w:r>
          </w:p>
        </w:tc>
        <w:tc>
          <w:tcPr>
            <w:tcW w:w="1134" w:type="dxa"/>
            <w:tcBorders>
              <w:top w:val="nil"/>
              <w:left w:val="nil"/>
              <w:bottom w:val="single" w:sz="8" w:space="0" w:color="auto"/>
              <w:right w:val="single" w:sz="8" w:space="0" w:color="auto"/>
            </w:tcBorders>
            <w:shd w:val="clear" w:color="000000" w:fill="FFFFFF"/>
            <w:noWrap/>
            <w:vAlign w:val="center"/>
            <w:hideMark/>
          </w:tcPr>
          <w:p w14:paraId="3DFA5FB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936526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992" w:type="dxa"/>
            <w:tcBorders>
              <w:top w:val="nil"/>
              <w:left w:val="nil"/>
              <w:bottom w:val="single" w:sz="8" w:space="0" w:color="auto"/>
              <w:right w:val="single" w:sz="8" w:space="0" w:color="auto"/>
            </w:tcBorders>
            <w:shd w:val="clear" w:color="000000" w:fill="FFFFFF"/>
            <w:noWrap/>
            <w:vAlign w:val="center"/>
            <w:hideMark/>
          </w:tcPr>
          <w:p w14:paraId="44044DB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850" w:type="dxa"/>
            <w:tcBorders>
              <w:top w:val="nil"/>
              <w:left w:val="nil"/>
              <w:bottom w:val="single" w:sz="8" w:space="0" w:color="auto"/>
              <w:right w:val="single" w:sz="8" w:space="0" w:color="auto"/>
            </w:tcBorders>
            <w:shd w:val="clear" w:color="000000" w:fill="FFFFFF"/>
            <w:noWrap/>
            <w:vAlign w:val="center"/>
            <w:hideMark/>
          </w:tcPr>
          <w:p w14:paraId="7425B7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6.5</w:t>
            </w:r>
          </w:p>
        </w:tc>
        <w:tc>
          <w:tcPr>
            <w:tcW w:w="992" w:type="dxa"/>
            <w:tcBorders>
              <w:top w:val="nil"/>
              <w:left w:val="nil"/>
              <w:bottom w:val="single" w:sz="8" w:space="0" w:color="auto"/>
              <w:right w:val="single" w:sz="8" w:space="0" w:color="auto"/>
            </w:tcBorders>
            <w:shd w:val="clear" w:color="000000" w:fill="FFFFFF"/>
            <w:noWrap/>
            <w:vAlign w:val="center"/>
            <w:hideMark/>
          </w:tcPr>
          <w:p w14:paraId="660808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0.54</w:t>
            </w:r>
          </w:p>
        </w:tc>
      </w:tr>
      <w:tr w:rsidR="000D2430" w:rsidRPr="000D2430" w14:paraId="1BA30B2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6BAA9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4430</w:t>
            </w:r>
          </w:p>
        </w:tc>
        <w:tc>
          <w:tcPr>
            <w:tcW w:w="3551" w:type="dxa"/>
            <w:tcBorders>
              <w:top w:val="nil"/>
              <w:left w:val="nil"/>
              <w:bottom w:val="single" w:sz="8" w:space="0" w:color="auto"/>
              <w:right w:val="single" w:sz="8" w:space="0" w:color="auto"/>
            </w:tcBorders>
            <w:shd w:val="clear" w:color="000000" w:fill="FFFFFF"/>
            <w:noWrap/>
            <w:vAlign w:val="center"/>
            <w:hideMark/>
          </w:tcPr>
          <w:p w14:paraId="31FC860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AEROESPACIAL</w:t>
            </w:r>
          </w:p>
        </w:tc>
        <w:tc>
          <w:tcPr>
            <w:tcW w:w="1134" w:type="dxa"/>
            <w:tcBorders>
              <w:top w:val="nil"/>
              <w:left w:val="nil"/>
              <w:bottom w:val="single" w:sz="8" w:space="0" w:color="auto"/>
              <w:right w:val="single" w:sz="8" w:space="0" w:color="auto"/>
            </w:tcBorders>
            <w:shd w:val="clear" w:color="000000" w:fill="FFFFFF"/>
            <w:noWrap/>
            <w:vAlign w:val="center"/>
            <w:hideMark/>
          </w:tcPr>
          <w:p w14:paraId="3FAE525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D9AD7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992" w:type="dxa"/>
            <w:tcBorders>
              <w:top w:val="nil"/>
              <w:left w:val="nil"/>
              <w:bottom w:val="single" w:sz="8" w:space="0" w:color="auto"/>
              <w:right w:val="single" w:sz="8" w:space="0" w:color="auto"/>
            </w:tcBorders>
            <w:shd w:val="clear" w:color="000000" w:fill="FFFFFF"/>
            <w:noWrap/>
            <w:vAlign w:val="center"/>
            <w:hideMark/>
          </w:tcPr>
          <w:p w14:paraId="583EFE2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850" w:type="dxa"/>
            <w:tcBorders>
              <w:top w:val="nil"/>
              <w:left w:val="nil"/>
              <w:bottom w:val="single" w:sz="8" w:space="0" w:color="auto"/>
              <w:right w:val="single" w:sz="8" w:space="0" w:color="auto"/>
            </w:tcBorders>
            <w:shd w:val="clear" w:color="000000" w:fill="FFFFFF"/>
            <w:noWrap/>
            <w:vAlign w:val="center"/>
            <w:hideMark/>
          </w:tcPr>
          <w:p w14:paraId="03A8AE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7949B4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0.50</w:t>
            </w:r>
          </w:p>
        </w:tc>
      </w:tr>
      <w:tr w:rsidR="000D2430" w:rsidRPr="000D2430" w14:paraId="46D74096"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8EFDD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4431</w:t>
            </w:r>
          </w:p>
        </w:tc>
        <w:tc>
          <w:tcPr>
            <w:tcW w:w="3551" w:type="dxa"/>
            <w:tcBorders>
              <w:top w:val="nil"/>
              <w:left w:val="nil"/>
              <w:bottom w:val="single" w:sz="8" w:space="0" w:color="auto"/>
              <w:right w:val="single" w:sz="8" w:space="0" w:color="auto"/>
            </w:tcBorders>
            <w:shd w:val="clear" w:color="000000" w:fill="FFFFFF"/>
            <w:noWrap/>
            <w:vAlign w:val="center"/>
            <w:hideMark/>
          </w:tcPr>
          <w:p w14:paraId="051D5E1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VEHICULO AEROESPACIAL NO TRIPULADO</w:t>
            </w:r>
          </w:p>
        </w:tc>
        <w:tc>
          <w:tcPr>
            <w:tcW w:w="1134" w:type="dxa"/>
            <w:tcBorders>
              <w:top w:val="nil"/>
              <w:left w:val="nil"/>
              <w:bottom w:val="single" w:sz="8" w:space="0" w:color="auto"/>
              <w:right w:val="single" w:sz="8" w:space="0" w:color="auto"/>
            </w:tcBorders>
            <w:shd w:val="clear" w:color="000000" w:fill="FFFFFF"/>
            <w:noWrap/>
            <w:vAlign w:val="center"/>
            <w:hideMark/>
          </w:tcPr>
          <w:p w14:paraId="52AE5C0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60E99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7932B5F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97C95E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2B8FCD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2DDD0D5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AD591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4440</w:t>
            </w:r>
          </w:p>
        </w:tc>
        <w:tc>
          <w:tcPr>
            <w:tcW w:w="3551" w:type="dxa"/>
            <w:tcBorders>
              <w:top w:val="nil"/>
              <w:left w:val="nil"/>
              <w:bottom w:val="single" w:sz="8" w:space="0" w:color="auto"/>
              <w:right w:val="single" w:sz="8" w:space="0" w:color="auto"/>
            </w:tcBorders>
            <w:shd w:val="clear" w:color="000000" w:fill="FFFFFF"/>
            <w:noWrap/>
            <w:vAlign w:val="center"/>
            <w:hideMark/>
          </w:tcPr>
          <w:p w14:paraId="7E4696F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FERROVIARIO</w:t>
            </w:r>
          </w:p>
        </w:tc>
        <w:tc>
          <w:tcPr>
            <w:tcW w:w="1134" w:type="dxa"/>
            <w:tcBorders>
              <w:top w:val="nil"/>
              <w:left w:val="nil"/>
              <w:bottom w:val="single" w:sz="8" w:space="0" w:color="auto"/>
              <w:right w:val="single" w:sz="8" w:space="0" w:color="auto"/>
            </w:tcBorders>
            <w:shd w:val="clear" w:color="000000" w:fill="FFFFFF"/>
            <w:noWrap/>
            <w:vAlign w:val="center"/>
            <w:hideMark/>
          </w:tcPr>
          <w:p w14:paraId="7519B45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627E2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7326E0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57F1AB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6830A9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693FE60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45515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4450</w:t>
            </w:r>
          </w:p>
        </w:tc>
        <w:tc>
          <w:tcPr>
            <w:tcW w:w="3551" w:type="dxa"/>
            <w:tcBorders>
              <w:top w:val="nil"/>
              <w:left w:val="nil"/>
              <w:bottom w:val="single" w:sz="8" w:space="0" w:color="auto"/>
              <w:right w:val="single" w:sz="8" w:space="0" w:color="auto"/>
            </w:tcBorders>
            <w:shd w:val="clear" w:color="000000" w:fill="FFFFFF"/>
            <w:noWrap/>
            <w:vAlign w:val="center"/>
            <w:hideMark/>
          </w:tcPr>
          <w:p w14:paraId="1F183CA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EMBARCACIONES</w:t>
            </w:r>
          </w:p>
        </w:tc>
        <w:tc>
          <w:tcPr>
            <w:tcW w:w="1134" w:type="dxa"/>
            <w:tcBorders>
              <w:top w:val="nil"/>
              <w:left w:val="nil"/>
              <w:bottom w:val="single" w:sz="8" w:space="0" w:color="auto"/>
              <w:right w:val="single" w:sz="8" w:space="0" w:color="auto"/>
            </w:tcBorders>
            <w:shd w:val="clear" w:color="000000" w:fill="FFFFFF"/>
            <w:noWrap/>
            <w:vAlign w:val="center"/>
            <w:hideMark/>
          </w:tcPr>
          <w:p w14:paraId="7FDB85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3AA8B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992" w:type="dxa"/>
            <w:tcBorders>
              <w:top w:val="nil"/>
              <w:left w:val="nil"/>
              <w:bottom w:val="single" w:sz="8" w:space="0" w:color="auto"/>
              <w:right w:val="single" w:sz="8" w:space="0" w:color="auto"/>
            </w:tcBorders>
            <w:shd w:val="clear" w:color="000000" w:fill="FFFFFF"/>
            <w:noWrap/>
            <w:vAlign w:val="center"/>
            <w:hideMark/>
          </w:tcPr>
          <w:p w14:paraId="60BB898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850" w:type="dxa"/>
            <w:tcBorders>
              <w:top w:val="nil"/>
              <w:left w:val="nil"/>
              <w:bottom w:val="single" w:sz="8" w:space="0" w:color="auto"/>
              <w:right w:val="single" w:sz="8" w:space="0" w:color="auto"/>
            </w:tcBorders>
            <w:shd w:val="clear" w:color="000000" w:fill="FFFFFF"/>
            <w:noWrap/>
            <w:vAlign w:val="center"/>
            <w:hideMark/>
          </w:tcPr>
          <w:p w14:paraId="159741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66AF2C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0.50</w:t>
            </w:r>
          </w:p>
        </w:tc>
      </w:tr>
      <w:tr w:rsidR="000D2430" w:rsidRPr="000D2430" w14:paraId="62FACC6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368DFF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4490</w:t>
            </w:r>
          </w:p>
        </w:tc>
        <w:tc>
          <w:tcPr>
            <w:tcW w:w="3551" w:type="dxa"/>
            <w:tcBorders>
              <w:top w:val="nil"/>
              <w:left w:val="nil"/>
              <w:bottom w:val="single" w:sz="8" w:space="0" w:color="auto"/>
              <w:right w:val="single" w:sz="8" w:space="0" w:color="auto"/>
            </w:tcBorders>
            <w:shd w:val="clear" w:color="000000" w:fill="FFFFFF"/>
            <w:noWrap/>
            <w:vAlign w:val="center"/>
            <w:hideMark/>
          </w:tcPr>
          <w:p w14:paraId="79656B8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EQUIPOS DE TRANSPORTE</w:t>
            </w:r>
          </w:p>
        </w:tc>
        <w:tc>
          <w:tcPr>
            <w:tcW w:w="1134" w:type="dxa"/>
            <w:tcBorders>
              <w:top w:val="nil"/>
              <w:left w:val="nil"/>
              <w:bottom w:val="single" w:sz="8" w:space="0" w:color="auto"/>
              <w:right w:val="single" w:sz="8" w:space="0" w:color="auto"/>
            </w:tcBorders>
            <w:shd w:val="clear" w:color="000000" w:fill="FFFFFF"/>
            <w:noWrap/>
            <w:vAlign w:val="center"/>
            <w:hideMark/>
          </w:tcPr>
          <w:p w14:paraId="42DC42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6FBF4C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5AE9B67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30963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2A3233D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22C9908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A7FEE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4500</w:t>
            </w:r>
          </w:p>
        </w:tc>
        <w:tc>
          <w:tcPr>
            <w:tcW w:w="3551" w:type="dxa"/>
            <w:tcBorders>
              <w:top w:val="nil"/>
              <w:left w:val="nil"/>
              <w:bottom w:val="single" w:sz="8" w:space="0" w:color="auto"/>
              <w:right w:val="single" w:sz="8" w:space="0" w:color="auto"/>
            </w:tcBorders>
            <w:shd w:val="clear" w:color="000000" w:fill="FFFFFF"/>
            <w:noWrap/>
            <w:vAlign w:val="center"/>
            <w:hideMark/>
          </w:tcPr>
          <w:p w14:paraId="28F3135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SEGURIDAD PUBLICA</w:t>
            </w:r>
          </w:p>
        </w:tc>
        <w:tc>
          <w:tcPr>
            <w:tcW w:w="1134" w:type="dxa"/>
            <w:tcBorders>
              <w:top w:val="nil"/>
              <w:left w:val="nil"/>
              <w:bottom w:val="single" w:sz="8" w:space="0" w:color="auto"/>
              <w:right w:val="single" w:sz="8" w:space="0" w:color="auto"/>
            </w:tcBorders>
            <w:shd w:val="clear" w:color="000000" w:fill="FFFFFF"/>
            <w:noWrap/>
            <w:vAlign w:val="center"/>
            <w:hideMark/>
          </w:tcPr>
          <w:p w14:paraId="103AFE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24CD4E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1890C67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51A723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629C57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2.08</w:t>
            </w:r>
          </w:p>
        </w:tc>
      </w:tr>
      <w:tr w:rsidR="000D2430" w:rsidRPr="000D2430" w14:paraId="419AEDDB"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9BB28F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4610</w:t>
            </w:r>
          </w:p>
        </w:tc>
        <w:tc>
          <w:tcPr>
            <w:tcW w:w="3551" w:type="dxa"/>
            <w:tcBorders>
              <w:top w:val="nil"/>
              <w:left w:val="nil"/>
              <w:bottom w:val="single" w:sz="8" w:space="0" w:color="auto"/>
              <w:right w:val="single" w:sz="8" w:space="0" w:color="auto"/>
            </w:tcBorders>
            <w:shd w:val="clear" w:color="000000" w:fill="FFFFFF"/>
            <w:noWrap/>
            <w:vAlign w:val="center"/>
            <w:hideMark/>
          </w:tcPr>
          <w:p w14:paraId="0C1F915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MAQUINARIA Y EQUIPO AGROPECUARIO</w:t>
            </w:r>
          </w:p>
        </w:tc>
        <w:tc>
          <w:tcPr>
            <w:tcW w:w="1134" w:type="dxa"/>
            <w:tcBorders>
              <w:top w:val="nil"/>
              <w:left w:val="nil"/>
              <w:bottom w:val="single" w:sz="8" w:space="0" w:color="auto"/>
              <w:right w:val="single" w:sz="8" w:space="0" w:color="auto"/>
            </w:tcBorders>
            <w:shd w:val="clear" w:color="000000" w:fill="FFFFFF"/>
            <w:noWrap/>
            <w:vAlign w:val="center"/>
            <w:hideMark/>
          </w:tcPr>
          <w:p w14:paraId="321718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B07A6A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2F913DD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1FF48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6988D68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8F0F19" w:rsidRPr="000D2430" w14:paraId="514BB4E7" w14:textId="77777777" w:rsidTr="00341A36">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6E19A54D"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68E764FE"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101A6561"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5FAFEC70"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7B0E7959"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VALOR 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7552446A"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701784BA"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MENSUAL (%)</w:t>
            </w:r>
          </w:p>
        </w:tc>
      </w:tr>
      <w:tr w:rsidR="000D2430" w:rsidRPr="000D2430" w14:paraId="1294560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FA3CB3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4620</w:t>
            </w:r>
          </w:p>
        </w:tc>
        <w:tc>
          <w:tcPr>
            <w:tcW w:w="3551" w:type="dxa"/>
            <w:tcBorders>
              <w:top w:val="nil"/>
              <w:left w:val="nil"/>
              <w:bottom w:val="single" w:sz="8" w:space="0" w:color="auto"/>
              <w:right w:val="single" w:sz="8" w:space="0" w:color="auto"/>
            </w:tcBorders>
            <w:shd w:val="clear" w:color="000000" w:fill="FFFFFF"/>
            <w:noWrap/>
            <w:vAlign w:val="center"/>
            <w:hideMark/>
          </w:tcPr>
          <w:p w14:paraId="79B7E2F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MAQUINARIA Y EQUIPO INDUSTRIAL</w:t>
            </w:r>
          </w:p>
        </w:tc>
        <w:tc>
          <w:tcPr>
            <w:tcW w:w="1134" w:type="dxa"/>
            <w:tcBorders>
              <w:top w:val="nil"/>
              <w:left w:val="nil"/>
              <w:bottom w:val="single" w:sz="8" w:space="0" w:color="auto"/>
              <w:right w:val="single" w:sz="8" w:space="0" w:color="auto"/>
            </w:tcBorders>
            <w:shd w:val="clear" w:color="000000" w:fill="FFFFFF"/>
            <w:noWrap/>
            <w:vAlign w:val="center"/>
            <w:hideMark/>
          </w:tcPr>
          <w:p w14:paraId="1E8AB31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A0523F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424288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D74320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DAF8B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4E41499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FB60B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4630</w:t>
            </w:r>
          </w:p>
        </w:tc>
        <w:tc>
          <w:tcPr>
            <w:tcW w:w="3551" w:type="dxa"/>
            <w:tcBorders>
              <w:top w:val="nil"/>
              <w:left w:val="nil"/>
              <w:bottom w:val="single" w:sz="8" w:space="0" w:color="auto"/>
              <w:right w:val="single" w:sz="8" w:space="0" w:color="auto"/>
            </w:tcBorders>
            <w:shd w:val="clear" w:color="000000" w:fill="FFFFFF"/>
            <w:noWrap/>
            <w:vAlign w:val="center"/>
            <w:hideMark/>
          </w:tcPr>
          <w:p w14:paraId="65D9E6D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MAQUINARIA Y EQUIPO DE CONSTRUCCION</w:t>
            </w:r>
          </w:p>
        </w:tc>
        <w:tc>
          <w:tcPr>
            <w:tcW w:w="1134" w:type="dxa"/>
            <w:tcBorders>
              <w:top w:val="nil"/>
              <w:left w:val="nil"/>
              <w:bottom w:val="single" w:sz="8" w:space="0" w:color="auto"/>
              <w:right w:val="single" w:sz="8" w:space="0" w:color="auto"/>
            </w:tcBorders>
            <w:shd w:val="clear" w:color="000000" w:fill="FFFFFF"/>
            <w:noWrap/>
            <w:vAlign w:val="center"/>
            <w:hideMark/>
          </w:tcPr>
          <w:p w14:paraId="7378E0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F5AC2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7</w:t>
            </w:r>
          </w:p>
        </w:tc>
        <w:tc>
          <w:tcPr>
            <w:tcW w:w="992" w:type="dxa"/>
            <w:tcBorders>
              <w:top w:val="nil"/>
              <w:left w:val="nil"/>
              <w:bottom w:val="single" w:sz="8" w:space="0" w:color="auto"/>
              <w:right w:val="single" w:sz="8" w:space="0" w:color="auto"/>
            </w:tcBorders>
            <w:shd w:val="clear" w:color="000000" w:fill="FFFFFF"/>
            <w:noWrap/>
            <w:vAlign w:val="center"/>
            <w:hideMark/>
          </w:tcPr>
          <w:p w14:paraId="57DA70A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220B66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14.29</w:t>
            </w:r>
          </w:p>
        </w:tc>
        <w:tc>
          <w:tcPr>
            <w:tcW w:w="992" w:type="dxa"/>
            <w:tcBorders>
              <w:top w:val="nil"/>
              <w:left w:val="nil"/>
              <w:bottom w:val="single" w:sz="8" w:space="0" w:color="auto"/>
              <w:right w:val="single" w:sz="8" w:space="0" w:color="auto"/>
            </w:tcBorders>
            <w:shd w:val="clear" w:color="000000" w:fill="FFFFFF"/>
            <w:noWrap/>
            <w:vAlign w:val="center"/>
            <w:hideMark/>
          </w:tcPr>
          <w:p w14:paraId="6C031B7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1.19</w:t>
            </w:r>
          </w:p>
        </w:tc>
      </w:tr>
      <w:tr w:rsidR="000D2430" w:rsidRPr="000D2430" w14:paraId="0B6BBE71" w14:textId="77777777" w:rsidTr="008F0F19">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39B224D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4640</w:t>
            </w:r>
          </w:p>
        </w:tc>
        <w:tc>
          <w:tcPr>
            <w:tcW w:w="3551" w:type="dxa"/>
            <w:tcBorders>
              <w:top w:val="nil"/>
              <w:left w:val="nil"/>
              <w:bottom w:val="single" w:sz="4" w:space="0" w:color="auto"/>
              <w:right w:val="single" w:sz="8" w:space="0" w:color="auto"/>
            </w:tcBorders>
            <w:shd w:val="clear" w:color="000000" w:fill="FFFFFF"/>
            <w:noWrap/>
            <w:vAlign w:val="center"/>
            <w:hideMark/>
          </w:tcPr>
          <w:p w14:paraId="023B276B"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AIRE ACONDICIONADO</w:t>
            </w:r>
          </w:p>
        </w:tc>
        <w:tc>
          <w:tcPr>
            <w:tcW w:w="1134" w:type="dxa"/>
            <w:tcBorders>
              <w:top w:val="nil"/>
              <w:left w:val="nil"/>
              <w:bottom w:val="single" w:sz="4" w:space="0" w:color="auto"/>
              <w:right w:val="single" w:sz="8" w:space="0" w:color="auto"/>
            </w:tcBorders>
            <w:shd w:val="clear" w:color="000000" w:fill="FFFFFF"/>
            <w:noWrap/>
            <w:vAlign w:val="center"/>
            <w:hideMark/>
          </w:tcPr>
          <w:p w14:paraId="3263DD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4" w:space="0" w:color="auto"/>
              <w:right w:val="single" w:sz="8" w:space="0" w:color="auto"/>
            </w:tcBorders>
            <w:shd w:val="clear" w:color="000000" w:fill="FFFFFF"/>
            <w:noWrap/>
            <w:vAlign w:val="center"/>
            <w:hideMark/>
          </w:tcPr>
          <w:p w14:paraId="3C44E34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4" w:space="0" w:color="auto"/>
              <w:right w:val="single" w:sz="8" w:space="0" w:color="auto"/>
            </w:tcBorders>
            <w:shd w:val="clear" w:color="000000" w:fill="FFFFFF"/>
            <w:noWrap/>
            <w:vAlign w:val="center"/>
            <w:hideMark/>
          </w:tcPr>
          <w:p w14:paraId="39D0DF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1D1C47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4" w:space="0" w:color="auto"/>
              <w:right w:val="single" w:sz="8" w:space="0" w:color="auto"/>
            </w:tcBorders>
            <w:shd w:val="clear" w:color="000000" w:fill="FFFFFF"/>
            <w:noWrap/>
            <w:vAlign w:val="center"/>
            <w:hideMark/>
          </w:tcPr>
          <w:p w14:paraId="60DFF94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2C61A667"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75A2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4650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F1BEA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COMUNICACIONES Y TELECOMUNICACIONES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CB04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3DEA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06E8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0BFE3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3618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0.69</w:t>
            </w:r>
          </w:p>
        </w:tc>
      </w:tr>
      <w:tr w:rsidR="000D2430" w:rsidRPr="000D2430" w14:paraId="233F5F61"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398AE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4660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245F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EQ.DE GENERACION ELECTRICA, APARATOS Y ACCESORIOS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3C9B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F0E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C989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B4558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2944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F9BD8CA" w14:textId="77777777" w:rsidTr="008F0F19">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13AE2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4670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5B03E5A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HERRAMIENTAS Y MÁQUINAS-HERRAMIENTA</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3F8E744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570F0F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77D071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12AC0E6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6DB0B8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54BBF61B"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8D87D7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4690</w:t>
            </w:r>
          </w:p>
        </w:tc>
        <w:tc>
          <w:tcPr>
            <w:tcW w:w="3551" w:type="dxa"/>
            <w:tcBorders>
              <w:top w:val="nil"/>
              <w:left w:val="nil"/>
              <w:bottom w:val="single" w:sz="8" w:space="0" w:color="auto"/>
              <w:right w:val="single" w:sz="8" w:space="0" w:color="auto"/>
            </w:tcBorders>
            <w:shd w:val="clear" w:color="000000" w:fill="FFFFFF"/>
            <w:noWrap/>
            <w:vAlign w:val="center"/>
            <w:hideMark/>
          </w:tcPr>
          <w:p w14:paraId="745163D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MEDICION</w:t>
            </w:r>
          </w:p>
        </w:tc>
        <w:tc>
          <w:tcPr>
            <w:tcW w:w="1134" w:type="dxa"/>
            <w:tcBorders>
              <w:top w:val="nil"/>
              <w:left w:val="nil"/>
              <w:bottom w:val="single" w:sz="8" w:space="0" w:color="auto"/>
              <w:right w:val="single" w:sz="8" w:space="0" w:color="auto"/>
            </w:tcBorders>
            <w:shd w:val="clear" w:color="000000" w:fill="FFFFFF"/>
            <w:noWrap/>
            <w:vAlign w:val="center"/>
            <w:hideMark/>
          </w:tcPr>
          <w:p w14:paraId="717113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9FBF20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7</w:t>
            </w:r>
          </w:p>
        </w:tc>
        <w:tc>
          <w:tcPr>
            <w:tcW w:w="992" w:type="dxa"/>
            <w:tcBorders>
              <w:top w:val="nil"/>
              <w:left w:val="nil"/>
              <w:bottom w:val="single" w:sz="8" w:space="0" w:color="auto"/>
              <w:right w:val="single" w:sz="8" w:space="0" w:color="auto"/>
            </w:tcBorders>
            <w:shd w:val="clear" w:color="000000" w:fill="FFFFFF"/>
            <w:noWrap/>
            <w:vAlign w:val="center"/>
            <w:hideMark/>
          </w:tcPr>
          <w:p w14:paraId="71812C3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38B32B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14.29</w:t>
            </w:r>
          </w:p>
        </w:tc>
        <w:tc>
          <w:tcPr>
            <w:tcW w:w="992" w:type="dxa"/>
            <w:tcBorders>
              <w:top w:val="nil"/>
              <w:left w:val="nil"/>
              <w:bottom w:val="single" w:sz="8" w:space="0" w:color="auto"/>
              <w:right w:val="single" w:sz="8" w:space="0" w:color="auto"/>
            </w:tcBorders>
            <w:shd w:val="clear" w:color="000000" w:fill="FFFFFF"/>
            <w:noWrap/>
            <w:vAlign w:val="center"/>
            <w:hideMark/>
          </w:tcPr>
          <w:p w14:paraId="0E25A1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1.19</w:t>
            </w:r>
          </w:p>
        </w:tc>
      </w:tr>
      <w:tr w:rsidR="000D2430" w:rsidRPr="000D2430" w14:paraId="16C8067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9DD47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4692</w:t>
            </w:r>
          </w:p>
        </w:tc>
        <w:tc>
          <w:tcPr>
            <w:tcW w:w="3551" w:type="dxa"/>
            <w:tcBorders>
              <w:top w:val="nil"/>
              <w:left w:val="nil"/>
              <w:bottom w:val="single" w:sz="8" w:space="0" w:color="auto"/>
              <w:right w:val="single" w:sz="8" w:space="0" w:color="auto"/>
            </w:tcBorders>
            <w:shd w:val="clear" w:color="000000" w:fill="FFFFFF"/>
            <w:noWrap/>
            <w:vAlign w:val="center"/>
            <w:hideMark/>
          </w:tcPr>
          <w:p w14:paraId="48FD430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BIENES MUEBLES</w:t>
            </w:r>
          </w:p>
        </w:tc>
        <w:tc>
          <w:tcPr>
            <w:tcW w:w="1134" w:type="dxa"/>
            <w:tcBorders>
              <w:top w:val="nil"/>
              <w:left w:val="nil"/>
              <w:bottom w:val="single" w:sz="8" w:space="0" w:color="auto"/>
              <w:right w:val="single" w:sz="8" w:space="0" w:color="auto"/>
            </w:tcBorders>
            <w:shd w:val="clear" w:color="000000" w:fill="FFFFFF"/>
            <w:noWrap/>
            <w:vAlign w:val="center"/>
            <w:hideMark/>
          </w:tcPr>
          <w:p w14:paraId="37013F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5E1A72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CD7063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015836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45E0A9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r>
      <w:tr w:rsidR="000D2430" w:rsidRPr="000D2430" w14:paraId="1F3D090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2ADAA8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4693</w:t>
            </w:r>
          </w:p>
        </w:tc>
        <w:tc>
          <w:tcPr>
            <w:tcW w:w="3551" w:type="dxa"/>
            <w:tcBorders>
              <w:top w:val="nil"/>
              <w:left w:val="nil"/>
              <w:bottom w:val="single" w:sz="8" w:space="0" w:color="auto"/>
              <w:right w:val="single" w:sz="8" w:space="0" w:color="auto"/>
            </w:tcBorders>
            <w:shd w:val="clear" w:color="000000" w:fill="FFFFFF"/>
            <w:noWrap/>
            <w:vAlign w:val="center"/>
            <w:hideMark/>
          </w:tcPr>
          <w:p w14:paraId="2B73AA9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ESTACIONES METEREOLOGICAS</w:t>
            </w:r>
          </w:p>
        </w:tc>
        <w:tc>
          <w:tcPr>
            <w:tcW w:w="1134" w:type="dxa"/>
            <w:tcBorders>
              <w:top w:val="nil"/>
              <w:left w:val="nil"/>
              <w:bottom w:val="single" w:sz="8" w:space="0" w:color="auto"/>
              <w:right w:val="single" w:sz="8" w:space="0" w:color="auto"/>
            </w:tcBorders>
            <w:shd w:val="clear" w:color="000000" w:fill="FFFFFF"/>
            <w:noWrap/>
            <w:vAlign w:val="center"/>
            <w:hideMark/>
          </w:tcPr>
          <w:p w14:paraId="0F649A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17CA8F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4669D6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54A78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74EF668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686C0E26"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390568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4710</w:t>
            </w:r>
          </w:p>
        </w:tc>
        <w:tc>
          <w:tcPr>
            <w:tcW w:w="3551" w:type="dxa"/>
            <w:tcBorders>
              <w:top w:val="nil"/>
              <w:left w:val="nil"/>
              <w:bottom w:val="single" w:sz="8" w:space="0" w:color="auto"/>
              <w:right w:val="single" w:sz="8" w:space="0" w:color="auto"/>
            </w:tcBorders>
            <w:shd w:val="clear" w:color="000000" w:fill="FFFFFF"/>
            <w:noWrap/>
            <w:vAlign w:val="center"/>
            <w:hideMark/>
          </w:tcPr>
          <w:p w14:paraId="5354D5C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BIENES ARTISTICOS, CULTURALES Y CIENTIFICOS</w:t>
            </w:r>
          </w:p>
        </w:tc>
        <w:tc>
          <w:tcPr>
            <w:tcW w:w="1134" w:type="dxa"/>
            <w:tcBorders>
              <w:top w:val="nil"/>
              <w:left w:val="nil"/>
              <w:bottom w:val="single" w:sz="8" w:space="0" w:color="auto"/>
              <w:right w:val="single" w:sz="8" w:space="0" w:color="auto"/>
            </w:tcBorders>
            <w:shd w:val="clear" w:color="000000" w:fill="FFFFFF"/>
            <w:noWrap/>
            <w:vAlign w:val="center"/>
            <w:hideMark/>
          </w:tcPr>
          <w:p w14:paraId="789A37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F5D19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1A0BC3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E62A0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8C13D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F4D523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467C8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4720</w:t>
            </w:r>
          </w:p>
        </w:tc>
        <w:tc>
          <w:tcPr>
            <w:tcW w:w="3551" w:type="dxa"/>
            <w:tcBorders>
              <w:top w:val="nil"/>
              <w:left w:val="nil"/>
              <w:bottom w:val="single" w:sz="8" w:space="0" w:color="auto"/>
              <w:right w:val="single" w:sz="8" w:space="0" w:color="auto"/>
            </w:tcBorders>
            <w:shd w:val="clear" w:color="000000" w:fill="FFFFFF"/>
            <w:noWrap/>
            <w:vAlign w:val="center"/>
            <w:hideMark/>
          </w:tcPr>
          <w:p w14:paraId="6C87C55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OBJETOS DE VALOR</w:t>
            </w:r>
          </w:p>
        </w:tc>
        <w:tc>
          <w:tcPr>
            <w:tcW w:w="1134" w:type="dxa"/>
            <w:tcBorders>
              <w:top w:val="nil"/>
              <w:left w:val="nil"/>
              <w:bottom w:val="single" w:sz="8" w:space="0" w:color="auto"/>
              <w:right w:val="single" w:sz="8" w:space="0" w:color="auto"/>
            </w:tcBorders>
            <w:shd w:val="clear" w:color="000000" w:fill="FFFFFF"/>
            <w:noWrap/>
            <w:vAlign w:val="center"/>
            <w:hideMark/>
          </w:tcPr>
          <w:p w14:paraId="2FAB5F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5C7E355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0D1012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D26180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97381F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568EC54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45718D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4810</w:t>
            </w:r>
          </w:p>
        </w:tc>
        <w:tc>
          <w:tcPr>
            <w:tcW w:w="3551" w:type="dxa"/>
            <w:tcBorders>
              <w:top w:val="nil"/>
              <w:left w:val="nil"/>
              <w:bottom w:val="single" w:sz="8" w:space="0" w:color="auto"/>
              <w:right w:val="single" w:sz="8" w:space="0" w:color="auto"/>
            </w:tcBorders>
            <w:shd w:val="clear" w:color="000000" w:fill="FFFFFF"/>
            <w:noWrap/>
            <w:vAlign w:val="center"/>
            <w:hideMark/>
          </w:tcPr>
          <w:p w14:paraId="6C61A1C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BOVINOS</w:t>
            </w:r>
          </w:p>
        </w:tc>
        <w:tc>
          <w:tcPr>
            <w:tcW w:w="1134" w:type="dxa"/>
            <w:tcBorders>
              <w:top w:val="nil"/>
              <w:left w:val="nil"/>
              <w:bottom w:val="single" w:sz="8" w:space="0" w:color="auto"/>
              <w:right w:val="single" w:sz="8" w:space="0" w:color="auto"/>
            </w:tcBorders>
            <w:shd w:val="clear" w:color="000000" w:fill="FFFFFF"/>
            <w:noWrap/>
            <w:vAlign w:val="center"/>
            <w:hideMark/>
          </w:tcPr>
          <w:p w14:paraId="788985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EE674F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A21B5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A3A93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42A51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3F5D810"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E3249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4820</w:t>
            </w:r>
          </w:p>
        </w:tc>
        <w:tc>
          <w:tcPr>
            <w:tcW w:w="3551" w:type="dxa"/>
            <w:tcBorders>
              <w:top w:val="nil"/>
              <w:left w:val="nil"/>
              <w:bottom w:val="single" w:sz="8" w:space="0" w:color="auto"/>
              <w:right w:val="single" w:sz="8" w:space="0" w:color="auto"/>
            </w:tcBorders>
            <w:shd w:val="clear" w:color="000000" w:fill="FFFFFF"/>
            <w:noWrap/>
            <w:vAlign w:val="center"/>
            <w:hideMark/>
          </w:tcPr>
          <w:p w14:paraId="2A40228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PORCINOS</w:t>
            </w:r>
          </w:p>
        </w:tc>
        <w:tc>
          <w:tcPr>
            <w:tcW w:w="1134" w:type="dxa"/>
            <w:tcBorders>
              <w:top w:val="nil"/>
              <w:left w:val="nil"/>
              <w:bottom w:val="single" w:sz="8" w:space="0" w:color="auto"/>
              <w:right w:val="single" w:sz="8" w:space="0" w:color="auto"/>
            </w:tcBorders>
            <w:shd w:val="clear" w:color="000000" w:fill="FFFFFF"/>
            <w:noWrap/>
            <w:vAlign w:val="center"/>
            <w:hideMark/>
          </w:tcPr>
          <w:p w14:paraId="7979318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396D6F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662B1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3513F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F0A29E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4257DE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96EAC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4830</w:t>
            </w:r>
          </w:p>
        </w:tc>
        <w:tc>
          <w:tcPr>
            <w:tcW w:w="3551" w:type="dxa"/>
            <w:tcBorders>
              <w:top w:val="nil"/>
              <w:left w:val="nil"/>
              <w:bottom w:val="single" w:sz="8" w:space="0" w:color="auto"/>
              <w:right w:val="single" w:sz="8" w:space="0" w:color="auto"/>
            </w:tcBorders>
            <w:shd w:val="clear" w:color="000000" w:fill="FFFFFF"/>
            <w:noWrap/>
            <w:vAlign w:val="center"/>
            <w:hideMark/>
          </w:tcPr>
          <w:p w14:paraId="15D0872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AVES</w:t>
            </w:r>
          </w:p>
        </w:tc>
        <w:tc>
          <w:tcPr>
            <w:tcW w:w="1134" w:type="dxa"/>
            <w:tcBorders>
              <w:top w:val="nil"/>
              <w:left w:val="nil"/>
              <w:bottom w:val="single" w:sz="8" w:space="0" w:color="auto"/>
              <w:right w:val="single" w:sz="8" w:space="0" w:color="auto"/>
            </w:tcBorders>
            <w:shd w:val="clear" w:color="000000" w:fill="FFFFFF"/>
            <w:noWrap/>
            <w:vAlign w:val="center"/>
            <w:hideMark/>
          </w:tcPr>
          <w:p w14:paraId="7BDCC0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5EDA5A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9DBB7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D2181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97D39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F3DB23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D5B606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4840</w:t>
            </w:r>
          </w:p>
        </w:tc>
        <w:tc>
          <w:tcPr>
            <w:tcW w:w="3551" w:type="dxa"/>
            <w:tcBorders>
              <w:top w:val="nil"/>
              <w:left w:val="nil"/>
              <w:bottom w:val="single" w:sz="8" w:space="0" w:color="auto"/>
              <w:right w:val="single" w:sz="8" w:space="0" w:color="auto"/>
            </w:tcBorders>
            <w:shd w:val="clear" w:color="000000" w:fill="FFFFFF"/>
            <w:noWrap/>
            <w:vAlign w:val="center"/>
            <w:hideMark/>
          </w:tcPr>
          <w:p w14:paraId="458E41A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OVINOS Y CAPRINOS</w:t>
            </w:r>
          </w:p>
        </w:tc>
        <w:tc>
          <w:tcPr>
            <w:tcW w:w="1134" w:type="dxa"/>
            <w:tcBorders>
              <w:top w:val="nil"/>
              <w:left w:val="nil"/>
              <w:bottom w:val="single" w:sz="8" w:space="0" w:color="auto"/>
              <w:right w:val="single" w:sz="8" w:space="0" w:color="auto"/>
            </w:tcBorders>
            <w:shd w:val="clear" w:color="000000" w:fill="FFFFFF"/>
            <w:noWrap/>
            <w:vAlign w:val="center"/>
            <w:hideMark/>
          </w:tcPr>
          <w:p w14:paraId="7D7AB0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6D1840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EC3BC1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612AD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5A03C8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D39493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CEBFA1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4850</w:t>
            </w:r>
          </w:p>
        </w:tc>
        <w:tc>
          <w:tcPr>
            <w:tcW w:w="3551" w:type="dxa"/>
            <w:tcBorders>
              <w:top w:val="nil"/>
              <w:left w:val="nil"/>
              <w:bottom w:val="single" w:sz="8" w:space="0" w:color="auto"/>
              <w:right w:val="single" w:sz="8" w:space="0" w:color="auto"/>
            </w:tcBorders>
            <w:shd w:val="clear" w:color="000000" w:fill="FFFFFF"/>
            <w:noWrap/>
            <w:vAlign w:val="center"/>
            <w:hideMark/>
          </w:tcPr>
          <w:p w14:paraId="43E74BEE"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PECES Y ACUICULTURA</w:t>
            </w:r>
          </w:p>
        </w:tc>
        <w:tc>
          <w:tcPr>
            <w:tcW w:w="1134" w:type="dxa"/>
            <w:tcBorders>
              <w:top w:val="nil"/>
              <w:left w:val="nil"/>
              <w:bottom w:val="single" w:sz="8" w:space="0" w:color="auto"/>
              <w:right w:val="single" w:sz="8" w:space="0" w:color="auto"/>
            </w:tcBorders>
            <w:shd w:val="clear" w:color="000000" w:fill="FFFFFF"/>
            <w:noWrap/>
            <w:vAlign w:val="center"/>
            <w:hideMark/>
          </w:tcPr>
          <w:p w14:paraId="1B58CD0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38BEE1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DEA831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8B4EE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02D19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F96030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9BA1EB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4860</w:t>
            </w:r>
          </w:p>
        </w:tc>
        <w:tc>
          <w:tcPr>
            <w:tcW w:w="3551" w:type="dxa"/>
            <w:tcBorders>
              <w:top w:val="nil"/>
              <w:left w:val="nil"/>
              <w:bottom w:val="single" w:sz="8" w:space="0" w:color="auto"/>
              <w:right w:val="single" w:sz="8" w:space="0" w:color="auto"/>
            </w:tcBorders>
            <w:shd w:val="clear" w:color="000000" w:fill="FFFFFF"/>
            <w:noWrap/>
            <w:vAlign w:val="center"/>
            <w:hideMark/>
          </w:tcPr>
          <w:p w14:paraId="04392F9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EQUINOS</w:t>
            </w:r>
          </w:p>
        </w:tc>
        <w:tc>
          <w:tcPr>
            <w:tcW w:w="1134" w:type="dxa"/>
            <w:tcBorders>
              <w:top w:val="nil"/>
              <w:left w:val="nil"/>
              <w:bottom w:val="single" w:sz="8" w:space="0" w:color="auto"/>
              <w:right w:val="single" w:sz="8" w:space="0" w:color="auto"/>
            </w:tcBorders>
            <w:shd w:val="clear" w:color="000000" w:fill="FFFFFF"/>
            <w:noWrap/>
            <w:vAlign w:val="center"/>
            <w:hideMark/>
          </w:tcPr>
          <w:p w14:paraId="20E491C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7BB9167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69EF2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ABB7F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625B4C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2AEC68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8FFD6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4870</w:t>
            </w:r>
          </w:p>
        </w:tc>
        <w:tc>
          <w:tcPr>
            <w:tcW w:w="3551" w:type="dxa"/>
            <w:tcBorders>
              <w:top w:val="nil"/>
              <w:left w:val="nil"/>
              <w:bottom w:val="single" w:sz="8" w:space="0" w:color="auto"/>
              <w:right w:val="single" w:sz="8" w:space="0" w:color="auto"/>
            </w:tcBorders>
            <w:shd w:val="clear" w:color="000000" w:fill="FFFFFF"/>
            <w:noWrap/>
            <w:vAlign w:val="center"/>
            <w:hideMark/>
          </w:tcPr>
          <w:p w14:paraId="59DE531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ESPECIES MENORES Y DE ZOOLOGICO</w:t>
            </w:r>
          </w:p>
        </w:tc>
        <w:tc>
          <w:tcPr>
            <w:tcW w:w="1134" w:type="dxa"/>
            <w:tcBorders>
              <w:top w:val="nil"/>
              <w:left w:val="nil"/>
              <w:bottom w:val="single" w:sz="8" w:space="0" w:color="auto"/>
              <w:right w:val="single" w:sz="8" w:space="0" w:color="auto"/>
            </w:tcBorders>
            <w:shd w:val="clear" w:color="000000" w:fill="FFFFFF"/>
            <w:noWrap/>
            <w:vAlign w:val="center"/>
            <w:hideMark/>
          </w:tcPr>
          <w:p w14:paraId="4126CD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8AB9A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A5C2B2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CF0B0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8A8E6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3B249D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602A24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4880</w:t>
            </w:r>
          </w:p>
        </w:tc>
        <w:tc>
          <w:tcPr>
            <w:tcW w:w="3551" w:type="dxa"/>
            <w:tcBorders>
              <w:top w:val="nil"/>
              <w:left w:val="nil"/>
              <w:bottom w:val="single" w:sz="8" w:space="0" w:color="auto"/>
              <w:right w:val="single" w:sz="8" w:space="0" w:color="auto"/>
            </w:tcBorders>
            <w:shd w:val="clear" w:color="000000" w:fill="FFFFFF"/>
            <w:noWrap/>
            <w:vAlign w:val="center"/>
            <w:hideMark/>
          </w:tcPr>
          <w:p w14:paraId="6E19307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ARBOLES Y PLANTAS</w:t>
            </w:r>
          </w:p>
        </w:tc>
        <w:tc>
          <w:tcPr>
            <w:tcW w:w="1134" w:type="dxa"/>
            <w:tcBorders>
              <w:top w:val="nil"/>
              <w:left w:val="nil"/>
              <w:bottom w:val="single" w:sz="8" w:space="0" w:color="auto"/>
              <w:right w:val="single" w:sz="8" w:space="0" w:color="auto"/>
            </w:tcBorders>
            <w:shd w:val="clear" w:color="000000" w:fill="FFFFFF"/>
            <w:noWrap/>
            <w:vAlign w:val="center"/>
            <w:hideMark/>
          </w:tcPr>
          <w:p w14:paraId="57657D4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B8304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C562C9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0F8B5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06A28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E6DB40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9C7D39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4890</w:t>
            </w:r>
          </w:p>
        </w:tc>
        <w:tc>
          <w:tcPr>
            <w:tcW w:w="3551" w:type="dxa"/>
            <w:tcBorders>
              <w:top w:val="nil"/>
              <w:left w:val="nil"/>
              <w:bottom w:val="single" w:sz="8" w:space="0" w:color="auto"/>
              <w:right w:val="single" w:sz="8" w:space="0" w:color="auto"/>
            </w:tcBorders>
            <w:shd w:val="clear" w:color="000000" w:fill="FFFFFF"/>
            <w:noWrap/>
            <w:vAlign w:val="center"/>
            <w:hideMark/>
          </w:tcPr>
          <w:p w14:paraId="420C0AF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ACTIVOS BIOLÓGICOS FLORA Y FAUNA</w:t>
            </w:r>
          </w:p>
        </w:tc>
        <w:tc>
          <w:tcPr>
            <w:tcW w:w="1134" w:type="dxa"/>
            <w:tcBorders>
              <w:top w:val="nil"/>
              <w:left w:val="nil"/>
              <w:bottom w:val="single" w:sz="8" w:space="0" w:color="auto"/>
              <w:right w:val="single" w:sz="8" w:space="0" w:color="auto"/>
            </w:tcBorders>
            <w:shd w:val="clear" w:color="000000" w:fill="FFFFFF"/>
            <w:noWrap/>
            <w:vAlign w:val="center"/>
            <w:hideMark/>
          </w:tcPr>
          <w:p w14:paraId="630D5C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129FB25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38A81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3A1DA5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342A2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FBB248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1A1150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5100</w:t>
            </w:r>
          </w:p>
        </w:tc>
        <w:tc>
          <w:tcPr>
            <w:tcW w:w="3551" w:type="dxa"/>
            <w:tcBorders>
              <w:top w:val="nil"/>
              <w:left w:val="nil"/>
              <w:bottom w:val="single" w:sz="8" w:space="0" w:color="auto"/>
              <w:right w:val="single" w:sz="8" w:space="0" w:color="auto"/>
            </w:tcBorders>
            <w:shd w:val="clear" w:color="000000" w:fill="FFFFFF"/>
            <w:noWrap/>
            <w:vAlign w:val="center"/>
            <w:hideMark/>
          </w:tcPr>
          <w:p w14:paraId="4BB1E57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SOFTWARE</w:t>
            </w:r>
          </w:p>
        </w:tc>
        <w:tc>
          <w:tcPr>
            <w:tcW w:w="1134" w:type="dxa"/>
            <w:tcBorders>
              <w:top w:val="nil"/>
              <w:left w:val="nil"/>
              <w:bottom w:val="single" w:sz="8" w:space="0" w:color="auto"/>
              <w:right w:val="single" w:sz="8" w:space="0" w:color="auto"/>
            </w:tcBorders>
            <w:shd w:val="clear" w:color="000000" w:fill="FFFFFF"/>
            <w:noWrap/>
            <w:vAlign w:val="center"/>
            <w:hideMark/>
          </w:tcPr>
          <w:p w14:paraId="02BC30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88F93D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07288DB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9D226D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100</w:t>
            </w:r>
          </w:p>
        </w:tc>
        <w:tc>
          <w:tcPr>
            <w:tcW w:w="992" w:type="dxa"/>
            <w:tcBorders>
              <w:top w:val="nil"/>
              <w:left w:val="nil"/>
              <w:bottom w:val="single" w:sz="8" w:space="0" w:color="auto"/>
              <w:right w:val="single" w:sz="8" w:space="0" w:color="auto"/>
            </w:tcBorders>
            <w:shd w:val="clear" w:color="000000" w:fill="FFFFFF"/>
            <w:noWrap/>
            <w:vAlign w:val="center"/>
            <w:hideMark/>
          </w:tcPr>
          <w:p w14:paraId="4E29414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r>
      <w:tr w:rsidR="000D2430" w:rsidRPr="000D2430" w14:paraId="0F5ECC2C"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9761F8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5210</w:t>
            </w:r>
          </w:p>
        </w:tc>
        <w:tc>
          <w:tcPr>
            <w:tcW w:w="3551" w:type="dxa"/>
            <w:tcBorders>
              <w:top w:val="nil"/>
              <w:left w:val="nil"/>
              <w:bottom w:val="single" w:sz="8" w:space="0" w:color="auto"/>
              <w:right w:val="single" w:sz="8" w:space="0" w:color="auto"/>
            </w:tcBorders>
            <w:shd w:val="clear" w:color="000000" w:fill="FFFFFF"/>
            <w:noWrap/>
            <w:vAlign w:val="center"/>
            <w:hideMark/>
          </w:tcPr>
          <w:p w14:paraId="73A50E0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PATENTES</w:t>
            </w:r>
          </w:p>
        </w:tc>
        <w:tc>
          <w:tcPr>
            <w:tcW w:w="1134" w:type="dxa"/>
            <w:tcBorders>
              <w:top w:val="nil"/>
              <w:left w:val="nil"/>
              <w:bottom w:val="single" w:sz="8" w:space="0" w:color="auto"/>
              <w:right w:val="single" w:sz="8" w:space="0" w:color="auto"/>
            </w:tcBorders>
            <w:shd w:val="clear" w:color="000000" w:fill="FFFFFF"/>
            <w:noWrap/>
            <w:vAlign w:val="center"/>
            <w:hideMark/>
          </w:tcPr>
          <w:p w14:paraId="1E1830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104F39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601FF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5BF90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108F2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6447C18"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2CB7B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5220</w:t>
            </w:r>
          </w:p>
        </w:tc>
        <w:tc>
          <w:tcPr>
            <w:tcW w:w="3551" w:type="dxa"/>
            <w:tcBorders>
              <w:top w:val="nil"/>
              <w:left w:val="nil"/>
              <w:bottom w:val="single" w:sz="8" w:space="0" w:color="auto"/>
              <w:right w:val="single" w:sz="8" w:space="0" w:color="auto"/>
            </w:tcBorders>
            <w:shd w:val="clear" w:color="000000" w:fill="FFFFFF"/>
            <w:noWrap/>
            <w:vAlign w:val="center"/>
            <w:hideMark/>
          </w:tcPr>
          <w:p w14:paraId="135DA83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MARCAS</w:t>
            </w:r>
          </w:p>
        </w:tc>
        <w:tc>
          <w:tcPr>
            <w:tcW w:w="1134" w:type="dxa"/>
            <w:tcBorders>
              <w:top w:val="nil"/>
              <w:left w:val="nil"/>
              <w:bottom w:val="single" w:sz="8" w:space="0" w:color="auto"/>
              <w:right w:val="single" w:sz="8" w:space="0" w:color="auto"/>
            </w:tcBorders>
            <w:shd w:val="clear" w:color="000000" w:fill="FFFFFF"/>
            <w:noWrap/>
            <w:vAlign w:val="center"/>
            <w:hideMark/>
          </w:tcPr>
          <w:p w14:paraId="0B0BD2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F9DF8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A49EB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0E6BEB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F2EECE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FA137F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C59748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5230</w:t>
            </w:r>
          </w:p>
        </w:tc>
        <w:tc>
          <w:tcPr>
            <w:tcW w:w="3551" w:type="dxa"/>
            <w:tcBorders>
              <w:top w:val="nil"/>
              <w:left w:val="nil"/>
              <w:bottom w:val="single" w:sz="8" w:space="0" w:color="auto"/>
              <w:right w:val="single" w:sz="8" w:space="0" w:color="auto"/>
            </w:tcBorders>
            <w:shd w:val="clear" w:color="000000" w:fill="FFFFFF"/>
            <w:noWrap/>
            <w:vAlign w:val="center"/>
            <w:hideMark/>
          </w:tcPr>
          <w:p w14:paraId="1ED7D6F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DERECHOS</w:t>
            </w:r>
          </w:p>
        </w:tc>
        <w:tc>
          <w:tcPr>
            <w:tcW w:w="1134" w:type="dxa"/>
            <w:tcBorders>
              <w:top w:val="nil"/>
              <w:left w:val="nil"/>
              <w:bottom w:val="single" w:sz="8" w:space="0" w:color="auto"/>
              <w:right w:val="single" w:sz="8" w:space="0" w:color="auto"/>
            </w:tcBorders>
            <w:shd w:val="clear" w:color="000000" w:fill="FFFFFF"/>
            <w:noWrap/>
            <w:vAlign w:val="center"/>
            <w:hideMark/>
          </w:tcPr>
          <w:p w14:paraId="595E10C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8B7713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07F6F0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3D21DE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ED2FF8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742FC9A"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6EBF79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5310</w:t>
            </w:r>
          </w:p>
        </w:tc>
        <w:tc>
          <w:tcPr>
            <w:tcW w:w="3551" w:type="dxa"/>
            <w:tcBorders>
              <w:top w:val="nil"/>
              <w:left w:val="nil"/>
              <w:bottom w:val="single" w:sz="8" w:space="0" w:color="auto"/>
              <w:right w:val="single" w:sz="8" w:space="0" w:color="auto"/>
            </w:tcBorders>
            <w:shd w:val="clear" w:color="000000" w:fill="FFFFFF"/>
            <w:noWrap/>
            <w:vAlign w:val="center"/>
            <w:hideMark/>
          </w:tcPr>
          <w:p w14:paraId="25867F0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CONCESIONES</w:t>
            </w:r>
          </w:p>
        </w:tc>
        <w:tc>
          <w:tcPr>
            <w:tcW w:w="1134" w:type="dxa"/>
            <w:tcBorders>
              <w:top w:val="nil"/>
              <w:left w:val="nil"/>
              <w:bottom w:val="single" w:sz="8" w:space="0" w:color="auto"/>
              <w:right w:val="single" w:sz="8" w:space="0" w:color="auto"/>
            </w:tcBorders>
            <w:shd w:val="clear" w:color="000000" w:fill="FFFFFF"/>
            <w:noWrap/>
            <w:vAlign w:val="center"/>
            <w:hideMark/>
          </w:tcPr>
          <w:p w14:paraId="33C370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BCADD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0A5E67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787F5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5E96E8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0FC1C81"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FE170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5320</w:t>
            </w:r>
          </w:p>
        </w:tc>
        <w:tc>
          <w:tcPr>
            <w:tcW w:w="3551" w:type="dxa"/>
            <w:tcBorders>
              <w:top w:val="nil"/>
              <w:left w:val="nil"/>
              <w:bottom w:val="single" w:sz="8" w:space="0" w:color="auto"/>
              <w:right w:val="single" w:sz="8" w:space="0" w:color="auto"/>
            </w:tcBorders>
            <w:shd w:val="clear" w:color="000000" w:fill="FFFFFF"/>
            <w:noWrap/>
            <w:vAlign w:val="center"/>
            <w:hideMark/>
          </w:tcPr>
          <w:p w14:paraId="26A8559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FRANQUICIAS</w:t>
            </w:r>
          </w:p>
        </w:tc>
        <w:tc>
          <w:tcPr>
            <w:tcW w:w="1134" w:type="dxa"/>
            <w:tcBorders>
              <w:top w:val="nil"/>
              <w:left w:val="nil"/>
              <w:bottom w:val="single" w:sz="8" w:space="0" w:color="auto"/>
              <w:right w:val="single" w:sz="8" w:space="0" w:color="auto"/>
            </w:tcBorders>
            <w:shd w:val="clear" w:color="000000" w:fill="FFFFFF"/>
            <w:noWrap/>
            <w:vAlign w:val="center"/>
            <w:hideMark/>
          </w:tcPr>
          <w:p w14:paraId="22E8B0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3BA1B9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5C120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D052A9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A3FE9E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E6E69A5" w14:textId="77777777" w:rsidTr="008F0F19">
        <w:trPr>
          <w:trHeight w:val="337"/>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2DE4A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5410</w:t>
            </w:r>
          </w:p>
        </w:tc>
        <w:tc>
          <w:tcPr>
            <w:tcW w:w="3551" w:type="dxa"/>
            <w:tcBorders>
              <w:top w:val="nil"/>
              <w:left w:val="nil"/>
              <w:bottom w:val="single" w:sz="8" w:space="0" w:color="auto"/>
              <w:right w:val="single" w:sz="8" w:space="0" w:color="auto"/>
            </w:tcBorders>
            <w:shd w:val="clear" w:color="000000" w:fill="FFFFFF"/>
            <w:noWrap/>
            <w:vAlign w:val="center"/>
            <w:hideMark/>
          </w:tcPr>
          <w:p w14:paraId="14DAB92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LICENCIAS INFORMÁTICAS E INTELECTUALES</w:t>
            </w:r>
          </w:p>
        </w:tc>
        <w:tc>
          <w:tcPr>
            <w:tcW w:w="1134" w:type="dxa"/>
            <w:tcBorders>
              <w:top w:val="nil"/>
              <w:left w:val="nil"/>
              <w:bottom w:val="single" w:sz="8" w:space="0" w:color="auto"/>
              <w:right w:val="single" w:sz="8" w:space="0" w:color="auto"/>
            </w:tcBorders>
            <w:shd w:val="clear" w:color="000000" w:fill="FFFFFF"/>
            <w:noWrap/>
            <w:vAlign w:val="center"/>
            <w:hideMark/>
          </w:tcPr>
          <w:p w14:paraId="25FCE5E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20DA51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1084389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B7B67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100</w:t>
            </w:r>
          </w:p>
        </w:tc>
        <w:tc>
          <w:tcPr>
            <w:tcW w:w="992" w:type="dxa"/>
            <w:tcBorders>
              <w:top w:val="nil"/>
              <w:left w:val="nil"/>
              <w:bottom w:val="single" w:sz="8" w:space="0" w:color="auto"/>
              <w:right w:val="single" w:sz="8" w:space="0" w:color="auto"/>
            </w:tcBorders>
            <w:shd w:val="clear" w:color="000000" w:fill="FFFFFF"/>
            <w:noWrap/>
            <w:vAlign w:val="center"/>
            <w:hideMark/>
          </w:tcPr>
          <w:p w14:paraId="082F02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r>
      <w:tr w:rsidR="000D2430" w:rsidRPr="000D2430" w14:paraId="3F14672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CD785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5420</w:t>
            </w:r>
          </w:p>
        </w:tc>
        <w:tc>
          <w:tcPr>
            <w:tcW w:w="3551" w:type="dxa"/>
            <w:tcBorders>
              <w:top w:val="nil"/>
              <w:left w:val="nil"/>
              <w:bottom w:val="single" w:sz="8" w:space="0" w:color="auto"/>
              <w:right w:val="single" w:sz="8" w:space="0" w:color="auto"/>
            </w:tcBorders>
            <w:shd w:val="clear" w:color="000000" w:fill="FFFFFF"/>
            <w:noWrap/>
            <w:vAlign w:val="center"/>
            <w:hideMark/>
          </w:tcPr>
          <w:p w14:paraId="3338DA2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LICENCIAS INDUSTRIALES, COMERCIALES Y OTRAS</w:t>
            </w:r>
          </w:p>
        </w:tc>
        <w:tc>
          <w:tcPr>
            <w:tcW w:w="1134" w:type="dxa"/>
            <w:tcBorders>
              <w:top w:val="nil"/>
              <w:left w:val="nil"/>
              <w:bottom w:val="single" w:sz="8" w:space="0" w:color="auto"/>
              <w:right w:val="single" w:sz="8" w:space="0" w:color="auto"/>
            </w:tcBorders>
            <w:shd w:val="clear" w:color="000000" w:fill="FFFFFF"/>
            <w:noWrap/>
            <w:vAlign w:val="center"/>
            <w:hideMark/>
          </w:tcPr>
          <w:p w14:paraId="27156E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C2F5D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02F66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57970A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EE4EA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91A699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CC6F93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5900</w:t>
            </w:r>
          </w:p>
        </w:tc>
        <w:tc>
          <w:tcPr>
            <w:tcW w:w="3551" w:type="dxa"/>
            <w:tcBorders>
              <w:top w:val="nil"/>
              <w:left w:val="nil"/>
              <w:bottom w:val="single" w:sz="8" w:space="0" w:color="auto"/>
              <w:right w:val="single" w:sz="8" w:space="0" w:color="auto"/>
            </w:tcBorders>
            <w:shd w:val="clear" w:color="000000" w:fill="FFFFFF"/>
            <w:noWrap/>
            <w:vAlign w:val="center"/>
            <w:hideMark/>
          </w:tcPr>
          <w:p w14:paraId="4853CB4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ACTIVOS INTANGIBLES</w:t>
            </w:r>
          </w:p>
        </w:tc>
        <w:tc>
          <w:tcPr>
            <w:tcW w:w="1134" w:type="dxa"/>
            <w:tcBorders>
              <w:top w:val="nil"/>
              <w:left w:val="nil"/>
              <w:bottom w:val="single" w:sz="8" w:space="0" w:color="auto"/>
              <w:right w:val="single" w:sz="8" w:space="0" w:color="auto"/>
            </w:tcBorders>
            <w:shd w:val="clear" w:color="000000" w:fill="FFFFFF"/>
            <w:noWrap/>
            <w:vAlign w:val="center"/>
            <w:hideMark/>
          </w:tcPr>
          <w:p w14:paraId="51AB7A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A7820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D8654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57065E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401836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B4D9E2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550E28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93100</w:t>
            </w:r>
          </w:p>
        </w:tc>
        <w:tc>
          <w:tcPr>
            <w:tcW w:w="3551" w:type="dxa"/>
            <w:tcBorders>
              <w:top w:val="nil"/>
              <w:left w:val="nil"/>
              <w:bottom w:val="single" w:sz="8" w:space="0" w:color="auto"/>
              <w:right w:val="single" w:sz="8" w:space="0" w:color="auto"/>
            </w:tcBorders>
            <w:shd w:val="clear" w:color="000000" w:fill="FFFFFF"/>
            <w:noWrap/>
            <w:vAlign w:val="center"/>
            <w:hideMark/>
          </w:tcPr>
          <w:p w14:paraId="2B0E27E3"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TERRENOS</w:t>
            </w:r>
          </w:p>
        </w:tc>
        <w:tc>
          <w:tcPr>
            <w:tcW w:w="1134" w:type="dxa"/>
            <w:tcBorders>
              <w:top w:val="nil"/>
              <w:left w:val="nil"/>
              <w:bottom w:val="single" w:sz="8" w:space="0" w:color="auto"/>
              <w:right w:val="single" w:sz="8" w:space="0" w:color="auto"/>
            </w:tcBorders>
            <w:shd w:val="clear" w:color="000000" w:fill="FFFFFF"/>
            <w:noWrap/>
            <w:vAlign w:val="center"/>
            <w:hideMark/>
          </w:tcPr>
          <w:p w14:paraId="591CEBB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458B5A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E0C0E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F8D9A0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65AFA9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907064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BB9D3E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93200</w:t>
            </w:r>
          </w:p>
        </w:tc>
        <w:tc>
          <w:tcPr>
            <w:tcW w:w="3551" w:type="dxa"/>
            <w:tcBorders>
              <w:top w:val="nil"/>
              <w:left w:val="nil"/>
              <w:bottom w:val="single" w:sz="8" w:space="0" w:color="auto"/>
              <w:right w:val="single" w:sz="8" w:space="0" w:color="auto"/>
            </w:tcBorders>
            <w:shd w:val="clear" w:color="000000" w:fill="FFFFFF"/>
            <w:noWrap/>
            <w:vAlign w:val="center"/>
            <w:hideMark/>
          </w:tcPr>
          <w:p w14:paraId="7304120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VIVIENDA</w:t>
            </w:r>
          </w:p>
        </w:tc>
        <w:tc>
          <w:tcPr>
            <w:tcW w:w="1134" w:type="dxa"/>
            <w:tcBorders>
              <w:top w:val="nil"/>
              <w:left w:val="nil"/>
              <w:bottom w:val="single" w:sz="8" w:space="0" w:color="auto"/>
              <w:right w:val="single" w:sz="8" w:space="0" w:color="auto"/>
            </w:tcBorders>
            <w:shd w:val="clear" w:color="000000" w:fill="FFFFFF"/>
            <w:noWrap/>
            <w:vAlign w:val="center"/>
            <w:hideMark/>
          </w:tcPr>
          <w:p w14:paraId="7E3546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CD4004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50</w:t>
            </w:r>
          </w:p>
        </w:tc>
        <w:tc>
          <w:tcPr>
            <w:tcW w:w="992" w:type="dxa"/>
            <w:tcBorders>
              <w:top w:val="nil"/>
              <w:left w:val="nil"/>
              <w:bottom w:val="single" w:sz="8" w:space="0" w:color="auto"/>
              <w:right w:val="single" w:sz="8" w:space="0" w:color="auto"/>
            </w:tcBorders>
            <w:shd w:val="clear" w:color="000000" w:fill="FFFFFF"/>
            <w:noWrap/>
            <w:vAlign w:val="center"/>
            <w:hideMark/>
          </w:tcPr>
          <w:p w14:paraId="4C1A87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0D569F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064F3DE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0.17</w:t>
            </w:r>
          </w:p>
        </w:tc>
      </w:tr>
      <w:tr w:rsidR="000D2430" w:rsidRPr="000D2430" w14:paraId="27FFDE7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D88F4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93310</w:t>
            </w:r>
          </w:p>
        </w:tc>
        <w:tc>
          <w:tcPr>
            <w:tcW w:w="3551" w:type="dxa"/>
            <w:tcBorders>
              <w:top w:val="nil"/>
              <w:left w:val="nil"/>
              <w:bottom w:val="single" w:sz="8" w:space="0" w:color="auto"/>
              <w:right w:val="single" w:sz="8" w:space="0" w:color="auto"/>
            </w:tcBorders>
            <w:shd w:val="clear" w:color="000000" w:fill="FFFFFF"/>
            <w:noWrap/>
            <w:vAlign w:val="center"/>
            <w:hideMark/>
          </w:tcPr>
          <w:p w14:paraId="5A28790B"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EDIFICIOS NO HABITACIONALES (BIENES INMU</w:t>
            </w:r>
          </w:p>
        </w:tc>
        <w:tc>
          <w:tcPr>
            <w:tcW w:w="1134" w:type="dxa"/>
            <w:tcBorders>
              <w:top w:val="nil"/>
              <w:left w:val="nil"/>
              <w:bottom w:val="single" w:sz="8" w:space="0" w:color="auto"/>
              <w:right w:val="single" w:sz="8" w:space="0" w:color="auto"/>
            </w:tcBorders>
            <w:shd w:val="clear" w:color="000000" w:fill="FFFFFF"/>
            <w:noWrap/>
            <w:vAlign w:val="center"/>
            <w:hideMark/>
          </w:tcPr>
          <w:p w14:paraId="5DB872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7FF8C1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30</w:t>
            </w:r>
          </w:p>
        </w:tc>
        <w:tc>
          <w:tcPr>
            <w:tcW w:w="992" w:type="dxa"/>
            <w:tcBorders>
              <w:top w:val="nil"/>
              <w:left w:val="nil"/>
              <w:bottom w:val="single" w:sz="8" w:space="0" w:color="auto"/>
              <w:right w:val="single" w:sz="8" w:space="0" w:color="auto"/>
            </w:tcBorders>
            <w:shd w:val="clear" w:color="000000" w:fill="FFFFFF"/>
            <w:noWrap/>
            <w:vAlign w:val="center"/>
            <w:hideMark/>
          </w:tcPr>
          <w:p w14:paraId="71AD62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3B56C7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w:t>
            </w:r>
          </w:p>
        </w:tc>
        <w:tc>
          <w:tcPr>
            <w:tcW w:w="992" w:type="dxa"/>
            <w:tcBorders>
              <w:top w:val="nil"/>
              <w:left w:val="nil"/>
              <w:bottom w:val="single" w:sz="8" w:space="0" w:color="auto"/>
              <w:right w:val="single" w:sz="8" w:space="0" w:color="auto"/>
            </w:tcBorders>
            <w:shd w:val="clear" w:color="000000" w:fill="FFFFFF"/>
            <w:noWrap/>
            <w:vAlign w:val="center"/>
            <w:hideMark/>
          </w:tcPr>
          <w:p w14:paraId="020F82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0.28</w:t>
            </w:r>
          </w:p>
        </w:tc>
      </w:tr>
      <w:tr w:rsidR="000D2430" w:rsidRPr="000D2430" w14:paraId="710C7A4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E074B9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93320</w:t>
            </w:r>
          </w:p>
        </w:tc>
        <w:tc>
          <w:tcPr>
            <w:tcW w:w="3551" w:type="dxa"/>
            <w:tcBorders>
              <w:top w:val="nil"/>
              <w:left w:val="nil"/>
              <w:bottom w:val="single" w:sz="8" w:space="0" w:color="auto"/>
              <w:right w:val="single" w:sz="8" w:space="0" w:color="auto"/>
            </w:tcBorders>
            <w:shd w:val="clear" w:color="000000" w:fill="FFFFFF"/>
            <w:noWrap/>
            <w:vAlign w:val="center"/>
            <w:hideMark/>
          </w:tcPr>
          <w:p w14:paraId="18EB92B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EDIFICIOS</w:t>
            </w:r>
          </w:p>
        </w:tc>
        <w:tc>
          <w:tcPr>
            <w:tcW w:w="1134" w:type="dxa"/>
            <w:tcBorders>
              <w:top w:val="nil"/>
              <w:left w:val="nil"/>
              <w:bottom w:val="single" w:sz="8" w:space="0" w:color="auto"/>
              <w:right w:val="single" w:sz="8" w:space="0" w:color="auto"/>
            </w:tcBorders>
            <w:shd w:val="clear" w:color="000000" w:fill="FFFFFF"/>
            <w:noWrap/>
            <w:vAlign w:val="center"/>
            <w:hideMark/>
          </w:tcPr>
          <w:p w14:paraId="2068F69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5C8AC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30</w:t>
            </w:r>
          </w:p>
        </w:tc>
        <w:tc>
          <w:tcPr>
            <w:tcW w:w="992" w:type="dxa"/>
            <w:tcBorders>
              <w:top w:val="nil"/>
              <w:left w:val="nil"/>
              <w:bottom w:val="single" w:sz="8" w:space="0" w:color="auto"/>
              <w:right w:val="single" w:sz="8" w:space="0" w:color="auto"/>
            </w:tcBorders>
            <w:shd w:val="clear" w:color="000000" w:fill="FFFFFF"/>
            <w:noWrap/>
            <w:vAlign w:val="center"/>
            <w:hideMark/>
          </w:tcPr>
          <w:p w14:paraId="2E8E02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9080F2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w:t>
            </w:r>
          </w:p>
        </w:tc>
        <w:tc>
          <w:tcPr>
            <w:tcW w:w="992" w:type="dxa"/>
            <w:tcBorders>
              <w:top w:val="nil"/>
              <w:left w:val="nil"/>
              <w:bottom w:val="single" w:sz="8" w:space="0" w:color="auto"/>
              <w:right w:val="single" w:sz="8" w:space="0" w:color="auto"/>
            </w:tcBorders>
            <w:shd w:val="clear" w:color="000000" w:fill="FFFFFF"/>
            <w:noWrap/>
            <w:vAlign w:val="center"/>
            <w:hideMark/>
          </w:tcPr>
          <w:p w14:paraId="6539AF7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0.28</w:t>
            </w:r>
          </w:p>
        </w:tc>
      </w:tr>
      <w:tr w:rsidR="000D2430" w:rsidRPr="000D2430" w14:paraId="25F160BC"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6BD16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93900</w:t>
            </w:r>
          </w:p>
        </w:tc>
        <w:tc>
          <w:tcPr>
            <w:tcW w:w="3551" w:type="dxa"/>
            <w:tcBorders>
              <w:top w:val="nil"/>
              <w:left w:val="nil"/>
              <w:bottom w:val="single" w:sz="8" w:space="0" w:color="auto"/>
              <w:right w:val="single" w:sz="8" w:space="0" w:color="auto"/>
            </w:tcBorders>
            <w:shd w:val="clear" w:color="000000" w:fill="FFFFFF"/>
            <w:noWrap/>
            <w:vAlign w:val="center"/>
            <w:hideMark/>
          </w:tcPr>
          <w:p w14:paraId="1F27F68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 BIENES INMUEBLES</w:t>
            </w:r>
          </w:p>
        </w:tc>
        <w:tc>
          <w:tcPr>
            <w:tcW w:w="1134" w:type="dxa"/>
            <w:tcBorders>
              <w:top w:val="nil"/>
              <w:left w:val="nil"/>
              <w:bottom w:val="single" w:sz="8" w:space="0" w:color="auto"/>
              <w:right w:val="single" w:sz="8" w:space="0" w:color="auto"/>
            </w:tcBorders>
            <w:shd w:val="clear" w:color="000000" w:fill="FFFFFF"/>
            <w:noWrap/>
            <w:vAlign w:val="center"/>
            <w:hideMark/>
          </w:tcPr>
          <w:p w14:paraId="5B28596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35F99F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446E93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10E003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712B51E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8F0F19" w:rsidRPr="000D2430" w14:paraId="38CDDC2B" w14:textId="77777777" w:rsidTr="00341A36">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6067D9F5"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0B217641"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1DC264D2"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45A29186"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08B5953A"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VALOR 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392A99DA"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325D1A7C"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MENSUAL (%)</w:t>
            </w:r>
          </w:p>
        </w:tc>
      </w:tr>
      <w:tr w:rsidR="000D2430" w:rsidRPr="000D2430" w14:paraId="7A2A6206"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818DC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94110</w:t>
            </w:r>
          </w:p>
        </w:tc>
        <w:tc>
          <w:tcPr>
            <w:tcW w:w="3551" w:type="dxa"/>
            <w:tcBorders>
              <w:top w:val="nil"/>
              <w:left w:val="nil"/>
              <w:bottom w:val="single" w:sz="8" w:space="0" w:color="auto"/>
              <w:right w:val="single" w:sz="8" w:space="0" w:color="auto"/>
            </w:tcBorders>
            <w:shd w:val="clear" w:color="000000" w:fill="FFFFFF"/>
            <w:noWrap/>
            <w:vAlign w:val="center"/>
            <w:hideMark/>
          </w:tcPr>
          <w:p w14:paraId="2CC06FB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MUEBLES DE OFICINA Y ESTANTERÍA</w:t>
            </w:r>
          </w:p>
        </w:tc>
        <w:tc>
          <w:tcPr>
            <w:tcW w:w="1134" w:type="dxa"/>
            <w:tcBorders>
              <w:top w:val="nil"/>
              <w:left w:val="nil"/>
              <w:bottom w:val="single" w:sz="8" w:space="0" w:color="auto"/>
              <w:right w:val="single" w:sz="8" w:space="0" w:color="auto"/>
            </w:tcBorders>
            <w:shd w:val="clear" w:color="000000" w:fill="FFFFFF"/>
            <w:noWrap/>
            <w:vAlign w:val="center"/>
            <w:hideMark/>
          </w:tcPr>
          <w:p w14:paraId="6D8AA80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B5C171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6EF8A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EB371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452010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61332D2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6FF7E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94120</w:t>
            </w:r>
          </w:p>
        </w:tc>
        <w:tc>
          <w:tcPr>
            <w:tcW w:w="3551" w:type="dxa"/>
            <w:tcBorders>
              <w:top w:val="nil"/>
              <w:left w:val="nil"/>
              <w:bottom w:val="single" w:sz="8" w:space="0" w:color="auto"/>
              <w:right w:val="single" w:sz="8" w:space="0" w:color="auto"/>
            </w:tcBorders>
            <w:shd w:val="clear" w:color="000000" w:fill="FFFFFF"/>
            <w:noWrap/>
            <w:vAlign w:val="center"/>
            <w:hideMark/>
          </w:tcPr>
          <w:p w14:paraId="5299A52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MUEBLES EXCEPTO DE OFNA Y ESTANTERIA</w:t>
            </w:r>
          </w:p>
        </w:tc>
        <w:tc>
          <w:tcPr>
            <w:tcW w:w="1134" w:type="dxa"/>
            <w:tcBorders>
              <w:top w:val="nil"/>
              <w:left w:val="nil"/>
              <w:bottom w:val="single" w:sz="8" w:space="0" w:color="auto"/>
              <w:right w:val="single" w:sz="8" w:space="0" w:color="auto"/>
            </w:tcBorders>
            <w:shd w:val="clear" w:color="000000" w:fill="FFFFFF"/>
            <w:noWrap/>
            <w:vAlign w:val="center"/>
            <w:hideMark/>
          </w:tcPr>
          <w:p w14:paraId="6B6274B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B250B6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733C7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878C20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0BB95D0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733EE79C"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3595B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94130</w:t>
            </w:r>
          </w:p>
        </w:tc>
        <w:tc>
          <w:tcPr>
            <w:tcW w:w="3551" w:type="dxa"/>
            <w:tcBorders>
              <w:top w:val="nil"/>
              <w:left w:val="nil"/>
              <w:bottom w:val="single" w:sz="8" w:space="0" w:color="auto"/>
              <w:right w:val="single" w:sz="8" w:space="0" w:color="auto"/>
            </w:tcBorders>
            <w:shd w:val="clear" w:color="000000" w:fill="FFFFFF"/>
            <w:noWrap/>
            <w:vAlign w:val="center"/>
            <w:hideMark/>
          </w:tcPr>
          <w:p w14:paraId="160A193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CÓMPUTO Y TECNOLOGÍAS DE LA INFOR</w:t>
            </w:r>
          </w:p>
        </w:tc>
        <w:tc>
          <w:tcPr>
            <w:tcW w:w="1134" w:type="dxa"/>
            <w:tcBorders>
              <w:top w:val="nil"/>
              <w:left w:val="nil"/>
              <w:bottom w:val="single" w:sz="8" w:space="0" w:color="auto"/>
              <w:right w:val="single" w:sz="8" w:space="0" w:color="auto"/>
            </w:tcBorders>
            <w:shd w:val="clear" w:color="000000" w:fill="FFFFFF"/>
            <w:noWrap/>
            <w:vAlign w:val="center"/>
            <w:hideMark/>
          </w:tcPr>
          <w:p w14:paraId="1C773C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56A704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7F611A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B480C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2606F05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008BCF8C"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F4839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94190</w:t>
            </w:r>
          </w:p>
        </w:tc>
        <w:tc>
          <w:tcPr>
            <w:tcW w:w="3551" w:type="dxa"/>
            <w:tcBorders>
              <w:top w:val="nil"/>
              <w:left w:val="nil"/>
              <w:bottom w:val="single" w:sz="8" w:space="0" w:color="auto"/>
              <w:right w:val="single" w:sz="8" w:space="0" w:color="auto"/>
            </w:tcBorders>
            <w:shd w:val="clear" w:color="000000" w:fill="FFFFFF"/>
            <w:noWrap/>
            <w:vAlign w:val="center"/>
            <w:hideMark/>
          </w:tcPr>
          <w:p w14:paraId="20DC016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OTROS MOBILIARIOS Y EQUIPOS DE ADMINISTR</w:t>
            </w:r>
          </w:p>
        </w:tc>
        <w:tc>
          <w:tcPr>
            <w:tcW w:w="1134" w:type="dxa"/>
            <w:tcBorders>
              <w:top w:val="nil"/>
              <w:left w:val="nil"/>
              <w:bottom w:val="single" w:sz="8" w:space="0" w:color="auto"/>
              <w:right w:val="single" w:sz="8" w:space="0" w:color="auto"/>
            </w:tcBorders>
            <w:shd w:val="clear" w:color="000000" w:fill="FFFFFF"/>
            <w:noWrap/>
            <w:vAlign w:val="center"/>
            <w:hideMark/>
          </w:tcPr>
          <w:p w14:paraId="332F461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7A04FC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C22197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3384B6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01B10E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50C732D0" w14:textId="77777777" w:rsidTr="008F0F19">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0EA5EE2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94210</w:t>
            </w:r>
          </w:p>
        </w:tc>
        <w:tc>
          <w:tcPr>
            <w:tcW w:w="3551" w:type="dxa"/>
            <w:tcBorders>
              <w:top w:val="nil"/>
              <w:left w:val="nil"/>
              <w:bottom w:val="single" w:sz="4" w:space="0" w:color="auto"/>
              <w:right w:val="single" w:sz="8" w:space="0" w:color="auto"/>
            </w:tcBorders>
            <w:shd w:val="clear" w:color="000000" w:fill="FFFFFF"/>
            <w:noWrap/>
            <w:vAlign w:val="center"/>
            <w:hideMark/>
          </w:tcPr>
          <w:p w14:paraId="0EAE12C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APARATOS AUDIOVISUALES</w:t>
            </w:r>
          </w:p>
        </w:tc>
        <w:tc>
          <w:tcPr>
            <w:tcW w:w="1134" w:type="dxa"/>
            <w:tcBorders>
              <w:top w:val="nil"/>
              <w:left w:val="nil"/>
              <w:bottom w:val="single" w:sz="4" w:space="0" w:color="auto"/>
              <w:right w:val="single" w:sz="8" w:space="0" w:color="auto"/>
            </w:tcBorders>
            <w:shd w:val="clear" w:color="000000" w:fill="FFFFFF"/>
            <w:noWrap/>
            <w:vAlign w:val="center"/>
            <w:hideMark/>
          </w:tcPr>
          <w:p w14:paraId="4713F18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4" w:space="0" w:color="auto"/>
              <w:right w:val="single" w:sz="8" w:space="0" w:color="auto"/>
            </w:tcBorders>
            <w:shd w:val="clear" w:color="000000" w:fill="FFFFFF"/>
            <w:noWrap/>
            <w:vAlign w:val="center"/>
            <w:hideMark/>
          </w:tcPr>
          <w:p w14:paraId="6324EC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4" w:space="0" w:color="auto"/>
              <w:right w:val="single" w:sz="8" w:space="0" w:color="auto"/>
            </w:tcBorders>
            <w:shd w:val="clear" w:color="000000" w:fill="FFFFFF"/>
            <w:noWrap/>
            <w:vAlign w:val="center"/>
            <w:hideMark/>
          </w:tcPr>
          <w:p w14:paraId="1A960DA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0997094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4" w:space="0" w:color="auto"/>
              <w:right w:val="single" w:sz="8" w:space="0" w:color="auto"/>
            </w:tcBorders>
            <w:shd w:val="clear" w:color="000000" w:fill="FFFFFF"/>
            <w:noWrap/>
            <w:vAlign w:val="center"/>
            <w:hideMark/>
          </w:tcPr>
          <w:p w14:paraId="024CA0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6373D3BD"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F539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94220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2396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APARATOS DEPORTIVOS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FF31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2C88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9E2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68FD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86A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1CAE2A43"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ED5E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94230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0A30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CÁMARAS FOTOGRÁFICAS Y DE VIDEO</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6B590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3235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F39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8BFE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F763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333D97F2"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818C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94290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AFB8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 MOBILIARIO Y EQUIPO EDUCACIONAL Y 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0729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7D6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165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44D5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7C7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315C0500" w14:textId="77777777" w:rsidTr="008F0F19">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CFAE98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94310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20DE500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MEDICO Y DE LABORATORIO</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0BB161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2EFA46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5264435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6B78ED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1942C3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3A9EEBE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238949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94320</w:t>
            </w:r>
          </w:p>
        </w:tc>
        <w:tc>
          <w:tcPr>
            <w:tcW w:w="3551" w:type="dxa"/>
            <w:tcBorders>
              <w:top w:val="nil"/>
              <w:left w:val="nil"/>
              <w:bottom w:val="single" w:sz="8" w:space="0" w:color="auto"/>
              <w:right w:val="single" w:sz="8" w:space="0" w:color="auto"/>
            </w:tcBorders>
            <w:shd w:val="clear" w:color="000000" w:fill="FFFFFF"/>
            <w:noWrap/>
            <w:vAlign w:val="center"/>
            <w:hideMark/>
          </w:tcPr>
          <w:p w14:paraId="3FA9123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INSTRUMENTAL MÉDICO Y DE LABORATORIO</w:t>
            </w:r>
          </w:p>
        </w:tc>
        <w:tc>
          <w:tcPr>
            <w:tcW w:w="1134" w:type="dxa"/>
            <w:tcBorders>
              <w:top w:val="nil"/>
              <w:left w:val="nil"/>
              <w:bottom w:val="single" w:sz="8" w:space="0" w:color="auto"/>
              <w:right w:val="single" w:sz="8" w:space="0" w:color="auto"/>
            </w:tcBorders>
            <w:shd w:val="clear" w:color="000000" w:fill="FFFFFF"/>
            <w:noWrap/>
            <w:vAlign w:val="center"/>
            <w:hideMark/>
          </w:tcPr>
          <w:p w14:paraId="542B91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66C7D9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992" w:type="dxa"/>
            <w:tcBorders>
              <w:top w:val="nil"/>
              <w:left w:val="nil"/>
              <w:bottom w:val="single" w:sz="8" w:space="0" w:color="auto"/>
              <w:right w:val="single" w:sz="8" w:space="0" w:color="auto"/>
            </w:tcBorders>
            <w:shd w:val="clear" w:color="000000" w:fill="FFFFFF"/>
            <w:noWrap/>
            <w:vAlign w:val="center"/>
            <w:hideMark/>
          </w:tcPr>
          <w:p w14:paraId="2B1A6CA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FC662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68CA795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25EC17D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DCC03A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94410</w:t>
            </w:r>
          </w:p>
        </w:tc>
        <w:tc>
          <w:tcPr>
            <w:tcW w:w="3551" w:type="dxa"/>
            <w:tcBorders>
              <w:top w:val="nil"/>
              <w:left w:val="nil"/>
              <w:bottom w:val="single" w:sz="8" w:space="0" w:color="auto"/>
              <w:right w:val="single" w:sz="8" w:space="0" w:color="auto"/>
            </w:tcBorders>
            <w:shd w:val="clear" w:color="000000" w:fill="FFFFFF"/>
            <w:noWrap/>
            <w:vAlign w:val="center"/>
            <w:hideMark/>
          </w:tcPr>
          <w:p w14:paraId="16B62E7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AUTOS PARA USO ADMINISTRATIVO Y DE OFICI</w:t>
            </w:r>
          </w:p>
        </w:tc>
        <w:tc>
          <w:tcPr>
            <w:tcW w:w="1134" w:type="dxa"/>
            <w:tcBorders>
              <w:top w:val="nil"/>
              <w:left w:val="nil"/>
              <w:bottom w:val="single" w:sz="8" w:space="0" w:color="auto"/>
              <w:right w:val="single" w:sz="8" w:space="0" w:color="auto"/>
            </w:tcBorders>
            <w:shd w:val="clear" w:color="000000" w:fill="FFFFFF"/>
            <w:noWrap/>
            <w:vAlign w:val="center"/>
            <w:hideMark/>
          </w:tcPr>
          <w:p w14:paraId="66212F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21F521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269C348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197535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3566057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1B4E0FE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D5B98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94411</w:t>
            </w:r>
          </w:p>
        </w:tc>
        <w:tc>
          <w:tcPr>
            <w:tcW w:w="3551" w:type="dxa"/>
            <w:tcBorders>
              <w:top w:val="nil"/>
              <w:left w:val="nil"/>
              <w:bottom w:val="single" w:sz="8" w:space="0" w:color="auto"/>
              <w:right w:val="single" w:sz="8" w:space="0" w:color="auto"/>
            </w:tcBorders>
            <w:shd w:val="clear" w:color="000000" w:fill="FFFFFF"/>
            <w:noWrap/>
            <w:vAlign w:val="center"/>
            <w:hideMark/>
          </w:tcPr>
          <w:p w14:paraId="6DE7071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 GRUAS</w:t>
            </w:r>
          </w:p>
        </w:tc>
        <w:tc>
          <w:tcPr>
            <w:tcW w:w="1134" w:type="dxa"/>
            <w:tcBorders>
              <w:top w:val="nil"/>
              <w:left w:val="nil"/>
              <w:bottom w:val="single" w:sz="8" w:space="0" w:color="auto"/>
              <w:right w:val="single" w:sz="8" w:space="0" w:color="auto"/>
            </w:tcBorders>
            <w:shd w:val="clear" w:color="000000" w:fill="FFFFFF"/>
            <w:noWrap/>
            <w:vAlign w:val="center"/>
            <w:hideMark/>
          </w:tcPr>
          <w:p w14:paraId="530802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543A0E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3E81E6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8731D9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134363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27DF659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CC5E7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94412</w:t>
            </w:r>
          </w:p>
        </w:tc>
        <w:tc>
          <w:tcPr>
            <w:tcW w:w="3551" w:type="dxa"/>
            <w:tcBorders>
              <w:top w:val="nil"/>
              <w:left w:val="nil"/>
              <w:bottom w:val="single" w:sz="8" w:space="0" w:color="auto"/>
              <w:right w:val="single" w:sz="8" w:space="0" w:color="auto"/>
            </w:tcBorders>
            <w:shd w:val="clear" w:color="000000" w:fill="FFFFFF"/>
            <w:noWrap/>
            <w:vAlign w:val="center"/>
            <w:hideMark/>
          </w:tcPr>
          <w:p w14:paraId="6F5A116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AUTOBUSES, MICROBUSES Y VANS</w:t>
            </w:r>
          </w:p>
        </w:tc>
        <w:tc>
          <w:tcPr>
            <w:tcW w:w="1134" w:type="dxa"/>
            <w:tcBorders>
              <w:top w:val="nil"/>
              <w:left w:val="nil"/>
              <w:bottom w:val="single" w:sz="8" w:space="0" w:color="auto"/>
              <w:right w:val="single" w:sz="8" w:space="0" w:color="auto"/>
            </w:tcBorders>
            <w:shd w:val="clear" w:color="000000" w:fill="FFFFFF"/>
            <w:noWrap/>
            <w:vAlign w:val="center"/>
            <w:hideMark/>
          </w:tcPr>
          <w:p w14:paraId="6D5AF1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5015E4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308AC9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7740D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1A2F69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335DE960"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048D0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94413</w:t>
            </w:r>
          </w:p>
        </w:tc>
        <w:tc>
          <w:tcPr>
            <w:tcW w:w="3551" w:type="dxa"/>
            <w:tcBorders>
              <w:top w:val="nil"/>
              <w:left w:val="nil"/>
              <w:bottom w:val="single" w:sz="8" w:space="0" w:color="auto"/>
              <w:right w:val="single" w:sz="8" w:space="0" w:color="auto"/>
            </w:tcBorders>
            <w:shd w:val="clear" w:color="000000" w:fill="FFFFFF"/>
            <w:noWrap/>
            <w:vAlign w:val="center"/>
            <w:hideMark/>
          </w:tcPr>
          <w:p w14:paraId="44823A1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CAMIONES DE VOLTEO Y CARGA</w:t>
            </w:r>
          </w:p>
        </w:tc>
        <w:tc>
          <w:tcPr>
            <w:tcW w:w="1134" w:type="dxa"/>
            <w:tcBorders>
              <w:top w:val="nil"/>
              <w:left w:val="nil"/>
              <w:bottom w:val="single" w:sz="8" w:space="0" w:color="auto"/>
              <w:right w:val="single" w:sz="8" w:space="0" w:color="auto"/>
            </w:tcBorders>
            <w:shd w:val="clear" w:color="000000" w:fill="FFFFFF"/>
            <w:noWrap/>
            <w:vAlign w:val="center"/>
            <w:hideMark/>
          </w:tcPr>
          <w:p w14:paraId="52FAF2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028705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2A69F5C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E075E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3BB53F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72536F98"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4CEE7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94414</w:t>
            </w:r>
          </w:p>
        </w:tc>
        <w:tc>
          <w:tcPr>
            <w:tcW w:w="3551" w:type="dxa"/>
            <w:tcBorders>
              <w:top w:val="nil"/>
              <w:left w:val="nil"/>
              <w:bottom w:val="single" w:sz="8" w:space="0" w:color="auto"/>
              <w:right w:val="single" w:sz="8" w:space="0" w:color="auto"/>
            </w:tcBorders>
            <w:shd w:val="clear" w:color="000000" w:fill="FFFFFF"/>
            <w:noWrap/>
            <w:vAlign w:val="center"/>
            <w:hideMark/>
          </w:tcPr>
          <w:p w14:paraId="0090715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AMBULANCIAS</w:t>
            </w:r>
          </w:p>
        </w:tc>
        <w:tc>
          <w:tcPr>
            <w:tcW w:w="1134" w:type="dxa"/>
            <w:tcBorders>
              <w:top w:val="nil"/>
              <w:left w:val="nil"/>
              <w:bottom w:val="single" w:sz="8" w:space="0" w:color="auto"/>
              <w:right w:val="single" w:sz="8" w:space="0" w:color="auto"/>
            </w:tcBorders>
            <w:shd w:val="clear" w:color="000000" w:fill="FFFFFF"/>
            <w:noWrap/>
            <w:vAlign w:val="center"/>
            <w:hideMark/>
          </w:tcPr>
          <w:p w14:paraId="4058504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70B6B9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2C2B31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01AF88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15.83</w:t>
            </w:r>
          </w:p>
        </w:tc>
        <w:tc>
          <w:tcPr>
            <w:tcW w:w="992" w:type="dxa"/>
            <w:tcBorders>
              <w:top w:val="nil"/>
              <w:left w:val="nil"/>
              <w:bottom w:val="single" w:sz="8" w:space="0" w:color="auto"/>
              <w:right w:val="single" w:sz="8" w:space="0" w:color="auto"/>
            </w:tcBorders>
            <w:shd w:val="clear" w:color="000000" w:fill="FFFFFF"/>
            <w:noWrap/>
            <w:vAlign w:val="center"/>
            <w:hideMark/>
          </w:tcPr>
          <w:p w14:paraId="75BD18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1.32</w:t>
            </w:r>
          </w:p>
        </w:tc>
      </w:tr>
      <w:tr w:rsidR="000D2430" w:rsidRPr="000D2430" w14:paraId="60A99C6A"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5ED10A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94415</w:t>
            </w:r>
          </w:p>
        </w:tc>
        <w:tc>
          <w:tcPr>
            <w:tcW w:w="3551" w:type="dxa"/>
            <w:tcBorders>
              <w:top w:val="nil"/>
              <w:left w:val="nil"/>
              <w:bottom w:val="single" w:sz="8" w:space="0" w:color="auto"/>
              <w:right w:val="single" w:sz="8" w:space="0" w:color="auto"/>
            </w:tcBorders>
            <w:shd w:val="clear" w:color="000000" w:fill="FFFFFF"/>
            <w:noWrap/>
            <w:vAlign w:val="center"/>
            <w:hideMark/>
          </w:tcPr>
          <w:p w14:paraId="72A5C3C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CAMIONES DE BASURA</w:t>
            </w:r>
          </w:p>
        </w:tc>
        <w:tc>
          <w:tcPr>
            <w:tcW w:w="1134" w:type="dxa"/>
            <w:tcBorders>
              <w:top w:val="nil"/>
              <w:left w:val="nil"/>
              <w:bottom w:val="single" w:sz="8" w:space="0" w:color="auto"/>
              <w:right w:val="single" w:sz="8" w:space="0" w:color="auto"/>
            </w:tcBorders>
            <w:shd w:val="clear" w:color="000000" w:fill="FFFFFF"/>
            <w:noWrap/>
            <w:vAlign w:val="center"/>
            <w:hideMark/>
          </w:tcPr>
          <w:p w14:paraId="5C5521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8FCCF3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25A7471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D5F988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15.83</w:t>
            </w:r>
          </w:p>
        </w:tc>
        <w:tc>
          <w:tcPr>
            <w:tcW w:w="992" w:type="dxa"/>
            <w:tcBorders>
              <w:top w:val="nil"/>
              <w:left w:val="nil"/>
              <w:bottom w:val="single" w:sz="8" w:space="0" w:color="auto"/>
              <w:right w:val="single" w:sz="8" w:space="0" w:color="auto"/>
            </w:tcBorders>
            <w:shd w:val="clear" w:color="000000" w:fill="FFFFFF"/>
            <w:noWrap/>
            <w:vAlign w:val="center"/>
            <w:hideMark/>
          </w:tcPr>
          <w:p w14:paraId="776B0B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1.32</w:t>
            </w:r>
          </w:p>
        </w:tc>
      </w:tr>
      <w:tr w:rsidR="000D2430" w:rsidRPr="000D2430" w14:paraId="469A09D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5E27DA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94416</w:t>
            </w:r>
          </w:p>
        </w:tc>
        <w:tc>
          <w:tcPr>
            <w:tcW w:w="3551" w:type="dxa"/>
            <w:tcBorders>
              <w:top w:val="nil"/>
              <w:left w:val="nil"/>
              <w:bottom w:val="single" w:sz="8" w:space="0" w:color="auto"/>
              <w:right w:val="single" w:sz="8" w:space="0" w:color="auto"/>
            </w:tcBorders>
            <w:shd w:val="clear" w:color="000000" w:fill="FFFFFF"/>
            <w:noWrap/>
            <w:vAlign w:val="center"/>
            <w:hideMark/>
          </w:tcPr>
          <w:p w14:paraId="3CFA4B47" w14:textId="1206AE76"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PATRULLAS, MOTOCICLETAS Y CUATRIMOTOS</w:t>
            </w:r>
          </w:p>
        </w:tc>
        <w:tc>
          <w:tcPr>
            <w:tcW w:w="1134" w:type="dxa"/>
            <w:tcBorders>
              <w:top w:val="nil"/>
              <w:left w:val="nil"/>
              <w:bottom w:val="single" w:sz="8" w:space="0" w:color="auto"/>
              <w:right w:val="single" w:sz="8" w:space="0" w:color="auto"/>
            </w:tcBorders>
            <w:shd w:val="clear" w:color="000000" w:fill="FFFFFF"/>
            <w:noWrap/>
            <w:vAlign w:val="center"/>
            <w:hideMark/>
          </w:tcPr>
          <w:p w14:paraId="6926A8B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B22C6E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50363B2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850" w:type="dxa"/>
            <w:tcBorders>
              <w:top w:val="nil"/>
              <w:left w:val="nil"/>
              <w:bottom w:val="single" w:sz="8" w:space="0" w:color="auto"/>
              <w:right w:val="single" w:sz="8" w:space="0" w:color="auto"/>
            </w:tcBorders>
            <w:shd w:val="clear" w:color="000000" w:fill="FFFFFF"/>
            <w:noWrap/>
            <w:vAlign w:val="center"/>
            <w:hideMark/>
          </w:tcPr>
          <w:p w14:paraId="4B8824D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24.38</w:t>
            </w:r>
          </w:p>
        </w:tc>
        <w:tc>
          <w:tcPr>
            <w:tcW w:w="992" w:type="dxa"/>
            <w:tcBorders>
              <w:top w:val="nil"/>
              <w:left w:val="nil"/>
              <w:bottom w:val="single" w:sz="8" w:space="0" w:color="auto"/>
              <w:right w:val="single" w:sz="8" w:space="0" w:color="auto"/>
            </w:tcBorders>
            <w:shd w:val="clear" w:color="000000" w:fill="FFFFFF"/>
            <w:noWrap/>
            <w:vAlign w:val="center"/>
            <w:hideMark/>
          </w:tcPr>
          <w:p w14:paraId="40F9B4C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2.03</w:t>
            </w:r>
          </w:p>
        </w:tc>
      </w:tr>
      <w:tr w:rsidR="000D2430" w:rsidRPr="000D2430" w14:paraId="653875F8"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E796AF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94420</w:t>
            </w:r>
          </w:p>
        </w:tc>
        <w:tc>
          <w:tcPr>
            <w:tcW w:w="3551" w:type="dxa"/>
            <w:tcBorders>
              <w:top w:val="nil"/>
              <w:left w:val="nil"/>
              <w:bottom w:val="single" w:sz="8" w:space="0" w:color="auto"/>
              <w:right w:val="single" w:sz="8" w:space="0" w:color="auto"/>
            </w:tcBorders>
            <w:shd w:val="clear" w:color="000000" w:fill="FFFFFF"/>
            <w:noWrap/>
            <w:vAlign w:val="center"/>
            <w:hideMark/>
          </w:tcPr>
          <w:p w14:paraId="3309F72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CARROCERIAS Y REMOLQUES</w:t>
            </w:r>
          </w:p>
        </w:tc>
        <w:tc>
          <w:tcPr>
            <w:tcW w:w="1134" w:type="dxa"/>
            <w:tcBorders>
              <w:top w:val="nil"/>
              <w:left w:val="nil"/>
              <w:bottom w:val="single" w:sz="8" w:space="0" w:color="auto"/>
              <w:right w:val="single" w:sz="8" w:space="0" w:color="auto"/>
            </w:tcBorders>
            <w:shd w:val="clear" w:color="000000" w:fill="FFFFFF"/>
            <w:noWrap/>
            <w:vAlign w:val="center"/>
            <w:hideMark/>
          </w:tcPr>
          <w:p w14:paraId="205B501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A1C295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992" w:type="dxa"/>
            <w:tcBorders>
              <w:top w:val="nil"/>
              <w:left w:val="nil"/>
              <w:bottom w:val="single" w:sz="8" w:space="0" w:color="auto"/>
              <w:right w:val="single" w:sz="8" w:space="0" w:color="auto"/>
            </w:tcBorders>
            <w:shd w:val="clear" w:color="000000" w:fill="FFFFFF"/>
            <w:noWrap/>
            <w:vAlign w:val="center"/>
            <w:hideMark/>
          </w:tcPr>
          <w:p w14:paraId="5569F3A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CB4FE5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nil"/>
              <w:left w:val="nil"/>
              <w:bottom w:val="single" w:sz="8" w:space="0" w:color="auto"/>
              <w:right w:val="single" w:sz="8" w:space="0" w:color="auto"/>
            </w:tcBorders>
            <w:shd w:val="clear" w:color="000000" w:fill="FFFFFF"/>
            <w:noWrap/>
            <w:vAlign w:val="center"/>
            <w:hideMark/>
          </w:tcPr>
          <w:p w14:paraId="268F5E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2988C487"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21291D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94430</w:t>
            </w:r>
          </w:p>
        </w:tc>
        <w:tc>
          <w:tcPr>
            <w:tcW w:w="3551" w:type="dxa"/>
            <w:tcBorders>
              <w:top w:val="nil"/>
              <w:left w:val="nil"/>
              <w:bottom w:val="single" w:sz="8" w:space="0" w:color="auto"/>
              <w:right w:val="single" w:sz="8" w:space="0" w:color="auto"/>
            </w:tcBorders>
            <w:shd w:val="clear" w:color="000000" w:fill="FFFFFF"/>
            <w:noWrap/>
            <w:vAlign w:val="center"/>
            <w:hideMark/>
          </w:tcPr>
          <w:p w14:paraId="5D71004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AEROESPACIAL</w:t>
            </w:r>
          </w:p>
        </w:tc>
        <w:tc>
          <w:tcPr>
            <w:tcW w:w="1134" w:type="dxa"/>
            <w:tcBorders>
              <w:top w:val="nil"/>
              <w:left w:val="nil"/>
              <w:bottom w:val="single" w:sz="8" w:space="0" w:color="auto"/>
              <w:right w:val="single" w:sz="8" w:space="0" w:color="auto"/>
            </w:tcBorders>
            <w:shd w:val="clear" w:color="000000" w:fill="FFFFFF"/>
            <w:noWrap/>
            <w:vAlign w:val="center"/>
            <w:hideMark/>
          </w:tcPr>
          <w:p w14:paraId="532384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4A76F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992" w:type="dxa"/>
            <w:tcBorders>
              <w:top w:val="nil"/>
              <w:left w:val="nil"/>
              <w:bottom w:val="single" w:sz="8" w:space="0" w:color="auto"/>
              <w:right w:val="single" w:sz="8" w:space="0" w:color="auto"/>
            </w:tcBorders>
            <w:shd w:val="clear" w:color="000000" w:fill="FFFFFF"/>
            <w:noWrap/>
            <w:vAlign w:val="center"/>
            <w:hideMark/>
          </w:tcPr>
          <w:p w14:paraId="765FB24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0477E2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nil"/>
              <w:left w:val="nil"/>
              <w:bottom w:val="single" w:sz="8" w:space="0" w:color="auto"/>
              <w:right w:val="single" w:sz="8" w:space="0" w:color="auto"/>
            </w:tcBorders>
            <w:shd w:val="clear" w:color="000000" w:fill="FFFFFF"/>
            <w:noWrap/>
            <w:vAlign w:val="center"/>
            <w:hideMark/>
          </w:tcPr>
          <w:p w14:paraId="61C04E4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4F037D5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EE83FB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94440</w:t>
            </w:r>
          </w:p>
        </w:tc>
        <w:tc>
          <w:tcPr>
            <w:tcW w:w="3551" w:type="dxa"/>
            <w:tcBorders>
              <w:top w:val="nil"/>
              <w:left w:val="nil"/>
              <w:bottom w:val="single" w:sz="8" w:space="0" w:color="auto"/>
              <w:right w:val="single" w:sz="8" w:space="0" w:color="auto"/>
            </w:tcBorders>
            <w:shd w:val="clear" w:color="000000" w:fill="FFFFFF"/>
            <w:noWrap/>
            <w:vAlign w:val="center"/>
            <w:hideMark/>
          </w:tcPr>
          <w:p w14:paraId="2EE2278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FERROVIARIO</w:t>
            </w:r>
          </w:p>
        </w:tc>
        <w:tc>
          <w:tcPr>
            <w:tcW w:w="1134" w:type="dxa"/>
            <w:tcBorders>
              <w:top w:val="nil"/>
              <w:left w:val="nil"/>
              <w:bottom w:val="single" w:sz="8" w:space="0" w:color="auto"/>
              <w:right w:val="single" w:sz="8" w:space="0" w:color="auto"/>
            </w:tcBorders>
            <w:shd w:val="clear" w:color="000000" w:fill="FFFFFF"/>
            <w:noWrap/>
            <w:vAlign w:val="center"/>
            <w:hideMark/>
          </w:tcPr>
          <w:p w14:paraId="351429A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18EFF4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45E41A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ACD83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1940337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500A9F7B"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3EBC7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94450</w:t>
            </w:r>
          </w:p>
        </w:tc>
        <w:tc>
          <w:tcPr>
            <w:tcW w:w="3551" w:type="dxa"/>
            <w:tcBorders>
              <w:top w:val="nil"/>
              <w:left w:val="nil"/>
              <w:bottom w:val="single" w:sz="8" w:space="0" w:color="auto"/>
              <w:right w:val="single" w:sz="8" w:space="0" w:color="auto"/>
            </w:tcBorders>
            <w:shd w:val="clear" w:color="000000" w:fill="FFFFFF"/>
            <w:noWrap/>
            <w:vAlign w:val="center"/>
            <w:hideMark/>
          </w:tcPr>
          <w:p w14:paraId="1746A90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EMBARCACIONES</w:t>
            </w:r>
          </w:p>
        </w:tc>
        <w:tc>
          <w:tcPr>
            <w:tcW w:w="1134" w:type="dxa"/>
            <w:tcBorders>
              <w:top w:val="nil"/>
              <w:left w:val="nil"/>
              <w:bottom w:val="single" w:sz="8" w:space="0" w:color="auto"/>
              <w:right w:val="single" w:sz="8" w:space="0" w:color="auto"/>
            </w:tcBorders>
            <w:shd w:val="clear" w:color="000000" w:fill="FFFFFF"/>
            <w:noWrap/>
            <w:vAlign w:val="center"/>
            <w:hideMark/>
          </w:tcPr>
          <w:p w14:paraId="0CCF4A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774C1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992" w:type="dxa"/>
            <w:tcBorders>
              <w:top w:val="nil"/>
              <w:left w:val="nil"/>
              <w:bottom w:val="single" w:sz="8" w:space="0" w:color="auto"/>
              <w:right w:val="single" w:sz="8" w:space="0" w:color="auto"/>
            </w:tcBorders>
            <w:shd w:val="clear" w:color="000000" w:fill="FFFFFF"/>
            <w:noWrap/>
            <w:vAlign w:val="center"/>
            <w:hideMark/>
          </w:tcPr>
          <w:p w14:paraId="2528C7B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881C2E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nil"/>
              <w:left w:val="nil"/>
              <w:bottom w:val="single" w:sz="8" w:space="0" w:color="auto"/>
              <w:right w:val="single" w:sz="8" w:space="0" w:color="auto"/>
            </w:tcBorders>
            <w:shd w:val="clear" w:color="000000" w:fill="FFFFFF"/>
            <w:noWrap/>
            <w:vAlign w:val="center"/>
            <w:hideMark/>
          </w:tcPr>
          <w:p w14:paraId="151E8C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6184294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295039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94490</w:t>
            </w:r>
          </w:p>
        </w:tc>
        <w:tc>
          <w:tcPr>
            <w:tcW w:w="3551" w:type="dxa"/>
            <w:tcBorders>
              <w:top w:val="nil"/>
              <w:left w:val="nil"/>
              <w:bottom w:val="single" w:sz="8" w:space="0" w:color="auto"/>
              <w:right w:val="single" w:sz="8" w:space="0" w:color="auto"/>
            </w:tcBorders>
            <w:shd w:val="clear" w:color="000000" w:fill="FFFFFF"/>
            <w:noWrap/>
            <w:vAlign w:val="center"/>
            <w:hideMark/>
          </w:tcPr>
          <w:p w14:paraId="69B7330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OTROS EQUIPOS DE TRANSPORTE</w:t>
            </w:r>
          </w:p>
        </w:tc>
        <w:tc>
          <w:tcPr>
            <w:tcW w:w="1134" w:type="dxa"/>
            <w:tcBorders>
              <w:top w:val="nil"/>
              <w:left w:val="nil"/>
              <w:bottom w:val="single" w:sz="8" w:space="0" w:color="auto"/>
              <w:right w:val="single" w:sz="8" w:space="0" w:color="auto"/>
            </w:tcBorders>
            <w:shd w:val="clear" w:color="000000" w:fill="FFFFFF"/>
            <w:noWrap/>
            <w:vAlign w:val="center"/>
            <w:hideMark/>
          </w:tcPr>
          <w:p w14:paraId="342EAE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DEFEF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992" w:type="dxa"/>
            <w:tcBorders>
              <w:top w:val="nil"/>
              <w:left w:val="nil"/>
              <w:bottom w:val="single" w:sz="8" w:space="0" w:color="auto"/>
              <w:right w:val="single" w:sz="8" w:space="0" w:color="auto"/>
            </w:tcBorders>
            <w:shd w:val="clear" w:color="000000" w:fill="FFFFFF"/>
            <w:noWrap/>
            <w:vAlign w:val="center"/>
            <w:hideMark/>
          </w:tcPr>
          <w:p w14:paraId="78CC73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68A54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12.5</w:t>
            </w:r>
          </w:p>
        </w:tc>
        <w:tc>
          <w:tcPr>
            <w:tcW w:w="992" w:type="dxa"/>
            <w:tcBorders>
              <w:top w:val="nil"/>
              <w:left w:val="nil"/>
              <w:bottom w:val="single" w:sz="8" w:space="0" w:color="auto"/>
              <w:right w:val="single" w:sz="8" w:space="0" w:color="auto"/>
            </w:tcBorders>
            <w:shd w:val="clear" w:color="000000" w:fill="FFFFFF"/>
            <w:noWrap/>
            <w:vAlign w:val="center"/>
            <w:hideMark/>
          </w:tcPr>
          <w:p w14:paraId="13C757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1.04</w:t>
            </w:r>
          </w:p>
        </w:tc>
      </w:tr>
      <w:tr w:rsidR="000D2430" w:rsidRPr="000D2430" w14:paraId="5A9A719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631A7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94500</w:t>
            </w:r>
          </w:p>
        </w:tc>
        <w:tc>
          <w:tcPr>
            <w:tcW w:w="3551" w:type="dxa"/>
            <w:tcBorders>
              <w:top w:val="nil"/>
              <w:left w:val="nil"/>
              <w:bottom w:val="single" w:sz="8" w:space="0" w:color="auto"/>
              <w:right w:val="single" w:sz="8" w:space="0" w:color="auto"/>
            </w:tcBorders>
            <w:shd w:val="clear" w:color="000000" w:fill="FFFFFF"/>
            <w:noWrap/>
            <w:vAlign w:val="center"/>
            <w:hideMark/>
          </w:tcPr>
          <w:p w14:paraId="59E9024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SEGURIDAD PUBLICA</w:t>
            </w:r>
          </w:p>
        </w:tc>
        <w:tc>
          <w:tcPr>
            <w:tcW w:w="1134" w:type="dxa"/>
            <w:tcBorders>
              <w:top w:val="nil"/>
              <w:left w:val="nil"/>
              <w:bottom w:val="single" w:sz="8" w:space="0" w:color="auto"/>
              <w:right w:val="single" w:sz="8" w:space="0" w:color="auto"/>
            </w:tcBorders>
            <w:shd w:val="clear" w:color="000000" w:fill="FFFFFF"/>
            <w:noWrap/>
            <w:vAlign w:val="center"/>
            <w:hideMark/>
          </w:tcPr>
          <w:p w14:paraId="5B09766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510E72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448075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F266BB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4FFDE72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2.08</w:t>
            </w:r>
          </w:p>
        </w:tc>
      </w:tr>
      <w:tr w:rsidR="000D2430" w:rsidRPr="000D2430" w14:paraId="671D58E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204188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94610</w:t>
            </w:r>
          </w:p>
        </w:tc>
        <w:tc>
          <w:tcPr>
            <w:tcW w:w="3551" w:type="dxa"/>
            <w:tcBorders>
              <w:top w:val="nil"/>
              <w:left w:val="nil"/>
              <w:bottom w:val="single" w:sz="8" w:space="0" w:color="auto"/>
              <w:right w:val="single" w:sz="8" w:space="0" w:color="auto"/>
            </w:tcBorders>
            <w:shd w:val="clear" w:color="000000" w:fill="FFFFFF"/>
            <w:noWrap/>
            <w:vAlign w:val="center"/>
            <w:hideMark/>
          </w:tcPr>
          <w:p w14:paraId="222CC94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MAQUINARIA Y EQUIPO AGROPECUARIO</w:t>
            </w:r>
          </w:p>
        </w:tc>
        <w:tc>
          <w:tcPr>
            <w:tcW w:w="1134" w:type="dxa"/>
            <w:tcBorders>
              <w:top w:val="nil"/>
              <w:left w:val="nil"/>
              <w:bottom w:val="single" w:sz="8" w:space="0" w:color="auto"/>
              <w:right w:val="single" w:sz="8" w:space="0" w:color="auto"/>
            </w:tcBorders>
            <w:shd w:val="clear" w:color="000000" w:fill="FFFFFF"/>
            <w:noWrap/>
            <w:vAlign w:val="center"/>
            <w:hideMark/>
          </w:tcPr>
          <w:p w14:paraId="2B31AC0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BA1C4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780C11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1FD140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64F6B2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24F7A4B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BE9C6B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94620</w:t>
            </w:r>
          </w:p>
        </w:tc>
        <w:tc>
          <w:tcPr>
            <w:tcW w:w="3551" w:type="dxa"/>
            <w:tcBorders>
              <w:top w:val="nil"/>
              <w:left w:val="nil"/>
              <w:bottom w:val="single" w:sz="8" w:space="0" w:color="auto"/>
              <w:right w:val="single" w:sz="8" w:space="0" w:color="auto"/>
            </w:tcBorders>
            <w:shd w:val="clear" w:color="000000" w:fill="FFFFFF"/>
            <w:noWrap/>
            <w:vAlign w:val="center"/>
            <w:hideMark/>
          </w:tcPr>
          <w:p w14:paraId="0278C73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MAQUINARIA Y EQUIPO INDUSTRIAL</w:t>
            </w:r>
          </w:p>
        </w:tc>
        <w:tc>
          <w:tcPr>
            <w:tcW w:w="1134" w:type="dxa"/>
            <w:tcBorders>
              <w:top w:val="nil"/>
              <w:left w:val="nil"/>
              <w:bottom w:val="single" w:sz="8" w:space="0" w:color="auto"/>
              <w:right w:val="single" w:sz="8" w:space="0" w:color="auto"/>
            </w:tcBorders>
            <w:shd w:val="clear" w:color="000000" w:fill="FFFFFF"/>
            <w:noWrap/>
            <w:vAlign w:val="center"/>
            <w:hideMark/>
          </w:tcPr>
          <w:p w14:paraId="6E7FBB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555CA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373FAA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08DC2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797552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07501079"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B77240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94630</w:t>
            </w:r>
          </w:p>
        </w:tc>
        <w:tc>
          <w:tcPr>
            <w:tcW w:w="3551" w:type="dxa"/>
            <w:tcBorders>
              <w:top w:val="nil"/>
              <w:left w:val="nil"/>
              <w:bottom w:val="single" w:sz="8" w:space="0" w:color="auto"/>
              <w:right w:val="single" w:sz="8" w:space="0" w:color="auto"/>
            </w:tcBorders>
            <w:shd w:val="clear" w:color="000000" w:fill="FFFFFF"/>
            <w:noWrap/>
            <w:vAlign w:val="center"/>
            <w:hideMark/>
          </w:tcPr>
          <w:p w14:paraId="34AECE3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MAQUINARIA Y EQUIPO DE CONSTRUCCION</w:t>
            </w:r>
          </w:p>
        </w:tc>
        <w:tc>
          <w:tcPr>
            <w:tcW w:w="1134" w:type="dxa"/>
            <w:tcBorders>
              <w:top w:val="nil"/>
              <w:left w:val="nil"/>
              <w:bottom w:val="single" w:sz="8" w:space="0" w:color="auto"/>
              <w:right w:val="single" w:sz="8" w:space="0" w:color="auto"/>
            </w:tcBorders>
            <w:shd w:val="clear" w:color="000000" w:fill="FFFFFF"/>
            <w:noWrap/>
            <w:vAlign w:val="center"/>
            <w:hideMark/>
          </w:tcPr>
          <w:p w14:paraId="312985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0F9D6B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7</w:t>
            </w:r>
          </w:p>
        </w:tc>
        <w:tc>
          <w:tcPr>
            <w:tcW w:w="992" w:type="dxa"/>
            <w:tcBorders>
              <w:top w:val="nil"/>
              <w:left w:val="nil"/>
              <w:bottom w:val="single" w:sz="8" w:space="0" w:color="auto"/>
              <w:right w:val="single" w:sz="8" w:space="0" w:color="auto"/>
            </w:tcBorders>
            <w:shd w:val="clear" w:color="000000" w:fill="FFFFFF"/>
            <w:noWrap/>
            <w:vAlign w:val="center"/>
            <w:hideMark/>
          </w:tcPr>
          <w:p w14:paraId="2BAF5CB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18576D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14.29</w:t>
            </w:r>
          </w:p>
        </w:tc>
        <w:tc>
          <w:tcPr>
            <w:tcW w:w="992" w:type="dxa"/>
            <w:tcBorders>
              <w:top w:val="nil"/>
              <w:left w:val="nil"/>
              <w:bottom w:val="single" w:sz="8" w:space="0" w:color="auto"/>
              <w:right w:val="single" w:sz="8" w:space="0" w:color="auto"/>
            </w:tcBorders>
            <w:shd w:val="clear" w:color="000000" w:fill="FFFFFF"/>
            <w:noWrap/>
            <w:vAlign w:val="center"/>
            <w:hideMark/>
          </w:tcPr>
          <w:p w14:paraId="782D92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1.19</w:t>
            </w:r>
          </w:p>
        </w:tc>
      </w:tr>
      <w:tr w:rsidR="000D2430" w:rsidRPr="000D2430" w14:paraId="3E8F41D0"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594969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94640</w:t>
            </w:r>
          </w:p>
        </w:tc>
        <w:tc>
          <w:tcPr>
            <w:tcW w:w="3551" w:type="dxa"/>
            <w:tcBorders>
              <w:top w:val="nil"/>
              <w:left w:val="nil"/>
              <w:bottom w:val="single" w:sz="8" w:space="0" w:color="auto"/>
              <w:right w:val="single" w:sz="8" w:space="0" w:color="auto"/>
            </w:tcBorders>
            <w:shd w:val="clear" w:color="000000" w:fill="FFFFFF"/>
            <w:noWrap/>
            <w:vAlign w:val="center"/>
            <w:hideMark/>
          </w:tcPr>
          <w:p w14:paraId="50623E9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AIRE ACONDICIONADO</w:t>
            </w:r>
          </w:p>
        </w:tc>
        <w:tc>
          <w:tcPr>
            <w:tcW w:w="1134" w:type="dxa"/>
            <w:tcBorders>
              <w:top w:val="nil"/>
              <w:left w:val="nil"/>
              <w:bottom w:val="single" w:sz="8" w:space="0" w:color="auto"/>
              <w:right w:val="single" w:sz="8" w:space="0" w:color="auto"/>
            </w:tcBorders>
            <w:shd w:val="clear" w:color="000000" w:fill="FFFFFF"/>
            <w:noWrap/>
            <w:vAlign w:val="center"/>
            <w:hideMark/>
          </w:tcPr>
          <w:p w14:paraId="64087D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4CA269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4A3874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2D0E14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525FC18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3BB6C351"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8DC9B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94650</w:t>
            </w:r>
          </w:p>
        </w:tc>
        <w:tc>
          <w:tcPr>
            <w:tcW w:w="3551" w:type="dxa"/>
            <w:tcBorders>
              <w:top w:val="nil"/>
              <w:left w:val="nil"/>
              <w:bottom w:val="single" w:sz="8" w:space="0" w:color="auto"/>
              <w:right w:val="single" w:sz="8" w:space="0" w:color="auto"/>
            </w:tcBorders>
            <w:shd w:val="clear" w:color="000000" w:fill="FFFFFF"/>
            <w:noWrap/>
            <w:vAlign w:val="center"/>
            <w:hideMark/>
          </w:tcPr>
          <w:p w14:paraId="623847A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COMUNICACIONES Y TELECOMUNICAC</w:t>
            </w:r>
          </w:p>
        </w:tc>
        <w:tc>
          <w:tcPr>
            <w:tcW w:w="1134" w:type="dxa"/>
            <w:tcBorders>
              <w:top w:val="nil"/>
              <w:left w:val="nil"/>
              <w:bottom w:val="single" w:sz="8" w:space="0" w:color="auto"/>
              <w:right w:val="single" w:sz="8" w:space="0" w:color="auto"/>
            </w:tcBorders>
            <w:shd w:val="clear" w:color="000000" w:fill="FFFFFF"/>
            <w:noWrap/>
            <w:vAlign w:val="center"/>
            <w:hideMark/>
          </w:tcPr>
          <w:p w14:paraId="2420FB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0577BF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w:t>
            </w:r>
          </w:p>
        </w:tc>
        <w:tc>
          <w:tcPr>
            <w:tcW w:w="992" w:type="dxa"/>
            <w:tcBorders>
              <w:top w:val="nil"/>
              <w:left w:val="nil"/>
              <w:bottom w:val="single" w:sz="8" w:space="0" w:color="auto"/>
              <w:right w:val="single" w:sz="8" w:space="0" w:color="auto"/>
            </w:tcBorders>
            <w:shd w:val="clear" w:color="000000" w:fill="FFFFFF"/>
            <w:noWrap/>
            <w:vAlign w:val="center"/>
            <w:hideMark/>
          </w:tcPr>
          <w:p w14:paraId="573ABA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32498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c>
          <w:tcPr>
            <w:tcW w:w="992" w:type="dxa"/>
            <w:tcBorders>
              <w:top w:val="nil"/>
              <w:left w:val="nil"/>
              <w:bottom w:val="single" w:sz="8" w:space="0" w:color="auto"/>
              <w:right w:val="single" w:sz="8" w:space="0" w:color="auto"/>
            </w:tcBorders>
            <w:shd w:val="clear" w:color="000000" w:fill="FFFFFF"/>
            <w:noWrap/>
            <w:vAlign w:val="center"/>
            <w:hideMark/>
          </w:tcPr>
          <w:p w14:paraId="2DF8C5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0.69</w:t>
            </w:r>
          </w:p>
        </w:tc>
      </w:tr>
      <w:tr w:rsidR="000D2430" w:rsidRPr="000D2430" w14:paraId="242CAD05"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D6FD3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94660</w:t>
            </w:r>
          </w:p>
        </w:tc>
        <w:tc>
          <w:tcPr>
            <w:tcW w:w="3551" w:type="dxa"/>
            <w:tcBorders>
              <w:top w:val="nil"/>
              <w:left w:val="nil"/>
              <w:bottom w:val="single" w:sz="8" w:space="0" w:color="auto"/>
              <w:right w:val="single" w:sz="8" w:space="0" w:color="auto"/>
            </w:tcBorders>
            <w:shd w:val="clear" w:color="000000" w:fill="FFFFFF"/>
            <w:noWrap/>
            <w:vAlign w:val="center"/>
            <w:hideMark/>
          </w:tcPr>
          <w:p w14:paraId="761DC72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EQ.DE GENERACION ELECTRICA, APARATOS Y A</w:t>
            </w:r>
          </w:p>
        </w:tc>
        <w:tc>
          <w:tcPr>
            <w:tcW w:w="1134" w:type="dxa"/>
            <w:tcBorders>
              <w:top w:val="nil"/>
              <w:left w:val="nil"/>
              <w:bottom w:val="single" w:sz="8" w:space="0" w:color="auto"/>
              <w:right w:val="single" w:sz="8" w:space="0" w:color="auto"/>
            </w:tcBorders>
            <w:shd w:val="clear" w:color="000000" w:fill="FFFFFF"/>
            <w:noWrap/>
            <w:vAlign w:val="center"/>
            <w:hideMark/>
          </w:tcPr>
          <w:p w14:paraId="6F6DEEE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7739F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59C5C9F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3E1204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EA03C0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43F145CB"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0F65A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94670</w:t>
            </w:r>
          </w:p>
        </w:tc>
        <w:tc>
          <w:tcPr>
            <w:tcW w:w="3551" w:type="dxa"/>
            <w:tcBorders>
              <w:top w:val="nil"/>
              <w:left w:val="nil"/>
              <w:bottom w:val="single" w:sz="8" w:space="0" w:color="auto"/>
              <w:right w:val="single" w:sz="8" w:space="0" w:color="auto"/>
            </w:tcBorders>
            <w:shd w:val="clear" w:color="000000" w:fill="FFFFFF"/>
            <w:noWrap/>
            <w:vAlign w:val="center"/>
            <w:hideMark/>
          </w:tcPr>
          <w:p w14:paraId="6601921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HERRAMIENTAS Y MÁQUINAS-HERRAMIENTA</w:t>
            </w:r>
          </w:p>
        </w:tc>
        <w:tc>
          <w:tcPr>
            <w:tcW w:w="1134" w:type="dxa"/>
            <w:tcBorders>
              <w:top w:val="nil"/>
              <w:left w:val="nil"/>
              <w:bottom w:val="single" w:sz="8" w:space="0" w:color="auto"/>
              <w:right w:val="single" w:sz="8" w:space="0" w:color="auto"/>
            </w:tcBorders>
            <w:shd w:val="clear" w:color="000000" w:fill="FFFFFF"/>
            <w:noWrap/>
            <w:vAlign w:val="center"/>
            <w:hideMark/>
          </w:tcPr>
          <w:p w14:paraId="654E3DC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5A4780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992" w:type="dxa"/>
            <w:tcBorders>
              <w:top w:val="nil"/>
              <w:left w:val="nil"/>
              <w:bottom w:val="single" w:sz="8" w:space="0" w:color="auto"/>
              <w:right w:val="single" w:sz="8" w:space="0" w:color="auto"/>
            </w:tcBorders>
            <w:shd w:val="clear" w:color="000000" w:fill="FFFFFF"/>
            <w:noWrap/>
            <w:vAlign w:val="center"/>
            <w:hideMark/>
          </w:tcPr>
          <w:p w14:paraId="119C4B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413D87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nil"/>
              <w:left w:val="nil"/>
              <w:bottom w:val="single" w:sz="8" w:space="0" w:color="auto"/>
              <w:right w:val="single" w:sz="8" w:space="0" w:color="auto"/>
            </w:tcBorders>
            <w:shd w:val="clear" w:color="000000" w:fill="FFFFFF"/>
            <w:noWrap/>
            <w:vAlign w:val="center"/>
            <w:hideMark/>
          </w:tcPr>
          <w:p w14:paraId="786489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5884D92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A0F60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94690</w:t>
            </w:r>
          </w:p>
        </w:tc>
        <w:tc>
          <w:tcPr>
            <w:tcW w:w="3551" w:type="dxa"/>
            <w:tcBorders>
              <w:top w:val="nil"/>
              <w:left w:val="nil"/>
              <w:bottom w:val="single" w:sz="8" w:space="0" w:color="auto"/>
              <w:right w:val="single" w:sz="8" w:space="0" w:color="auto"/>
            </w:tcBorders>
            <w:shd w:val="clear" w:color="000000" w:fill="FFFFFF"/>
            <w:noWrap/>
            <w:vAlign w:val="center"/>
            <w:hideMark/>
          </w:tcPr>
          <w:p w14:paraId="5B007893"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MEDICION</w:t>
            </w:r>
          </w:p>
        </w:tc>
        <w:tc>
          <w:tcPr>
            <w:tcW w:w="1134" w:type="dxa"/>
            <w:tcBorders>
              <w:top w:val="nil"/>
              <w:left w:val="nil"/>
              <w:bottom w:val="single" w:sz="8" w:space="0" w:color="auto"/>
              <w:right w:val="single" w:sz="8" w:space="0" w:color="auto"/>
            </w:tcBorders>
            <w:shd w:val="clear" w:color="000000" w:fill="FFFFFF"/>
            <w:noWrap/>
            <w:vAlign w:val="center"/>
            <w:hideMark/>
          </w:tcPr>
          <w:p w14:paraId="3C1E87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A4BB8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7</w:t>
            </w:r>
          </w:p>
        </w:tc>
        <w:tc>
          <w:tcPr>
            <w:tcW w:w="992" w:type="dxa"/>
            <w:tcBorders>
              <w:top w:val="nil"/>
              <w:left w:val="nil"/>
              <w:bottom w:val="single" w:sz="8" w:space="0" w:color="auto"/>
              <w:right w:val="single" w:sz="8" w:space="0" w:color="auto"/>
            </w:tcBorders>
            <w:shd w:val="clear" w:color="000000" w:fill="FFFFFF"/>
            <w:noWrap/>
            <w:vAlign w:val="center"/>
            <w:hideMark/>
          </w:tcPr>
          <w:p w14:paraId="45E2C35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76CD1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14.29</w:t>
            </w:r>
          </w:p>
        </w:tc>
        <w:tc>
          <w:tcPr>
            <w:tcW w:w="992" w:type="dxa"/>
            <w:tcBorders>
              <w:top w:val="nil"/>
              <w:left w:val="nil"/>
              <w:bottom w:val="single" w:sz="8" w:space="0" w:color="auto"/>
              <w:right w:val="single" w:sz="8" w:space="0" w:color="auto"/>
            </w:tcBorders>
            <w:shd w:val="clear" w:color="000000" w:fill="FFFFFF"/>
            <w:noWrap/>
            <w:vAlign w:val="center"/>
            <w:hideMark/>
          </w:tcPr>
          <w:p w14:paraId="14A351C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1.19</w:t>
            </w:r>
          </w:p>
        </w:tc>
      </w:tr>
      <w:tr w:rsidR="000D2430" w:rsidRPr="000D2430" w14:paraId="4445EE5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B8B2D7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94710</w:t>
            </w:r>
          </w:p>
        </w:tc>
        <w:tc>
          <w:tcPr>
            <w:tcW w:w="3551" w:type="dxa"/>
            <w:tcBorders>
              <w:top w:val="nil"/>
              <w:left w:val="nil"/>
              <w:bottom w:val="single" w:sz="8" w:space="0" w:color="auto"/>
              <w:right w:val="single" w:sz="8" w:space="0" w:color="auto"/>
            </w:tcBorders>
            <w:shd w:val="clear" w:color="000000" w:fill="FFFFFF"/>
            <w:noWrap/>
            <w:vAlign w:val="center"/>
            <w:hideMark/>
          </w:tcPr>
          <w:p w14:paraId="255C23F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BIENES ARTISTICOS, CULTURALES Y CIENTIFI</w:t>
            </w:r>
          </w:p>
        </w:tc>
        <w:tc>
          <w:tcPr>
            <w:tcW w:w="1134" w:type="dxa"/>
            <w:tcBorders>
              <w:top w:val="nil"/>
              <w:left w:val="nil"/>
              <w:bottom w:val="single" w:sz="8" w:space="0" w:color="auto"/>
              <w:right w:val="single" w:sz="8" w:space="0" w:color="auto"/>
            </w:tcBorders>
            <w:shd w:val="clear" w:color="000000" w:fill="FFFFFF"/>
            <w:noWrap/>
            <w:vAlign w:val="center"/>
            <w:hideMark/>
          </w:tcPr>
          <w:p w14:paraId="5ADBBC2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3ACEEC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F48694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7FB68D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2F2B6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CC3B58C"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9D66C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94720</w:t>
            </w:r>
          </w:p>
        </w:tc>
        <w:tc>
          <w:tcPr>
            <w:tcW w:w="3551" w:type="dxa"/>
            <w:tcBorders>
              <w:top w:val="nil"/>
              <w:left w:val="nil"/>
              <w:bottom w:val="single" w:sz="8" w:space="0" w:color="auto"/>
              <w:right w:val="single" w:sz="8" w:space="0" w:color="auto"/>
            </w:tcBorders>
            <w:shd w:val="clear" w:color="000000" w:fill="FFFFFF"/>
            <w:noWrap/>
            <w:vAlign w:val="center"/>
            <w:hideMark/>
          </w:tcPr>
          <w:p w14:paraId="420AA17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OBJETOS DE VALOR</w:t>
            </w:r>
          </w:p>
        </w:tc>
        <w:tc>
          <w:tcPr>
            <w:tcW w:w="1134" w:type="dxa"/>
            <w:tcBorders>
              <w:top w:val="nil"/>
              <w:left w:val="nil"/>
              <w:bottom w:val="single" w:sz="8" w:space="0" w:color="auto"/>
              <w:right w:val="single" w:sz="8" w:space="0" w:color="auto"/>
            </w:tcBorders>
            <w:shd w:val="clear" w:color="000000" w:fill="FFFFFF"/>
            <w:noWrap/>
            <w:vAlign w:val="center"/>
            <w:hideMark/>
          </w:tcPr>
          <w:p w14:paraId="2CE0FC1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4E34D2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B8EB6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D0EA6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60A1B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591BAB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B1893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94810</w:t>
            </w:r>
          </w:p>
        </w:tc>
        <w:tc>
          <w:tcPr>
            <w:tcW w:w="3551" w:type="dxa"/>
            <w:tcBorders>
              <w:top w:val="nil"/>
              <w:left w:val="nil"/>
              <w:bottom w:val="single" w:sz="8" w:space="0" w:color="auto"/>
              <w:right w:val="single" w:sz="8" w:space="0" w:color="auto"/>
            </w:tcBorders>
            <w:shd w:val="clear" w:color="000000" w:fill="FFFFFF"/>
            <w:noWrap/>
            <w:vAlign w:val="center"/>
            <w:hideMark/>
          </w:tcPr>
          <w:p w14:paraId="48D20A1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BOVINOS</w:t>
            </w:r>
          </w:p>
        </w:tc>
        <w:tc>
          <w:tcPr>
            <w:tcW w:w="1134" w:type="dxa"/>
            <w:tcBorders>
              <w:top w:val="nil"/>
              <w:left w:val="nil"/>
              <w:bottom w:val="single" w:sz="8" w:space="0" w:color="auto"/>
              <w:right w:val="single" w:sz="8" w:space="0" w:color="auto"/>
            </w:tcBorders>
            <w:shd w:val="clear" w:color="000000" w:fill="FFFFFF"/>
            <w:noWrap/>
            <w:vAlign w:val="center"/>
            <w:hideMark/>
          </w:tcPr>
          <w:p w14:paraId="3CDA2D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190259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A24F04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6231CE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C18917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8F0F19" w:rsidRPr="000D2430" w14:paraId="0A532E00" w14:textId="77777777" w:rsidTr="00341A36">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4C841E49"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038AA6FF"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79353B42"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0A2F3CC7"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513B640D"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VALOR 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6E7A24AE"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5EDE1EDF" w14:textId="77777777" w:rsidR="008F0F19" w:rsidRPr="000D2430" w:rsidRDefault="008F0F19" w:rsidP="00341A36">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DEP. MENSUAL (%)</w:t>
            </w:r>
          </w:p>
        </w:tc>
      </w:tr>
      <w:tr w:rsidR="000D2430" w:rsidRPr="000D2430" w14:paraId="39E9216D"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2B46CE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94820</w:t>
            </w:r>
          </w:p>
        </w:tc>
        <w:tc>
          <w:tcPr>
            <w:tcW w:w="3551" w:type="dxa"/>
            <w:tcBorders>
              <w:top w:val="nil"/>
              <w:left w:val="nil"/>
              <w:bottom w:val="single" w:sz="8" w:space="0" w:color="auto"/>
              <w:right w:val="single" w:sz="8" w:space="0" w:color="auto"/>
            </w:tcBorders>
            <w:shd w:val="clear" w:color="000000" w:fill="FFFFFF"/>
            <w:noWrap/>
            <w:vAlign w:val="center"/>
            <w:hideMark/>
          </w:tcPr>
          <w:p w14:paraId="7EC18CE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PORCINOS</w:t>
            </w:r>
          </w:p>
        </w:tc>
        <w:tc>
          <w:tcPr>
            <w:tcW w:w="1134" w:type="dxa"/>
            <w:tcBorders>
              <w:top w:val="nil"/>
              <w:left w:val="nil"/>
              <w:bottom w:val="single" w:sz="8" w:space="0" w:color="auto"/>
              <w:right w:val="single" w:sz="8" w:space="0" w:color="auto"/>
            </w:tcBorders>
            <w:shd w:val="clear" w:color="000000" w:fill="FFFFFF"/>
            <w:noWrap/>
            <w:vAlign w:val="center"/>
            <w:hideMark/>
          </w:tcPr>
          <w:p w14:paraId="6247C80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76D2428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B4E605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8D413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AEE7AC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15CE9F4"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FB4131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94830</w:t>
            </w:r>
          </w:p>
        </w:tc>
        <w:tc>
          <w:tcPr>
            <w:tcW w:w="3551" w:type="dxa"/>
            <w:tcBorders>
              <w:top w:val="nil"/>
              <w:left w:val="nil"/>
              <w:bottom w:val="single" w:sz="8" w:space="0" w:color="auto"/>
              <w:right w:val="single" w:sz="8" w:space="0" w:color="auto"/>
            </w:tcBorders>
            <w:shd w:val="clear" w:color="000000" w:fill="FFFFFF"/>
            <w:noWrap/>
            <w:vAlign w:val="center"/>
            <w:hideMark/>
          </w:tcPr>
          <w:p w14:paraId="7A4E021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 AVES</w:t>
            </w:r>
          </w:p>
        </w:tc>
        <w:tc>
          <w:tcPr>
            <w:tcW w:w="1134" w:type="dxa"/>
            <w:tcBorders>
              <w:top w:val="nil"/>
              <w:left w:val="nil"/>
              <w:bottom w:val="single" w:sz="8" w:space="0" w:color="auto"/>
              <w:right w:val="single" w:sz="8" w:space="0" w:color="auto"/>
            </w:tcBorders>
            <w:shd w:val="clear" w:color="000000" w:fill="FFFFFF"/>
            <w:noWrap/>
            <w:vAlign w:val="center"/>
            <w:hideMark/>
          </w:tcPr>
          <w:p w14:paraId="1DB251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5CF7B5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5F42B4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32D6C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09CFB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CD15C0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488121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94840</w:t>
            </w:r>
          </w:p>
        </w:tc>
        <w:tc>
          <w:tcPr>
            <w:tcW w:w="3551" w:type="dxa"/>
            <w:tcBorders>
              <w:top w:val="nil"/>
              <w:left w:val="nil"/>
              <w:bottom w:val="single" w:sz="8" w:space="0" w:color="auto"/>
              <w:right w:val="single" w:sz="8" w:space="0" w:color="auto"/>
            </w:tcBorders>
            <w:shd w:val="clear" w:color="000000" w:fill="FFFFFF"/>
            <w:noWrap/>
            <w:vAlign w:val="center"/>
            <w:hideMark/>
          </w:tcPr>
          <w:p w14:paraId="132B4ED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OVINOS Y CAPRINOS</w:t>
            </w:r>
          </w:p>
        </w:tc>
        <w:tc>
          <w:tcPr>
            <w:tcW w:w="1134" w:type="dxa"/>
            <w:tcBorders>
              <w:top w:val="nil"/>
              <w:left w:val="nil"/>
              <w:bottom w:val="single" w:sz="8" w:space="0" w:color="auto"/>
              <w:right w:val="single" w:sz="8" w:space="0" w:color="auto"/>
            </w:tcBorders>
            <w:shd w:val="clear" w:color="000000" w:fill="FFFFFF"/>
            <w:noWrap/>
            <w:vAlign w:val="center"/>
            <w:hideMark/>
          </w:tcPr>
          <w:p w14:paraId="7F7BFD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52BD98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E80E11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148A37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AB42A8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196661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6C38B1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94850</w:t>
            </w:r>
          </w:p>
        </w:tc>
        <w:tc>
          <w:tcPr>
            <w:tcW w:w="3551" w:type="dxa"/>
            <w:tcBorders>
              <w:top w:val="nil"/>
              <w:left w:val="nil"/>
              <w:bottom w:val="single" w:sz="8" w:space="0" w:color="auto"/>
              <w:right w:val="single" w:sz="8" w:space="0" w:color="auto"/>
            </w:tcBorders>
            <w:shd w:val="clear" w:color="000000" w:fill="FFFFFF"/>
            <w:noWrap/>
            <w:vAlign w:val="center"/>
            <w:hideMark/>
          </w:tcPr>
          <w:p w14:paraId="26BB234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PECES Y ACUICULTURA</w:t>
            </w:r>
          </w:p>
        </w:tc>
        <w:tc>
          <w:tcPr>
            <w:tcW w:w="1134" w:type="dxa"/>
            <w:tcBorders>
              <w:top w:val="nil"/>
              <w:left w:val="nil"/>
              <w:bottom w:val="single" w:sz="8" w:space="0" w:color="auto"/>
              <w:right w:val="single" w:sz="8" w:space="0" w:color="auto"/>
            </w:tcBorders>
            <w:shd w:val="clear" w:color="000000" w:fill="FFFFFF"/>
            <w:noWrap/>
            <w:vAlign w:val="center"/>
            <w:hideMark/>
          </w:tcPr>
          <w:p w14:paraId="744550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22340C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1C32D2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7A8FE9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93C18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BBDA920"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1D665B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94860</w:t>
            </w:r>
          </w:p>
        </w:tc>
        <w:tc>
          <w:tcPr>
            <w:tcW w:w="3551" w:type="dxa"/>
            <w:tcBorders>
              <w:top w:val="nil"/>
              <w:left w:val="nil"/>
              <w:bottom w:val="single" w:sz="8" w:space="0" w:color="auto"/>
              <w:right w:val="single" w:sz="8" w:space="0" w:color="auto"/>
            </w:tcBorders>
            <w:shd w:val="clear" w:color="000000" w:fill="FFFFFF"/>
            <w:noWrap/>
            <w:vAlign w:val="center"/>
            <w:hideMark/>
          </w:tcPr>
          <w:p w14:paraId="190887D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EQUINOS</w:t>
            </w:r>
          </w:p>
        </w:tc>
        <w:tc>
          <w:tcPr>
            <w:tcW w:w="1134" w:type="dxa"/>
            <w:tcBorders>
              <w:top w:val="nil"/>
              <w:left w:val="nil"/>
              <w:bottom w:val="single" w:sz="8" w:space="0" w:color="auto"/>
              <w:right w:val="single" w:sz="8" w:space="0" w:color="auto"/>
            </w:tcBorders>
            <w:shd w:val="clear" w:color="000000" w:fill="FFFFFF"/>
            <w:noWrap/>
            <w:vAlign w:val="center"/>
            <w:hideMark/>
          </w:tcPr>
          <w:p w14:paraId="774FA26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4515EE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55BF87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456EC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5B0691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7C3E6713"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60DE29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94870</w:t>
            </w:r>
          </w:p>
        </w:tc>
        <w:tc>
          <w:tcPr>
            <w:tcW w:w="3551" w:type="dxa"/>
            <w:tcBorders>
              <w:top w:val="nil"/>
              <w:left w:val="nil"/>
              <w:bottom w:val="single" w:sz="8" w:space="0" w:color="auto"/>
              <w:right w:val="single" w:sz="8" w:space="0" w:color="auto"/>
            </w:tcBorders>
            <w:shd w:val="clear" w:color="000000" w:fill="FFFFFF"/>
            <w:noWrap/>
            <w:vAlign w:val="center"/>
            <w:hideMark/>
          </w:tcPr>
          <w:p w14:paraId="5DBB0DB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ESPECIES MENORES Y DE ZOOLOGICO</w:t>
            </w:r>
          </w:p>
        </w:tc>
        <w:tc>
          <w:tcPr>
            <w:tcW w:w="1134" w:type="dxa"/>
            <w:tcBorders>
              <w:top w:val="nil"/>
              <w:left w:val="nil"/>
              <w:bottom w:val="single" w:sz="8" w:space="0" w:color="auto"/>
              <w:right w:val="single" w:sz="8" w:space="0" w:color="auto"/>
            </w:tcBorders>
            <w:shd w:val="clear" w:color="000000" w:fill="FFFFFF"/>
            <w:noWrap/>
            <w:vAlign w:val="center"/>
            <w:hideMark/>
          </w:tcPr>
          <w:p w14:paraId="6C09917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461EBC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4212A8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769FE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8666BB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7336454" w14:textId="77777777" w:rsidTr="008F0F19">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010534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94880</w:t>
            </w:r>
          </w:p>
        </w:tc>
        <w:tc>
          <w:tcPr>
            <w:tcW w:w="3551" w:type="dxa"/>
            <w:tcBorders>
              <w:top w:val="nil"/>
              <w:left w:val="nil"/>
              <w:bottom w:val="single" w:sz="4" w:space="0" w:color="auto"/>
              <w:right w:val="single" w:sz="8" w:space="0" w:color="auto"/>
            </w:tcBorders>
            <w:shd w:val="clear" w:color="000000" w:fill="FFFFFF"/>
            <w:noWrap/>
            <w:vAlign w:val="center"/>
            <w:hideMark/>
          </w:tcPr>
          <w:p w14:paraId="3FC82BF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ARBOLES Y PLANTAS</w:t>
            </w:r>
          </w:p>
        </w:tc>
        <w:tc>
          <w:tcPr>
            <w:tcW w:w="1134" w:type="dxa"/>
            <w:tcBorders>
              <w:top w:val="nil"/>
              <w:left w:val="nil"/>
              <w:bottom w:val="single" w:sz="4" w:space="0" w:color="auto"/>
              <w:right w:val="single" w:sz="8" w:space="0" w:color="auto"/>
            </w:tcBorders>
            <w:shd w:val="clear" w:color="000000" w:fill="FFFFFF"/>
            <w:noWrap/>
            <w:vAlign w:val="center"/>
            <w:hideMark/>
          </w:tcPr>
          <w:p w14:paraId="7D4A733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4" w:space="0" w:color="auto"/>
              <w:right w:val="single" w:sz="8" w:space="0" w:color="auto"/>
            </w:tcBorders>
            <w:shd w:val="clear" w:color="000000" w:fill="FFFFFF"/>
            <w:noWrap/>
            <w:vAlign w:val="center"/>
            <w:hideMark/>
          </w:tcPr>
          <w:p w14:paraId="2C34341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4" w:space="0" w:color="auto"/>
              <w:right w:val="single" w:sz="8" w:space="0" w:color="auto"/>
            </w:tcBorders>
            <w:shd w:val="clear" w:color="000000" w:fill="FFFFFF"/>
            <w:noWrap/>
            <w:vAlign w:val="center"/>
            <w:hideMark/>
          </w:tcPr>
          <w:p w14:paraId="69C0430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0FD8657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4" w:space="0" w:color="auto"/>
              <w:right w:val="single" w:sz="8" w:space="0" w:color="auto"/>
            </w:tcBorders>
            <w:shd w:val="clear" w:color="000000" w:fill="FFFFFF"/>
            <w:noWrap/>
            <w:vAlign w:val="center"/>
            <w:hideMark/>
          </w:tcPr>
          <w:p w14:paraId="7BB9851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1B857B1"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C9A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94890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2F01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OTROS ACTIVOS BIOLÓGICOS FLORA Y FAUNA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293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18398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3B6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0B6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1201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6C85C93" w14:textId="77777777" w:rsidTr="008F0F19">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8CC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95100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D16D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SOFTWARE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B1F6B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1D42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556B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D06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22D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r>
      <w:tr w:rsidR="000D2430" w:rsidRPr="000D2430" w14:paraId="58D40416" w14:textId="77777777" w:rsidTr="008F0F19">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F9442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95210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25D4872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PATENTES</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655279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2818818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4F2CC9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044AFB9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4BA3753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1A6A5B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8ADA2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95220</w:t>
            </w:r>
          </w:p>
        </w:tc>
        <w:tc>
          <w:tcPr>
            <w:tcW w:w="3551" w:type="dxa"/>
            <w:tcBorders>
              <w:top w:val="nil"/>
              <w:left w:val="nil"/>
              <w:bottom w:val="single" w:sz="8" w:space="0" w:color="auto"/>
              <w:right w:val="single" w:sz="8" w:space="0" w:color="auto"/>
            </w:tcBorders>
            <w:shd w:val="clear" w:color="000000" w:fill="FFFFFF"/>
            <w:noWrap/>
            <w:vAlign w:val="center"/>
            <w:hideMark/>
          </w:tcPr>
          <w:p w14:paraId="184682CB"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MARCAS</w:t>
            </w:r>
          </w:p>
        </w:tc>
        <w:tc>
          <w:tcPr>
            <w:tcW w:w="1134" w:type="dxa"/>
            <w:tcBorders>
              <w:top w:val="nil"/>
              <w:left w:val="nil"/>
              <w:bottom w:val="single" w:sz="8" w:space="0" w:color="auto"/>
              <w:right w:val="single" w:sz="8" w:space="0" w:color="auto"/>
            </w:tcBorders>
            <w:shd w:val="clear" w:color="000000" w:fill="FFFFFF"/>
            <w:noWrap/>
            <w:vAlign w:val="center"/>
            <w:hideMark/>
          </w:tcPr>
          <w:p w14:paraId="641465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D7B9CA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A36DE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5F4A23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500902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4F78ADA"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12F77B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95230</w:t>
            </w:r>
          </w:p>
        </w:tc>
        <w:tc>
          <w:tcPr>
            <w:tcW w:w="3551" w:type="dxa"/>
            <w:tcBorders>
              <w:top w:val="nil"/>
              <w:left w:val="nil"/>
              <w:bottom w:val="single" w:sz="8" w:space="0" w:color="auto"/>
              <w:right w:val="single" w:sz="8" w:space="0" w:color="auto"/>
            </w:tcBorders>
            <w:shd w:val="clear" w:color="000000" w:fill="FFFFFF"/>
            <w:noWrap/>
            <w:vAlign w:val="center"/>
            <w:hideMark/>
          </w:tcPr>
          <w:p w14:paraId="0511012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DERECHOS</w:t>
            </w:r>
          </w:p>
        </w:tc>
        <w:tc>
          <w:tcPr>
            <w:tcW w:w="1134" w:type="dxa"/>
            <w:tcBorders>
              <w:top w:val="nil"/>
              <w:left w:val="nil"/>
              <w:bottom w:val="single" w:sz="8" w:space="0" w:color="auto"/>
              <w:right w:val="single" w:sz="8" w:space="0" w:color="auto"/>
            </w:tcBorders>
            <w:shd w:val="clear" w:color="000000" w:fill="FFFFFF"/>
            <w:noWrap/>
            <w:vAlign w:val="center"/>
            <w:hideMark/>
          </w:tcPr>
          <w:p w14:paraId="7865DBD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6AF49B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DAC4C3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5F3FC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C1B0E1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2DD2F1E"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7969D8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95310</w:t>
            </w:r>
          </w:p>
        </w:tc>
        <w:tc>
          <w:tcPr>
            <w:tcW w:w="3551" w:type="dxa"/>
            <w:tcBorders>
              <w:top w:val="nil"/>
              <w:left w:val="nil"/>
              <w:bottom w:val="single" w:sz="8" w:space="0" w:color="auto"/>
              <w:right w:val="single" w:sz="8" w:space="0" w:color="auto"/>
            </w:tcBorders>
            <w:shd w:val="clear" w:color="000000" w:fill="FFFFFF"/>
            <w:noWrap/>
            <w:vAlign w:val="center"/>
            <w:hideMark/>
          </w:tcPr>
          <w:p w14:paraId="1825C65E"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CONCESIONES</w:t>
            </w:r>
          </w:p>
        </w:tc>
        <w:tc>
          <w:tcPr>
            <w:tcW w:w="1134" w:type="dxa"/>
            <w:tcBorders>
              <w:top w:val="nil"/>
              <w:left w:val="nil"/>
              <w:bottom w:val="single" w:sz="8" w:space="0" w:color="auto"/>
              <w:right w:val="single" w:sz="8" w:space="0" w:color="auto"/>
            </w:tcBorders>
            <w:shd w:val="clear" w:color="000000" w:fill="FFFFFF"/>
            <w:noWrap/>
            <w:vAlign w:val="center"/>
            <w:hideMark/>
          </w:tcPr>
          <w:p w14:paraId="7C37CF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42CBD0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35C74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CE4E3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3E8BE6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4F6D612"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A6540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95320</w:t>
            </w:r>
          </w:p>
        </w:tc>
        <w:tc>
          <w:tcPr>
            <w:tcW w:w="3551" w:type="dxa"/>
            <w:tcBorders>
              <w:top w:val="nil"/>
              <w:left w:val="nil"/>
              <w:bottom w:val="single" w:sz="8" w:space="0" w:color="auto"/>
              <w:right w:val="single" w:sz="8" w:space="0" w:color="auto"/>
            </w:tcBorders>
            <w:shd w:val="clear" w:color="000000" w:fill="FFFFFF"/>
            <w:noWrap/>
            <w:vAlign w:val="center"/>
            <w:hideMark/>
          </w:tcPr>
          <w:p w14:paraId="295A0E9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FRANQUICIAS</w:t>
            </w:r>
          </w:p>
        </w:tc>
        <w:tc>
          <w:tcPr>
            <w:tcW w:w="1134" w:type="dxa"/>
            <w:tcBorders>
              <w:top w:val="nil"/>
              <w:left w:val="nil"/>
              <w:bottom w:val="single" w:sz="8" w:space="0" w:color="auto"/>
              <w:right w:val="single" w:sz="8" w:space="0" w:color="auto"/>
            </w:tcBorders>
            <w:shd w:val="clear" w:color="000000" w:fill="FFFFFF"/>
            <w:noWrap/>
            <w:vAlign w:val="center"/>
            <w:hideMark/>
          </w:tcPr>
          <w:p w14:paraId="7EEEF0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F9CA84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7F0AE6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75F232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7D5179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447D65B"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C7F3EB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95410</w:t>
            </w:r>
          </w:p>
        </w:tc>
        <w:tc>
          <w:tcPr>
            <w:tcW w:w="3551" w:type="dxa"/>
            <w:tcBorders>
              <w:top w:val="nil"/>
              <w:left w:val="nil"/>
              <w:bottom w:val="single" w:sz="8" w:space="0" w:color="auto"/>
              <w:right w:val="single" w:sz="8" w:space="0" w:color="auto"/>
            </w:tcBorders>
            <w:shd w:val="clear" w:color="000000" w:fill="FFFFFF"/>
            <w:noWrap/>
            <w:vAlign w:val="center"/>
            <w:hideMark/>
          </w:tcPr>
          <w:p w14:paraId="4894D11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LICENCIAS INFORMÁTICAS E INTELECTUALES</w:t>
            </w:r>
          </w:p>
        </w:tc>
        <w:tc>
          <w:tcPr>
            <w:tcW w:w="1134" w:type="dxa"/>
            <w:tcBorders>
              <w:top w:val="nil"/>
              <w:left w:val="nil"/>
              <w:bottom w:val="single" w:sz="8" w:space="0" w:color="auto"/>
              <w:right w:val="single" w:sz="8" w:space="0" w:color="auto"/>
            </w:tcBorders>
            <w:shd w:val="clear" w:color="000000" w:fill="FFFFFF"/>
            <w:noWrap/>
            <w:vAlign w:val="center"/>
            <w:hideMark/>
          </w:tcPr>
          <w:p w14:paraId="102609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E3797D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w:t>
            </w:r>
          </w:p>
        </w:tc>
        <w:tc>
          <w:tcPr>
            <w:tcW w:w="992" w:type="dxa"/>
            <w:tcBorders>
              <w:top w:val="nil"/>
              <w:left w:val="nil"/>
              <w:bottom w:val="single" w:sz="8" w:space="0" w:color="auto"/>
              <w:right w:val="single" w:sz="8" w:space="0" w:color="auto"/>
            </w:tcBorders>
            <w:shd w:val="clear" w:color="000000" w:fill="FFFFFF"/>
            <w:noWrap/>
            <w:vAlign w:val="center"/>
            <w:hideMark/>
          </w:tcPr>
          <w:p w14:paraId="55C9D1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A70476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100</w:t>
            </w:r>
          </w:p>
        </w:tc>
        <w:tc>
          <w:tcPr>
            <w:tcW w:w="992" w:type="dxa"/>
            <w:tcBorders>
              <w:top w:val="nil"/>
              <w:left w:val="nil"/>
              <w:bottom w:val="single" w:sz="8" w:space="0" w:color="auto"/>
              <w:right w:val="single" w:sz="8" w:space="0" w:color="auto"/>
            </w:tcBorders>
            <w:shd w:val="clear" w:color="000000" w:fill="FFFFFF"/>
            <w:noWrap/>
            <w:vAlign w:val="center"/>
            <w:hideMark/>
          </w:tcPr>
          <w:p w14:paraId="007003A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r>
      <w:tr w:rsidR="000D2430" w:rsidRPr="000D2430" w14:paraId="2A00EEFF"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2F75A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95420</w:t>
            </w:r>
          </w:p>
        </w:tc>
        <w:tc>
          <w:tcPr>
            <w:tcW w:w="3551" w:type="dxa"/>
            <w:tcBorders>
              <w:top w:val="nil"/>
              <w:left w:val="nil"/>
              <w:bottom w:val="single" w:sz="8" w:space="0" w:color="auto"/>
              <w:right w:val="single" w:sz="8" w:space="0" w:color="auto"/>
            </w:tcBorders>
            <w:shd w:val="clear" w:color="000000" w:fill="FFFFFF"/>
            <w:noWrap/>
            <w:vAlign w:val="center"/>
            <w:hideMark/>
          </w:tcPr>
          <w:p w14:paraId="5669AF5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LICENCIAS INDUSTRIALES, COMERCIALES Y OT</w:t>
            </w:r>
          </w:p>
        </w:tc>
        <w:tc>
          <w:tcPr>
            <w:tcW w:w="1134" w:type="dxa"/>
            <w:tcBorders>
              <w:top w:val="nil"/>
              <w:left w:val="nil"/>
              <w:bottom w:val="single" w:sz="8" w:space="0" w:color="auto"/>
              <w:right w:val="single" w:sz="8" w:space="0" w:color="auto"/>
            </w:tcBorders>
            <w:shd w:val="clear" w:color="000000" w:fill="FFFFFF"/>
            <w:noWrap/>
            <w:vAlign w:val="center"/>
            <w:hideMark/>
          </w:tcPr>
          <w:p w14:paraId="2F786EE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A4272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221EF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AEAF7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31FE77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4588A40" w14:textId="77777777" w:rsidTr="008F0F19">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0DD69D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95900</w:t>
            </w:r>
          </w:p>
        </w:tc>
        <w:tc>
          <w:tcPr>
            <w:tcW w:w="3551" w:type="dxa"/>
            <w:tcBorders>
              <w:top w:val="nil"/>
              <w:left w:val="nil"/>
              <w:bottom w:val="single" w:sz="8" w:space="0" w:color="auto"/>
              <w:right w:val="single" w:sz="8" w:space="0" w:color="auto"/>
            </w:tcBorders>
            <w:shd w:val="clear" w:color="000000" w:fill="FFFFFF"/>
            <w:noWrap/>
            <w:vAlign w:val="center"/>
            <w:hideMark/>
          </w:tcPr>
          <w:p w14:paraId="4932B96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OTROS ACTIVOS INTANGIBLES</w:t>
            </w:r>
          </w:p>
        </w:tc>
        <w:tc>
          <w:tcPr>
            <w:tcW w:w="1134" w:type="dxa"/>
            <w:tcBorders>
              <w:top w:val="nil"/>
              <w:left w:val="nil"/>
              <w:bottom w:val="single" w:sz="8" w:space="0" w:color="auto"/>
              <w:right w:val="single" w:sz="8" w:space="0" w:color="auto"/>
            </w:tcBorders>
            <w:shd w:val="clear" w:color="000000" w:fill="FFFFFF"/>
            <w:noWrap/>
            <w:vAlign w:val="center"/>
            <w:hideMark/>
          </w:tcPr>
          <w:p w14:paraId="39FF32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E3E89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0409B8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99C7E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3BF7E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bl>
    <w:p w14:paraId="1AB019A3" w14:textId="73B84BED" w:rsidR="00964D7F" w:rsidRPr="000A16E7" w:rsidRDefault="00964D7F" w:rsidP="0088758E">
      <w:pPr>
        <w:pStyle w:val="INCISO"/>
        <w:tabs>
          <w:tab w:val="left" w:pos="142"/>
        </w:tabs>
        <w:spacing w:after="0" w:line="240" w:lineRule="exact"/>
        <w:ind w:left="-142" w:firstLine="0"/>
        <w:rPr>
          <w:rFonts w:ascii="Calibri" w:hAnsi="Calibri" w:cs="Calibri"/>
          <w:sz w:val="16"/>
          <w:szCs w:val="20"/>
        </w:rPr>
      </w:pPr>
    </w:p>
    <w:p w14:paraId="2D0BA429" w14:textId="77777777" w:rsidR="00744F9F" w:rsidRDefault="00C87FDA" w:rsidP="0088758E">
      <w:pPr>
        <w:pStyle w:val="INCISO"/>
        <w:numPr>
          <w:ilvl w:val="0"/>
          <w:numId w:val="11"/>
        </w:numPr>
        <w:tabs>
          <w:tab w:val="clear" w:pos="0"/>
          <w:tab w:val="left"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Cambios en el porcentaje de Depreciación o Valor Residual de los Activos.  </w:t>
      </w:r>
    </w:p>
    <w:p w14:paraId="06D4F3B7" w14:textId="5C2C5D7E" w:rsidR="007745EB" w:rsidRPr="004F44F0" w:rsidRDefault="00C87FDA" w:rsidP="0088758E">
      <w:pPr>
        <w:pStyle w:val="INCISO"/>
        <w:tabs>
          <w:tab w:val="left" w:pos="142"/>
        </w:tabs>
        <w:spacing w:after="0" w:line="240" w:lineRule="auto"/>
        <w:ind w:left="-142" w:firstLine="0"/>
        <w:rPr>
          <w:rFonts w:ascii="Calibri" w:hAnsi="Calibri" w:cs="Calibri"/>
          <w:sz w:val="20"/>
          <w:szCs w:val="20"/>
        </w:rPr>
      </w:pPr>
      <w:r w:rsidRPr="004F44F0">
        <w:rPr>
          <w:rFonts w:ascii="Calibri" w:hAnsi="Calibri" w:cs="Calibri"/>
          <w:b/>
          <w:sz w:val="20"/>
          <w:szCs w:val="20"/>
        </w:rPr>
        <w:t>No Aplica.</w:t>
      </w:r>
    </w:p>
    <w:p w14:paraId="3296714C" w14:textId="77777777" w:rsidR="007745EB" w:rsidRPr="004F44F0" w:rsidRDefault="007745EB" w:rsidP="0088758E">
      <w:pPr>
        <w:pStyle w:val="INCISO"/>
        <w:tabs>
          <w:tab w:val="left" w:pos="142"/>
        </w:tabs>
        <w:spacing w:after="0" w:line="240" w:lineRule="auto"/>
        <w:ind w:left="-142" w:firstLine="0"/>
        <w:rPr>
          <w:rFonts w:ascii="Calibri" w:hAnsi="Calibri" w:cs="Calibri"/>
          <w:sz w:val="20"/>
          <w:szCs w:val="20"/>
        </w:rPr>
      </w:pPr>
    </w:p>
    <w:p w14:paraId="55EB1326" w14:textId="77777777" w:rsidR="00036395" w:rsidRPr="00036395" w:rsidRDefault="00C87FDA" w:rsidP="0088758E">
      <w:pPr>
        <w:pStyle w:val="INCISO"/>
        <w:numPr>
          <w:ilvl w:val="0"/>
          <w:numId w:val="11"/>
        </w:numPr>
        <w:tabs>
          <w:tab w:val="clear" w:pos="0"/>
          <w:tab w:val="left" w:pos="142"/>
        </w:tabs>
        <w:spacing w:after="0" w:line="240" w:lineRule="auto"/>
        <w:ind w:left="-142" w:firstLine="0"/>
        <w:jc w:val="left"/>
        <w:rPr>
          <w:rFonts w:ascii="Calibri" w:hAnsi="Calibri" w:cs="Calibri"/>
          <w:b/>
          <w:sz w:val="20"/>
          <w:szCs w:val="20"/>
        </w:rPr>
      </w:pPr>
      <w:r w:rsidRPr="004F44F0">
        <w:rPr>
          <w:rFonts w:ascii="Calibri" w:hAnsi="Calibri" w:cs="Calibri"/>
          <w:sz w:val="20"/>
          <w:szCs w:val="20"/>
        </w:rPr>
        <w:t xml:space="preserve">Importe de los gastos capitalizados en el ejercicio, tanto Financieros como de Investigación y Desarrollo.  </w:t>
      </w:r>
    </w:p>
    <w:p w14:paraId="508544D4" w14:textId="6599BCC1" w:rsidR="007745EB" w:rsidRPr="004F44F0" w:rsidRDefault="00C87FDA" w:rsidP="0088758E">
      <w:pPr>
        <w:pStyle w:val="INCISO"/>
        <w:tabs>
          <w:tab w:val="left" w:pos="142"/>
          <w:tab w:val="num" w:pos="426"/>
        </w:tabs>
        <w:spacing w:after="0" w:line="240" w:lineRule="auto"/>
        <w:ind w:left="-142" w:firstLine="0"/>
        <w:jc w:val="left"/>
        <w:rPr>
          <w:rFonts w:ascii="Calibri" w:hAnsi="Calibri" w:cs="Calibri"/>
          <w:b/>
          <w:sz w:val="20"/>
          <w:szCs w:val="20"/>
        </w:rPr>
      </w:pPr>
      <w:r w:rsidRPr="004F44F0">
        <w:rPr>
          <w:rFonts w:ascii="Calibri" w:hAnsi="Calibri" w:cs="Calibri"/>
          <w:b/>
          <w:sz w:val="20"/>
          <w:szCs w:val="20"/>
        </w:rPr>
        <w:t>No Aplica.</w:t>
      </w:r>
    </w:p>
    <w:p w14:paraId="23AE5927" w14:textId="77777777" w:rsidR="007745EB" w:rsidRPr="000C3676" w:rsidRDefault="007745EB" w:rsidP="0088758E">
      <w:pPr>
        <w:pStyle w:val="INCISO"/>
        <w:tabs>
          <w:tab w:val="left" w:pos="142"/>
          <w:tab w:val="num" w:pos="426"/>
        </w:tabs>
        <w:spacing w:after="0" w:line="240" w:lineRule="auto"/>
        <w:ind w:left="-142" w:firstLine="0"/>
        <w:jc w:val="left"/>
        <w:rPr>
          <w:rFonts w:ascii="Calibri" w:hAnsi="Calibri" w:cs="Calibri"/>
          <w:szCs w:val="20"/>
        </w:rPr>
      </w:pPr>
    </w:p>
    <w:p w14:paraId="10B6B91E" w14:textId="77777777" w:rsid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 xml:space="preserve">Riesgos por tipo de cambio o tipo de interés de las Inversiones Financieras.  </w:t>
      </w:r>
    </w:p>
    <w:p w14:paraId="729EE25D" w14:textId="32A57643" w:rsidR="007745EB" w:rsidRPr="004F44F0" w:rsidRDefault="00C87FDA" w:rsidP="0088758E">
      <w:pPr>
        <w:pStyle w:val="INCISO"/>
        <w:tabs>
          <w:tab w:val="left" w:pos="142"/>
          <w:tab w:val="num" w:pos="426"/>
        </w:tabs>
        <w:spacing w:after="0" w:line="240" w:lineRule="auto"/>
        <w:ind w:left="-142" w:firstLine="0"/>
        <w:rPr>
          <w:rFonts w:ascii="Calibri" w:hAnsi="Calibri" w:cs="Calibri"/>
          <w:sz w:val="20"/>
          <w:szCs w:val="20"/>
        </w:rPr>
      </w:pPr>
      <w:r w:rsidRPr="004F44F0">
        <w:rPr>
          <w:rFonts w:ascii="Calibri" w:hAnsi="Calibri" w:cs="Calibri"/>
          <w:b/>
          <w:sz w:val="20"/>
          <w:szCs w:val="20"/>
        </w:rPr>
        <w:t>No Aplica.</w:t>
      </w:r>
    </w:p>
    <w:p w14:paraId="545F08A3" w14:textId="77777777" w:rsidR="007745EB" w:rsidRPr="000C3676" w:rsidRDefault="007745EB" w:rsidP="0088758E">
      <w:pPr>
        <w:pStyle w:val="INCISO"/>
        <w:tabs>
          <w:tab w:val="left" w:pos="142"/>
          <w:tab w:val="num" w:pos="426"/>
        </w:tabs>
        <w:spacing w:after="0" w:line="240" w:lineRule="auto"/>
        <w:ind w:left="-142" w:firstLine="0"/>
        <w:rPr>
          <w:rFonts w:ascii="Calibri" w:hAnsi="Calibri" w:cs="Calibri"/>
          <w:szCs w:val="20"/>
        </w:rPr>
      </w:pPr>
    </w:p>
    <w:p w14:paraId="09B8EC39" w14:textId="77777777" w:rsid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 xml:space="preserve">Valor activado en el ejercicio de los Bienes construidos por la entidad.  </w:t>
      </w:r>
    </w:p>
    <w:p w14:paraId="5CDB42FC" w14:textId="4CE86008" w:rsidR="007745EB" w:rsidRPr="004F44F0" w:rsidRDefault="00C87FDA" w:rsidP="0088758E">
      <w:pPr>
        <w:pStyle w:val="INCISO"/>
        <w:tabs>
          <w:tab w:val="left" w:pos="142"/>
          <w:tab w:val="num" w:pos="426"/>
        </w:tabs>
        <w:spacing w:after="0" w:line="240" w:lineRule="auto"/>
        <w:ind w:left="-142" w:firstLine="0"/>
        <w:rPr>
          <w:rFonts w:ascii="Calibri" w:hAnsi="Calibri" w:cs="Calibri"/>
          <w:sz w:val="20"/>
          <w:szCs w:val="20"/>
        </w:rPr>
      </w:pPr>
      <w:r w:rsidRPr="004F44F0">
        <w:rPr>
          <w:rFonts w:ascii="Calibri" w:hAnsi="Calibri" w:cs="Calibri"/>
          <w:b/>
          <w:sz w:val="20"/>
          <w:szCs w:val="20"/>
        </w:rPr>
        <w:t>No Aplica.</w:t>
      </w:r>
    </w:p>
    <w:p w14:paraId="62A59B5B" w14:textId="77777777" w:rsidR="007745EB" w:rsidRPr="000C3676" w:rsidRDefault="007745EB" w:rsidP="0088758E">
      <w:pPr>
        <w:pStyle w:val="INCISO"/>
        <w:tabs>
          <w:tab w:val="left" w:pos="142"/>
          <w:tab w:val="num" w:pos="426"/>
        </w:tabs>
        <w:spacing w:after="0" w:line="240" w:lineRule="auto"/>
        <w:ind w:left="-142" w:firstLine="0"/>
        <w:rPr>
          <w:rFonts w:ascii="Calibri" w:hAnsi="Calibri" w:cs="Calibri"/>
          <w:szCs w:val="20"/>
        </w:rPr>
      </w:pPr>
    </w:p>
    <w:p w14:paraId="58638C9A" w14:textId="6334172A" w:rsid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 xml:space="preserve">Otras circunstancias de carácter significativo que afecten el Activo, tales como Bienes en Garantía, señalados en embargos, </w:t>
      </w:r>
      <w:r w:rsidR="00211405">
        <w:rPr>
          <w:rFonts w:ascii="Calibri" w:hAnsi="Calibri" w:cs="Calibri"/>
          <w:sz w:val="20"/>
          <w:szCs w:val="20"/>
        </w:rPr>
        <w:t>li</w:t>
      </w:r>
      <w:r w:rsidRPr="004F44F0">
        <w:rPr>
          <w:rFonts w:ascii="Calibri" w:hAnsi="Calibri" w:cs="Calibri"/>
          <w:sz w:val="20"/>
          <w:szCs w:val="20"/>
        </w:rPr>
        <w:t xml:space="preserve">tigios, Títulos de Inversiones entregados en garantías, baja significativa del valor de Inversiones Financieras, etc. </w:t>
      </w:r>
    </w:p>
    <w:p w14:paraId="0645DBC9" w14:textId="164B0DF7" w:rsidR="007745EB" w:rsidRPr="004F44F0" w:rsidRDefault="00C87FDA" w:rsidP="0088758E">
      <w:pPr>
        <w:pStyle w:val="INCISO"/>
        <w:tabs>
          <w:tab w:val="left" w:pos="142"/>
          <w:tab w:val="num" w:pos="426"/>
        </w:tabs>
        <w:spacing w:after="0" w:line="240" w:lineRule="auto"/>
        <w:ind w:left="-142" w:firstLine="0"/>
        <w:rPr>
          <w:rFonts w:ascii="Calibri" w:hAnsi="Calibri" w:cs="Calibri"/>
          <w:sz w:val="20"/>
          <w:szCs w:val="20"/>
        </w:rPr>
      </w:pPr>
      <w:r w:rsidRPr="004F44F0">
        <w:rPr>
          <w:rFonts w:ascii="Calibri" w:hAnsi="Calibri" w:cs="Calibri"/>
          <w:b/>
          <w:sz w:val="20"/>
          <w:szCs w:val="20"/>
        </w:rPr>
        <w:t>No Aplica</w:t>
      </w:r>
      <w:r w:rsidRPr="004F44F0">
        <w:rPr>
          <w:rFonts w:ascii="Calibri" w:hAnsi="Calibri" w:cs="Calibri"/>
          <w:sz w:val="20"/>
          <w:szCs w:val="20"/>
        </w:rPr>
        <w:t>.</w:t>
      </w:r>
    </w:p>
    <w:p w14:paraId="410D6CCF" w14:textId="77777777" w:rsidR="007745EB" w:rsidRPr="000C3676" w:rsidRDefault="007745EB" w:rsidP="0088758E">
      <w:pPr>
        <w:pStyle w:val="INCISO"/>
        <w:tabs>
          <w:tab w:val="left" w:pos="142"/>
          <w:tab w:val="num" w:pos="426"/>
        </w:tabs>
        <w:spacing w:after="0" w:line="240" w:lineRule="auto"/>
        <w:ind w:left="-142" w:firstLine="0"/>
        <w:rPr>
          <w:rFonts w:ascii="Calibri" w:hAnsi="Calibri" w:cs="Calibri"/>
          <w:szCs w:val="20"/>
        </w:rPr>
      </w:pPr>
    </w:p>
    <w:p w14:paraId="28888C0D" w14:textId="77777777" w:rsidR="00744F9F" w:rsidRP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Desmantelamiento de Activos, procedimientos, implicaciones, efectos contables</w:t>
      </w:r>
      <w:r w:rsidRPr="004F44F0">
        <w:rPr>
          <w:rFonts w:ascii="Calibri" w:hAnsi="Calibri" w:cs="Calibri"/>
          <w:b/>
          <w:sz w:val="20"/>
          <w:szCs w:val="20"/>
        </w:rPr>
        <w:t xml:space="preserve">.  </w:t>
      </w:r>
    </w:p>
    <w:p w14:paraId="3B142348" w14:textId="53F33EDF" w:rsidR="007745EB" w:rsidRDefault="00C87FDA" w:rsidP="0088758E">
      <w:pPr>
        <w:pStyle w:val="INCISO"/>
        <w:tabs>
          <w:tab w:val="left" w:pos="142"/>
          <w:tab w:val="num" w:pos="426"/>
        </w:tabs>
        <w:spacing w:after="0" w:line="240" w:lineRule="auto"/>
        <w:ind w:left="-142" w:firstLine="0"/>
        <w:rPr>
          <w:rFonts w:ascii="Calibri" w:hAnsi="Calibri" w:cs="Calibri"/>
          <w:sz w:val="20"/>
          <w:szCs w:val="20"/>
        </w:rPr>
      </w:pPr>
      <w:r w:rsidRPr="004F44F0">
        <w:rPr>
          <w:rFonts w:ascii="Calibri" w:hAnsi="Calibri" w:cs="Calibri"/>
          <w:b/>
          <w:sz w:val="20"/>
          <w:szCs w:val="20"/>
        </w:rPr>
        <w:t>No Aplica</w:t>
      </w:r>
      <w:r w:rsidRPr="004F44F0">
        <w:rPr>
          <w:rFonts w:ascii="Calibri" w:hAnsi="Calibri" w:cs="Calibri"/>
          <w:sz w:val="20"/>
          <w:szCs w:val="20"/>
        </w:rPr>
        <w:t>.</w:t>
      </w:r>
    </w:p>
    <w:p w14:paraId="35BFDFC2" w14:textId="77777777" w:rsidR="00036395" w:rsidRPr="000C3676" w:rsidRDefault="00036395" w:rsidP="0088758E">
      <w:pPr>
        <w:pStyle w:val="INCISO"/>
        <w:tabs>
          <w:tab w:val="left" w:pos="142"/>
          <w:tab w:val="num" w:pos="426"/>
        </w:tabs>
        <w:spacing w:after="0" w:line="240" w:lineRule="auto"/>
        <w:ind w:left="-142" w:firstLine="0"/>
        <w:rPr>
          <w:rFonts w:ascii="Calibri" w:hAnsi="Calibri" w:cs="Calibri"/>
          <w:sz w:val="16"/>
          <w:szCs w:val="20"/>
        </w:rPr>
      </w:pPr>
    </w:p>
    <w:p w14:paraId="34E715D1" w14:textId="77777777" w:rsid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 xml:space="preserve">Administración de Activos; planeación con el objetivo de que el ente los utilice de manera más efectiva.    </w:t>
      </w:r>
    </w:p>
    <w:p w14:paraId="514BA9B3" w14:textId="1971917D" w:rsidR="007745EB" w:rsidRPr="004F44F0" w:rsidRDefault="00C87FDA" w:rsidP="0088758E">
      <w:pPr>
        <w:pStyle w:val="INCISO"/>
        <w:tabs>
          <w:tab w:val="left" w:pos="142"/>
          <w:tab w:val="num" w:pos="426"/>
        </w:tabs>
        <w:spacing w:after="0" w:line="240" w:lineRule="auto"/>
        <w:ind w:left="-142" w:firstLine="0"/>
        <w:rPr>
          <w:rFonts w:ascii="Calibri" w:hAnsi="Calibri" w:cs="Calibri"/>
          <w:sz w:val="20"/>
          <w:szCs w:val="20"/>
        </w:rPr>
      </w:pPr>
      <w:r w:rsidRPr="004F44F0">
        <w:rPr>
          <w:rFonts w:ascii="Calibri" w:hAnsi="Calibri" w:cs="Calibri"/>
          <w:b/>
          <w:sz w:val="20"/>
          <w:szCs w:val="20"/>
        </w:rPr>
        <w:t>No Aplica</w:t>
      </w:r>
    </w:p>
    <w:p w14:paraId="599114F8" w14:textId="3AC4C118" w:rsidR="007745EB" w:rsidRDefault="00C87FDA" w:rsidP="0088758E">
      <w:pPr>
        <w:pStyle w:val="Texto"/>
        <w:tabs>
          <w:tab w:val="left" w:pos="142"/>
          <w:tab w:val="num" w:pos="426"/>
        </w:tabs>
        <w:spacing w:after="0" w:line="240" w:lineRule="auto"/>
        <w:ind w:left="-142" w:firstLine="0"/>
        <w:rPr>
          <w:rFonts w:ascii="Calibri" w:hAnsi="Calibri" w:cs="Calibri"/>
          <w:b/>
          <w:sz w:val="20"/>
          <w:szCs w:val="18"/>
        </w:rPr>
      </w:pPr>
      <w:r>
        <w:rPr>
          <w:rFonts w:ascii="Calibri" w:hAnsi="Calibri" w:cs="Calibri"/>
          <w:b/>
          <w:sz w:val="20"/>
          <w:szCs w:val="18"/>
        </w:rPr>
        <w:lastRenderedPageBreak/>
        <w:t>Principales variaciones en el Activo.</w:t>
      </w:r>
    </w:p>
    <w:p w14:paraId="2DDE5D37" w14:textId="77777777" w:rsidR="007745EB" w:rsidRDefault="007745EB" w:rsidP="0088758E">
      <w:pPr>
        <w:pStyle w:val="Texto"/>
        <w:tabs>
          <w:tab w:val="left" w:pos="142"/>
          <w:tab w:val="num" w:pos="426"/>
        </w:tabs>
        <w:spacing w:after="0" w:line="240" w:lineRule="auto"/>
        <w:ind w:left="-142" w:firstLine="0"/>
        <w:rPr>
          <w:rFonts w:ascii="Calibri" w:hAnsi="Calibri" w:cs="Calibri"/>
          <w:szCs w:val="18"/>
        </w:rPr>
      </w:pPr>
    </w:p>
    <w:p w14:paraId="57F587F6" w14:textId="77777777" w:rsidR="00744F9F" w:rsidRDefault="00C87FDA" w:rsidP="0088758E">
      <w:pPr>
        <w:pStyle w:val="Texto"/>
        <w:numPr>
          <w:ilvl w:val="0"/>
          <w:numId w:val="3"/>
        </w:numPr>
        <w:tabs>
          <w:tab w:val="clear" w:pos="0"/>
          <w:tab w:val="left" w:pos="142"/>
          <w:tab w:val="num" w:pos="426"/>
        </w:tabs>
        <w:spacing w:after="0" w:line="240" w:lineRule="auto"/>
        <w:ind w:left="-142" w:firstLine="0"/>
        <w:rPr>
          <w:rFonts w:ascii="Calibri" w:hAnsi="Calibri" w:cs="Calibri"/>
          <w:sz w:val="20"/>
        </w:rPr>
      </w:pPr>
      <w:r w:rsidRPr="004F44F0">
        <w:rPr>
          <w:rFonts w:ascii="Calibri" w:hAnsi="Calibri" w:cs="Calibri"/>
          <w:sz w:val="20"/>
        </w:rPr>
        <w:t xml:space="preserve">Inversiones en valores. </w:t>
      </w:r>
    </w:p>
    <w:p w14:paraId="46AAC8C4" w14:textId="203CCF9D" w:rsidR="007745EB" w:rsidRPr="004F44F0" w:rsidRDefault="00C87FDA" w:rsidP="0088758E">
      <w:pPr>
        <w:pStyle w:val="Texto"/>
        <w:tabs>
          <w:tab w:val="left" w:pos="142"/>
          <w:tab w:val="num" w:pos="426"/>
        </w:tabs>
        <w:spacing w:after="0" w:line="240" w:lineRule="auto"/>
        <w:ind w:left="-142" w:firstLine="0"/>
        <w:rPr>
          <w:rFonts w:ascii="Calibri" w:hAnsi="Calibri" w:cs="Calibri"/>
          <w:sz w:val="20"/>
        </w:rPr>
      </w:pPr>
      <w:r w:rsidRPr="004F44F0">
        <w:rPr>
          <w:rFonts w:ascii="Calibri" w:hAnsi="Calibri" w:cs="Calibri"/>
          <w:b/>
          <w:sz w:val="20"/>
        </w:rPr>
        <w:t>No Aplica</w:t>
      </w:r>
    </w:p>
    <w:p w14:paraId="20E4F37A" w14:textId="77777777" w:rsidR="007745EB" w:rsidRPr="000C3676" w:rsidRDefault="007745EB" w:rsidP="0088758E">
      <w:pPr>
        <w:pStyle w:val="Texto"/>
        <w:tabs>
          <w:tab w:val="left" w:pos="142"/>
          <w:tab w:val="num" w:pos="426"/>
        </w:tabs>
        <w:spacing w:after="0" w:line="240" w:lineRule="auto"/>
        <w:ind w:left="-142" w:firstLine="0"/>
        <w:rPr>
          <w:rFonts w:ascii="Calibri" w:hAnsi="Calibri" w:cs="Calibri"/>
          <w:sz w:val="16"/>
        </w:rPr>
      </w:pPr>
    </w:p>
    <w:p w14:paraId="6FBEFEB3" w14:textId="77777777" w:rsidR="00211405" w:rsidRDefault="00C87FDA" w:rsidP="0088758E">
      <w:pPr>
        <w:pStyle w:val="Texto"/>
        <w:numPr>
          <w:ilvl w:val="0"/>
          <w:numId w:val="3"/>
        </w:numPr>
        <w:tabs>
          <w:tab w:val="clear" w:pos="0"/>
          <w:tab w:val="left" w:pos="142"/>
          <w:tab w:val="num" w:pos="426"/>
        </w:tabs>
        <w:spacing w:after="0" w:line="240" w:lineRule="auto"/>
        <w:ind w:left="-142" w:firstLine="0"/>
        <w:rPr>
          <w:rFonts w:ascii="Calibri" w:hAnsi="Calibri" w:cs="Calibri"/>
          <w:sz w:val="20"/>
        </w:rPr>
      </w:pPr>
      <w:r w:rsidRPr="004F44F0">
        <w:rPr>
          <w:rFonts w:ascii="Calibri" w:hAnsi="Calibri" w:cs="Calibri"/>
          <w:sz w:val="20"/>
        </w:rPr>
        <w:t xml:space="preserve">Patrimonio de organismos descentralizados. </w:t>
      </w:r>
    </w:p>
    <w:p w14:paraId="0A5D54DB" w14:textId="3B84C67A" w:rsidR="007745EB" w:rsidRPr="004F44F0" w:rsidRDefault="00C87FDA" w:rsidP="0088758E">
      <w:pPr>
        <w:pStyle w:val="Texto"/>
        <w:tabs>
          <w:tab w:val="left" w:pos="142"/>
          <w:tab w:val="num" w:pos="426"/>
        </w:tabs>
        <w:spacing w:after="0" w:line="240" w:lineRule="auto"/>
        <w:ind w:left="-142" w:firstLine="0"/>
        <w:rPr>
          <w:rFonts w:ascii="Calibri" w:hAnsi="Calibri" w:cs="Calibri"/>
          <w:sz w:val="20"/>
        </w:rPr>
      </w:pPr>
      <w:r w:rsidRPr="004F44F0">
        <w:rPr>
          <w:rFonts w:ascii="Calibri" w:hAnsi="Calibri" w:cs="Calibri"/>
          <w:sz w:val="20"/>
        </w:rPr>
        <w:t>La información detallada del patrimonio se encuentra desglosada en cada uno de los estados financieros de los organismos descentralizados.</w:t>
      </w:r>
    </w:p>
    <w:p w14:paraId="398D1E9D" w14:textId="77777777" w:rsidR="007745EB" w:rsidRPr="000A16E7" w:rsidRDefault="007745EB" w:rsidP="0088758E">
      <w:pPr>
        <w:pStyle w:val="Texto"/>
        <w:tabs>
          <w:tab w:val="left" w:pos="142"/>
          <w:tab w:val="num" w:pos="426"/>
        </w:tabs>
        <w:spacing w:after="0" w:line="240" w:lineRule="auto"/>
        <w:ind w:left="-142" w:firstLine="0"/>
        <w:rPr>
          <w:rFonts w:ascii="Calibri" w:hAnsi="Calibri" w:cs="Calibri"/>
          <w:sz w:val="16"/>
        </w:rPr>
      </w:pPr>
    </w:p>
    <w:p w14:paraId="75DC4AB1" w14:textId="77777777" w:rsidR="007745EB" w:rsidRPr="004F44F0" w:rsidRDefault="00C87FDA" w:rsidP="0088758E">
      <w:pPr>
        <w:pStyle w:val="Texto"/>
        <w:numPr>
          <w:ilvl w:val="0"/>
          <w:numId w:val="3"/>
        </w:numPr>
        <w:tabs>
          <w:tab w:val="clear" w:pos="0"/>
          <w:tab w:val="left" w:pos="142"/>
          <w:tab w:val="num" w:pos="426"/>
        </w:tabs>
        <w:spacing w:after="0" w:line="240" w:lineRule="auto"/>
        <w:ind w:left="-142" w:firstLine="0"/>
        <w:rPr>
          <w:rFonts w:ascii="Calibri" w:hAnsi="Calibri" w:cs="Calibri"/>
          <w:sz w:val="20"/>
        </w:rPr>
      </w:pPr>
      <w:r w:rsidRPr="004F44F0">
        <w:rPr>
          <w:rFonts w:ascii="Calibri" w:hAnsi="Calibri" w:cs="Calibri"/>
          <w:sz w:val="20"/>
        </w:rPr>
        <w:t xml:space="preserve">Inversiones en empresas de participación mayoritaria. </w:t>
      </w:r>
    </w:p>
    <w:p w14:paraId="1F2A6A74" w14:textId="7EFF14D3" w:rsidR="007745EB" w:rsidRDefault="00C87FDA" w:rsidP="0088758E">
      <w:pPr>
        <w:pStyle w:val="Prrafodelista"/>
        <w:tabs>
          <w:tab w:val="left" w:pos="142"/>
          <w:tab w:val="num" w:pos="426"/>
        </w:tabs>
        <w:spacing w:after="0" w:line="240" w:lineRule="auto"/>
        <w:ind w:left="-142"/>
        <w:rPr>
          <w:rFonts w:cs="Calibri"/>
          <w:sz w:val="20"/>
          <w:szCs w:val="20"/>
        </w:rPr>
      </w:pPr>
      <w:r w:rsidRPr="004F44F0">
        <w:rPr>
          <w:rFonts w:cs="Calibri"/>
          <w:sz w:val="20"/>
          <w:szCs w:val="20"/>
        </w:rPr>
        <w:t>Se encuentran en los puntos 6 y 7 de las Notas de Desglose.</w:t>
      </w:r>
    </w:p>
    <w:p w14:paraId="1ACECCE7" w14:textId="77777777" w:rsidR="000A16E7" w:rsidRPr="000C3676" w:rsidRDefault="000A16E7" w:rsidP="0088758E">
      <w:pPr>
        <w:pStyle w:val="Prrafodelista"/>
        <w:tabs>
          <w:tab w:val="left" w:pos="142"/>
        </w:tabs>
        <w:spacing w:after="0" w:line="240" w:lineRule="auto"/>
        <w:ind w:left="-142"/>
        <w:rPr>
          <w:rFonts w:cs="Calibri"/>
          <w:sz w:val="16"/>
          <w:szCs w:val="20"/>
        </w:rPr>
      </w:pPr>
    </w:p>
    <w:p w14:paraId="6A364322" w14:textId="77777777" w:rsidR="00744F9F" w:rsidRDefault="00C87FDA" w:rsidP="0088758E">
      <w:pPr>
        <w:pStyle w:val="Texto"/>
        <w:numPr>
          <w:ilvl w:val="0"/>
          <w:numId w:val="3"/>
        </w:numPr>
        <w:tabs>
          <w:tab w:val="clear" w:pos="0"/>
          <w:tab w:val="left" w:pos="142"/>
        </w:tabs>
        <w:spacing w:after="0" w:line="240" w:lineRule="auto"/>
        <w:ind w:left="-142" w:firstLine="0"/>
        <w:rPr>
          <w:rFonts w:ascii="Calibri" w:hAnsi="Calibri" w:cs="Calibri"/>
          <w:sz w:val="20"/>
        </w:rPr>
      </w:pPr>
      <w:r w:rsidRPr="004F44F0">
        <w:rPr>
          <w:rFonts w:ascii="Calibri" w:hAnsi="Calibri" w:cs="Calibri"/>
          <w:sz w:val="20"/>
        </w:rPr>
        <w:t xml:space="preserve">Inversiones en empresas de participación minoritaria. </w:t>
      </w:r>
    </w:p>
    <w:p w14:paraId="3942AB40" w14:textId="016DBE9D" w:rsidR="007745EB" w:rsidRPr="004F44F0" w:rsidRDefault="00C87FDA" w:rsidP="0088758E">
      <w:pPr>
        <w:pStyle w:val="Texto"/>
        <w:tabs>
          <w:tab w:val="left" w:pos="142"/>
        </w:tabs>
        <w:spacing w:after="0" w:line="240" w:lineRule="auto"/>
        <w:ind w:left="-142" w:firstLine="0"/>
        <w:rPr>
          <w:rFonts w:ascii="Calibri" w:hAnsi="Calibri" w:cs="Calibri"/>
          <w:sz w:val="20"/>
        </w:rPr>
      </w:pPr>
      <w:r w:rsidRPr="004F44F0">
        <w:rPr>
          <w:rFonts w:ascii="Calibri" w:hAnsi="Calibri" w:cs="Calibri"/>
          <w:b/>
          <w:sz w:val="20"/>
        </w:rPr>
        <w:t xml:space="preserve">No Aplica </w:t>
      </w:r>
    </w:p>
    <w:p w14:paraId="4DB07830" w14:textId="77777777" w:rsidR="007745EB" w:rsidRPr="000C3676" w:rsidRDefault="007745EB" w:rsidP="0088758E">
      <w:pPr>
        <w:pStyle w:val="INCISO"/>
        <w:tabs>
          <w:tab w:val="left" w:pos="142"/>
        </w:tabs>
        <w:spacing w:after="0" w:line="240" w:lineRule="auto"/>
        <w:ind w:left="-142" w:firstLine="0"/>
        <w:rPr>
          <w:rFonts w:ascii="Calibri" w:hAnsi="Calibri" w:cs="Calibri"/>
          <w:sz w:val="16"/>
          <w:szCs w:val="20"/>
        </w:rPr>
      </w:pPr>
    </w:p>
    <w:p w14:paraId="0C6B705F" w14:textId="77777777" w:rsidR="00744F9F" w:rsidRDefault="00C87FDA" w:rsidP="0088758E">
      <w:pPr>
        <w:pStyle w:val="INCISO"/>
        <w:numPr>
          <w:ilvl w:val="0"/>
          <w:numId w:val="3"/>
        </w:numPr>
        <w:tabs>
          <w:tab w:val="clear" w:pos="0"/>
          <w:tab w:val="left"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Patrimonio de organismos descentralizados de control presupuestario directo, según corresponda. </w:t>
      </w:r>
    </w:p>
    <w:p w14:paraId="05FF9D49" w14:textId="3EBA4EBD" w:rsidR="007745EB" w:rsidRDefault="00C87FDA" w:rsidP="0088758E">
      <w:pPr>
        <w:pStyle w:val="INCISO"/>
        <w:tabs>
          <w:tab w:val="left" w:pos="142"/>
        </w:tabs>
        <w:spacing w:after="0" w:line="240" w:lineRule="exact"/>
        <w:ind w:left="-142" w:firstLine="0"/>
        <w:rPr>
          <w:rFonts w:ascii="Calibri" w:hAnsi="Calibri" w:cs="Calibri"/>
          <w:b/>
          <w:sz w:val="20"/>
          <w:szCs w:val="20"/>
        </w:rPr>
      </w:pPr>
      <w:r w:rsidRPr="004F44F0">
        <w:rPr>
          <w:rFonts w:ascii="Calibri" w:hAnsi="Calibri" w:cs="Calibri"/>
          <w:b/>
          <w:sz w:val="20"/>
          <w:szCs w:val="20"/>
        </w:rPr>
        <w:t>No Aplica</w:t>
      </w:r>
    </w:p>
    <w:p w14:paraId="4CBEC9EC" w14:textId="77777777" w:rsidR="00120C7E" w:rsidRDefault="00120C7E" w:rsidP="0088758E">
      <w:pPr>
        <w:pStyle w:val="INCISO"/>
        <w:tabs>
          <w:tab w:val="left" w:pos="142"/>
        </w:tabs>
        <w:spacing w:after="0" w:line="240" w:lineRule="exact"/>
        <w:ind w:left="-142" w:firstLine="0"/>
        <w:rPr>
          <w:rFonts w:ascii="Calibri" w:hAnsi="Calibri" w:cs="Calibri"/>
          <w:b/>
          <w:sz w:val="20"/>
          <w:szCs w:val="20"/>
        </w:rPr>
      </w:pPr>
    </w:p>
    <w:p w14:paraId="3A7F9CDB" w14:textId="77777777" w:rsidR="00120C7E" w:rsidRDefault="00120C7E" w:rsidP="0088758E">
      <w:pPr>
        <w:pStyle w:val="INCISO"/>
        <w:tabs>
          <w:tab w:val="left" w:pos="142"/>
        </w:tabs>
        <w:spacing w:after="0" w:line="240" w:lineRule="exact"/>
        <w:ind w:left="-142" w:firstLine="0"/>
        <w:rPr>
          <w:rFonts w:ascii="Calibri" w:hAnsi="Calibri" w:cs="Calibri"/>
          <w:b/>
          <w:sz w:val="20"/>
          <w:szCs w:val="20"/>
        </w:rPr>
      </w:pPr>
    </w:p>
    <w:p w14:paraId="0B66D3C5" w14:textId="166A5423" w:rsidR="007745EB" w:rsidRPr="00892B54" w:rsidRDefault="00F26249" w:rsidP="0088758E">
      <w:pPr>
        <w:tabs>
          <w:tab w:val="left" w:pos="142"/>
        </w:tabs>
        <w:spacing w:after="0" w:line="240" w:lineRule="exact"/>
        <w:ind w:left="-142"/>
        <w:jc w:val="both"/>
        <w:rPr>
          <w:rFonts w:eastAsia="Times New Roman" w:cs="Calibri"/>
          <w:b/>
          <w:sz w:val="20"/>
          <w:szCs w:val="20"/>
          <w:lang w:eastAsia="es-ES"/>
        </w:rPr>
      </w:pPr>
      <w:bookmarkStart w:id="3" w:name="_Hlk192068858"/>
      <w:r>
        <w:rPr>
          <w:rFonts w:eastAsia="Times New Roman" w:cs="Calibri"/>
          <w:b/>
          <w:sz w:val="20"/>
          <w:szCs w:val="20"/>
          <w:lang w:eastAsia="es-ES"/>
        </w:rPr>
        <w:t>8</w:t>
      </w:r>
      <w:r w:rsidR="00892B54">
        <w:rPr>
          <w:rFonts w:eastAsia="Times New Roman" w:cs="Calibri"/>
          <w:b/>
          <w:sz w:val="20"/>
          <w:szCs w:val="20"/>
          <w:lang w:eastAsia="es-ES"/>
        </w:rPr>
        <w:t xml:space="preserve">.  </w:t>
      </w:r>
      <w:r w:rsidR="0014127D">
        <w:rPr>
          <w:rFonts w:eastAsia="Times New Roman" w:cs="Calibri"/>
          <w:b/>
          <w:sz w:val="20"/>
          <w:szCs w:val="20"/>
          <w:lang w:eastAsia="es-ES"/>
        </w:rPr>
        <w:t xml:space="preserve">  </w:t>
      </w:r>
      <w:r w:rsidR="00C87FDA" w:rsidRPr="00892B54">
        <w:rPr>
          <w:rFonts w:eastAsia="Times New Roman" w:cs="Calibri"/>
          <w:b/>
          <w:sz w:val="20"/>
          <w:szCs w:val="20"/>
          <w:lang w:eastAsia="es-ES"/>
        </w:rPr>
        <w:t>Fideicomisos, Mandatos y Análogos</w:t>
      </w:r>
    </w:p>
    <w:p w14:paraId="02D6DF26" w14:textId="77777777" w:rsidR="007745EB" w:rsidRPr="004F44F0" w:rsidRDefault="007745EB" w:rsidP="0088758E">
      <w:pPr>
        <w:pStyle w:val="Prrafodelista"/>
        <w:tabs>
          <w:tab w:val="left" w:pos="142"/>
        </w:tabs>
        <w:spacing w:after="0" w:line="240" w:lineRule="exact"/>
        <w:ind w:left="-142"/>
        <w:jc w:val="both"/>
        <w:rPr>
          <w:rFonts w:eastAsia="Times New Roman" w:cs="Calibri"/>
          <w:b/>
          <w:sz w:val="20"/>
          <w:szCs w:val="20"/>
          <w:lang w:eastAsia="es-ES"/>
        </w:rPr>
      </w:pPr>
    </w:p>
    <w:p w14:paraId="083B5939" w14:textId="77777777" w:rsidR="007745EB" w:rsidRPr="00036395" w:rsidRDefault="00C87FDA" w:rsidP="0088758E">
      <w:pPr>
        <w:pStyle w:val="Prrafodelista"/>
        <w:numPr>
          <w:ilvl w:val="0"/>
          <w:numId w:val="7"/>
        </w:numPr>
        <w:tabs>
          <w:tab w:val="left" w:pos="142"/>
        </w:tabs>
        <w:spacing w:after="0" w:line="240" w:lineRule="exact"/>
        <w:ind w:left="-142" w:firstLine="0"/>
        <w:jc w:val="both"/>
        <w:rPr>
          <w:rFonts w:eastAsia="Times New Roman" w:cs="Calibri"/>
          <w:sz w:val="20"/>
          <w:szCs w:val="20"/>
          <w:lang w:val="es-ES" w:eastAsia="es-ES"/>
        </w:rPr>
      </w:pPr>
      <w:bookmarkStart w:id="4" w:name="_Hlk179188733"/>
      <w:r w:rsidRPr="00036395">
        <w:rPr>
          <w:rFonts w:eastAsia="Times New Roman" w:cs="Calibri"/>
          <w:sz w:val="20"/>
          <w:szCs w:val="20"/>
          <w:lang w:val="es-ES" w:eastAsia="es-ES"/>
        </w:rPr>
        <w:t>Ramo a Unidad Administrativa que los reporta.</w:t>
      </w:r>
    </w:p>
    <w:p w14:paraId="67DA9DD3" w14:textId="77777777" w:rsidR="007745EB" w:rsidRPr="00036395" w:rsidRDefault="007745EB" w:rsidP="0088758E">
      <w:pPr>
        <w:tabs>
          <w:tab w:val="left" w:pos="142"/>
        </w:tabs>
        <w:spacing w:after="0" w:line="240" w:lineRule="exact"/>
        <w:ind w:left="-142"/>
        <w:jc w:val="both"/>
        <w:rPr>
          <w:rFonts w:eastAsia="Times New Roman" w:cs="Calibri"/>
          <w:sz w:val="20"/>
          <w:szCs w:val="20"/>
          <w:lang w:eastAsia="es-ES"/>
        </w:rPr>
      </w:pPr>
    </w:p>
    <w:p w14:paraId="2D0D9397" w14:textId="77777777" w:rsidR="0023193D" w:rsidRPr="0023193D" w:rsidRDefault="0023193D" w:rsidP="0088758E">
      <w:pPr>
        <w:pStyle w:val="Prrafodelista"/>
        <w:tabs>
          <w:tab w:val="left" w:pos="142"/>
        </w:tabs>
        <w:ind w:left="-142"/>
        <w:jc w:val="both"/>
        <w:rPr>
          <w:rFonts w:cs="Calibri"/>
          <w:b/>
          <w:sz w:val="20"/>
          <w:szCs w:val="20"/>
          <w:u w:val="single"/>
          <w:lang w:eastAsia="es-ES"/>
        </w:rPr>
      </w:pPr>
      <w:r w:rsidRPr="0023193D">
        <w:rPr>
          <w:rFonts w:cs="Calibri"/>
          <w:b/>
          <w:sz w:val="20"/>
          <w:szCs w:val="20"/>
          <w:u w:val="single"/>
        </w:rPr>
        <w:t>SECRETARÍA DE DESARROLLO URBANO Y MEDIO AMBIENTE</w:t>
      </w:r>
    </w:p>
    <w:p w14:paraId="598BDB69" w14:textId="77777777" w:rsidR="00E82DBB"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del Centro Histórico de Matamoros (</w:t>
      </w:r>
      <w:proofErr w:type="spellStart"/>
      <w:r w:rsidRPr="0023193D">
        <w:rPr>
          <w:rFonts w:cs="Calibri"/>
          <w:sz w:val="20"/>
          <w:szCs w:val="20"/>
        </w:rPr>
        <w:t>Ficemat</w:t>
      </w:r>
      <w:proofErr w:type="spellEnd"/>
      <w:r w:rsidRPr="0023193D">
        <w:rPr>
          <w:rFonts w:cs="Calibri"/>
          <w:sz w:val="20"/>
          <w:szCs w:val="20"/>
        </w:rPr>
        <w:t xml:space="preserve">) </w:t>
      </w:r>
      <w:r w:rsidRPr="0023193D">
        <w:rPr>
          <w:rFonts w:cs="Calibri"/>
          <w:b/>
          <w:sz w:val="20"/>
          <w:szCs w:val="20"/>
        </w:rPr>
        <w:t xml:space="preserve">* </w:t>
      </w:r>
    </w:p>
    <w:p w14:paraId="309620D3" w14:textId="77777777" w:rsidR="00E82DBB"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del Centro Urbano Turístico de Ciudad Madero (</w:t>
      </w:r>
      <w:proofErr w:type="spellStart"/>
      <w:r w:rsidRPr="00E82DBB">
        <w:rPr>
          <w:rFonts w:cs="Calibri"/>
          <w:sz w:val="20"/>
          <w:szCs w:val="20"/>
        </w:rPr>
        <w:t>Ficutmad</w:t>
      </w:r>
      <w:proofErr w:type="spellEnd"/>
      <w:r w:rsidRPr="00E82DBB">
        <w:rPr>
          <w:rFonts w:cs="Calibri"/>
          <w:sz w:val="20"/>
          <w:szCs w:val="20"/>
        </w:rPr>
        <w:t xml:space="preserve">) </w:t>
      </w:r>
      <w:r w:rsidRPr="00E82DBB">
        <w:rPr>
          <w:rFonts w:cs="Calibri"/>
          <w:b/>
          <w:sz w:val="20"/>
          <w:szCs w:val="20"/>
        </w:rPr>
        <w:t xml:space="preserve">* </w:t>
      </w:r>
    </w:p>
    <w:p w14:paraId="7C9F9DB7" w14:textId="14843FF4" w:rsidR="0023193D"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Fondo para el Cambio Climático del Estado de Tamaulipas </w:t>
      </w:r>
    </w:p>
    <w:p w14:paraId="12726B1F" w14:textId="77777777" w:rsidR="0023193D" w:rsidRPr="0023193D" w:rsidRDefault="0023193D" w:rsidP="0088758E">
      <w:pPr>
        <w:tabs>
          <w:tab w:val="left" w:pos="142"/>
        </w:tabs>
        <w:ind w:left="-142"/>
        <w:jc w:val="both"/>
        <w:rPr>
          <w:rFonts w:cs="Calibri"/>
          <w:sz w:val="20"/>
          <w:szCs w:val="20"/>
        </w:rPr>
      </w:pPr>
    </w:p>
    <w:p w14:paraId="4A843EA1" w14:textId="77777777" w:rsidR="0023193D" w:rsidRPr="0023193D" w:rsidRDefault="0023193D" w:rsidP="0088758E">
      <w:pPr>
        <w:pStyle w:val="Prrafodelista"/>
        <w:tabs>
          <w:tab w:val="left" w:pos="142"/>
        </w:tabs>
        <w:ind w:left="-142"/>
        <w:jc w:val="both"/>
        <w:rPr>
          <w:rFonts w:cs="Calibri"/>
          <w:b/>
          <w:sz w:val="20"/>
          <w:szCs w:val="20"/>
          <w:u w:val="single"/>
        </w:rPr>
      </w:pPr>
      <w:r w:rsidRPr="0023193D">
        <w:rPr>
          <w:rFonts w:cs="Calibri"/>
          <w:b/>
          <w:sz w:val="20"/>
          <w:szCs w:val="20"/>
          <w:u w:val="single"/>
        </w:rPr>
        <w:t>SECRETARÍA DE ECONOMÍA</w:t>
      </w:r>
    </w:p>
    <w:p w14:paraId="7AD517C6"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Fondo de Garantía y Fomento a la Microindustria del Estado de Tamaulipas (</w:t>
      </w:r>
      <w:proofErr w:type="spellStart"/>
      <w:r w:rsidRPr="0023193D">
        <w:rPr>
          <w:rFonts w:cs="Calibri"/>
          <w:sz w:val="20"/>
          <w:szCs w:val="20"/>
        </w:rPr>
        <w:t>Fomicro</w:t>
      </w:r>
      <w:proofErr w:type="spellEnd"/>
      <w:r w:rsidRPr="0023193D">
        <w:rPr>
          <w:rFonts w:cs="Calibri"/>
          <w:sz w:val="20"/>
          <w:szCs w:val="20"/>
        </w:rPr>
        <w:t>)</w:t>
      </w:r>
    </w:p>
    <w:p w14:paraId="39A679F6"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Nuevo Santander</w:t>
      </w:r>
    </w:p>
    <w:p w14:paraId="3BFDBEC8" w14:textId="77777777" w:rsidR="00E82DBB"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para el Desarrollo Urbano Lucio Blanco </w:t>
      </w:r>
      <w:r w:rsidRPr="00E82DBB">
        <w:rPr>
          <w:rFonts w:cs="Calibri"/>
          <w:b/>
          <w:sz w:val="20"/>
          <w:szCs w:val="20"/>
        </w:rPr>
        <w:t>*</w:t>
      </w:r>
    </w:p>
    <w:p w14:paraId="18A040F3" w14:textId="7E23BC5A" w:rsidR="0023193D"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para el Desarrollo Comercial Ignacio Zaragoza </w:t>
      </w:r>
      <w:r w:rsidRPr="00E82DBB">
        <w:rPr>
          <w:rFonts w:cs="Calibri"/>
          <w:b/>
          <w:sz w:val="20"/>
          <w:szCs w:val="20"/>
        </w:rPr>
        <w:t>*</w:t>
      </w:r>
    </w:p>
    <w:p w14:paraId="7184BFFD" w14:textId="77777777" w:rsidR="00E82DBB" w:rsidRPr="0023193D" w:rsidRDefault="00E82DBB" w:rsidP="0088758E">
      <w:pPr>
        <w:tabs>
          <w:tab w:val="left" w:pos="142"/>
        </w:tabs>
        <w:ind w:left="-142"/>
        <w:jc w:val="both"/>
        <w:rPr>
          <w:rFonts w:cs="Calibri"/>
          <w:sz w:val="20"/>
          <w:szCs w:val="20"/>
          <w:lang w:val="es-ES"/>
        </w:rPr>
      </w:pPr>
    </w:p>
    <w:p w14:paraId="2CAC17EA" w14:textId="77777777" w:rsidR="0023193D" w:rsidRPr="0023193D" w:rsidRDefault="0023193D" w:rsidP="0088758E">
      <w:pPr>
        <w:pStyle w:val="Prrafodelista"/>
        <w:tabs>
          <w:tab w:val="left" w:pos="142"/>
        </w:tabs>
        <w:ind w:left="-142"/>
        <w:jc w:val="both"/>
        <w:rPr>
          <w:rFonts w:cs="Calibri"/>
          <w:b/>
          <w:sz w:val="20"/>
          <w:szCs w:val="20"/>
          <w:u w:val="single"/>
          <w:lang w:val="es-ES"/>
        </w:rPr>
      </w:pPr>
      <w:r w:rsidRPr="0023193D">
        <w:rPr>
          <w:rFonts w:cs="Calibri"/>
          <w:b/>
          <w:sz w:val="20"/>
          <w:szCs w:val="20"/>
          <w:u w:val="single"/>
        </w:rPr>
        <w:t>SECRETARÍA DE DESARROLLO RURAL, PESCA Y ACUACULTURA</w:t>
      </w:r>
    </w:p>
    <w:p w14:paraId="611E37D5" w14:textId="6E024075"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Fondo de Fomento Agropecuario del Estado de Tamaulipas (</w:t>
      </w:r>
      <w:proofErr w:type="spellStart"/>
      <w:r w:rsidRPr="0023193D">
        <w:rPr>
          <w:rFonts w:cs="Calibri"/>
          <w:sz w:val="20"/>
          <w:szCs w:val="20"/>
        </w:rPr>
        <w:t>Fofaet</w:t>
      </w:r>
      <w:proofErr w:type="spellEnd"/>
      <w:r w:rsidRPr="0023193D">
        <w:rPr>
          <w:rFonts w:cs="Calibri"/>
          <w:sz w:val="20"/>
          <w:szCs w:val="20"/>
        </w:rPr>
        <w:t>)</w:t>
      </w:r>
    </w:p>
    <w:p w14:paraId="5F50DFB0" w14:textId="6EB31471"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 Garantía Líquida Solidaria del Estado de Tamaulipas (</w:t>
      </w:r>
      <w:proofErr w:type="spellStart"/>
      <w:r w:rsidRPr="0023193D">
        <w:rPr>
          <w:rFonts w:cs="Calibri"/>
          <w:sz w:val="20"/>
          <w:szCs w:val="20"/>
        </w:rPr>
        <w:t>Fidegat</w:t>
      </w:r>
      <w:proofErr w:type="spellEnd"/>
      <w:r w:rsidRPr="0023193D">
        <w:rPr>
          <w:rFonts w:cs="Calibri"/>
          <w:sz w:val="20"/>
          <w:szCs w:val="20"/>
        </w:rPr>
        <w:t>)</w:t>
      </w:r>
    </w:p>
    <w:p w14:paraId="3CA23FB3" w14:textId="1263306C"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para el Desarrollo Forestal Sustentable del Estado de Tamaulipas (</w:t>
      </w:r>
      <w:proofErr w:type="spellStart"/>
      <w:r w:rsidRPr="0023193D">
        <w:rPr>
          <w:rFonts w:cs="Calibri"/>
          <w:sz w:val="20"/>
          <w:szCs w:val="20"/>
        </w:rPr>
        <w:t>Fidefoset</w:t>
      </w:r>
      <w:proofErr w:type="spellEnd"/>
      <w:r w:rsidRPr="0023193D">
        <w:rPr>
          <w:rFonts w:cs="Calibri"/>
          <w:sz w:val="20"/>
          <w:szCs w:val="20"/>
        </w:rPr>
        <w:t>)</w:t>
      </w:r>
    </w:p>
    <w:p w14:paraId="37728AEC" w14:textId="6D73BDA8"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Tamaulipas para Cobertura de Precios y Agricultura por Contrato (</w:t>
      </w:r>
      <w:proofErr w:type="spellStart"/>
      <w:r w:rsidRPr="0023193D">
        <w:rPr>
          <w:rFonts w:cs="Calibri"/>
          <w:sz w:val="20"/>
          <w:szCs w:val="20"/>
        </w:rPr>
        <w:t>Fitam</w:t>
      </w:r>
      <w:proofErr w:type="spellEnd"/>
      <w:r w:rsidRPr="0023193D">
        <w:rPr>
          <w:rFonts w:cs="Calibri"/>
          <w:sz w:val="20"/>
          <w:szCs w:val="20"/>
        </w:rPr>
        <w:t>)</w:t>
      </w:r>
    </w:p>
    <w:p w14:paraId="404851DB" w14:textId="7F541F4B"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Fondo de Garantía Agropecuaria del Estado de Tamaulipas (</w:t>
      </w:r>
      <w:proofErr w:type="spellStart"/>
      <w:r w:rsidRPr="0023193D">
        <w:rPr>
          <w:rFonts w:cs="Calibri"/>
          <w:sz w:val="20"/>
          <w:szCs w:val="20"/>
        </w:rPr>
        <w:t>Fogagro</w:t>
      </w:r>
      <w:proofErr w:type="spellEnd"/>
      <w:r w:rsidRPr="0023193D">
        <w:rPr>
          <w:rFonts w:cs="Calibri"/>
          <w:sz w:val="20"/>
          <w:szCs w:val="20"/>
        </w:rPr>
        <w:t>)</w:t>
      </w:r>
    </w:p>
    <w:p w14:paraId="31791B65" w14:textId="77777777" w:rsidR="0023193D" w:rsidRPr="0023193D" w:rsidRDefault="0023193D" w:rsidP="0088758E">
      <w:pPr>
        <w:tabs>
          <w:tab w:val="left" w:pos="142"/>
        </w:tabs>
        <w:ind w:left="-142"/>
        <w:jc w:val="both"/>
        <w:rPr>
          <w:rFonts w:cs="Calibri"/>
          <w:sz w:val="20"/>
          <w:szCs w:val="20"/>
          <w:lang w:val="es-ES"/>
        </w:rPr>
      </w:pPr>
    </w:p>
    <w:p w14:paraId="0E1CCD8F" w14:textId="77777777" w:rsidR="0023193D" w:rsidRPr="0023193D" w:rsidRDefault="0023193D" w:rsidP="0088758E">
      <w:pPr>
        <w:pStyle w:val="Prrafodelista"/>
        <w:tabs>
          <w:tab w:val="left" w:pos="142"/>
        </w:tabs>
        <w:ind w:left="-142"/>
        <w:jc w:val="both"/>
        <w:rPr>
          <w:rFonts w:cs="Calibri"/>
          <w:b/>
          <w:sz w:val="20"/>
          <w:szCs w:val="20"/>
          <w:u w:val="single"/>
          <w:lang w:val="es-ES"/>
        </w:rPr>
      </w:pPr>
      <w:r w:rsidRPr="0023193D">
        <w:rPr>
          <w:rFonts w:cs="Calibri"/>
          <w:b/>
          <w:sz w:val="20"/>
          <w:szCs w:val="20"/>
          <w:u w:val="single"/>
        </w:rPr>
        <w:t>SECRETARÍA DE EDUCACIÓN</w:t>
      </w:r>
    </w:p>
    <w:p w14:paraId="02068E97" w14:textId="259654EE"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del Instituto Tamaulipeco de Becas, Estímulos y Créditos Educativos (</w:t>
      </w:r>
      <w:proofErr w:type="spellStart"/>
      <w:r w:rsidRPr="0023193D">
        <w:rPr>
          <w:rFonts w:cs="Calibri"/>
          <w:sz w:val="20"/>
          <w:szCs w:val="20"/>
        </w:rPr>
        <w:t>Fitabec</w:t>
      </w:r>
      <w:proofErr w:type="spellEnd"/>
      <w:r w:rsidRPr="0023193D">
        <w:rPr>
          <w:rFonts w:cs="Calibri"/>
          <w:sz w:val="20"/>
          <w:szCs w:val="20"/>
        </w:rPr>
        <w:t>)</w:t>
      </w:r>
    </w:p>
    <w:p w14:paraId="5098EDB4" w14:textId="756E4FFC"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 Apoyo de Tecnologías Educativas y de la Información para el Personal al Servicio de la Educación.</w:t>
      </w:r>
    </w:p>
    <w:p w14:paraId="15E3EABC" w14:textId="704219F2"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lastRenderedPageBreak/>
        <w:t>Fideicomiso para el Programa Especial de Financiamiento a la Vivienda para el Magisterio del Estado de Tamaulipas (</w:t>
      </w:r>
      <w:proofErr w:type="spellStart"/>
      <w:r w:rsidRPr="0023193D">
        <w:rPr>
          <w:rFonts w:cs="Calibri"/>
          <w:sz w:val="20"/>
          <w:szCs w:val="20"/>
        </w:rPr>
        <w:t>Fovimat</w:t>
      </w:r>
      <w:proofErr w:type="spellEnd"/>
      <w:r w:rsidRPr="0023193D">
        <w:rPr>
          <w:rFonts w:cs="Calibri"/>
          <w:sz w:val="20"/>
          <w:szCs w:val="20"/>
        </w:rPr>
        <w:t xml:space="preserve">) </w:t>
      </w:r>
    </w:p>
    <w:p w14:paraId="63B0FEB1" w14:textId="2B009639"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del Centro de Capacitación Tecnológica de Altamira (</w:t>
      </w:r>
      <w:proofErr w:type="spellStart"/>
      <w:r w:rsidRPr="0023193D">
        <w:rPr>
          <w:rFonts w:cs="Calibri"/>
          <w:sz w:val="20"/>
          <w:szCs w:val="20"/>
        </w:rPr>
        <w:t>Cecata</w:t>
      </w:r>
      <w:proofErr w:type="spellEnd"/>
      <w:r w:rsidRPr="0023193D">
        <w:rPr>
          <w:rFonts w:cs="Calibri"/>
          <w:sz w:val="20"/>
          <w:szCs w:val="20"/>
        </w:rPr>
        <w:t xml:space="preserve">) </w:t>
      </w:r>
      <w:r w:rsidRPr="0023193D">
        <w:rPr>
          <w:rFonts w:cs="Calibri"/>
          <w:b/>
          <w:sz w:val="20"/>
          <w:szCs w:val="20"/>
        </w:rPr>
        <w:t>*</w:t>
      </w:r>
      <w:r w:rsidRPr="0023193D">
        <w:rPr>
          <w:rFonts w:cs="Calibri"/>
          <w:sz w:val="20"/>
          <w:szCs w:val="20"/>
        </w:rPr>
        <w:t xml:space="preserve"> </w:t>
      </w:r>
    </w:p>
    <w:p w14:paraId="1827C8AF" w14:textId="77777777" w:rsidR="0023193D" w:rsidRPr="0023193D" w:rsidRDefault="0023193D" w:rsidP="0088758E">
      <w:pPr>
        <w:tabs>
          <w:tab w:val="left" w:pos="142"/>
        </w:tabs>
        <w:ind w:left="-142"/>
        <w:jc w:val="both"/>
        <w:rPr>
          <w:rFonts w:cs="Calibri"/>
          <w:sz w:val="20"/>
          <w:szCs w:val="20"/>
          <w:lang w:val="es-ES"/>
        </w:rPr>
      </w:pPr>
    </w:p>
    <w:p w14:paraId="494AA921" w14:textId="77777777" w:rsidR="0023193D" w:rsidRPr="0023193D" w:rsidRDefault="0023193D" w:rsidP="0088758E">
      <w:pPr>
        <w:pStyle w:val="Prrafodelista"/>
        <w:tabs>
          <w:tab w:val="left" w:pos="142"/>
        </w:tabs>
        <w:ind w:left="-142"/>
        <w:jc w:val="both"/>
        <w:rPr>
          <w:rFonts w:cs="Calibri"/>
          <w:b/>
          <w:sz w:val="20"/>
          <w:szCs w:val="20"/>
          <w:u w:val="single"/>
          <w:lang w:val="es-ES"/>
        </w:rPr>
      </w:pPr>
      <w:r w:rsidRPr="0023193D">
        <w:rPr>
          <w:rFonts w:cs="Calibri"/>
          <w:b/>
          <w:sz w:val="20"/>
          <w:szCs w:val="20"/>
          <w:u w:val="single"/>
        </w:rPr>
        <w:t>SECRETARÍA DE FINANZAS</w:t>
      </w:r>
    </w:p>
    <w:p w14:paraId="548E6430"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para el Pago de Créditos del Estado de Tamaulipas (</w:t>
      </w:r>
      <w:proofErr w:type="spellStart"/>
      <w:r w:rsidRPr="0023193D">
        <w:rPr>
          <w:rFonts w:cs="Calibri"/>
          <w:sz w:val="20"/>
          <w:szCs w:val="20"/>
        </w:rPr>
        <w:t>Fipac</w:t>
      </w:r>
      <w:proofErr w:type="spellEnd"/>
      <w:r w:rsidRPr="0023193D">
        <w:rPr>
          <w:rFonts w:cs="Calibri"/>
          <w:sz w:val="20"/>
          <w:szCs w:val="20"/>
        </w:rPr>
        <w:t xml:space="preserve">) </w:t>
      </w:r>
    </w:p>
    <w:p w14:paraId="02BF562F"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Puente Internacional Nuevo Laredo III</w:t>
      </w:r>
    </w:p>
    <w:p w14:paraId="3C79F9DD"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Irrevocable de Administración y Fuente de Pago No. 851-00901 (</w:t>
      </w:r>
      <w:proofErr w:type="spellStart"/>
      <w:r w:rsidRPr="00E82DBB">
        <w:rPr>
          <w:rFonts w:cs="Calibri"/>
          <w:sz w:val="20"/>
          <w:szCs w:val="20"/>
        </w:rPr>
        <w:t>Banregio</w:t>
      </w:r>
      <w:proofErr w:type="spellEnd"/>
      <w:r w:rsidRPr="00E82DBB">
        <w:rPr>
          <w:rFonts w:cs="Calibri"/>
          <w:sz w:val="20"/>
          <w:szCs w:val="20"/>
        </w:rPr>
        <w:t>)</w:t>
      </w:r>
    </w:p>
    <w:p w14:paraId="6F4BF734"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Irrevocable de Administración y Fuente de Pago No. 2003885-0 (Santander)</w:t>
      </w:r>
    </w:p>
    <w:p w14:paraId="0A662A95"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Irrevocable de Administración y Fuente Alterna de Pago No. 3404/2019 (App)</w:t>
      </w:r>
    </w:p>
    <w:p w14:paraId="3262C542"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Público, Sin Estructura, Maestro Irrevocable de Administración y Fuente de Pago No. F/1231</w:t>
      </w:r>
    </w:p>
    <w:p w14:paraId="1B5C7179"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del Fondo de Capitalidad y Proyectos Estratégicos</w:t>
      </w:r>
    </w:p>
    <w:p w14:paraId="2CCA1A58"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de Administración e Inversión </w:t>
      </w:r>
      <w:proofErr w:type="spellStart"/>
      <w:r w:rsidRPr="00E82DBB">
        <w:rPr>
          <w:rFonts w:cs="Calibri"/>
          <w:sz w:val="20"/>
          <w:szCs w:val="20"/>
        </w:rPr>
        <w:t>N°</w:t>
      </w:r>
      <w:proofErr w:type="spellEnd"/>
      <w:r w:rsidRPr="00E82DBB">
        <w:rPr>
          <w:rFonts w:cs="Calibri"/>
          <w:sz w:val="20"/>
          <w:szCs w:val="20"/>
        </w:rPr>
        <w:t xml:space="preserve"> 754017 “Ciudad Judicial” </w:t>
      </w:r>
    </w:p>
    <w:p w14:paraId="75405EBE"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de Administración Inmobiliaria e Inversión </w:t>
      </w:r>
      <w:proofErr w:type="spellStart"/>
      <w:r w:rsidRPr="00E82DBB">
        <w:rPr>
          <w:rFonts w:cs="Calibri"/>
          <w:sz w:val="20"/>
          <w:szCs w:val="20"/>
        </w:rPr>
        <w:t>N°</w:t>
      </w:r>
      <w:proofErr w:type="spellEnd"/>
      <w:r w:rsidRPr="00E82DBB">
        <w:rPr>
          <w:rFonts w:cs="Calibri"/>
          <w:sz w:val="20"/>
          <w:szCs w:val="20"/>
        </w:rPr>
        <w:t xml:space="preserve"> 754401 “Puerto Seco Ciudad Victoria”</w:t>
      </w:r>
    </w:p>
    <w:p w14:paraId="549534B8" w14:textId="347E8851" w:rsidR="0023193D"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Irrevocable de Administración y Fuente de Pago </w:t>
      </w:r>
      <w:proofErr w:type="spellStart"/>
      <w:r w:rsidRPr="00E82DBB">
        <w:rPr>
          <w:rFonts w:cs="Calibri"/>
          <w:sz w:val="20"/>
          <w:szCs w:val="20"/>
        </w:rPr>
        <w:t>N°</w:t>
      </w:r>
      <w:proofErr w:type="spellEnd"/>
      <w:r w:rsidRPr="00E82DBB">
        <w:rPr>
          <w:rFonts w:cs="Calibri"/>
          <w:sz w:val="20"/>
          <w:szCs w:val="20"/>
        </w:rPr>
        <w:t xml:space="preserve"> 755197 (</w:t>
      </w:r>
      <w:proofErr w:type="spellStart"/>
      <w:r w:rsidRPr="00E82DBB">
        <w:rPr>
          <w:rFonts w:cs="Calibri"/>
          <w:sz w:val="20"/>
          <w:szCs w:val="20"/>
        </w:rPr>
        <w:t>Fafef</w:t>
      </w:r>
      <w:proofErr w:type="spellEnd"/>
      <w:r w:rsidRPr="00E82DBB">
        <w:rPr>
          <w:rFonts w:cs="Calibri"/>
          <w:sz w:val="20"/>
          <w:szCs w:val="20"/>
        </w:rPr>
        <w:t>)</w:t>
      </w:r>
    </w:p>
    <w:p w14:paraId="7B146669" w14:textId="77777777" w:rsidR="0023193D" w:rsidRPr="0023193D" w:rsidRDefault="0023193D" w:rsidP="0088758E">
      <w:pPr>
        <w:tabs>
          <w:tab w:val="left" w:pos="142"/>
        </w:tabs>
        <w:ind w:left="-142"/>
        <w:jc w:val="both"/>
        <w:rPr>
          <w:rFonts w:cs="Calibri"/>
          <w:sz w:val="20"/>
          <w:szCs w:val="20"/>
          <w:lang w:val="es-ES"/>
        </w:rPr>
      </w:pPr>
    </w:p>
    <w:p w14:paraId="58A9B5BE" w14:textId="77777777" w:rsidR="0023193D" w:rsidRPr="0023193D" w:rsidRDefault="0023193D" w:rsidP="0088758E">
      <w:pPr>
        <w:pStyle w:val="Prrafodelista"/>
        <w:tabs>
          <w:tab w:val="left" w:pos="142"/>
        </w:tabs>
        <w:ind w:left="-142"/>
        <w:jc w:val="both"/>
        <w:rPr>
          <w:rFonts w:cs="Calibri"/>
          <w:b/>
          <w:sz w:val="20"/>
          <w:szCs w:val="20"/>
          <w:u w:val="single"/>
          <w:lang w:val="es-ES"/>
        </w:rPr>
      </w:pPr>
      <w:r w:rsidRPr="0023193D">
        <w:rPr>
          <w:rFonts w:cs="Calibri"/>
          <w:b/>
          <w:sz w:val="20"/>
          <w:szCs w:val="20"/>
          <w:u w:val="single"/>
        </w:rPr>
        <w:t>SECRETARÍA GENERAL DE GOBIERNO</w:t>
      </w:r>
    </w:p>
    <w:p w14:paraId="01AE0D93" w14:textId="3FA049D2"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Fondo de Desastres Naturales del Estado de Tamaulipas</w:t>
      </w:r>
    </w:p>
    <w:p w14:paraId="29F78373" w14:textId="77777777" w:rsidR="008F0F19" w:rsidRDefault="008F0F19" w:rsidP="0088758E">
      <w:pPr>
        <w:pStyle w:val="Prrafodelista"/>
        <w:tabs>
          <w:tab w:val="left" w:pos="142"/>
        </w:tabs>
        <w:ind w:left="-142"/>
        <w:jc w:val="both"/>
        <w:rPr>
          <w:rFonts w:cs="Calibri"/>
          <w:b/>
          <w:sz w:val="20"/>
          <w:szCs w:val="20"/>
          <w:u w:val="single"/>
        </w:rPr>
      </w:pPr>
    </w:p>
    <w:p w14:paraId="1FF48F95" w14:textId="34187970" w:rsidR="0023193D" w:rsidRPr="0023193D" w:rsidRDefault="0023193D" w:rsidP="0088758E">
      <w:pPr>
        <w:pStyle w:val="Prrafodelista"/>
        <w:tabs>
          <w:tab w:val="left" w:pos="142"/>
        </w:tabs>
        <w:ind w:left="-142"/>
        <w:jc w:val="both"/>
        <w:rPr>
          <w:rFonts w:cs="Calibri"/>
          <w:b/>
          <w:sz w:val="20"/>
          <w:szCs w:val="20"/>
          <w:u w:val="single"/>
        </w:rPr>
      </w:pPr>
      <w:r w:rsidRPr="0023193D">
        <w:rPr>
          <w:rFonts w:cs="Calibri"/>
          <w:b/>
          <w:sz w:val="20"/>
          <w:szCs w:val="20"/>
          <w:u w:val="single"/>
        </w:rPr>
        <w:t>SECRETARÍA DE OBRAS PÚBLICAS</w:t>
      </w:r>
    </w:p>
    <w:p w14:paraId="04350CE2" w14:textId="456DE2ED"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Puente Internacional Río Bravo-Donna</w:t>
      </w:r>
    </w:p>
    <w:p w14:paraId="5F096E13"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Mante-Ocampo-Tula</w:t>
      </w:r>
    </w:p>
    <w:p w14:paraId="63C99756" w14:textId="77777777" w:rsidR="00E82DBB"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del Corredor Económico del Norte </w:t>
      </w:r>
      <w:r w:rsidRPr="00E82DBB">
        <w:rPr>
          <w:rFonts w:cs="Calibri"/>
          <w:b/>
          <w:sz w:val="20"/>
          <w:szCs w:val="20"/>
        </w:rPr>
        <w:t>*</w:t>
      </w:r>
    </w:p>
    <w:p w14:paraId="02DBED52" w14:textId="6CE33733" w:rsidR="0023193D"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Irrevocable de Inversión, Administración y Fuente de Pago </w:t>
      </w:r>
      <w:proofErr w:type="spellStart"/>
      <w:r w:rsidRPr="00E82DBB">
        <w:rPr>
          <w:rFonts w:cs="Calibri"/>
          <w:sz w:val="20"/>
          <w:szCs w:val="20"/>
        </w:rPr>
        <w:t>N°</w:t>
      </w:r>
      <w:proofErr w:type="spellEnd"/>
      <w:r w:rsidRPr="00E82DBB">
        <w:rPr>
          <w:rFonts w:cs="Calibri"/>
          <w:sz w:val="20"/>
          <w:szCs w:val="20"/>
        </w:rPr>
        <w:t xml:space="preserve"> 754017 (RN)</w:t>
      </w:r>
    </w:p>
    <w:p w14:paraId="531B562C" w14:textId="77777777" w:rsidR="008F0F19" w:rsidRDefault="008F0F19" w:rsidP="0088758E">
      <w:pPr>
        <w:pStyle w:val="Prrafodelista"/>
        <w:tabs>
          <w:tab w:val="left" w:pos="142"/>
        </w:tabs>
        <w:ind w:left="-142"/>
        <w:jc w:val="both"/>
        <w:rPr>
          <w:rFonts w:cs="Calibri"/>
          <w:b/>
          <w:sz w:val="20"/>
          <w:szCs w:val="20"/>
          <w:u w:val="single"/>
        </w:rPr>
      </w:pPr>
    </w:p>
    <w:p w14:paraId="177BEA99" w14:textId="177A8A60" w:rsidR="0023193D" w:rsidRPr="0023193D" w:rsidRDefault="0023193D" w:rsidP="0088758E">
      <w:pPr>
        <w:pStyle w:val="Prrafodelista"/>
        <w:tabs>
          <w:tab w:val="left" w:pos="142"/>
        </w:tabs>
        <w:ind w:left="-142"/>
        <w:jc w:val="both"/>
        <w:rPr>
          <w:rFonts w:cs="Calibri"/>
          <w:b/>
          <w:sz w:val="20"/>
          <w:szCs w:val="20"/>
          <w:u w:val="single"/>
        </w:rPr>
      </w:pPr>
      <w:r w:rsidRPr="0023193D">
        <w:rPr>
          <w:rFonts w:cs="Calibri"/>
          <w:b/>
          <w:sz w:val="20"/>
          <w:szCs w:val="20"/>
          <w:u w:val="single"/>
        </w:rPr>
        <w:t>SECRETARÍA DE TURISMO</w:t>
      </w:r>
    </w:p>
    <w:p w14:paraId="07E3A5E9" w14:textId="39B93C80"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b/>
          <w:sz w:val="20"/>
          <w:szCs w:val="20"/>
        </w:rPr>
      </w:pPr>
      <w:r w:rsidRPr="0023193D">
        <w:rPr>
          <w:rFonts w:cs="Calibri"/>
          <w:sz w:val="20"/>
          <w:szCs w:val="20"/>
        </w:rPr>
        <w:t>Fideicomiso de Administración e Inversión del Impuesto por Servicios de Hospedaje del Estado de Tamaulipas</w:t>
      </w:r>
    </w:p>
    <w:p w14:paraId="68965E7F" w14:textId="77777777" w:rsidR="0023193D" w:rsidRPr="008F0F19" w:rsidRDefault="0023193D" w:rsidP="0088758E">
      <w:pPr>
        <w:pStyle w:val="Prrafodelista"/>
        <w:tabs>
          <w:tab w:val="left" w:pos="142"/>
        </w:tabs>
        <w:spacing w:after="0" w:line="240" w:lineRule="auto"/>
        <w:ind w:left="-142"/>
        <w:jc w:val="both"/>
        <w:rPr>
          <w:rFonts w:cs="Calibri"/>
          <w:b/>
          <w:sz w:val="16"/>
          <w:szCs w:val="20"/>
        </w:rPr>
      </w:pPr>
      <w:r w:rsidRPr="0023193D">
        <w:rPr>
          <w:rFonts w:cs="Calibri"/>
          <w:b/>
          <w:sz w:val="20"/>
          <w:szCs w:val="20"/>
        </w:rPr>
        <w:t xml:space="preserve"> </w:t>
      </w:r>
    </w:p>
    <w:p w14:paraId="6BB40A99" w14:textId="77777777" w:rsidR="0023193D" w:rsidRPr="0023193D" w:rsidRDefault="0023193D" w:rsidP="0088758E">
      <w:pPr>
        <w:pStyle w:val="Prrafodelista"/>
        <w:tabs>
          <w:tab w:val="left" w:pos="142"/>
        </w:tabs>
        <w:ind w:left="-142"/>
        <w:jc w:val="both"/>
        <w:rPr>
          <w:rFonts w:cs="Calibri"/>
          <w:b/>
          <w:sz w:val="20"/>
          <w:szCs w:val="20"/>
          <w:u w:val="single"/>
        </w:rPr>
      </w:pPr>
      <w:r w:rsidRPr="0023193D">
        <w:rPr>
          <w:rFonts w:cs="Calibri"/>
          <w:b/>
          <w:sz w:val="20"/>
          <w:szCs w:val="20"/>
          <w:u w:val="single"/>
        </w:rPr>
        <w:t>SISTEMA DIF TAMAULIPAS</w:t>
      </w:r>
    </w:p>
    <w:p w14:paraId="3437603B" w14:textId="77777777" w:rsidR="00896FCC"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 xml:space="preserve">Fideicomiso para el Desarrollo del Programa “Nuestros Niños, Nuestro Futuro” </w:t>
      </w:r>
    </w:p>
    <w:p w14:paraId="6A79349C" w14:textId="77777777" w:rsidR="00896FCC" w:rsidRDefault="00896FCC" w:rsidP="0088758E">
      <w:pPr>
        <w:tabs>
          <w:tab w:val="left" w:pos="142"/>
        </w:tabs>
        <w:suppressAutoHyphens w:val="0"/>
        <w:overflowPunct/>
        <w:spacing w:after="0" w:line="240" w:lineRule="auto"/>
        <w:ind w:left="-142"/>
        <w:jc w:val="both"/>
        <w:rPr>
          <w:rFonts w:cs="Calibri"/>
          <w:b/>
          <w:sz w:val="20"/>
          <w:szCs w:val="20"/>
        </w:rPr>
      </w:pPr>
    </w:p>
    <w:p w14:paraId="556C8A86" w14:textId="4F221B2C" w:rsidR="0023193D" w:rsidRPr="00896FCC" w:rsidRDefault="0023193D" w:rsidP="0088758E">
      <w:pPr>
        <w:tabs>
          <w:tab w:val="left" w:pos="142"/>
        </w:tabs>
        <w:suppressAutoHyphens w:val="0"/>
        <w:overflowPunct/>
        <w:spacing w:after="0" w:line="240" w:lineRule="auto"/>
        <w:ind w:left="-142"/>
        <w:jc w:val="both"/>
        <w:rPr>
          <w:rFonts w:cs="Calibri"/>
          <w:sz w:val="20"/>
          <w:szCs w:val="20"/>
        </w:rPr>
      </w:pPr>
      <w:r w:rsidRPr="00896FCC">
        <w:rPr>
          <w:rFonts w:cs="Calibri"/>
          <w:b/>
          <w:sz w:val="20"/>
          <w:szCs w:val="20"/>
        </w:rPr>
        <w:t>*</w:t>
      </w:r>
      <w:r w:rsidRPr="00896FCC">
        <w:rPr>
          <w:rFonts w:cs="Calibri"/>
          <w:sz w:val="20"/>
          <w:szCs w:val="20"/>
        </w:rPr>
        <w:t>Inactivos.</w:t>
      </w:r>
    </w:p>
    <w:p w14:paraId="77EC1884" w14:textId="77777777" w:rsidR="00211405" w:rsidRPr="00CA1325" w:rsidRDefault="00211405" w:rsidP="0088758E">
      <w:pPr>
        <w:tabs>
          <w:tab w:val="left" w:pos="142"/>
        </w:tabs>
        <w:spacing w:after="0"/>
        <w:ind w:left="-142"/>
        <w:rPr>
          <w:rFonts w:cs="Calibri"/>
          <w:sz w:val="14"/>
          <w:szCs w:val="20"/>
        </w:rPr>
      </w:pPr>
    </w:p>
    <w:bookmarkEnd w:id="3"/>
    <w:bookmarkEnd w:id="4"/>
    <w:p w14:paraId="0E49635A" w14:textId="6553F0DA" w:rsidR="00744F9F" w:rsidRDefault="00754349" w:rsidP="0088758E">
      <w:pPr>
        <w:pStyle w:val="Prrafodelista"/>
        <w:numPr>
          <w:ilvl w:val="0"/>
          <w:numId w:val="7"/>
        </w:numPr>
        <w:tabs>
          <w:tab w:val="clear" w:pos="208"/>
          <w:tab w:val="left" w:pos="142"/>
        </w:tabs>
        <w:spacing w:after="0" w:line="240" w:lineRule="exact"/>
        <w:ind w:left="-142" w:firstLine="0"/>
        <w:jc w:val="both"/>
        <w:rPr>
          <w:rFonts w:eastAsia="Times New Roman" w:cs="Calibri"/>
          <w:sz w:val="20"/>
          <w:szCs w:val="20"/>
          <w:lang w:val="es-ES" w:eastAsia="es-ES"/>
        </w:rPr>
      </w:pPr>
      <w:r w:rsidRPr="00744F9F">
        <w:rPr>
          <w:rFonts w:eastAsia="Times New Roman" w:cs="Calibri"/>
          <w:sz w:val="20"/>
          <w:szCs w:val="20"/>
          <w:lang w:val="es-ES" w:eastAsia="es-ES"/>
        </w:rPr>
        <w:t>Se enlistan los Fideicomisos con mayor monto de disponibilidad, relacionando aquellos que conforman el 80% del total de Fideicomisos.</w:t>
      </w:r>
    </w:p>
    <w:p w14:paraId="755BBD1A" w14:textId="77777777" w:rsidR="00E76367" w:rsidRDefault="00E76367" w:rsidP="0088758E">
      <w:pPr>
        <w:tabs>
          <w:tab w:val="left" w:pos="142"/>
        </w:tabs>
        <w:spacing w:after="0" w:line="240" w:lineRule="exact"/>
        <w:ind w:left="-142"/>
        <w:jc w:val="both"/>
        <w:rPr>
          <w:rFonts w:eastAsia="Times New Roman" w:cs="Calibri"/>
          <w:sz w:val="20"/>
          <w:szCs w:val="20"/>
          <w:lang w:val="es-ES" w:eastAsia="es-ES"/>
        </w:rPr>
      </w:pPr>
    </w:p>
    <w:tbl>
      <w:tblPr>
        <w:tblW w:w="7050" w:type="dxa"/>
        <w:tblInd w:w="-147" w:type="dxa"/>
        <w:tblCellMar>
          <w:left w:w="70" w:type="dxa"/>
          <w:right w:w="70" w:type="dxa"/>
        </w:tblCellMar>
        <w:tblLook w:val="04A0" w:firstRow="1" w:lastRow="0" w:firstColumn="1" w:lastColumn="0" w:noHBand="0" w:noVBand="1"/>
      </w:tblPr>
      <w:tblGrid>
        <w:gridCol w:w="4844"/>
        <w:gridCol w:w="2206"/>
      </w:tblGrid>
      <w:tr w:rsidR="00E76367" w:rsidRPr="00E76367" w14:paraId="7C5F2206" w14:textId="77777777" w:rsidTr="00E76367">
        <w:trPr>
          <w:trHeight w:val="307"/>
        </w:trPr>
        <w:tc>
          <w:tcPr>
            <w:tcW w:w="484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CA18277" w14:textId="77777777" w:rsidR="00E76367" w:rsidRPr="00E76367" w:rsidRDefault="00E76367"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E76367">
              <w:rPr>
                <w:rFonts w:eastAsia="Times New Roman" w:cs="Calibri"/>
                <w:b/>
                <w:bCs/>
                <w:color w:val="FFFFFF"/>
                <w:sz w:val="16"/>
                <w:szCs w:val="16"/>
                <w:lang w:eastAsia="es-MX"/>
              </w:rPr>
              <w:t>Fideicomisos</w:t>
            </w:r>
          </w:p>
        </w:tc>
        <w:tc>
          <w:tcPr>
            <w:tcW w:w="2206" w:type="dxa"/>
            <w:tcBorders>
              <w:top w:val="single" w:sz="4" w:space="0" w:color="auto"/>
              <w:left w:val="nil"/>
              <w:bottom w:val="single" w:sz="4" w:space="0" w:color="auto"/>
              <w:right w:val="single" w:sz="4" w:space="0" w:color="auto"/>
            </w:tcBorders>
            <w:shd w:val="clear" w:color="800080" w:fill="A90025"/>
            <w:vAlign w:val="center"/>
            <w:hideMark/>
          </w:tcPr>
          <w:p w14:paraId="3B16FFC6" w14:textId="77777777" w:rsidR="00E76367" w:rsidRPr="00E76367" w:rsidRDefault="00E76367"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E76367">
              <w:rPr>
                <w:rFonts w:eastAsia="Times New Roman" w:cs="Calibri"/>
                <w:b/>
                <w:bCs/>
                <w:color w:val="FFFFFF"/>
                <w:sz w:val="14"/>
                <w:szCs w:val="14"/>
                <w:lang w:eastAsia="es-MX"/>
              </w:rPr>
              <w:t>Importe</w:t>
            </w:r>
          </w:p>
        </w:tc>
      </w:tr>
      <w:tr w:rsidR="00E76367" w:rsidRPr="00E76367" w14:paraId="496DBD33" w14:textId="77777777" w:rsidTr="00E76367">
        <w:trPr>
          <w:trHeight w:val="307"/>
        </w:trPr>
        <w:tc>
          <w:tcPr>
            <w:tcW w:w="4844" w:type="dxa"/>
            <w:tcBorders>
              <w:top w:val="nil"/>
              <w:left w:val="single" w:sz="4" w:space="0" w:color="auto"/>
              <w:bottom w:val="single" w:sz="4" w:space="0" w:color="auto"/>
              <w:right w:val="single" w:sz="4" w:space="0" w:color="auto"/>
            </w:tcBorders>
            <w:noWrap/>
            <w:vAlign w:val="center"/>
            <w:hideMark/>
          </w:tcPr>
          <w:p w14:paraId="68A92AE0" w14:textId="77777777" w:rsidR="00E76367" w:rsidRPr="00E76367" w:rsidRDefault="00E76367" w:rsidP="001A034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E76367">
              <w:rPr>
                <w:rFonts w:eastAsia="Times New Roman" w:cs="Calibri"/>
                <w:color w:val="000000"/>
                <w:sz w:val="14"/>
                <w:szCs w:val="14"/>
                <w:lang w:eastAsia="es-MX"/>
              </w:rPr>
              <w:t>Fideicomiso Puente Internacional Nuevo Laredo III</w:t>
            </w:r>
          </w:p>
        </w:tc>
        <w:tc>
          <w:tcPr>
            <w:tcW w:w="2206" w:type="dxa"/>
            <w:tcBorders>
              <w:top w:val="nil"/>
              <w:left w:val="nil"/>
              <w:bottom w:val="single" w:sz="4" w:space="0" w:color="auto"/>
              <w:right w:val="single" w:sz="4" w:space="0" w:color="auto"/>
            </w:tcBorders>
            <w:noWrap/>
            <w:vAlign w:val="bottom"/>
            <w:hideMark/>
          </w:tcPr>
          <w:p w14:paraId="3CDEC664" w14:textId="639838D3" w:rsidR="00E76367" w:rsidRPr="00E76367" w:rsidRDefault="00E76367" w:rsidP="001A034F">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E76367">
              <w:rPr>
                <w:rFonts w:eastAsia="Times New Roman" w:cs="Calibri"/>
                <w:color w:val="000000"/>
                <w:sz w:val="14"/>
                <w:szCs w:val="14"/>
                <w:lang w:eastAsia="es-MX"/>
              </w:rPr>
              <w:t>939,548,30</w:t>
            </w:r>
            <w:r w:rsidR="005B1A0C">
              <w:rPr>
                <w:rFonts w:eastAsia="Times New Roman" w:cs="Calibri"/>
                <w:color w:val="000000"/>
                <w:sz w:val="14"/>
                <w:szCs w:val="14"/>
                <w:lang w:eastAsia="es-MX"/>
              </w:rPr>
              <w:t>5</w:t>
            </w:r>
          </w:p>
        </w:tc>
      </w:tr>
      <w:tr w:rsidR="00E76367" w:rsidRPr="00E76367" w14:paraId="074B8596" w14:textId="77777777" w:rsidTr="00E76367">
        <w:trPr>
          <w:trHeight w:val="307"/>
        </w:trPr>
        <w:tc>
          <w:tcPr>
            <w:tcW w:w="4844" w:type="dxa"/>
            <w:tcBorders>
              <w:top w:val="nil"/>
              <w:left w:val="single" w:sz="4" w:space="0" w:color="auto"/>
              <w:bottom w:val="single" w:sz="4" w:space="0" w:color="auto"/>
              <w:right w:val="single" w:sz="4" w:space="0" w:color="auto"/>
            </w:tcBorders>
            <w:noWrap/>
            <w:vAlign w:val="center"/>
            <w:hideMark/>
          </w:tcPr>
          <w:p w14:paraId="12002353" w14:textId="77777777" w:rsidR="00E76367" w:rsidRPr="00E76367" w:rsidRDefault="00E76367" w:rsidP="001A034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E76367">
              <w:rPr>
                <w:rFonts w:eastAsia="Times New Roman" w:cs="Calibri"/>
                <w:color w:val="000000"/>
                <w:sz w:val="14"/>
                <w:szCs w:val="14"/>
                <w:lang w:eastAsia="es-MX"/>
              </w:rPr>
              <w:t>Fideicomiso Santander 200-3885 (CREDITOS)</w:t>
            </w:r>
          </w:p>
        </w:tc>
        <w:tc>
          <w:tcPr>
            <w:tcW w:w="2206" w:type="dxa"/>
            <w:tcBorders>
              <w:top w:val="nil"/>
              <w:left w:val="nil"/>
              <w:bottom w:val="single" w:sz="4" w:space="0" w:color="auto"/>
              <w:right w:val="single" w:sz="4" w:space="0" w:color="auto"/>
            </w:tcBorders>
            <w:noWrap/>
            <w:vAlign w:val="bottom"/>
            <w:hideMark/>
          </w:tcPr>
          <w:p w14:paraId="2A57D9CE" w14:textId="62013017" w:rsidR="00E76367" w:rsidRPr="00E76367" w:rsidRDefault="00E76367" w:rsidP="001A034F">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E76367">
              <w:rPr>
                <w:rFonts w:eastAsia="Times New Roman" w:cs="Calibri"/>
                <w:color w:val="000000"/>
                <w:sz w:val="14"/>
                <w:szCs w:val="14"/>
                <w:lang w:eastAsia="es-MX"/>
              </w:rPr>
              <w:t>605,581,358</w:t>
            </w:r>
          </w:p>
        </w:tc>
      </w:tr>
      <w:tr w:rsidR="00E76367" w:rsidRPr="00E76367" w14:paraId="7EBB5227" w14:textId="77777777" w:rsidTr="00E76367">
        <w:trPr>
          <w:trHeight w:val="307"/>
        </w:trPr>
        <w:tc>
          <w:tcPr>
            <w:tcW w:w="4844" w:type="dxa"/>
            <w:tcBorders>
              <w:top w:val="nil"/>
              <w:left w:val="single" w:sz="4" w:space="0" w:color="auto"/>
              <w:bottom w:val="single" w:sz="4" w:space="0" w:color="auto"/>
              <w:right w:val="single" w:sz="4" w:space="0" w:color="auto"/>
            </w:tcBorders>
            <w:noWrap/>
            <w:vAlign w:val="center"/>
            <w:hideMark/>
          </w:tcPr>
          <w:p w14:paraId="7750857C" w14:textId="77777777" w:rsidR="00E76367" w:rsidRPr="00E76367" w:rsidRDefault="00E76367" w:rsidP="001A034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E76367">
              <w:rPr>
                <w:rFonts w:eastAsia="Times New Roman" w:cs="Calibri"/>
                <w:color w:val="000000"/>
                <w:sz w:val="14"/>
                <w:szCs w:val="14"/>
                <w:lang w:eastAsia="es-MX"/>
              </w:rPr>
              <w:t>Fondo de Capitalidad</w:t>
            </w:r>
          </w:p>
        </w:tc>
        <w:tc>
          <w:tcPr>
            <w:tcW w:w="2206" w:type="dxa"/>
            <w:tcBorders>
              <w:top w:val="nil"/>
              <w:left w:val="nil"/>
              <w:bottom w:val="single" w:sz="4" w:space="0" w:color="auto"/>
              <w:right w:val="single" w:sz="4" w:space="0" w:color="auto"/>
            </w:tcBorders>
            <w:noWrap/>
            <w:vAlign w:val="bottom"/>
            <w:hideMark/>
          </w:tcPr>
          <w:p w14:paraId="671DD683" w14:textId="4AAA4F0B" w:rsidR="00E76367" w:rsidRPr="00E76367" w:rsidRDefault="00E76367" w:rsidP="001A034F">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E76367">
              <w:rPr>
                <w:rFonts w:eastAsia="Times New Roman" w:cs="Calibri"/>
                <w:color w:val="000000"/>
                <w:sz w:val="14"/>
                <w:szCs w:val="14"/>
                <w:lang w:eastAsia="es-MX"/>
              </w:rPr>
              <w:t>144,063,027</w:t>
            </w:r>
          </w:p>
        </w:tc>
      </w:tr>
    </w:tbl>
    <w:p w14:paraId="5DD5DCA0" w14:textId="77777777" w:rsidR="00E76367" w:rsidRPr="00E76367" w:rsidRDefault="00E76367" w:rsidP="001A034F">
      <w:pPr>
        <w:tabs>
          <w:tab w:val="left" w:pos="142"/>
        </w:tabs>
        <w:spacing w:after="0" w:line="240" w:lineRule="exact"/>
        <w:ind w:left="-142" w:firstLine="142"/>
        <w:jc w:val="both"/>
        <w:rPr>
          <w:rFonts w:eastAsia="Times New Roman" w:cs="Calibri"/>
          <w:sz w:val="20"/>
          <w:szCs w:val="20"/>
          <w:lang w:val="es-ES" w:eastAsia="es-ES"/>
        </w:rPr>
      </w:pPr>
    </w:p>
    <w:p w14:paraId="23FB2A8F" w14:textId="77777777" w:rsidR="004E0239" w:rsidRDefault="004E0239" w:rsidP="0088758E">
      <w:pPr>
        <w:tabs>
          <w:tab w:val="left" w:pos="142"/>
        </w:tabs>
        <w:spacing w:after="0" w:line="240" w:lineRule="exact"/>
        <w:ind w:left="-142"/>
        <w:jc w:val="both"/>
        <w:rPr>
          <w:rFonts w:eastAsia="Times New Roman" w:cs="Calibri"/>
          <w:sz w:val="20"/>
          <w:szCs w:val="20"/>
          <w:lang w:val="es-ES" w:eastAsia="es-ES"/>
        </w:rPr>
      </w:pPr>
    </w:p>
    <w:p w14:paraId="0EB02D21" w14:textId="17BFFB65" w:rsidR="0023369C" w:rsidRDefault="0023369C" w:rsidP="0088758E">
      <w:pPr>
        <w:tabs>
          <w:tab w:val="left" w:pos="142"/>
        </w:tabs>
        <w:spacing w:after="0" w:line="220" w:lineRule="exact"/>
        <w:ind w:left="-142"/>
        <w:jc w:val="both"/>
        <w:rPr>
          <w:rFonts w:eastAsia="Times New Roman" w:cs="Calibri"/>
          <w:b/>
          <w:sz w:val="20"/>
          <w:szCs w:val="18"/>
          <w:lang w:eastAsia="es-ES"/>
        </w:rPr>
      </w:pPr>
    </w:p>
    <w:p w14:paraId="3B1C1235" w14:textId="77777777" w:rsidR="0023369C" w:rsidRPr="00CA1325" w:rsidRDefault="0023369C" w:rsidP="0088758E">
      <w:pPr>
        <w:tabs>
          <w:tab w:val="left" w:pos="142"/>
        </w:tabs>
        <w:spacing w:after="0" w:line="220" w:lineRule="exact"/>
        <w:ind w:left="-142"/>
        <w:jc w:val="both"/>
        <w:rPr>
          <w:rFonts w:eastAsia="Times New Roman" w:cs="Calibri"/>
          <w:b/>
          <w:sz w:val="12"/>
          <w:szCs w:val="18"/>
          <w:lang w:eastAsia="es-ES"/>
        </w:rPr>
      </w:pPr>
    </w:p>
    <w:p w14:paraId="28C31FA9" w14:textId="27B38EA5" w:rsidR="007745EB" w:rsidRDefault="00F26249" w:rsidP="0088758E">
      <w:pPr>
        <w:pStyle w:val="Prrafodelista"/>
        <w:tabs>
          <w:tab w:val="left" w:pos="142"/>
        </w:tabs>
        <w:spacing w:after="0" w:line="220" w:lineRule="exact"/>
        <w:ind w:left="-142"/>
        <w:jc w:val="both"/>
        <w:rPr>
          <w:rFonts w:eastAsia="Times New Roman" w:cs="Calibri"/>
          <w:b/>
          <w:sz w:val="20"/>
          <w:szCs w:val="18"/>
          <w:lang w:eastAsia="es-ES"/>
        </w:rPr>
      </w:pPr>
      <w:r>
        <w:rPr>
          <w:rFonts w:eastAsia="Times New Roman" w:cs="Calibri"/>
          <w:b/>
          <w:sz w:val="20"/>
          <w:szCs w:val="18"/>
          <w:lang w:eastAsia="es-ES"/>
        </w:rPr>
        <w:lastRenderedPageBreak/>
        <w:t>9</w:t>
      </w:r>
      <w:r w:rsidR="00C87FDA">
        <w:rPr>
          <w:rFonts w:eastAsia="Times New Roman" w:cs="Calibri"/>
          <w:b/>
          <w:sz w:val="20"/>
          <w:szCs w:val="18"/>
          <w:lang w:eastAsia="es-ES"/>
        </w:rPr>
        <w:t>. Reporte de la Recaudación</w:t>
      </w:r>
    </w:p>
    <w:p w14:paraId="60A25D80" w14:textId="77777777" w:rsidR="007745EB" w:rsidRDefault="007745EB" w:rsidP="0088758E">
      <w:pPr>
        <w:pStyle w:val="Prrafodelista"/>
        <w:tabs>
          <w:tab w:val="left" w:pos="142"/>
        </w:tabs>
        <w:spacing w:after="0" w:line="220" w:lineRule="exact"/>
        <w:ind w:left="-142"/>
        <w:jc w:val="both"/>
        <w:rPr>
          <w:rFonts w:eastAsia="Times New Roman" w:cs="Calibri"/>
          <w:b/>
          <w:sz w:val="18"/>
          <w:szCs w:val="18"/>
          <w:lang w:eastAsia="es-ES"/>
        </w:rPr>
      </w:pPr>
    </w:p>
    <w:p w14:paraId="4FE9DFCD" w14:textId="3552F8AD" w:rsidR="007745EB" w:rsidRDefault="00C87FDA" w:rsidP="0088758E">
      <w:pPr>
        <w:pStyle w:val="Prrafodelista"/>
        <w:numPr>
          <w:ilvl w:val="1"/>
          <w:numId w:val="3"/>
        </w:numPr>
        <w:tabs>
          <w:tab w:val="clear" w:pos="0"/>
          <w:tab w:val="left" w:pos="142"/>
        </w:tabs>
        <w:spacing w:after="0" w:line="240" w:lineRule="exact"/>
        <w:ind w:left="-142" w:firstLine="0"/>
        <w:jc w:val="both"/>
        <w:rPr>
          <w:rFonts w:eastAsia="Times New Roman" w:cs="Calibri"/>
          <w:sz w:val="20"/>
          <w:szCs w:val="20"/>
          <w:lang w:val="es-ES" w:eastAsia="es-ES"/>
        </w:rPr>
      </w:pPr>
      <w:r w:rsidRPr="002E7B94">
        <w:rPr>
          <w:rFonts w:eastAsia="Times New Roman" w:cs="Calibri"/>
          <w:sz w:val="20"/>
          <w:szCs w:val="20"/>
          <w:lang w:val="es-ES" w:eastAsia="es-ES"/>
        </w:rPr>
        <w:t xml:space="preserve">Análisis del comportamiento de la Recaudación correspondiente </w:t>
      </w:r>
      <w:r w:rsidR="002E7A6F">
        <w:rPr>
          <w:rFonts w:eastAsia="Times New Roman" w:cs="Calibri"/>
          <w:sz w:val="20"/>
          <w:szCs w:val="20"/>
          <w:lang w:val="es-ES" w:eastAsia="es-ES"/>
        </w:rPr>
        <w:t>al segundo trime</w:t>
      </w:r>
      <w:r w:rsidR="00120C7E">
        <w:rPr>
          <w:rFonts w:eastAsia="Times New Roman" w:cs="Calibri"/>
          <w:sz w:val="20"/>
          <w:szCs w:val="20"/>
          <w:lang w:val="es-ES" w:eastAsia="es-ES"/>
        </w:rPr>
        <w:t>stre de 2025</w:t>
      </w:r>
    </w:p>
    <w:p w14:paraId="50F5C59F" w14:textId="77777777" w:rsidR="00735602" w:rsidRPr="00735602" w:rsidRDefault="00735602" w:rsidP="0088758E">
      <w:pPr>
        <w:tabs>
          <w:tab w:val="left" w:pos="142"/>
        </w:tabs>
        <w:spacing w:after="0" w:line="240" w:lineRule="exact"/>
        <w:ind w:left="-142"/>
        <w:jc w:val="both"/>
        <w:rPr>
          <w:rFonts w:eastAsia="Times New Roman" w:cs="Calibri"/>
          <w:sz w:val="20"/>
          <w:szCs w:val="20"/>
          <w:lang w:val="es-ES" w:eastAsia="es-ES"/>
        </w:rPr>
      </w:pPr>
    </w:p>
    <w:p w14:paraId="3EFAF447" w14:textId="77777777" w:rsidR="00735602" w:rsidRDefault="00735602" w:rsidP="0088758E">
      <w:pPr>
        <w:tabs>
          <w:tab w:val="left" w:pos="142"/>
        </w:tabs>
        <w:spacing w:after="0" w:line="240" w:lineRule="exact"/>
        <w:ind w:left="-142"/>
        <w:jc w:val="both"/>
        <w:rPr>
          <w:rFonts w:eastAsia="Times New Roman" w:cs="Calibri"/>
          <w:sz w:val="20"/>
          <w:szCs w:val="20"/>
          <w:lang w:val="es-ES" w:eastAsia="es-ES"/>
        </w:rPr>
      </w:pPr>
    </w:p>
    <w:tbl>
      <w:tblPr>
        <w:tblW w:w="8642" w:type="dxa"/>
        <w:tblCellMar>
          <w:left w:w="70" w:type="dxa"/>
          <w:right w:w="70" w:type="dxa"/>
        </w:tblCellMar>
        <w:tblLook w:val="04A0" w:firstRow="1" w:lastRow="0" w:firstColumn="1" w:lastColumn="0" w:noHBand="0" w:noVBand="1"/>
      </w:tblPr>
      <w:tblGrid>
        <w:gridCol w:w="3256"/>
        <w:gridCol w:w="1559"/>
        <w:gridCol w:w="1418"/>
        <w:gridCol w:w="1275"/>
        <w:gridCol w:w="1134"/>
      </w:tblGrid>
      <w:tr w:rsidR="00735602" w:rsidRPr="00735602" w14:paraId="361ACE71" w14:textId="77777777" w:rsidTr="00233D0E">
        <w:trPr>
          <w:trHeight w:val="395"/>
        </w:trPr>
        <w:tc>
          <w:tcPr>
            <w:tcW w:w="325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C8F51BD"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35602">
              <w:rPr>
                <w:rFonts w:eastAsia="Times New Roman" w:cs="Calibri"/>
                <w:b/>
                <w:bCs/>
                <w:color w:val="FFFFFF"/>
                <w:sz w:val="16"/>
                <w:szCs w:val="16"/>
                <w:lang w:eastAsia="es-MX"/>
              </w:rPr>
              <w:t>Concepto</w:t>
            </w:r>
          </w:p>
        </w:tc>
        <w:tc>
          <w:tcPr>
            <w:tcW w:w="1559" w:type="dxa"/>
            <w:tcBorders>
              <w:top w:val="single" w:sz="8" w:space="0" w:color="auto"/>
              <w:left w:val="nil"/>
              <w:bottom w:val="single" w:sz="8" w:space="0" w:color="auto"/>
              <w:right w:val="single" w:sz="8" w:space="0" w:color="auto"/>
            </w:tcBorders>
            <w:shd w:val="clear" w:color="000000" w:fill="AB0033"/>
            <w:vAlign w:val="center"/>
            <w:hideMark/>
          </w:tcPr>
          <w:p w14:paraId="413F9035"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35602">
              <w:rPr>
                <w:rFonts w:eastAsia="Times New Roman" w:cs="Calibri"/>
                <w:b/>
                <w:bCs/>
                <w:color w:val="FFFFFF"/>
                <w:sz w:val="16"/>
                <w:szCs w:val="16"/>
                <w:lang w:eastAsia="es-MX"/>
              </w:rPr>
              <w:t>2do Trimestre 2025</w:t>
            </w:r>
          </w:p>
        </w:tc>
        <w:tc>
          <w:tcPr>
            <w:tcW w:w="1418" w:type="dxa"/>
            <w:tcBorders>
              <w:top w:val="single" w:sz="8" w:space="0" w:color="auto"/>
              <w:left w:val="nil"/>
              <w:bottom w:val="single" w:sz="8" w:space="0" w:color="auto"/>
              <w:right w:val="single" w:sz="8" w:space="0" w:color="auto"/>
            </w:tcBorders>
            <w:shd w:val="clear" w:color="000000" w:fill="AB0033"/>
            <w:vAlign w:val="center"/>
            <w:hideMark/>
          </w:tcPr>
          <w:p w14:paraId="3E8C2535"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35602">
              <w:rPr>
                <w:rFonts w:eastAsia="Times New Roman" w:cs="Calibri"/>
                <w:b/>
                <w:bCs/>
                <w:color w:val="FFFFFF"/>
                <w:sz w:val="16"/>
                <w:szCs w:val="16"/>
                <w:lang w:eastAsia="es-MX"/>
              </w:rPr>
              <w:t>2do Trimestre de 2024</w:t>
            </w:r>
          </w:p>
        </w:tc>
        <w:tc>
          <w:tcPr>
            <w:tcW w:w="127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17C47EF"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35602">
              <w:rPr>
                <w:rFonts w:eastAsia="Times New Roman" w:cs="Calibri"/>
                <w:b/>
                <w:bCs/>
                <w:color w:val="FFFFFF"/>
                <w:sz w:val="16"/>
                <w:szCs w:val="16"/>
                <w:lang w:eastAsia="es-MX"/>
              </w:rPr>
              <w:t>Variación</w:t>
            </w:r>
          </w:p>
        </w:tc>
        <w:tc>
          <w:tcPr>
            <w:tcW w:w="1134" w:type="dxa"/>
            <w:tcBorders>
              <w:top w:val="single" w:sz="4" w:space="0" w:color="auto"/>
              <w:left w:val="nil"/>
              <w:bottom w:val="single" w:sz="4" w:space="0" w:color="auto"/>
              <w:right w:val="single" w:sz="4" w:space="0" w:color="auto"/>
            </w:tcBorders>
            <w:shd w:val="clear" w:color="800080" w:fill="A90025"/>
            <w:vAlign w:val="center"/>
            <w:hideMark/>
          </w:tcPr>
          <w:p w14:paraId="37E061F5"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35602">
              <w:rPr>
                <w:rFonts w:eastAsia="Times New Roman" w:cs="Calibri"/>
                <w:b/>
                <w:bCs/>
                <w:color w:val="FFFFFF"/>
                <w:sz w:val="16"/>
                <w:szCs w:val="16"/>
                <w:lang w:eastAsia="es-MX"/>
              </w:rPr>
              <w:t>Porcentaje</w:t>
            </w:r>
          </w:p>
        </w:tc>
      </w:tr>
      <w:tr w:rsidR="00735602" w:rsidRPr="00735602" w14:paraId="258EA394" w14:textId="77777777" w:rsidTr="00233D0E">
        <w:trPr>
          <w:trHeight w:val="282"/>
        </w:trPr>
        <w:tc>
          <w:tcPr>
            <w:tcW w:w="3256" w:type="dxa"/>
            <w:tcBorders>
              <w:top w:val="nil"/>
              <w:left w:val="single" w:sz="4" w:space="0" w:color="auto"/>
              <w:bottom w:val="single" w:sz="4" w:space="0" w:color="auto"/>
              <w:right w:val="single" w:sz="4" w:space="0" w:color="auto"/>
            </w:tcBorders>
            <w:shd w:val="clear" w:color="DBDBDB" w:fill="D9D9D9"/>
            <w:noWrap/>
            <w:vAlign w:val="center"/>
            <w:hideMark/>
          </w:tcPr>
          <w:p w14:paraId="3D6EA81B" w14:textId="77777777" w:rsidR="00735602" w:rsidRPr="00735602" w:rsidRDefault="00735602" w:rsidP="009B5537">
            <w:pPr>
              <w:tabs>
                <w:tab w:val="left" w:pos="142"/>
              </w:tabs>
              <w:suppressAutoHyphens w:val="0"/>
              <w:overflowPunct/>
              <w:spacing w:after="0" w:line="240" w:lineRule="auto"/>
              <w:ind w:left="-142" w:firstLine="67"/>
              <w:rPr>
                <w:rFonts w:eastAsia="Times New Roman" w:cs="Calibri"/>
                <w:b/>
                <w:bCs/>
                <w:color w:val="000000"/>
                <w:sz w:val="16"/>
                <w:szCs w:val="16"/>
                <w:lang w:eastAsia="es-MX"/>
              </w:rPr>
            </w:pPr>
            <w:r w:rsidRPr="00735602">
              <w:rPr>
                <w:rFonts w:eastAsia="Times New Roman" w:cs="Calibri"/>
                <w:b/>
                <w:bCs/>
                <w:color w:val="000000"/>
                <w:sz w:val="16"/>
                <w:szCs w:val="16"/>
                <w:lang w:eastAsia="es-MX"/>
              </w:rPr>
              <w:t xml:space="preserve"> Ingresos Propios </w:t>
            </w:r>
          </w:p>
        </w:tc>
        <w:tc>
          <w:tcPr>
            <w:tcW w:w="1559" w:type="dxa"/>
            <w:tcBorders>
              <w:top w:val="single" w:sz="4" w:space="0" w:color="auto"/>
              <w:left w:val="nil"/>
              <w:bottom w:val="single" w:sz="4" w:space="0" w:color="auto"/>
              <w:right w:val="single" w:sz="4" w:space="0" w:color="auto"/>
            </w:tcBorders>
            <w:shd w:val="clear" w:color="DBDBDB" w:fill="D9D9D9"/>
            <w:noWrap/>
            <w:vAlign w:val="center"/>
            <w:hideMark/>
          </w:tcPr>
          <w:p w14:paraId="5933F297" w14:textId="2FC425E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735602">
              <w:rPr>
                <w:rFonts w:eastAsia="Times New Roman" w:cs="Calibri"/>
                <w:b/>
                <w:bCs/>
                <w:color w:val="000000"/>
                <w:sz w:val="16"/>
                <w:szCs w:val="16"/>
                <w:lang w:eastAsia="es-MX"/>
              </w:rPr>
              <w:t>7,079,472,56</w:t>
            </w:r>
            <w:r w:rsidR="006F5FC7">
              <w:rPr>
                <w:rFonts w:eastAsia="Times New Roman" w:cs="Calibri"/>
                <w:b/>
                <w:bCs/>
                <w:color w:val="000000"/>
                <w:sz w:val="16"/>
                <w:szCs w:val="16"/>
                <w:lang w:eastAsia="es-MX"/>
              </w:rPr>
              <w:t>3</w:t>
            </w:r>
          </w:p>
        </w:tc>
        <w:tc>
          <w:tcPr>
            <w:tcW w:w="1418" w:type="dxa"/>
            <w:tcBorders>
              <w:top w:val="single" w:sz="4" w:space="0" w:color="auto"/>
              <w:left w:val="nil"/>
              <w:bottom w:val="single" w:sz="4" w:space="0" w:color="auto"/>
              <w:right w:val="single" w:sz="4" w:space="0" w:color="auto"/>
            </w:tcBorders>
            <w:shd w:val="clear" w:color="DBDBDB" w:fill="D9D9D9"/>
            <w:noWrap/>
            <w:vAlign w:val="center"/>
            <w:hideMark/>
          </w:tcPr>
          <w:p w14:paraId="38EE8271"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735602">
              <w:rPr>
                <w:rFonts w:eastAsia="Times New Roman" w:cs="Calibri"/>
                <w:b/>
                <w:bCs/>
                <w:color w:val="000000"/>
                <w:sz w:val="16"/>
                <w:szCs w:val="16"/>
                <w:lang w:eastAsia="es-MX"/>
              </w:rPr>
              <w:t>6,782,360,984</w:t>
            </w:r>
          </w:p>
        </w:tc>
        <w:tc>
          <w:tcPr>
            <w:tcW w:w="1275" w:type="dxa"/>
            <w:tcBorders>
              <w:top w:val="nil"/>
              <w:left w:val="nil"/>
              <w:bottom w:val="single" w:sz="4" w:space="0" w:color="auto"/>
              <w:right w:val="single" w:sz="4" w:space="0" w:color="auto"/>
            </w:tcBorders>
            <w:shd w:val="clear" w:color="DBDBDB" w:fill="D9D9D9"/>
            <w:noWrap/>
            <w:vAlign w:val="center"/>
            <w:hideMark/>
          </w:tcPr>
          <w:p w14:paraId="310EFEFF"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735602">
              <w:rPr>
                <w:rFonts w:eastAsia="Times New Roman" w:cs="Calibri"/>
                <w:b/>
                <w:bCs/>
                <w:color w:val="000000"/>
                <w:sz w:val="16"/>
                <w:szCs w:val="16"/>
                <w:lang w:eastAsia="es-MX"/>
              </w:rPr>
              <w:t>297,111,577</w:t>
            </w:r>
          </w:p>
        </w:tc>
        <w:tc>
          <w:tcPr>
            <w:tcW w:w="1134" w:type="dxa"/>
            <w:tcBorders>
              <w:top w:val="nil"/>
              <w:left w:val="nil"/>
              <w:bottom w:val="single" w:sz="4" w:space="0" w:color="auto"/>
              <w:right w:val="single" w:sz="4" w:space="0" w:color="auto"/>
            </w:tcBorders>
            <w:shd w:val="clear" w:color="DBDBDB" w:fill="D9D9D9"/>
            <w:noWrap/>
            <w:vAlign w:val="center"/>
            <w:hideMark/>
          </w:tcPr>
          <w:p w14:paraId="27593D3A"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735602">
              <w:rPr>
                <w:rFonts w:eastAsia="Times New Roman" w:cs="Calibri"/>
                <w:b/>
                <w:bCs/>
                <w:color w:val="000000"/>
                <w:sz w:val="16"/>
                <w:szCs w:val="16"/>
                <w:lang w:eastAsia="es-MX"/>
              </w:rPr>
              <w:t>4.38%</w:t>
            </w:r>
          </w:p>
        </w:tc>
      </w:tr>
      <w:tr w:rsidR="00735602" w:rsidRPr="00735602" w14:paraId="20A35846" w14:textId="77777777" w:rsidTr="00233D0E">
        <w:trPr>
          <w:trHeight w:val="282"/>
        </w:trPr>
        <w:tc>
          <w:tcPr>
            <w:tcW w:w="3256" w:type="dxa"/>
            <w:tcBorders>
              <w:top w:val="nil"/>
              <w:left w:val="single" w:sz="4" w:space="0" w:color="auto"/>
              <w:bottom w:val="single" w:sz="4" w:space="0" w:color="auto"/>
              <w:right w:val="single" w:sz="4" w:space="0" w:color="auto"/>
            </w:tcBorders>
            <w:noWrap/>
            <w:vAlign w:val="center"/>
            <w:hideMark/>
          </w:tcPr>
          <w:p w14:paraId="6C261F82" w14:textId="77777777" w:rsidR="00735602" w:rsidRPr="00735602" w:rsidRDefault="00735602" w:rsidP="009B5537">
            <w:pPr>
              <w:tabs>
                <w:tab w:val="left" w:pos="142"/>
              </w:tabs>
              <w:suppressAutoHyphens w:val="0"/>
              <w:overflowPunct/>
              <w:spacing w:after="0" w:line="240" w:lineRule="auto"/>
              <w:ind w:left="-142" w:firstLine="67"/>
              <w:rPr>
                <w:rFonts w:eastAsia="Times New Roman" w:cs="Calibri"/>
                <w:color w:val="000000"/>
                <w:sz w:val="14"/>
                <w:szCs w:val="14"/>
                <w:lang w:eastAsia="es-MX"/>
              </w:rPr>
            </w:pPr>
            <w:r w:rsidRPr="00735602">
              <w:rPr>
                <w:rFonts w:eastAsia="Times New Roman" w:cs="Calibri"/>
                <w:color w:val="000000"/>
                <w:sz w:val="14"/>
                <w:szCs w:val="14"/>
                <w:lang w:eastAsia="es-MX"/>
              </w:rPr>
              <w:t xml:space="preserve"> Impuestos </w:t>
            </w:r>
          </w:p>
        </w:tc>
        <w:tc>
          <w:tcPr>
            <w:tcW w:w="1559" w:type="dxa"/>
            <w:tcBorders>
              <w:top w:val="nil"/>
              <w:left w:val="nil"/>
              <w:bottom w:val="single" w:sz="4" w:space="0" w:color="auto"/>
              <w:right w:val="single" w:sz="4" w:space="0" w:color="auto"/>
            </w:tcBorders>
            <w:shd w:val="clear" w:color="F2F2F2" w:fill="FFFFFF"/>
            <w:noWrap/>
            <w:vAlign w:val="center"/>
            <w:hideMark/>
          </w:tcPr>
          <w:p w14:paraId="0D93A7A7" w14:textId="6DA4D5EC"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3,890,223,16</w:t>
            </w:r>
            <w:r w:rsidR="00341A36">
              <w:rPr>
                <w:rFonts w:eastAsia="Times New Roman" w:cs="Calibri"/>
                <w:color w:val="000000"/>
                <w:sz w:val="14"/>
                <w:szCs w:val="14"/>
                <w:lang w:eastAsia="es-MX"/>
              </w:rPr>
              <w:t>7</w:t>
            </w:r>
          </w:p>
        </w:tc>
        <w:tc>
          <w:tcPr>
            <w:tcW w:w="1418" w:type="dxa"/>
            <w:tcBorders>
              <w:top w:val="nil"/>
              <w:left w:val="nil"/>
              <w:bottom w:val="single" w:sz="4" w:space="0" w:color="auto"/>
              <w:right w:val="single" w:sz="4" w:space="0" w:color="auto"/>
            </w:tcBorders>
            <w:shd w:val="clear" w:color="F2F2F2" w:fill="FFFFFF"/>
            <w:noWrap/>
            <w:vAlign w:val="center"/>
            <w:hideMark/>
          </w:tcPr>
          <w:p w14:paraId="74937B05"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3,550,530,570</w:t>
            </w:r>
          </w:p>
        </w:tc>
        <w:tc>
          <w:tcPr>
            <w:tcW w:w="1275" w:type="dxa"/>
            <w:tcBorders>
              <w:top w:val="nil"/>
              <w:left w:val="nil"/>
              <w:bottom w:val="single" w:sz="4" w:space="0" w:color="auto"/>
              <w:right w:val="single" w:sz="4" w:space="0" w:color="auto"/>
            </w:tcBorders>
            <w:noWrap/>
            <w:vAlign w:val="center"/>
            <w:hideMark/>
          </w:tcPr>
          <w:p w14:paraId="58E3685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339,692,596</w:t>
            </w:r>
          </w:p>
        </w:tc>
        <w:tc>
          <w:tcPr>
            <w:tcW w:w="1134" w:type="dxa"/>
            <w:tcBorders>
              <w:top w:val="nil"/>
              <w:left w:val="nil"/>
              <w:bottom w:val="single" w:sz="4" w:space="0" w:color="auto"/>
              <w:right w:val="single" w:sz="4" w:space="0" w:color="auto"/>
            </w:tcBorders>
            <w:noWrap/>
            <w:vAlign w:val="center"/>
            <w:hideMark/>
          </w:tcPr>
          <w:p w14:paraId="27271026"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9.57%</w:t>
            </w:r>
          </w:p>
        </w:tc>
      </w:tr>
      <w:tr w:rsidR="00735602" w:rsidRPr="00735602" w14:paraId="0C504469" w14:textId="77777777" w:rsidTr="00233D0E">
        <w:trPr>
          <w:trHeight w:val="282"/>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357E406F" w14:textId="64573F7B" w:rsidR="00735602" w:rsidRPr="00735602" w:rsidRDefault="00735602" w:rsidP="009B5537">
            <w:pPr>
              <w:tabs>
                <w:tab w:val="left" w:pos="142"/>
              </w:tabs>
              <w:suppressAutoHyphens w:val="0"/>
              <w:overflowPunct/>
              <w:spacing w:after="0" w:line="240" w:lineRule="auto"/>
              <w:rPr>
                <w:rFonts w:eastAsia="Times New Roman" w:cs="Calibri"/>
                <w:color w:val="000000"/>
                <w:sz w:val="14"/>
                <w:szCs w:val="14"/>
                <w:lang w:eastAsia="es-MX"/>
              </w:rPr>
            </w:pPr>
            <w:r w:rsidRPr="00735602">
              <w:rPr>
                <w:rFonts w:eastAsia="Times New Roman" w:cs="Calibri"/>
                <w:color w:val="000000"/>
                <w:sz w:val="14"/>
                <w:szCs w:val="14"/>
                <w:lang w:eastAsia="es-MX"/>
              </w:rPr>
              <w:t xml:space="preserve"> Contribuciones y Aportaciones de </w:t>
            </w:r>
            <w:proofErr w:type="gramStart"/>
            <w:r w:rsidRPr="00735602">
              <w:rPr>
                <w:rFonts w:eastAsia="Times New Roman" w:cs="Calibri"/>
                <w:color w:val="000000"/>
                <w:sz w:val="14"/>
                <w:szCs w:val="14"/>
                <w:lang w:eastAsia="es-MX"/>
              </w:rPr>
              <w:t xml:space="preserve">Seguridad </w:t>
            </w:r>
            <w:r w:rsidR="009B5537">
              <w:rPr>
                <w:rFonts w:eastAsia="Times New Roman" w:cs="Calibri"/>
                <w:color w:val="000000"/>
                <w:sz w:val="14"/>
                <w:szCs w:val="14"/>
                <w:lang w:eastAsia="es-MX"/>
              </w:rPr>
              <w:t xml:space="preserve"> </w:t>
            </w:r>
            <w:r w:rsidRPr="00735602">
              <w:rPr>
                <w:rFonts w:eastAsia="Times New Roman" w:cs="Calibri"/>
                <w:color w:val="000000"/>
                <w:sz w:val="14"/>
                <w:szCs w:val="14"/>
                <w:lang w:eastAsia="es-MX"/>
              </w:rPr>
              <w:t>Social</w:t>
            </w:r>
            <w:proofErr w:type="gramEnd"/>
            <w:r w:rsidRPr="00735602">
              <w:rPr>
                <w:rFonts w:eastAsia="Times New Roman" w:cs="Calibri"/>
                <w:color w:val="000000"/>
                <w:sz w:val="14"/>
                <w:szCs w:val="14"/>
                <w:lang w:eastAsia="es-MX"/>
              </w:rPr>
              <w:t xml:space="preserve"> </w:t>
            </w:r>
          </w:p>
        </w:tc>
        <w:tc>
          <w:tcPr>
            <w:tcW w:w="155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7AB558"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w:t>
            </w: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98BD4B3"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6BA7CE"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11135F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0.00%</w:t>
            </w:r>
          </w:p>
        </w:tc>
      </w:tr>
      <w:tr w:rsidR="00735602" w:rsidRPr="00735602" w14:paraId="395CFDBF" w14:textId="77777777" w:rsidTr="00233D0E">
        <w:trPr>
          <w:trHeight w:val="282"/>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7E5D3766" w14:textId="77777777" w:rsidR="00735602" w:rsidRPr="00735602" w:rsidRDefault="00735602" w:rsidP="009B5537">
            <w:pPr>
              <w:tabs>
                <w:tab w:val="left" w:pos="142"/>
              </w:tabs>
              <w:suppressAutoHyphens w:val="0"/>
              <w:overflowPunct/>
              <w:spacing w:after="0" w:line="240" w:lineRule="auto"/>
              <w:rPr>
                <w:rFonts w:eastAsia="Times New Roman" w:cs="Calibri"/>
                <w:color w:val="000000"/>
                <w:sz w:val="14"/>
                <w:szCs w:val="14"/>
                <w:lang w:eastAsia="es-MX"/>
              </w:rPr>
            </w:pPr>
            <w:r w:rsidRPr="00735602">
              <w:rPr>
                <w:rFonts w:eastAsia="Times New Roman" w:cs="Calibri"/>
                <w:color w:val="000000"/>
                <w:sz w:val="14"/>
                <w:szCs w:val="14"/>
                <w:lang w:eastAsia="es-MX"/>
              </w:rPr>
              <w:t>Contribuciones de Mejoras</w:t>
            </w:r>
          </w:p>
        </w:tc>
        <w:tc>
          <w:tcPr>
            <w:tcW w:w="155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2345CB"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w:t>
            </w: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39570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CCC963"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656C1FE"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0.00%</w:t>
            </w:r>
          </w:p>
        </w:tc>
      </w:tr>
      <w:tr w:rsidR="00735602" w:rsidRPr="00735602" w14:paraId="109F76C6" w14:textId="77777777" w:rsidTr="00233D0E">
        <w:trPr>
          <w:trHeight w:val="282"/>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3F7F6560" w14:textId="77777777" w:rsidR="00735602" w:rsidRPr="00735602" w:rsidRDefault="00735602" w:rsidP="009B5537">
            <w:pPr>
              <w:tabs>
                <w:tab w:val="left" w:pos="142"/>
              </w:tabs>
              <w:suppressAutoHyphens w:val="0"/>
              <w:overflowPunct/>
              <w:spacing w:after="0" w:line="240" w:lineRule="auto"/>
              <w:rPr>
                <w:rFonts w:eastAsia="Times New Roman" w:cs="Calibri"/>
                <w:color w:val="000000"/>
                <w:sz w:val="14"/>
                <w:szCs w:val="14"/>
                <w:lang w:eastAsia="es-MX"/>
              </w:rPr>
            </w:pPr>
            <w:r w:rsidRPr="00735602">
              <w:rPr>
                <w:rFonts w:eastAsia="Times New Roman" w:cs="Calibri"/>
                <w:color w:val="000000"/>
                <w:sz w:val="14"/>
                <w:szCs w:val="14"/>
                <w:lang w:eastAsia="es-MX"/>
              </w:rPr>
              <w:t xml:space="preserve"> Derechos </w:t>
            </w:r>
          </w:p>
        </w:tc>
        <w:tc>
          <w:tcPr>
            <w:tcW w:w="155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60D750"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2,564,021,225</w:t>
            </w: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30DDD2"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2,058,369,604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BA9F40"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505,651,621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7C2B8D"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24.57%</w:t>
            </w:r>
          </w:p>
        </w:tc>
      </w:tr>
      <w:tr w:rsidR="00735602" w:rsidRPr="00735602" w14:paraId="4FB88B0F" w14:textId="77777777" w:rsidTr="00233D0E">
        <w:trPr>
          <w:trHeight w:val="282"/>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509C4665" w14:textId="77777777" w:rsidR="00735602" w:rsidRPr="00735602" w:rsidRDefault="00735602" w:rsidP="009B5537">
            <w:pPr>
              <w:tabs>
                <w:tab w:val="left" w:pos="142"/>
              </w:tabs>
              <w:suppressAutoHyphens w:val="0"/>
              <w:overflowPunct/>
              <w:spacing w:after="0" w:line="240" w:lineRule="auto"/>
              <w:rPr>
                <w:rFonts w:eastAsia="Times New Roman" w:cs="Calibri"/>
                <w:color w:val="000000"/>
                <w:sz w:val="14"/>
                <w:szCs w:val="14"/>
                <w:lang w:eastAsia="es-MX"/>
              </w:rPr>
            </w:pPr>
            <w:r w:rsidRPr="00735602">
              <w:rPr>
                <w:rFonts w:eastAsia="Times New Roman" w:cs="Calibri"/>
                <w:color w:val="000000"/>
                <w:sz w:val="14"/>
                <w:szCs w:val="14"/>
                <w:lang w:eastAsia="es-MX"/>
              </w:rPr>
              <w:t xml:space="preserve"> Productos </w:t>
            </w:r>
          </w:p>
        </w:tc>
        <w:tc>
          <w:tcPr>
            <w:tcW w:w="1559" w:type="dxa"/>
            <w:tcBorders>
              <w:top w:val="single" w:sz="4" w:space="0" w:color="auto"/>
              <w:left w:val="nil"/>
              <w:bottom w:val="single" w:sz="4" w:space="0" w:color="auto"/>
              <w:right w:val="single" w:sz="4" w:space="0" w:color="auto"/>
            </w:tcBorders>
            <w:shd w:val="clear" w:color="F2F2F2" w:fill="FFFFFF"/>
            <w:noWrap/>
            <w:vAlign w:val="center"/>
            <w:hideMark/>
          </w:tcPr>
          <w:p w14:paraId="164580F0" w14:textId="52D68BBD"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360,081,44</w:t>
            </w:r>
            <w:r w:rsidR="006F5FC7">
              <w:rPr>
                <w:rFonts w:eastAsia="Times New Roman" w:cs="Calibri"/>
                <w:color w:val="000000"/>
                <w:sz w:val="14"/>
                <w:szCs w:val="14"/>
                <w:lang w:eastAsia="es-MX"/>
              </w:rPr>
              <w:t>2</w:t>
            </w:r>
          </w:p>
        </w:tc>
        <w:tc>
          <w:tcPr>
            <w:tcW w:w="1418" w:type="dxa"/>
            <w:tcBorders>
              <w:top w:val="single" w:sz="4" w:space="0" w:color="auto"/>
              <w:left w:val="nil"/>
              <w:bottom w:val="single" w:sz="4" w:space="0" w:color="auto"/>
              <w:right w:val="single" w:sz="4" w:space="0" w:color="auto"/>
            </w:tcBorders>
            <w:shd w:val="clear" w:color="F2F2F2" w:fill="FFFFFF"/>
            <w:noWrap/>
            <w:vAlign w:val="center"/>
            <w:hideMark/>
          </w:tcPr>
          <w:p w14:paraId="03702E6A"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330,318,984</w:t>
            </w:r>
          </w:p>
        </w:tc>
        <w:tc>
          <w:tcPr>
            <w:tcW w:w="1275" w:type="dxa"/>
            <w:tcBorders>
              <w:top w:val="single" w:sz="4" w:space="0" w:color="auto"/>
              <w:left w:val="nil"/>
              <w:bottom w:val="single" w:sz="4" w:space="0" w:color="auto"/>
              <w:right w:val="single" w:sz="4" w:space="0" w:color="auto"/>
            </w:tcBorders>
            <w:noWrap/>
            <w:vAlign w:val="center"/>
            <w:hideMark/>
          </w:tcPr>
          <w:p w14:paraId="01B146F8"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29,762,457</w:t>
            </w:r>
          </w:p>
        </w:tc>
        <w:tc>
          <w:tcPr>
            <w:tcW w:w="1134" w:type="dxa"/>
            <w:tcBorders>
              <w:top w:val="single" w:sz="4" w:space="0" w:color="auto"/>
              <w:left w:val="nil"/>
              <w:bottom w:val="single" w:sz="4" w:space="0" w:color="auto"/>
              <w:right w:val="single" w:sz="4" w:space="0" w:color="auto"/>
            </w:tcBorders>
            <w:noWrap/>
            <w:vAlign w:val="center"/>
            <w:hideMark/>
          </w:tcPr>
          <w:p w14:paraId="08FC3CE3"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9.01%</w:t>
            </w:r>
          </w:p>
        </w:tc>
      </w:tr>
      <w:tr w:rsidR="00735602" w:rsidRPr="00735602" w14:paraId="2F59886C" w14:textId="77777777" w:rsidTr="00233D0E">
        <w:trPr>
          <w:trHeight w:val="282"/>
        </w:trPr>
        <w:tc>
          <w:tcPr>
            <w:tcW w:w="3256" w:type="dxa"/>
            <w:tcBorders>
              <w:top w:val="nil"/>
              <w:left w:val="single" w:sz="4" w:space="0" w:color="auto"/>
              <w:bottom w:val="single" w:sz="4" w:space="0" w:color="auto"/>
              <w:right w:val="single" w:sz="4" w:space="0" w:color="auto"/>
            </w:tcBorders>
            <w:noWrap/>
            <w:vAlign w:val="center"/>
            <w:hideMark/>
          </w:tcPr>
          <w:p w14:paraId="75BBB0ED" w14:textId="77777777" w:rsidR="00735602" w:rsidRPr="00735602" w:rsidRDefault="00735602" w:rsidP="009B5537">
            <w:pPr>
              <w:tabs>
                <w:tab w:val="left" w:pos="142"/>
              </w:tabs>
              <w:suppressAutoHyphens w:val="0"/>
              <w:overflowPunct/>
              <w:spacing w:after="0" w:line="240" w:lineRule="auto"/>
              <w:rPr>
                <w:rFonts w:eastAsia="Times New Roman" w:cs="Calibri"/>
                <w:color w:val="000000"/>
                <w:sz w:val="14"/>
                <w:szCs w:val="14"/>
                <w:lang w:eastAsia="es-MX"/>
              </w:rPr>
            </w:pPr>
            <w:r w:rsidRPr="00735602">
              <w:rPr>
                <w:rFonts w:eastAsia="Times New Roman" w:cs="Calibri"/>
                <w:color w:val="000000"/>
                <w:sz w:val="14"/>
                <w:szCs w:val="14"/>
                <w:lang w:eastAsia="es-MX"/>
              </w:rPr>
              <w:t xml:space="preserve"> Aprovechamientos </w:t>
            </w:r>
          </w:p>
        </w:tc>
        <w:tc>
          <w:tcPr>
            <w:tcW w:w="1559" w:type="dxa"/>
            <w:tcBorders>
              <w:top w:val="nil"/>
              <w:left w:val="nil"/>
              <w:bottom w:val="single" w:sz="4" w:space="0" w:color="auto"/>
              <w:right w:val="single" w:sz="4" w:space="0" w:color="auto"/>
            </w:tcBorders>
            <w:shd w:val="clear" w:color="F2F2F2" w:fill="FFFFFF"/>
            <w:noWrap/>
            <w:vAlign w:val="center"/>
            <w:hideMark/>
          </w:tcPr>
          <w:p w14:paraId="3C7F79FF"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265,146,729</w:t>
            </w:r>
          </w:p>
        </w:tc>
        <w:tc>
          <w:tcPr>
            <w:tcW w:w="1418" w:type="dxa"/>
            <w:tcBorders>
              <w:top w:val="nil"/>
              <w:left w:val="nil"/>
              <w:bottom w:val="single" w:sz="4" w:space="0" w:color="auto"/>
              <w:right w:val="single" w:sz="4" w:space="0" w:color="auto"/>
            </w:tcBorders>
            <w:shd w:val="clear" w:color="F2F2F2" w:fill="FFFFFF"/>
            <w:noWrap/>
            <w:vAlign w:val="center"/>
            <w:hideMark/>
          </w:tcPr>
          <w:p w14:paraId="0177F5E5"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843,141,826</w:t>
            </w:r>
          </w:p>
        </w:tc>
        <w:tc>
          <w:tcPr>
            <w:tcW w:w="1275" w:type="dxa"/>
            <w:tcBorders>
              <w:top w:val="nil"/>
              <w:left w:val="nil"/>
              <w:bottom w:val="single" w:sz="4" w:space="0" w:color="auto"/>
              <w:right w:val="single" w:sz="4" w:space="0" w:color="auto"/>
            </w:tcBorders>
            <w:shd w:val="clear" w:color="F2F2F2" w:fill="FFFFFF"/>
            <w:noWrap/>
            <w:vAlign w:val="center"/>
            <w:hideMark/>
          </w:tcPr>
          <w:p w14:paraId="722105E4"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-577,995,097</w:t>
            </w:r>
          </w:p>
        </w:tc>
        <w:tc>
          <w:tcPr>
            <w:tcW w:w="1134" w:type="dxa"/>
            <w:tcBorders>
              <w:top w:val="nil"/>
              <w:left w:val="nil"/>
              <w:bottom w:val="single" w:sz="4" w:space="0" w:color="auto"/>
              <w:right w:val="single" w:sz="4" w:space="0" w:color="auto"/>
            </w:tcBorders>
            <w:noWrap/>
            <w:vAlign w:val="center"/>
            <w:hideMark/>
          </w:tcPr>
          <w:p w14:paraId="77EBE267"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-68.55%</w:t>
            </w:r>
          </w:p>
        </w:tc>
      </w:tr>
      <w:tr w:rsidR="00735602" w:rsidRPr="00735602" w14:paraId="598A6181" w14:textId="77777777" w:rsidTr="00233D0E">
        <w:trPr>
          <w:trHeight w:val="372"/>
        </w:trPr>
        <w:tc>
          <w:tcPr>
            <w:tcW w:w="3256" w:type="dxa"/>
            <w:tcBorders>
              <w:top w:val="nil"/>
              <w:left w:val="single" w:sz="4" w:space="0" w:color="auto"/>
              <w:bottom w:val="single" w:sz="4" w:space="0" w:color="auto"/>
              <w:right w:val="single" w:sz="4" w:space="0" w:color="auto"/>
            </w:tcBorders>
            <w:shd w:val="clear" w:color="DBDBDB" w:fill="D9D9D9"/>
            <w:vAlign w:val="center"/>
            <w:hideMark/>
          </w:tcPr>
          <w:p w14:paraId="18D36C95"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735602">
              <w:rPr>
                <w:rFonts w:eastAsia="Times New Roman" w:cs="Calibri"/>
                <w:b/>
                <w:bCs/>
                <w:color w:val="000000"/>
                <w:sz w:val="14"/>
                <w:szCs w:val="14"/>
                <w:lang w:eastAsia="es-MX"/>
              </w:rPr>
              <w:t xml:space="preserve"> Participaciones y Aportaciones </w:t>
            </w:r>
          </w:p>
        </w:tc>
        <w:tc>
          <w:tcPr>
            <w:tcW w:w="1559" w:type="dxa"/>
            <w:tcBorders>
              <w:top w:val="nil"/>
              <w:left w:val="nil"/>
              <w:bottom w:val="single" w:sz="4" w:space="0" w:color="auto"/>
              <w:right w:val="single" w:sz="4" w:space="0" w:color="auto"/>
            </w:tcBorders>
            <w:shd w:val="clear" w:color="DBDBDB" w:fill="D9D9D9"/>
            <w:vAlign w:val="center"/>
            <w:hideMark/>
          </w:tcPr>
          <w:p w14:paraId="01F93F56" w14:textId="6E25A2E8"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 xml:space="preserve">                 36,458,265,18</w:t>
            </w:r>
            <w:r w:rsidR="006F5FC7">
              <w:rPr>
                <w:rFonts w:eastAsia="Times New Roman" w:cs="Calibri"/>
                <w:b/>
                <w:bCs/>
                <w:color w:val="000000"/>
                <w:sz w:val="14"/>
                <w:szCs w:val="14"/>
                <w:lang w:eastAsia="es-MX"/>
              </w:rPr>
              <w:t>3</w:t>
            </w:r>
            <w:r w:rsidRPr="00735602">
              <w:rPr>
                <w:rFonts w:eastAsia="Times New Roman" w:cs="Calibri"/>
                <w:b/>
                <w:bCs/>
                <w:color w:val="000000"/>
                <w:sz w:val="14"/>
                <w:szCs w:val="14"/>
                <w:lang w:eastAsia="es-MX"/>
              </w:rPr>
              <w:t xml:space="preserve"> </w:t>
            </w:r>
          </w:p>
        </w:tc>
        <w:tc>
          <w:tcPr>
            <w:tcW w:w="1418" w:type="dxa"/>
            <w:tcBorders>
              <w:top w:val="nil"/>
              <w:left w:val="nil"/>
              <w:bottom w:val="single" w:sz="4" w:space="0" w:color="auto"/>
              <w:right w:val="single" w:sz="4" w:space="0" w:color="auto"/>
            </w:tcBorders>
            <w:shd w:val="clear" w:color="DBDBDB" w:fill="D9D9D9"/>
            <w:vAlign w:val="center"/>
            <w:hideMark/>
          </w:tcPr>
          <w:p w14:paraId="51FF8A5A"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 xml:space="preserve">                 36,111,083,180 </w:t>
            </w:r>
          </w:p>
        </w:tc>
        <w:tc>
          <w:tcPr>
            <w:tcW w:w="1275" w:type="dxa"/>
            <w:tcBorders>
              <w:top w:val="nil"/>
              <w:left w:val="nil"/>
              <w:bottom w:val="single" w:sz="4" w:space="0" w:color="auto"/>
              <w:right w:val="single" w:sz="4" w:space="0" w:color="auto"/>
            </w:tcBorders>
            <w:shd w:val="clear" w:color="DBDBDB" w:fill="D9D9D9"/>
            <w:vAlign w:val="center"/>
            <w:hideMark/>
          </w:tcPr>
          <w:p w14:paraId="536B7CCF"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 xml:space="preserve">             347,182,004 </w:t>
            </w:r>
          </w:p>
        </w:tc>
        <w:tc>
          <w:tcPr>
            <w:tcW w:w="1134" w:type="dxa"/>
            <w:tcBorders>
              <w:top w:val="nil"/>
              <w:left w:val="nil"/>
              <w:bottom w:val="single" w:sz="4" w:space="0" w:color="auto"/>
              <w:right w:val="single" w:sz="4" w:space="0" w:color="auto"/>
            </w:tcBorders>
            <w:shd w:val="clear" w:color="DBDBDB" w:fill="D9D9D9"/>
            <w:vAlign w:val="center"/>
            <w:hideMark/>
          </w:tcPr>
          <w:p w14:paraId="5D9FE112"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0.96%</w:t>
            </w:r>
          </w:p>
        </w:tc>
      </w:tr>
      <w:tr w:rsidR="00735602" w:rsidRPr="00735602" w14:paraId="0171B475" w14:textId="77777777" w:rsidTr="00233D0E">
        <w:trPr>
          <w:trHeight w:val="282"/>
        </w:trPr>
        <w:tc>
          <w:tcPr>
            <w:tcW w:w="3256" w:type="dxa"/>
            <w:tcBorders>
              <w:top w:val="nil"/>
              <w:left w:val="single" w:sz="4" w:space="0" w:color="auto"/>
              <w:bottom w:val="single" w:sz="4" w:space="0" w:color="auto"/>
              <w:right w:val="single" w:sz="4" w:space="0" w:color="auto"/>
            </w:tcBorders>
            <w:noWrap/>
            <w:vAlign w:val="center"/>
            <w:hideMark/>
          </w:tcPr>
          <w:p w14:paraId="2CCB7645" w14:textId="77777777" w:rsidR="00735602" w:rsidRPr="00735602" w:rsidRDefault="00735602" w:rsidP="0088758E">
            <w:pPr>
              <w:tabs>
                <w:tab w:val="left" w:pos="142"/>
              </w:tabs>
              <w:suppressAutoHyphens w:val="0"/>
              <w:overflowPunct/>
              <w:spacing w:after="0" w:line="240" w:lineRule="auto"/>
              <w:ind w:left="-142"/>
              <w:rPr>
                <w:rFonts w:eastAsia="Times New Roman" w:cs="Calibri"/>
                <w:i/>
                <w:iCs/>
                <w:color w:val="333333"/>
                <w:sz w:val="14"/>
                <w:szCs w:val="14"/>
                <w:lang w:eastAsia="es-MX"/>
              </w:rPr>
            </w:pPr>
            <w:r w:rsidRPr="00735602">
              <w:rPr>
                <w:rFonts w:eastAsia="Times New Roman" w:cs="Calibri"/>
                <w:i/>
                <w:iCs/>
                <w:color w:val="333333"/>
                <w:sz w:val="14"/>
                <w:szCs w:val="14"/>
                <w:lang w:eastAsia="es-MX"/>
              </w:rPr>
              <w:t xml:space="preserve">     Participaciones Federales </w:t>
            </w:r>
          </w:p>
        </w:tc>
        <w:tc>
          <w:tcPr>
            <w:tcW w:w="1559" w:type="dxa"/>
            <w:tcBorders>
              <w:top w:val="nil"/>
              <w:left w:val="nil"/>
              <w:bottom w:val="single" w:sz="4" w:space="0" w:color="auto"/>
              <w:right w:val="single" w:sz="4" w:space="0" w:color="auto"/>
            </w:tcBorders>
            <w:shd w:val="clear" w:color="F2F2F2" w:fill="FFFFFF"/>
            <w:noWrap/>
            <w:vAlign w:val="center"/>
            <w:hideMark/>
          </w:tcPr>
          <w:p w14:paraId="1484F7D5"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18,290,319,907</w:t>
            </w:r>
          </w:p>
        </w:tc>
        <w:tc>
          <w:tcPr>
            <w:tcW w:w="1418" w:type="dxa"/>
            <w:tcBorders>
              <w:top w:val="nil"/>
              <w:left w:val="nil"/>
              <w:bottom w:val="single" w:sz="4" w:space="0" w:color="auto"/>
              <w:right w:val="single" w:sz="4" w:space="0" w:color="auto"/>
            </w:tcBorders>
            <w:shd w:val="clear" w:color="F2F2F2" w:fill="FFFFFF"/>
            <w:noWrap/>
            <w:vAlign w:val="center"/>
            <w:hideMark/>
          </w:tcPr>
          <w:p w14:paraId="4C2453C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17,721,951,650</w:t>
            </w:r>
          </w:p>
        </w:tc>
        <w:tc>
          <w:tcPr>
            <w:tcW w:w="1275" w:type="dxa"/>
            <w:tcBorders>
              <w:top w:val="nil"/>
              <w:left w:val="nil"/>
              <w:bottom w:val="single" w:sz="4" w:space="0" w:color="auto"/>
              <w:right w:val="single" w:sz="4" w:space="0" w:color="auto"/>
            </w:tcBorders>
            <w:shd w:val="clear" w:color="F2F2F2" w:fill="FFFFFF"/>
            <w:noWrap/>
            <w:vAlign w:val="center"/>
            <w:hideMark/>
          </w:tcPr>
          <w:p w14:paraId="28AF22B5"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568,368,257</w:t>
            </w:r>
          </w:p>
        </w:tc>
        <w:tc>
          <w:tcPr>
            <w:tcW w:w="1134" w:type="dxa"/>
            <w:tcBorders>
              <w:top w:val="nil"/>
              <w:left w:val="nil"/>
              <w:bottom w:val="single" w:sz="4" w:space="0" w:color="auto"/>
              <w:right w:val="single" w:sz="4" w:space="0" w:color="auto"/>
            </w:tcBorders>
            <w:noWrap/>
            <w:vAlign w:val="center"/>
            <w:hideMark/>
          </w:tcPr>
          <w:p w14:paraId="61D347AD"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1.02%</w:t>
            </w:r>
          </w:p>
        </w:tc>
      </w:tr>
      <w:tr w:rsidR="00735602" w:rsidRPr="00735602" w14:paraId="4F49D9BD" w14:textId="77777777" w:rsidTr="00233D0E">
        <w:trPr>
          <w:trHeight w:val="282"/>
        </w:trPr>
        <w:tc>
          <w:tcPr>
            <w:tcW w:w="3256" w:type="dxa"/>
            <w:tcBorders>
              <w:top w:val="nil"/>
              <w:left w:val="single" w:sz="4" w:space="0" w:color="auto"/>
              <w:bottom w:val="single" w:sz="4" w:space="0" w:color="auto"/>
              <w:right w:val="single" w:sz="4" w:space="0" w:color="auto"/>
            </w:tcBorders>
            <w:noWrap/>
            <w:vAlign w:val="center"/>
            <w:hideMark/>
          </w:tcPr>
          <w:p w14:paraId="0224A29B" w14:textId="77777777" w:rsidR="00735602" w:rsidRPr="00735602" w:rsidRDefault="00735602" w:rsidP="0088758E">
            <w:pPr>
              <w:tabs>
                <w:tab w:val="left" w:pos="142"/>
              </w:tabs>
              <w:suppressAutoHyphens w:val="0"/>
              <w:overflowPunct/>
              <w:spacing w:after="0" w:line="240" w:lineRule="auto"/>
              <w:ind w:left="-142"/>
              <w:rPr>
                <w:rFonts w:eastAsia="Times New Roman" w:cs="Calibri"/>
                <w:i/>
                <w:iCs/>
                <w:color w:val="333333"/>
                <w:sz w:val="14"/>
                <w:szCs w:val="14"/>
                <w:lang w:eastAsia="es-MX"/>
              </w:rPr>
            </w:pPr>
            <w:r w:rsidRPr="00735602">
              <w:rPr>
                <w:rFonts w:eastAsia="Times New Roman" w:cs="Calibri"/>
                <w:i/>
                <w:iCs/>
                <w:color w:val="333333"/>
                <w:sz w:val="14"/>
                <w:szCs w:val="14"/>
                <w:lang w:eastAsia="es-MX"/>
              </w:rPr>
              <w:t xml:space="preserve">     Aportaciones </w:t>
            </w:r>
          </w:p>
        </w:tc>
        <w:tc>
          <w:tcPr>
            <w:tcW w:w="1559" w:type="dxa"/>
            <w:tcBorders>
              <w:top w:val="nil"/>
              <w:left w:val="nil"/>
              <w:bottom w:val="single" w:sz="4" w:space="0" w:color="auto"/>
              <w:right w:val="single" w:sz="4" w:space="0" w:color="auto"/>
            </w:tcBorders>
            <w:shd w:val="clear" w:color="F2F2F2" w:fill="FFFFFF"/>
            <w:noWrap/>
            <w:vAlign w:val="center"/>
            <w:hideMark/>
          </w:tcPr>
          <w:p w14:paraId="527ECD54"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13,869,493,661</w:t>
            </w:r>
          </w:p>
        </w:tc>
        <w:tc>
          <w:tcPr>
            <w:tcW w:w="1418" w:type="dxa"/>
            <w:tcBorders>
              <w:top w:val="nil"/>
              <w:left w:val="nil"/>
              <w:bottom w:val="single" w:sz="4" w:space="0" w:color="auto"/>
              <w:right w:val="single" w:sz="4" w:space="0" w:color="auto"/>
            </w:tcBorders>
            <w:shd w:val="clear" w:color="F2F2F2" w:fill="FFFFFF"/>
            <w:noWrap/>
            <w:vAlign w:val="center"/>
            <w:hideMark/>
          </w:tcPr>
          <w:p w14:paraId="6597FD9E"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13,453,246,560</w:t>
            </w:r>
          </w:p>
        </w:tc>
        <w:tc>
          <w:tcPr>
            <w:tcW w:w="1275" w:type="dxa"/>
            <w:tcBorders>
              <w:top w:val="nil"/>
              <w:left w:val="nil"/>
              <w:bottom w:val="single" w:sz="4" w:space="0" w:color="auto"/>
              <w:right w:val="single" w:sz="4" w:space="0" w:color="auto"/>
            </w:tcBorders>
            <w:shd w:val="clear" w:color="F2F2F2" w:fill="FFFFFF"/>
            <w:noWrap/>
            <w:vAlign w:val="center"/>
            <w:hideMark/>
          </w:tcPr>
          <w:p w14:paraId="12E98FC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416,247,101</w:t>
            </w:r>
          </w:p>
        </w:tc>
        <w:tc>
          <w:tcPr>
            <w:tcW w:w="1134" w:type="dxa"/>
            <w:tcBorders>
              <w:top w:val="nil"/>
              <w:left w:val="nil"/>
              <w:bottom w:val="single" w:sz="4" w:space="0" w:color="auto"/>
              <w:right w:val="single" w:sz="4" w:space="0" w:color="auto"/>
            </w:tcBorders>
            <w:noWrap/>
            <w:vAlign w:val="center"/>
            <w:hideMark/>
          </w:tcPr>
          <w:p w14:paraId="253DCF63"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0.75%</w:t>
            </w:r>
          </w:p>
        </w:tc>
      </w:tr>
      <w:tr w:rsidR="00735602" w:rsidRPr="00735602" w14:paraId="4288BBAC" w14:textId="77777777" w:rsidTr="00233D0E">
        <w:trPr>
          <w:trHeight w:val="282"/>
        </w:trPr>
        <w:tc>
          <w:tcPr>
            <w:tcW w:w="3256" w:type="dxa"/>
            <w:tcBorders>
              <w:top w:val="nil"/>
              <w:left w:val="single" w:sz="4" w:space="0" w:color="auto"/>
              <w:bottom w:val="single" w:sz="4" w:space="0" w:color="auto"/>
              <w:right w:val="single" w:sz="4" w:space="0" w:color="auto"/>
            </w:tcBorders>
            <w:noWrap/>
            <w:vAlign w:val="center"/>
            <w:hideMark/>
          </w:tcPr>
          <w:p w14:paraId="5F32FA28" w14:textId="77777777" w:rsidR="00735602" w:rsidRPr="00735602" w:rsidRDefault="00735602" w:rsidP="0088758E">
            <w:pPr>
              <w:tabs>
                <w:tab w:val="left" w:pos="142"/>
              </w:tabs>
              <w:suppressAutoHyphens w:val="0"/>
              <w:overflowPunct/>
              <w:spacing w:after="0" w:line="240" w:lineRule="auto"/>
              <w:ind w:left="-142"/>
              <w:rPr>
                <w:rFonts w:eastAsia="Times New Roman" w:cs="Calibri"/>
                <w:i/>
                <w:iCs/>
                <w:color w:val="333333"/>
                <w:sz w:val="14"/>
                <w:szCs w:val="14"/>
                <w:lang w:eastAsia="es-MX"/>
              </w:rPr>
            </w:pPr>
            <w:r w:rsidRPr="00735602">
              <w:rPr>
                <w:rFonts w:eastAsia="Times New Roman" w:cs="Calibri"/>
                <w:i/>
                <w:iCs/>
                <w:color w:val="333333"/>
                <w:sz w:val="14"/>
                <w:szCs w:val="14"/>
                <w:lang w:eastAsia="es-MX"/>
              </w:rPr>
              <w:t xml:space="preserve">     Convenios </w:t>
            </w:r>
          </w:p>
        </w:tc>
        <w:tc>
          <w:tcPr>
            <w:tcW w:w="1559" w:type="dxa"/>
            <w:tcBorders>
              <w:top w:val="nil"/>
              <w:left w:val="nil"/>
              <w:bottom w:val="single" w:sz="4" w:space="0" w:color="auto"/>
              <w:right w:val="single" w:sz="4" w:space="0" w:color="auto"/>
            </w:tcBorders>
            <w:shd w:val="clear" w:color="F2F2F2" w:fill="FFFFFF"/>
            <w:noWrap/>
            <w:vAlign w:val="center"/>
            <w:hideMark/>
          </w:tcPr>
          <w:p w14:paraId="41B3A9D9" w14:textId="3B55AC29"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2,767,437,26</w:t>
            </w:r>
            <w:r w:rsidR="006F5FC7">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F2F2F2" w:fill="FFFFFF"/>
            <w:noWrap/>
            <w:vAlign w:val="center"/>
            <w:hideMark/>
          </w:tcPr>
          <w:p w14:paraId="2487B117"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3,628,656,585</w:t>
            </w:r>
          </w:p>
        </w:tc>
        <w:tc>
          <w:tcPr>
            <w:tcW w:w="1275" w:type="dxa"/>
            <w:tcBorders>
              <w:top w:val="nil"/>
              <w:left w:val="nil"/>
              <w:bottom w:val="single" w:sz="4" w:space="0" w:color="auto"/>
              <w:right w:val="single" w:sz="4" w:space="0" w:color="auto"/>
            </w:tcBorders>
            <w:shd w:val="clear" w:color="F2F2F2" w:fill="FFFFFF"/>
            <w:noWrap/>
            <w:vAlign w:val="center"/>
            <w:hideMark/>
          </w:tcPr>
          <w:p w14:paraId="04A18F3C"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-861,219,324</w:t>
            </w:r>
          </w:p>
        </w:tc>
        <w:tc>
          <w:tcPr>
            <w:tcW w:w="1134" w:type="dxa"/>
            <w:tcBorders>
              <w:top w:val="nil"/>
              <w:left w:val="nil"/>
              <w:bottom w:val="single" w:sz="4" w:space="0" w:color="auto"/>
              <w:right w:val="single" w:sz="4" w:space="0" w:color="auto"/>
            </w:tcBorders>
            <w:noWrap/>
            <w:vAlign w:val="center"/>
            <w:hideMark/>
          </w:tcPr>
          <w:p w14:paraId="4500960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-1.55%</w:t>
            </w:r>
          </w:p>
        </w:tc>
      </w:tr>
      <w:tr w:rsidR="00735602" w:rsidRPr="00735602" w14:paraId="590CE9C2" w14:textId="77777777" w:rsidTr="00233D0E">
        <w:trPr>
          <w:trHeight w:val="282"/>
        </w:trPr>
        <w:tc>
          <w:tcPr>
            <w:tcW w:w="3256" w:type="dxa"/>
            <w:tcBorders>
              <w:top w:val="nil"/>
              <w:left w:val="single" w:sz="4" w:space="0" w:color="auto"/>
              <w:bottom w:val="single" w:sz="4" w:space="0" w:color="auto"/>
              <w:right w:val="single" w:sz="4" w:space="0" w:color="auto"/>
            </w:tcBorders>
            <w:noWrap/>
            <w:vAlign w:val="center"/>
            <w:hideMark/>
          </w:tcPr>
          <w:p w14:paraId="12949E9D" w14:textId="77777777" w:rsidR="00735602" w:rsidRPr="00735602" w:rsidRDefault="00735602" w:rsidP="009B5537">
            <w:pPr>
              <w:tabs>
                <w:tab w:val="left" w:pos="142"/>
              </w:tabs>
              <w:suppressAutoHyphens w:val="0"/>
              <w:overflowPunct/>
              <w:spacing w:after="0" w:line="240" w:lineRule="auto"/>
              <w:ind w:left="-142" w:firstLine="142"/>
              <w:rPr>
                <w:rFonts w:eastAsia="Times New Roman" w:cs="Calibri"/>
                <w:i/>
                <w:iCs/>
                <w:color w:val="333333"/>
                <w:sz w:val="14"/>
                <w:szCs w:val="14"/>
                <w:lang w:eastAsia="es-MX"/>
              </w:rPr>
            </w:pPr>
            <w:r w:rsidRPr="00735602">
              <w:rPr>
                <w:rFonts w:eastAsia="Times New Roman" w:cs="Calibri"/>
                <w:i/>
                <w:iCs/>
                <w:color w:val="333333"/>
                <w:sz w:val="14"/>
                <w:szCs w:val="14"/>
                <w:lang w:eastAsia="es-MX"/>
              </w:rPr>
              <w:t>Incentivos Derivados de la Colaboración Fiscal</w:t>
            </w:r>
          </w:p>
        </w:tc>
        <w:tc>
          <w:tcPr>
            <w:tcW w:w="1559" w:type="dxa"/>
            <w:tcBorders>
              <w:top w:val="nil"/>
              <w:left w:val="nil"/>
              <w:bottom w:val="single" w:sz="4" w:space="0" w:color="auto"/>
              <w:right w:val="single" w:sz="4" w:space="0" w:color="auto"/>
            </w:tcBorders>
            <w:shd w:val="clear" w:color="F2F2F2" w:fill="FFFFFF"/>
            <w:noWrap/>
            <w:vAlign w:val="center"/>
            <w:hideMark/>
          </w:tcPr>
          <w:p w14:paraId="6A959A70"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1,026,549,770</w:t>
            </w:r>
          </w:p>
        </w:tc>
        <w:tc>
          <w:tcPr>
            <w:tcW w:w="1418" w:type="dxa"/>
            <w:tcBorders>
              <w:top w:val="nil"/>
              <w:left w:val="nil"/>
              <w:bottom w:val="single" w:sz="4" w:space="0" w:color="auto"/>
              <w:right w:val="single" w:sz="4" w:space="0" w:color="auto"/>
            </w:tcBorders>
            <w:shd w:val="clear" w:color="F2F2F2" w:fill="FFFFFF"/>
            <w:noWrap/>
            <w:vAlign w:val="center"/>
            <w:hideMark/>
          </w:tcPr>
          <w:p w14:paraId="0852BDBE"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610,690,441</w:t>
            </w:r>
          </w:p>
        </w:tc>
        <w:tc>
          <w:tcPr>
            <w:tcW w:w="1275" w:type="dxa"/>
            <w:tcBorders>
              <w:top w:val="nil"/>
              <w:left w:val="nil"/>
              <w:bottom w:val="single" w:sz="4" w:space="0" w:color="auto"/>
              <w:right w:val="single" w:sz="4" w:space="0" w:color="auto"/>
            </w:tcBorders>
            <w:shd w:val="clear" w:color="F2F2F2" w:fill="FFFFFF"/>
            <w:noWrap/>
            <w:vAlign w:val="center"/>
            <w:hideMark/>
          </w:tcPr>
          <w:p w14:paraId="6945C995"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415,859,329</w:t>
            </w:r>
          </w:p>
        </w:tc>
        <w:tc>
          <w:tcPr>
            <w:tcW w:w="1134" w:type="dxa"/>
            <w:tcBorders>
              <w:top w:val="nil"/>
              <w:left w:val="nil"/>
              <w:bottom w:val="single" w:sz="4" w:space="0" w:color="auto"/>
              <w:right w:val="single" w:sz="4" w:space="0" w:color="auto"/>
            </w:tcBorders>
            <w:noWrap/>
            <w:vAlign w:val="center"/>
            <w:hideMark/>
          </w:tcPr>
          <w:p w14:paraId="355355BC"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0.75%</w:t>
            </w:r>
          </w:p>
        </w:tc>
      </w:tr>
      <w:tr w:rsidR="00735602" w:rsidRPr="00735602" w14:paraId="152DB9F7" w14:textId="77777777" w:rsidTr="00233D0E">
        <w:trPr>
          <w:trHeight w:val="372"/>
        </w:trPr>
        <w:tc>
          <w:tcPr>
            <w:tcW w:w="3256" w:type="dxa"/>
            <w:tcBorders>
              <w:top w:val="nil"/>
              <w:left w:val="single" w:sz="4" w:space="0" w:color="auto"/>
              <w:bottom w:val="single" w:sz="4" w:space="0" w:color="auto"/>
              <w:right w:val="single" w:sz="4" w:space="0" w:color="auto"/>
            </w:tcBorders>
            <w:vAlign w:val="center"/>
            <w:hideMark/>
          </w:tcPr>
          <w:p w14:paraId="5F7096DC" w14:textId="77777777" w:rsidR="00735602" w:rsidRPr="00735602" w:rsidRDefault="00735602" w:rsidP="009B5537">
            <w:pPr>
              <w:tabs>
                <w:tab w:val="left" w:pos="142"/>
              </w:tabs>
              <w:suppressAutoHyphens w:val="0"/>
              <w:overflowPunct/>
              <w:spacing w:after="0" w:line="240" w:lineRule="auto"/>
              <w:ind w:left="-142" w:firstLine="142"/>
              <w:rPr>
                <w:rFonts w:eastAsia="Times New Roman" w:cs="Calibri"/>
                <w:i/>
                <w:iCs/>
                <w:color w:val="333333"/>
                <w:sz w:val="14"/>
                <w:szCs w:val="14"/>
                <w:lang w:eastAsia="es-MX"/>
              </w:rPr>
            </w:pPr>
            <w:r w:rsidRPr="00735602">
              <w:rPr>
                <w:rFonts w:eastAsia="Times New Roman" w:cs="Calibri"/>
                <w:i/>
                <w:iCs/>
                <w:color w:val="333333"/>
                <w:sz w:val="14"/>
                <w:szCs w:val="14"/>
                <w:lang w:eastAsia="es-MX"/>
              </w:rPr>
              <w:t>Fondos Distintos de Aportaciones</w:t>
            </w:r>
          </w:p>
        </w:tc>
        <w:tc>
          <w:tcPr>
            <w:tcW w:w="1559" w:type="dxa"/>
            <w:tcBorders>
              <w:top w:val="nil"/>
              <w:left w:val="nil"/>
              <w:bottom w:val="single" w:sz="4" w:space="0" w:color="auto"/>
              <w:right w:val="single" w:sz="4" w:space="0" w:color="auto"/>
            </w:tcBorders>
            <w:shd w:val="clear" w:color="F2F2F2" w:fill="FFFFFF"/>
            <w:noWrap/>
            <w:vAlign w:val="center"/>
            <w:hideMark/>
          </w:tcPr>
          <w:p w14:paraId="7D585886"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504,464,585</w:t>
            </w:r>
          </w:p>
        </w:tc>
        <w:tc>
          <w:tcPr>
            <w:tcW w:w="1418" w:type="dxa"/>
            <w:tcBorders>
              <w:top w:val="nil"/>
              <w:left w:val="nil"/>
              <w:bottom w:val="single" w:sz="4" w:space="0" w:color="auto"/>
              <w:right w:val="single" w:sz="4" w:space="0" w:color="auto"/>
            </w:tcBorders>
            <w:shd w:val="clear" w:color="F2F2F2" w:fill="FFFFFF"/>
            <w:noWrap/>
            <w:vAlign w:val="center"/>
            <w:hideMark/>
          </w:tcPr>
          <w:p w14:paraId="41490E61"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696,537,944</w:t>
            </w:r>
          </w:p>
        </w:tc>
        <w:tc>
          <w:tcPr>
            <w:tcW w:w="1275" w:type="dxa"/>
            <w:tcBorders>
              <w:top w:val="nil"/>
              <w:left w:val="nil"/>
              <w:bottom w:val="single" w:sz="4" w:space="0" w:color="auto"/>
              <w:right w:val="single" w:sz="4" w:space="0" w:color="auto"/>
            </w:tcBorders>
            <w:shd w:val="clear" w:color="F2F2F2" w:fill="FFFFFF"/>
            <w:noWrap/>
            <w:vAlign w:val="center"/>
            <w:hideMark/>
          </w:tcPr>
          <w:p w14:paraId="2AB98943"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-192,073,359</w:t>
            </w:r>
          </w:p>
        </w:tc>
        <w:tc>
          <w:tcPr>
            <w:tcW w:w="1134" w:type="dxa"/>
            <w:tcBorders>
              <w:top w:val="nil"/>
              <w:left w:val="nil"/>
              <w:bottom w:val="single" w:sz="4" w:space="0" w:color="auto"/>
              <w:right w:val="single" w:sz="4" w:space="0" w:color="auto"/>
            </w:tcBorders>
            <w:noWrap/>
            <w:vAlign w:val="center"/>
            <w:hideMark/>
          </w:tcPr>
          <w:p w14:paraId="2AD3AA01"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-0.35%</w:t>
            </w:r>
          </w:p>
        </w:tc>
      </w:tr>
      <w:tr w:rsidR="00735602" w:rsidRPr="00735602" w14:paraId="5D2EAE55" w14:textId="77777777" w:rsidTr="00233D0E">
        <w:trPr>
          <w:trHeight w:val="282"/>
        </w:trPr>
        <w:tc>
          <w:tcPr>
            <w:tcW w:w="3256" w:type="dxa"/>
            <w:tcBorders>
              <w:top w:val="nil"/>
              <w:left w:val="single" w:sz="4" w:space="0" w:color="auto"/>
              <w:bottom w:val="single" w:sz="4" w:space="0" w:color="auto"/>
              <w:right w:val="single" w:sz="4" w:space="0" w:color="auto"/>
            </w:tcBorders>
            <w:shd w:val="clear" w:color="DBDBDB" w:fill="D9D9D9"/>
            <w:noWrap/>
            <w:vAlign w:val="center"/>
            <w:hideMark/>
          </w:tcPr>
          <w:p w14:paraId="1643E4CB" w14:textId="77777777" w:rsidR="00735602" w:rsidRPr="00735602" w:rsidRDefault="00735602" w:rsidP="009B5537">
            <w:pPr>
              <w:tabs>
                <w:tab w:val="left" w:pos="142"/>
              </w:tabs>
              <w:suppressAutoHyphens w:val="0"/>
              <w:overflowPunct/>
              <w:spacing w:after="0" w:line="240" w:lineRule="auto"/>
              <w:ind w:left="-142" w:firstLine="634"/>
              <w:rPr>
                <w:rFonts w:eastAsia="Times New Roman" w:cs="Calibri"/>
                <w:b/>
                <w:bCs/>
                <w:color w:val="000000"/>
                <w:sz w:val="16"/>
                <w:szCs w:val="16"/>
                <w:lang w:eastAsia="es-MX"/>
              </w:rPr>
            </w:pPr>
            <w:r w:rsidRPr="00735602">
              <w:rPr>
                <w:rFonts w:eastAsia="Times New Roman" w:cs="Calibri"/>
                <w:b/>
                <w:bCs/>
                <w:color w:val="000000"/>
                <w:sz w:val="16"/>
                <w:szCs w:val="16"/>
                <w:lang w:eastAsia="es-MX"/>
              </w:rPr>
              <w:t>Ingresos por Financiamiento</w:t>
            </w:r>
          </w:p>
        </w:tc>
        <w:tc>
          <w:tcPr>
            <w:tcW w:w="1559" w:type="dxa"/>
            <w:tcBorders>
              <w:top w:val="nil"/>
              <w:left w:val="nil"/>
              <w:bottom w:val="single" w:sz="4" w:space="0" w:color="auto"/>
              <w:right w:val="single" w:sz="4" w:space="0" w:color="auto"/>
            </w:tcBorders>
            <w:shd w:val="clear" w:color="DBDBDB" w:fill="D9D9D9"/>
            <w:vAlign w:val="center"/>
            <w:hideMark/>
          </w:tcPr>
          <w:p w14:paraId="45ACEBBB"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 xml:space="preserve">                                      -   </w:t>
            </w:r>
          </w:p>
        </w:tc>
        <w:tc>
          <w:tcPr>
            <w:tcW w:w="1418" w:type="dxa"/>
            <w:tcBorders>
              <w:top w:val="nil"/>
              <w:left w:val="nil"/>
              <w:bottom w:val="single" w:sz="4" w:space="0" w:color="auto"/>
              <w:right w:val="single" w:sz="4" w:space="0" w:color="auto"/>
            </w:tcBorders>
            <w:shd w:val="clear" w:color="DBDBDB" w:fill="D9D9D9"/>
            <w:vAlign w:val="center"/>
            <w:hideMark/>
          </w:tcPr>
          <w:p w14:paraId="15DC3050"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 xml:space="preserve">                 12,699,079,662 </w:t>
            </w:r>
          </w:p>
        </w:tc>
        <w:tc>
          <w:tcPr>
            <w:tcW w:w="1275" w:type="dxa"/>
            <w:tcBorders>
              <w:top w:val="nil"/>
              <w:left w:val="nil"/>
              <w:bottom w:val="single" w:sz="4" w:space="0" w:color="auto"/>
              <w:right w:val="single" w:sz="4" w:space="0" w:color="auto"/>
            </w:tcBorders>
            <w:shd w:val="clear" w:color="000000" w:fill="D9D9D9"/>
            <w:vAlign w:val="center"/>
            <w:hideMark/>
          </w:tcPr>
          <w:p w14:paraId="3B363C90"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 </w:t>
            </w:r>
          </w:p>
        </w:tc>
        <w:tc>
          <w:tcPr>
            <w:tcW w:w="1134" w:type="dxa"/>
            <w:tcBorders>
              <w:top w:val="nil"/>
              <w:left w:val="nil"/>
              <w:bottom w:val="single" w:sz="4" w:space="0" w:color="auto"/>
              <w:right w:val="single" w:sz="4" w:space="0" w:color="auto"/>
            </w:tcBorders>
            <w:shd w:val="clear" w:color="DBDBDB" w:fill="D9D9D9"/>
            <w:noWrap/>
            <w:vAlign w:val="center"/>
            <w:hideMark/>
          </w:tcPr>
          <w:p w14:paraId="2ABE2F70"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 </w:t>
            </w:r>
          </w:p>
        </w:tc>
      </w:tr>
      <w:tr w:rsidR="00735602" w:rsidRPr="00735602" w14:paraId="743B6399" w14:textId="77777777" w:rsidTr="00233D0E">
        <w:trPr>
          <w:trHeight w:val="497"/>
        </w:trPr>
        <w:tc>
          <w:tcPr>
            <w:tcW w:w="3256" w:type="dxa"/>
            <w:tcBorders>
              <w:top w:val="nil"/>
              <w:left w:val="single" w:sz="4" w:space="0" w:color="auto"/>
              <w:bottom w:val="single" w:sz="4" w:space="0" w:color="auto"/>
              <w:right w:val="single" w:sz="4" w:space="0" w:color="auto"/>
            </w:tcBorders>
            <w:shd w:val="clear" w:color="F8CBAD" w:fill="DDC9A3"/>
            <w:vAlign w:val="center"/>
            <w:hideMark/>
          </w:tcPr>
          <w:p w14:paraId="62E2DA21"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proofErr w:type="gramStart"/>
            <w:r w:rsidRPr="00735602">
              <w:rPr>
                <w:rFonts w:eastAsia="Times New Roman" w:cs="Calibri"/>
                <w:b/>
                <w:bCs/>
                <w:color w:val="000000"/>
                <w:sz w:val="14"/>
                <w:szCs w:val="14"/>
                <w:lang w:eastAsia="es-MX"/>
              </w:rPr>
              <w:t>Total</w:t>
            </w:r>
            <w:proofErr w:type="gramEnd"/>
            <w:r w:rsidRPr="00735602">
              <w:rPr>
                <w:rFonts w:eastAsia="Times New Roman" w:cs="Calibri"/>
                <w:b/>
                <w:bCs/>
                <w:color w:val="000000"/>
                <w:sz w:val="14"/>
                <w:szCs w:val="14"/>
                <w:lang w:eastAsia="es-MX"/>
              </w:rPr>
              <w:t xml:space="preserve"> de Ingresos Presupuestarios</w:t>
            </w:r>
          </w:p>
        </w:tc>
        <w:tc>
          <w:tcPr>
            <w:tcW w:w="1559" w:type="dxa"/>
            <w:tcBorders>
              <w:top w:val="nil"/>
              <w:left w:val="nil"/>
              <w:bottom w:val="single" w:sz="4" w:space="0" w:color="auto"/>
              <w:right w:val="single" w:sz="4" w:space="0" w:color="auto"/>
            </w:tcBorders>
            <w:shd w:val="clear" w:color="F8CBAD" w:fill="DDC9A3"/>
            <w:vAlign w:val="center"/>
            <w:hideMark/>
          </w:tcPr>
          <w:p w14:paraId="33D7095E"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43,537,737,745</w:t>
            </w:r>
          </w:p>
        </w:tc>
        <w:tc>
          <w:tcPr>
            <w:tcW w:w="1418" w:type="dxa"/>
            <w:tcBorders>
              <w:top w:val="nil"/>
              <w:left w:val="nil"/>
              <w:bottom w:val="single" w:sz="4" w:space="0" w:color="auto"/>
              <w:right w:val="single" w:sz="4" w:space="0" w:color="auto"/>
            </w:tcBorders>
            <w:shd w:val="clear" w:color="F8CBAD" w:fill="DDC9A3"/>
            <w:vAlign w:val="center"/>
            <w:hideMark/>
          </w:tcPr>
          <w:p w14:paraId="5B8F2BC5"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55,592,523,826</w:t>
            </w:r>
          </w:p>
        </w:tc>
        <w:tc>
          <w:tcPr>
            <w:tcW w:w="1275" w:type="dxa"/>
            <w:tcBorders>
              <w:top w:val="nil"/>
              <w:left w:val="nil"/>
              <w:bottom w:val="single" w:sz="4" w:space="0" w:color="auto"/>
              <w:right w:val="single" w:sz="4" w:space="0" w:color="auto"/>
            </w:tcBorders>
            <w:shd w:val="clear" w:color="F8CBAD" w:fill="DDC9A3"/>
            <w:vAlign w:val="center"/>
            <w:hideMark/>
          </w:tcPr>
          <w:p w14:paraId="1E8F0F7E"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35602">
              <w:rPr>
                <w:rFonts w:eastAsia="Times New Roman" w:cs="Calibri"/>
                <w:b/>
                <w:bCs/>
                <w:color w:val="000000"/>
                <w:sz w:val="14"/>
                <w:szCs w:val="14"/>
                <w:lang w:eastAsia="es-MX"/>
              </w:rPr>
              <w:t>644,293,581</w:t>
            </w:r>
          </w:p>
        </w:tc>
        <w:tc>
          <w:tcPr>
            <w:tcW w:w="1134" w:type="dxa"/>
            <w:tcBorders>
              <w:top w:val="nil"/>
              <w:left w:val="nil"/>
              <w:bottom w:val="single" w:sz="4" w:space="0" w:color="auto"/>
              <w:right w:val="single" w:sz="4" w:space="0" w:color="auto"/>
            </w:tcBorders>
            <w:shd w:val="clear" w:color="F8CBAD" w:fill="DDC9A3"/>
            <w:noWrap/>
            <w:vAlign w:val="center"/>
            <w:hideMark/>
          </w:tcPr>
          <w:p w14:paraId="71520FF7"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735602">
              <w:rPr>
                <w:rFonts w:eastAsia="Times New Roman" w:cs="Calibri"/>
                <w:b/>
                <w:bCs/>
                <w:color w:val="000000"/>
                <w:sz w:val="16"/>
                <w:szCs w:val="16"/>
                <w:lang w:eastAsia="es-MX"/>
              </w:rPr>
              <w:t>3.65%</w:t>
            </w:r>
          </w:p>
        </w:tc>
      </w:tr>
    </w:tbl>
    <w:p w14:paraId="0C37DAA0" w14:textId="77777777" w:rsidR="00735602" w:rsidRPr="00735602" w:rsidRDefault="00735602" w:rsidP="0088758E">
      <w:pPr>
        <w:tabs>
          <w:tab w:val="left" w:pos="142"/>
        </w:tabs>
        <w:spacing w:after="0" w:line="240" w:lineRule="exact"/>
        <w:ind w:left="-142"/>
        <w:jc w:val="both"/>
        <w:rPr>
          <w:rFonts w:eastAsia="Times New Roman" w:cs="Calibri"/>
          <w:sz w:val="20"/>
          <w:szCs w:val="20"/>
          <w:lang w:val="es-ES" w:eastAsia="es-ES"/>
        </w:rPr>
      </w:pPr>
    </w:p>
    <w:p w14:paraId="7AECBF8E" w14:textId="77777777" w:rsidR="004E0239" w:rsidRDefault="004E0239" w:rsidP="0088758E">
      <w:pPr>
        <w:tabs>
          <w:tab w:val="left" w:pos="142"/>
        </w:tabs>
        <w:spacing w:after="0" w:line="240" w:lineRule="auto"/>
        <w:ind w:left="-142"/>
        <w:jc w:val="both"/>
        <w:rPr>
          <w:rFonts w:cs="Calibri"/>
          <w:sz w:val="20"/>
          <w:szCs w:val="20"/>
        </w:rPr>
      </w:pPr>
    </w:p>
    <w:p w14:paraId="7D836B58" w14:textId="5C339998" w:rsidR="00182338" w:rsidRDefault="00C87FDA" w:rsidP="0088758E">
      <w:pPr>
        <w:tabs>
          <w:tab w:val="left" w:pos="142"/>
        </w:tabs>
        <w:spacing w:after="0" w:line="240" w:lineRule="auto"/>
        <w:ind w:left="-142"/>
        <w:jc w:val="both"/>
        <w:rPr>
          <w:rFonts w:cs="Calibri"/>
          <w:sz w:val="20"/>
          <w:szCs w:val="20"/>
        </w:rPr>
      </w:pPr>
      <w:r w:rsidRPr="00742CCD">
        <w:rPr>
          <w:rFonts w:cs="Calibri"/>
          <w:sz w:val="20"/>
          <w:szCs w:val="20"/>
        </w:rPr>
        <w:t xml:space="preserve">Los ingresos propios presupuestarios sin incluir los ingresos derivados de financiamiento representaron en forma global un </w:t>
      </w:r>
      <w:r w:rsidR="00735602">
        <w:rPr>
          <w:rFonts w:cs="Calibri"/>
          <w:sz w:val="20"/>
          <w:szCs w:val="20"/>
        </w:rPr>
        <w:t>incremento al cierre del trimestre de 4.38</w:t>
      </w:r>
      <w:r w:rsidR="00182338">
        <w:rPr>
          <w:rFonts w:cs="Calibri"/>
          <w:sz w:val="20"/>
          <w:szCs w:val="20"/>
        </w:rPr>
        <w:t xml:space="preserve"> %</w:t>
      </w:r>
      <w:r w:rsidRPr="00742CCD">
        <w:rPr>
          <w:rFonts w:cs="Calibri"/>
          <w:sz w:val="20"/>
          <w:szCs w:val="20"/>
        </w:rPr>
        <w:t xml:space="preserve"> con respecto </w:t>
      </w:r>
      <w:r w:rsidR="008C1C7A" w:rsidRPr="00742CCD">
        <w:rPr>
          <w:rFonts w:cs="Calibri"/>
          <w:sz w:val="20"/>
          <w:szCs w:val="20"/>
        </w:rPr>
        <w:t xml:space="preserve">al </w:t>
      </w:r>
      <w:r w:rsidR="008C1C7A">
        <w:rPr>
          <w:rFonts w:cs="Calibri"/>
          <w:sz w:val="20"/>
          <w:szCs w:val="20"/>
        </w:rPr>
        <w:t xml:space="preserve">mismo </w:t>
      </w:r>
      <w:r w:rsidR="00182338">
        <w:rPr>
          <w:rFonts w:cs="Calibri"/>
          <w:sz w:val="20"/>
          <w:szCs w:val="20"/>
        </w:rPr>
        <w:t>trimestre</w:t>
      </w:r>
      <w:r w:rsidR="009D18C2">
        <w:rPr>
          <w:rFonts w:cs="Calibri"/>
          <w:sz w:val="20"/>
          <w:szCs w:val="20"/>
        </w:rPr>
        <w:t xml:space="preserve"> </w:t>
      </w:r>
      <w:r w:rsidR="008C1C7A">
        <w:rPr>
          <w:rFonts w:cs="Calibri"/>
          <w:sz w:val="20"/>
          <w:szCs w:val="20"/>
        </w:rPr>
        <w:t xml:space="preserve">del año </w:t>
      </w:r>
      <w:r w:rsidR="0001479C">
        <w:rPr>
          <w:rFonts w:cs="Calibri"/>
          <w:sz w:val="20"/>
          <w:szCs w:val="20"/>
        </w:rPr>
        <w:t>anterior</w:t>
      </w:r>
      <w:r w:rsidRPr="00742CCD">
        <w:rPr>
          <w:rFonts w:cs="Calibri"/>
          <w:sz w:val="20"/>
          <w:szCs w:val="20"/>
        </w:rPr>
        <w:t>, por la cantidad de $</w:t>
      </w:r>
      <w:r w:rsidR="00735602">
        <w:rPr>
          <w:rFonts w:cs="Calibri"/>
          <w:sz w:val="20"/>
          <w:szCs w:val="20"/>
        </w:rPr>
        <w:t>297,111,577.</w:t>
      </w:r>
      <w:r w:rsidRPr="00742CCD">
        <w:rPr>
          <w:rFonts w:cs="Calibri"/>
          <w:sz w:val="20"/>
          <w:szCs w:val="20"/>
        </w:rPr>
        <w:t xml:space="preserve"> </w:t>
      </w:r>
    </w:p>
    <w:p w14:paraId="3F29AE0B" w14:textId="77777777" w:rsidR="00182338" w:rsidRDefault="00182338" w:rsidP="0088758E">
      <w:pPr>
        <w:tabs>
          <w:tab w:val="left" w:pos="142"/>
        </w:tabs>
        <w:spacing w:after="0" w:line="240" w:lineRule="auto"/>
        <w:ind w:left="-142"/>
        <w:jc w:val="both"/>
        <w:rPr>
          <w:rFonts w:cs="Calibri"/>
          <w:sz w:val="20"/>
          <w:szCs w:val="20"/>
        </w:rPr>
      </w:pPr>
    </w:p>
    <w:p w14:paraId="449D4E5F" w14:textId="77777777" w:rsidR="00182338" w:rsidRDefault="00182338" w:rsidP="0088758E">
      <w:pPr>
        <w:tabs>
          <w:tab w:val="left" w:pos="142"/>
        </w:tabs>
        <w:spacing w:after="0" w:line="240" w:lineRule="auto"/>
        <w:ind w:left="-142"/>
        <w:jc w:val="both"/>
        <w:rPr>
          <w:rFonts w:cs="Calibri"/>
          <w:sz w:val="20"/>
          <w:szCs w:val="20"/>
        </w:rPr>
      </w:pPr>
    </w:p>
    <w:p w14:paraId="652BCE19" w14:textId="0D20E61C" w:rsidR="002E7B94" w:rsidRPr="00182338" w:rsidRDefault="00182338" w:rsidP="0088758E">
      <w:pPr>
        <w:pStyle w:val="Prrafodelista"/>
        <w:numPr>
          <w:ilvl w:val="1"/>
          <w:numId w:val="3"/>
        </w:numPr>
        <w:tabs>
          <w:tab w:val="clear" w:pos="0"/>
          <w:tab w:val="left" w:pos="142"/>
        </w:tabs>
        <w:spacing w:after="0" w:line="240" w:lineRule="auto"/>
        <w:ind w:left="-142" w:firstLine="0"/>
        <w:jc w:val="both"/>
        <w:rPr>
          <w:rFonts w:cs="Calibri"/>
          <w:sz w:val="20"/>
          <w:szCs w:val="20"/>
        </w:rPr>
      </w:pPr>
      <w:r w:rsidRPr="00182338">
        <w:rPr>
          <w:rFonts w:cs="Calibri"/>
          <w:sz w:val="20"/>
          <w:szCs w:val="20"/>
        </w:rPr>
        <w:t>P</w:t>
      </w:r>
      <w:r w:rsidR="002E7B94" w:rsidRPr="00182338">
        <w:rPr>
          <w:rFonts w:cs="Calibri"/>
          <w:sz w:val="20"/>
          <w:szCs w:val="20"/>
        </w:rPr>
        <w:t>royección y recaudación e ingresos a mediano plazo</w:t>
      </w:r>
      <w:r w:rsidR="001D3C38" w:rsidRPr="00182338">
        <w:rPr>
          <w:rFonts w:cs="Calibri"/>
          <w:sz w:val="20"/>
          <w:szCs w:val="20"/>
        </w:rPr>
        <w:t>.</w:t>
      </w:r>
    </w:p>
    <w:p w14:paraId="042C0E07" w14:textId="77777777" w:rsidR="00FF6E55" w:rsidRPr="00182338" w:rsidRDefault="00FF6E55" w:rsidP="0088758E">
      <w:pPr>
        <w:tabs>
          <w:tab w:val="left" w:pos="142"/>
        </w:tabs>
        <w:spacing w:after="0" w:line="240" w:lineRule="auto"/>
        <w:ind w:left="-142"/>
        <w:jc w:val="both"/>
        <w:rPr>
          <w:rFonts w:cs="Calibri"/>
          <w:sz w:val="20"/>
          <w:szCs w:val="20"/>
          <w:lang w:eastAsia="es-ES"/>
        </w:rPr>
      </w:pPr>
    </w:p>
    <w:p w14:paraId="3980D0D8" w14:textId="6FC0B0A3" w:rsidR="002E7B94" w:rsidRPr="002E7B94" w:rsidRDefault="002E7B94" w:rsidP="0088758E">
      <w:pPr>
        <w:tabs>
          <w:tab w:val="left" w:pos="142"/>
        </w:tabs>
        <w:spacing w:after="0" w:line="240" w:lineRule="auto"/>
        <w:ind w:left="-142"/>
        <w:jc w:val="both"/>
        <w:rPr>
          <w:rFonts w:cs="Calibri"/>
          <w:sz w:val="20"/>
          <w:szCs w:val="20"/>
          <w:lang w:val="es-ES" w:eastAsia="es-ES"/>
        </w:rPr>
      </w:pPr>
      <w:r>
        <w:rPr>
          <w:rFonts w:cs="Calibri"/>
          <w:sz w:val="20"/>
          <w:szCs w:val="20"/>
          <w:lang w:val="es-ES" w:eastAsia="es-ES"/>
        </w:rPr>
        <w:t xml:space="preserve">Respecto a la </w:t>
      </w:r>
      <w:r w:rsidR="0001479C">
        <w:rPr>
          <w:rFonts w:cs="Calibri"/>
          <w:sz w:val="20"/>
          <w:szCs w:val="20"/>
          <w:lang w:val="es-ES" w:eastAsia="es-ES"/>
        </w:rPr>
        <w:t xml:space="preserve">recaudación para </w:t>
      </w:r>
      <w:r w:rsidR="00FF6E55">
        <w:rPr>
          <w:rFonts w:cs="Calibri"/>
          <w:sz w:val="20"/>
          <w:szCs w:val="20"/>
          <w:lang w:val="es-ES" w:eastAsia="es-ES"/>
        </w:rPr>
        <w:t xml:space="preserve">los próximos </w:t>
      </w:r>
      <w:r w:rsidR="004E0239">
        <w:rPr>
          <w:rFonts w:cs="Calibri"/>
          <w:sz w:val="20"/>
          <w:szCs w:val="20"/>
          <w:lang w:val="es-ES" w:eastAsia="es-ES"/>
        </w:rPr>
        <w:t xml:space="preserve">meses </w:t>
      </w:r>
      <w:r w:rsidR="004E0239" w:rsidRPr="00F64288">
        <w:rPr>
          <w:rFonts w:cs="Calibri"/>
          <w:sz w:val="20"/>
          <w:szCs w:val="20"/>
          <w:lang w:val="es-ES" w:eastAsia="es-ES"/>
        </w:rPr>
        <w:t>se</w:t>
      </w:r>
      <w:r w:rsidR="0001479C">
        <w:rPr>
          <w:rFonts w:cs="Calibri"/>
          <w:sz w:val="20"/>
          <w:szCs w:val="20"/>
          <w:lang w:val="es-ES" w:eastAsia="es-ES"/>
        </w:rPr>
        <w:t xml:space="preserve"> espera lograr la recaudación </w:t>
      </w:r>
      <w:r w:rsidR="00B31A8E">
        <w:rPr>
          <w:rFonts w:cs="Calibri"/>
          <w:sz w:val="20"/>
          <w:szCs w:val="20"/>
          <w:lang w:val="es-ES" w:eastAsia="es-ES"/>
        </w:rPr>
        <w:t>de acuerdo con</w:t>
      </w:r>
      <w:r w:rsidR="0001479C">
        <w:rPr>
          <w:rFonts w:cs="Calibri"/>
          <w:sz w:val="20"/>
          <w:szCs w:val="20"/>
          <w:lang w:val="es-ES" w:eastAsia="es-ES"/>
        </w:rPr>
        <w:t xml:space="preserve"> la iniciativa</w:t>
      </w:r>
      <w:r w:rsidR="0023369C">
        <w:rPr>
          <w:rFonts w:cs="Calibri"/>
          <w:sz w:val="20"/>
          <w:szCs w:val="20"/>
          <w:lang w:val="es-ES" w:eastAsia="es-ES"/>
        </w:rPr>
        <w:t xml:space="preserve"> </w:t>
      </w:r>
      <w:r w:rsidR="0001479C">
        <w:rPr>
          <w:rFonts w:cs="Calibri"/>
          <w:sz w:val="20"/>
          <w:szCs w:val="20"/>
          <w:lang w:val="es-ES" w:eastAsia="es-ES"/>
        </w:rPr>
        <w:t xml:space="preserve">de la </w:t>
      </w:r>
      <w:r w:rsidR="00182338">
        <w:rPr>
          <w:rFonts w:cs="Calibri"/>
          <w:sz w:val="20"/>
          <w:szCs w:val="20"/>
          <w:lang w:val="es-ES" w:eastAsia="es-ES"/>
        </w:rPr>
        <w:t>L</w:t>
      </w:r>
      <w:r w:rsidR="0001479C">
        <w:rPr>
          <w:rFonts w:cs="Calibri"/>
          <w:sz w:val="20"/>
          <w:szCs w:val="20"/>
          <w:lang w:val="es-ES" w:eastAsia="es-ES"/>
        </w:rPr>
        <w:t>ey de Ingresos</w:t>
      </w:r>
      <w:r w:rsidR="00182338">
        <w:rPr>
          <w:rFonts w:cs="Calibri"/>
          <w:sz w:val="20"/>
          <w:szCs w:val="20"/>
          <w:lang w:val="es-ES" w:eastAsia="es-ES"/>
        </w:rPr>
        <w:t xml:space="preserve"> para el ejercicio 2025</w:t>
      </w:r>
      <w:r w:rsidR="0001479C">
        <w:rPr>
          <w:rFonts w:cs="Calibri"/>
          <w:sz w:val="20"/>
          <w:szCs w:val="20"/>
          <w:lang w:val="es-ES" w:eastAsia="es-ES"/>
        </w:rPr>
        <w:t>.</w:t>
      </w:r>
    </w:p>
    <w:p w14:paraId="6961BE91" w14:textId="489E1FFF" w:rsidR="007745EB" w:rsidRDefault="007745EB" w:rsidP="0088758E">
      <w:pPr>
        <w:tabs>
          <w:tab w:val="left" w:pos="142"/>
        </w:tabs>
        <w:spacing w:after="0" w:line="240" w:lineRule="auto"/>
        <w:ind w:left="-142"/>
        <w:jc w:val="both"/>
        <w:rPr>
          <w:rFonts w:cs="Calibri"/>
          <w:sz w:val="20"/>
          <w:szCs w:val="20"/>
        </w:rPr>
      </w:pPr>
    </w:p>
    <w:p w14:paraId="65D8B0EB" w14:textId="2080B3F0" w:rsidR="007745EB" w:rsidRPr="00892B54" w:rsidRDefault="00892B54" w:rsidP="0088758E">
      <w:pPr>
        <w:tabs>
          <w:tab w:val="left" w:pos="142"/>
        </w:tabs>
        <w:spacing w:after="0" w:line="240" w:lineRule="auto"/>
        <w:ind w:left="-142"/>
        <w:jc w:val="both"/>
        <w:rPr>
          <w:rFonts w:cs="Calibri"/>
          <w:b/>
          <w:sz w:val="20"/>
          <w:szCs w:val="18"/>
        </w:rPr>
      </w:pPr>
      <w:r>
        <w:rPr>
          <w:rFonts w:cs="Calibri"/>
          <w:b/>
          <w:sz w:val="20"/>
          <w:szCs w:val="18"/>
        </w:rPr>
        <w:t>1</w:t>
      </w:r>
      <w:r w:rsidR="00F26249">
        <w:rPr>
          <w:rFonts w:cs="Calibri"/>
          <w:b/>
          <w:sz w:val="20"/>
          <w:szCs w:val="18"/>
        </w:rPr>
        <w:t>0</w:t>
      </w:r>
      <w:r>
        <w:rPr>
          <w:rFonts w:cs="Calibri"/>
          <w:b/>
          <w:sz w:val="20"/>
          <w:szCs w:val="18"/>
        </w:rPr>
        <w:t xml:space="preserve">. </w:t>
      </w:r>
      <w:r w:rsidR="00C87FDA" w:rsidRPr="00892B54">
        <w:rPr>
          <w:rFonts w:cs="Calibri"/>
          <w:b/>
          <w:sz w:val="20"/>
          <w:szCs w:val="18"/>
        </w:rPr>
        <w:t>Información sobre la Deuda y Reporte Analítico de la Deuda</w:t>
      </w:r>
    </w:p>
    <w:p w14:paraId="450804F5" w14:textId="77777777" w:rsidR="007745EB" w:rsidRPr="00697201" w:rsidRDefault="007745EB" w:rsidP="0088758E">
      <w:pPr>
        <w:pStyle w:val="Texto"/>
        <w:tabs>
          <w:tab w:val="left" w:pos="142"/>
        </w:tabs>
        <w:spacing w:after="0" w:line="240" w:lineRule="auto"/>
        <w:ind w:left="-142" w:firstLine="0"/>
        <w:rPr>
          <w:rFonts w:ascii="Calibri" w:hAnsi="Calibri" w:cs="Calibri"/>
          <w:b/>
          <w:sz w:val="14"/>
          <w:szCs w:val="18"/>
          <w:lang w:val="es-MX"/>
        </w:rPr>
      </w:pPr>
    </w:p>
    <w:p w14:paraId="5FB2FFD2" w14:textId="77777777" w:rsidR="007745EB" w:rsidRPr="006B5B65" w:rsidRDefault="00C87FDA" w:rsidP="0088758E">
      <w:pPr>
        <w:pStyle w:val="Texto"/>
        <w:numPr>
          <w:ilvl w:val="0"/>
          <w:numId w:val="2"/>
        </w:numPr>
        <w:tabs>
          <w:tab w:val="clear" w:pos="0"/>
          <w:tab w:val="left" w:pos="142"/>
        </w:tabs>
        <w:spacing w:after="0" w:line="240" w:lineRule="auto"/>
        <w:ind w:left="-142" w:firstLine="0"/>
        <w:rPr>
          <w:rFonts w:ascii="Calibri" w:hAnsi="Calibri" w:cs="Calibri"/>
          <w:b/>
          <w:sz w:val="20"/>
          <w:lang w:val="es-MX"/>
        </w:rPr>
      </w:pPr>
      <w:r w:rsidRPr="006B5B65">
        <w:rPr>
          <w:rFonts w:ascii="Calibri" w:hAnsi="Calibri" w:cs="Calibri"/>
          <w:b/>
          <w:sz w:val="20"/>
          <w:lang w:val="es-MX"/>
        </w:rPr>
        <w:t>Indicadores:</w:t>
      </w:r>
    </w:p>
    <w:p w14:paraId="710D0CCE" w14:textId="77777777" w:rsidR="007745EB" w:rsidRPr="00697201" w:rsidRDefault="007745EB" w:rsidP="0088758E">
      <w:pPr>
        <w:pStyle w:val="Texto"/>
        <w:tabs>
          <w:tab w:val="left" w:pos="142"/>
        </w:tabs>
        <w:spacing w:after="0" w:line="240" w:lineRule="auto"/>
        <w:ind w:left="-142" w:firstLine="0"/>
        <w:rPr>
          <w:rFonts w:ascii="Calibri" w:hAnsi="Calibri" w:cs="Calibri"/>
          <w:sz w:val="14"/>
          <w:lang w:val="es-MX"/>
        </w:rPr>
      </w:pPr>
    </w:p>
    <w:p w14:paraId="73C257A4" w14:textId="01A91D54" w:rsidR="00233D0E" w:rsidRDefault="00233D0E" w:rsidP="0088758E">
      <w:pPr>
        <w:pStyle w:val="Texto"/>
        <w:tabs>
          <w:tab w:val="left" w:pos="142"/>
        </w:tabs>
        <w:spacing w:after="0" w:line="240" w:lineRule="auto"/>
        <w:ind w:left="-142" w:firstLine="0"/>
        <w:rPr>
          <w:rFonts w:ascii="Calibri" w:hAnsi="Calibri" w:cs="Calibri"/>
          <w:szCs w:val="18"/>
          <w:lang w:val="es-MX"/>
        </w:rPr>
      </w:pPr>
    </w:p>
    <w:p w14:paraId="7C5B4F1F" w14:textId="77777777" w:rsidR="00233D0E" w:rsidRDefault="00233D0E" w:rsidP="0088758E">
      <w:pPr>
        <w:pStyle w:val="Texto"/>
        <w:tabs>
          <w:tab w:val="left" w:pos="142"/>
        </w:tabs>
        <w:spacing w:after="0" w:line="240" w:lineRule="auto"/>
        <w:ind w:left="-142" w:firstLine="0"/>
        <w:rPr>
          <w:rFonts w:ascii="Calibri" w:hAnsi="Calibri" w:cs="Calibri"/>
          <w:szCs w:val="18"/>
          <w:lang w:val="es-MX"/>
        </w:rPr>
      </w:pPr>
    </w:p>
    <w:p w14:paraId="0A325FC6" w14:textId="77777777" w:rsidR="00233D0E" w:rsidRDefault="00233D0E" w:rsidP="0088758E">
      <w:pPr>
        <w:pStyle w:val="Texto"/>
        <w:tabs>
          <w:tab w:val="left" w:pos="142"/>
        </w:tabs>
        <w:spacing w:after="0" w:line="240" w:lineRule="auto"/>
        <w:ind w:left="-142" w:firstLine="0"/>
        <w:rPr>
          <w:rFonts w:ascii="Calibri" w:hAnsi="Calibri" w:cs="Calibri"/>
          <w:szCs w:val="18"/>
          <w:lang w:val="es-MX"/>
        </w:rPr>
      </w:pPr>
    </w:p>
    <w:p w14:paraId="59557E68" w14:textId="77777777" w:rsidR="00233D0E" w:rsidRDefault="00233D0E" w:rsidP="0088758E">
      <w:pPr>
        <w:pStyle w:val="Texto"/>
        <w:tabs>
          <w:tab w:val="left" w:pos="142"/>
        </w:tabs>
        <w:spacing w:after="0" w:line="240" w:lineRule="auto"/>
        <w:ind w:left="-142" w:firstLine="0"/>
        <w:rPr>
          <w:rFonts w:ascii="Calibri" w:hAnsi="Calibri" w:cs="Calibri"/>
          <w:szCs w:val="18"/>
          <w:lang w:val="es-MX"/>
        </w:rPr>
      </w:pPr>
    </w:p>
    <w:p w14:paraId="7063CE94" w14:textId="77777777" w:rsidR="00233D0E" w:rsidRDefault="00233D0E" w:rsidP="0088758E">
      <w:pPr>
        <w:pStyle w:val="Texto"/>
        <w:tabs>
          <w:tab w:val="left" w:pos="142"/>
        </w:tabs>
        <w:spacing w:after="0" w:line="240" w:lineRule="auto"/>
        <w:ind w:left="-142" w:firstLine="0"/>
        <w:rPr>
          <w:rFonts w:ascii="Calibri" w:hAnsi="Calibri" w:cs="Calibri"/>
          <w:szCs w:val="18"/>
          <w:lang w:val="es-MX"/>
        </w:rPr>
      </w:pPr>
    </w:p>
    <w:p w14:paraId="4DB2C315" w14:textId="77777777" w:rsidR="00233D0E" w:rsidRDefault="00233D0E" w:rsidP="0088758E">
      <w:pPr>
        <w:pStyle w:val="Texto"/>
        <w:tabs>
          <w:tab w:val="left" w:pos="142"/>
        </w:tabs>
        <w:spacing w:after="0" w:line="240" w:lineRule="auto"/>
        <w:ind w:left="-142" w:firstLine="0"/>
        <w:rPr>
          <w:rFonts w:ascii="Calibri" w:hAnsi="Calibri" w:cs="Calibri"/>
          <w:szCs w:val="18"/>
          <w:lang w:val="es-MX"/>
        </w:rPr>
      </w:pPr>
    </w:p>
    <w:p w14:paraId="1CB11BCC" w14:textId="3FF8FA9A" w:rsidR="007745EB" w:rsidRDefault="00C87FDA" w:rsidP="0088758E">
      <w:pPr>
        <w:pStyle w:val="Texto"/>
        <w:tabs>
          <w:tab w:val="left" w:pos="142"/>
        </w:tabs>
        <w:spacing w:after="0" w:line="240" w:lineRule="auto"/>
        <w:ind w:left="-142" w:firstLine="0"/>
        <w:rPr>
          <w:rFonts w:ascii="Calibri" w:hAnsi="Calibri" w:cs="Calibri"/>
          <w:szCs w:val="18"/>
          <w:lang w:val="es-MX"/>
        </w:rPr>
      </w:pPr>
      <w:r>
        <w:rPr>
          <w:rFonts w:ascii="Calibri" w:hAnsi="Calibri" w:cs="Calibri"/>
          <w:szCs w:val="18"/>
          <w:lang w:val="es-MX"/>
        </w:rPr>
        <w:lastRenderedPageBreak/>
        <w:t>Deuda Respecto al PIB</w:t>
      </w:r>
      <w:r w:rsidR="00B86661">
        <w:rPr>
          <w:rFonts w:ascii="Calibri" w:hAnsi="Calibri" w:cs="Calibri"/>
          <w:szCs w:val="18"/>
          <w:lang w:val="es-MX"/>
        </w:rPr>
        <w:t xml:space="preserve"> Estatal.</w:t>
      </w:r>
    </w:p>
    <w:p w14:paraId="3B151A05" w14:textId="77777777" w:rsidR="00B86661" w:rsidRDefault="00B86661" w:rsidP="0088758E">
      <w:pPr>
        <w:pStyle w:val="Texto"/>
        <w:tabs>
          <w:tab w:val="left" w:pos="142"/>
        </w:tabs>
        <w:spacing w:after="0" w:line="240" w:lineRule="auto"/>
        <w:ind w:left="-142" w:firstLine="0"/>
        <w:rPr>
          <w:rFonts w:ascii="Calibri" w:hAnsi="Calibri" w:cs="Calibri"/>
          <w:szCs w:val="18"/>
          <w:lang w:val="es-MX"/>
        </w:rPr>
      </w:pPr>
    </w:p>
    <w:tbl>
      <w:tblPr>
        <w:tblW w:w="5907" w:type="dxa"/>
        <w:tblInd w:w="-147" w:type="dxa"/>
        <w:tblCellMar>
          <w:left w:w="70" w:type="dxa"/>
          <w:right w:w="70" w:type="dxa"/>
        </w:tblCellMar>
        <w:tblLook w:val="04A0" w:firstRow="1" w:lastRow="0" w:firstColumn="1" w:lastColumn="0" w:noHBand="0" w:noVBand="1"/>
      </w:tblPr>
      <w:tblGrid>
        <w:gridCol w:w="993"/>
        <w:gridCol w:w="2008"/>
        <w:gridCol w:w="1738"/>
        <w:gridCol w:w="1168"/>
      </w:tblGrid>
      <w:tr w:rsidR="00B86661" w:rsidRPr="00B86661" w14:paraId="190DCD5C" w14:textId="77777777" w:rsidTr="00233D0E">
        <w:trPr>
          <w:trHeight w:val="511"/>
        </w:trPr>
        <w:tc>
          <w:tcPr>
            <w:tcW w:w="5907" w:type="dxa"/>
            <w:gridSpan w:val="4"/>
            <w:tcBorders>
              <w:top w:val="single" w:sz="4" w:space="0" w:color="auto"/>
              <w:left w:val="single" w:sz="4" w:space="0" w:color="auto"/>
              <w:bottom w:val="single" w:sz="4" w:space="0" w:color="auto"/>
              <w:right w:val="single" w:sz="4" w:space="0" w:color="auto"/>
            </w:tcBorders>
            <w:shd w:val="clear" w:color="9C0006" w:fill="AB0033"/>
            <w:vAlign w:val="center"/>
            <w:hideMark/>
          </w:tcPr>
          <w:p w14:paraId="76B857D0"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86661">
              <w:rPr>
                <w:rFonts w:eastAsia="Times New Roman" w:cs="Calibri"/>
                <w:b/>
                <w:bCs/>
                <w:color w:val="FFFFFF"/>
                <w:sz w:val="16"/>
                <w:szCs w:val="16"/>
                <w:lang w:eastAsia="es-MX"/>
              </w:rPr>
              <w:t>Indicador: Deuda Respecto al PIB</w:t>
            </w:r>
          </w:p>
        </w:tc>
      </w:tr>
      <w:tr w:rsidR="00B86661" w:rsidRPr="00B86661" w14:paraId="7414BF97" w14:textId="77777777" w:rsidTr="00233D0E">
        <w:trPr>
          <w:trHeight w:val="434"/>
        </w:trPr>
        <w:tc>
          <w:tcPr>
            <w:tcW w:w="993" w:type="dxa"/>
            <w:tcBorders>
              <w:top w:val="nil"/>
              <w:left w:val="single" w:sz="4" w:space="0" w:color="auto"/>
              <w:bottom w:val="single" w:sz="4" w:space="0" w:color="auto"/>
              <w:right w:val="single" w:sz="4" w:space="0" w:color="auto"/>
            </w:tcBorders>
            <w:shd w:val="clear" w:color="DBDBDB" w:fill="D9D9D9"/>
            <w:noWrap/>
            <w:vAlign w:val="center"/>
            <w:hideMark/>
          </w:tcPr>
          <w:p w14:paraId="418C1392"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B86661">
              <w:rPr>
                <w:rFonts w:eastAsia="Times New Roman" w:cs="Calibri"/>
                <w:b/>
                <w:bCs/>
                <w:color w:val="000000"/>
                <w:sz w:val="16"/>
                <w:szCs w:val="16"/>
                <w:lang w:eastAsia="es-MX"/>
              </w:rPr>
              <w:t>Año</w:t>
            </w:r>
          </w:p>
        </w:tc>
        <w:tc>
          <w:tcPr>
            <w:tcW w:w="2008" w:type="dxa"/>
            <w:tcBorders>
              <w:top w:val="nil"/>
              <w:left w:val="nil"/>
              <w:bottom w:val="single" w:sz="4" w:space="0" w:color="auto"/>
              <w:right w:val="single" w:sz="4" w:space="0" w:color="auto"/>
            </w:tcBorders>
            <w:shd w:val="clear" w:color="DBDBDB" w:fill="D9D9D9"/>
            <w:vAlign w:val="center"/>
            <w:hideMark/>
          </w:tcPr>
          <w:p w14:paraId="35D79704"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B86661">
              <w:rPr>
                <w:rFonts w:eastAsia="Times New Roman" w:cs="Calibri"/>
                <w:b/>
                <w:bCs/>
                <w:color w:val="000000"/>
                <w:sz w:val="16"/>
                <w:szCs w:val="16"/>
                <w:lang w:eastAsia="es-MX"/>
              </w:rPr>
              <w:t>Saldo de la Deuda</w:t>
            </w:r>
          </w:p>
        </w:tc>
        <w:tc>
          <w:tcPr>
            <w:tcW w:w="1738" w:type="dxa"/>
            <w:tcBorders>
              <w:top w:val="nil"/>
              <w:left w:val="nil"/>
              <w:bottom w:val="single" w:sz="4" w:space="0" w:color="auto"/>
              <w:right w:val="single" w:sz="4" w:space="0" w:color="auto"/>
            </w:tcBorders>
            <w:shd w:val="clear" w:color="DBDBDB" w:fill="D9D9D9"/>
            <w:noWrap/>
            <w:vAlign w:val="center"/>
            <w:hideMark/>
          </w:tcPr>
          <w:p w14:paraId="2AC9392A"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B86661">
              <w:rPr>
                <w:rFonts w:eastAsia="Times New Roman" w:cs="Calibri"/>
                <w:b/>
                <w:bCs/>
                <w:color w:val="000000"/>
                <w:sz w:val="16"/>
                <w:szCs w:val="16"/>
                <w:lang w:eastAsia="es-MX"/>
              </w:rPr>
              <w:t>PIB</w:t>
            </w:r>
          </w:p>
        </w:tc>
        <w:tc>
          <w:tcPr>
            <w:tcW w:w="1165" w:type="dxa"/>
            <w:tcBorders>
              <w:top w:val="nil"/>
              <w:left w:val="nil"/>
              <w:bottom w:val="single" w:sz="4" w:space="0" w:color="auto"/>
              <w:right w:val="single" w:sz="4" w:space="0" w:color="auto"/>
            </w:tcBorders>
            <w:shd w:val="clear" w:color="DBDBDB" w:fill="D9D9D9"/>
            <w:noWrap/>
            <w:vAlign w:val="center"/>
            <w:hideMark/>
          </w:tcPr>
          <w:p w14:paraId="04A2C964"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B86661">
              <w:rPr>
                <w:rFonts w:eastAsia="Times New Roman" w:cs="Calibri"/>
                <w:b/>
                <w:bCs/>
                <w:color w:val="000000"/>
                <w:sz w:val="16"/>
                <w:szCs w:val="16"/>
                <w:lang w:eastAsia="es-MX"/>
              </w:rPr>
              <w:t>Indicador</w:t>
            </w:r>
          </w:p>
        </w:tc>
      </w:tr>
      <w:tr w:rsidR="00B86661" w:rsidRPr="00B86661" w14:paraId="7B70E2A5" w14:textId="77777777" w:rsidTr="00233D0E">
        <w:trPr>
          <w:trHeight w:val="340"/>
        </w:trPr>
        <w:tc>
          <w:tcPr>
            <w:tcW w:w="993" w:type="dxa"/>
            <w:tcBorders>
              <w:top w:val="nil"/>
              <w:left w:val="single" w:sz="4" w:space="0" w:color="auto"/>
              <w:bottom w:val="single" w:sz="4" w:space="0" w:color="auto"/>
              <w:right w:val="single" w:sz="4" w:space="0" w:color="auto"/>
            </w:tcBorders>
            <w:shd w:val="clear" w:color="FFFFCC" w:fill="FFFFFF"/>
            <w:noWrap/>
            <w:vAlign w:val="center"/>
            <w:hideMark/>
          </w:tcPr>
          <w:p w14:paraId="5B0701E2"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2017</w:t>
            </w:r>
          </w:p>
        </w:tc>
        <w:tc>
          <w:tcPr>
            <w:tcW w:w="2008" w:type="dxa"/>
            <w:tcBorders>
              <w:top w:val="nil"/>
              <w:left w:val="nil"/>
              <w:bottom w:val="single" w:sz="4" w:space="0" w:color="auto"/>
              <w:right w:val="single" w:sz="4" w:space="0" w:color="auto"/>
            </w:tcBorders>
            <w:shd w:val="clear" w:color="FFFFCC" w:fill="FFFFFF"/>
            <w:noWrap/>
            <w:vAlign w:val="center"/>
            <w:hideMark/>
          </w:tcPr>
          <w:p w14:paraId="36E02906"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11,462,941,947</w:t>
            </w:r>
          </w:p>
        </w:tc>
        <w:tc>
          <w:tcPr>
            <w:tcW w:w="1738" w:type="dxa"/>
            <w:tcBorders>
              <w:top w:val="nil"/>
              <w:left w:val="nil"/>
              <w:bottom w:val="single" w:sz="4" w:space="0" w:color="auto"/>
              <w:right w:val="single" w:sz="4" w:space="0" w:color="auto"/>
            </w:tcBorders>
            <w:shd w:val="clear" w:color="FFFFCC" w:fill="FFFFFF"/>
            <w:noWrap/>
            <w:vAlign w:val="center"/>
            <w:hideMark/>
          </w:tcPr>
          <w:p w14:paraId="50929090"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557,763,000,000</w:t>
            </w:r>
          </w:p>
        </w:tc>
        <w:tc>
          <w:tcPr>
            <w:tcW w:w="1165" w:type="dxa"/>
            <w:tcBorders>
              <w:top w:val="nil"/>
              <w:left w:val="nil"/>
              <w:bottom w:val="single" w:sz="4" w:space="0" w:color="auto"/>
              <w:right w:val="single" w:sz="4" w:space="0" w:color="auto"/>
            </w:tcBorders>
            <w:noWrap/>
            <w:vAlign w:val="bottom"/>
            <w:hideMark/>
          </w:tcPr>
          <w:p w14:paraId="21C0C5CC"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2.0552</w:t>
            </w:r>
          </w:p>
        </w:tc>
      </w:tr>
      <w:tr w:rsidR="00B86661" w:rsidRPr="00B86661" w14:paraId="7DFEE9C0" w14:textId="77777777" w:rsidTr="00233D0E">
        <w:trPr>
          <w:trHeight w:val="340"/>
        </w:trPr>
        <w:tc>
          <w:tcPr>
            <w:tcW w:w="993" w:type="dxa"/>
            <w:tcBorders>
              <w:top w:val="nil"/>
              <w:left w:val="single" w:sz="4" w:space="0" w:color="auto"/>
              <w:bottom w:val="single" w:sz="4" w:space="0" w:color="auto"/>
              <w:right w:val="single" w:sz="4" w:space="0" w:color="auto"/>
            </w:tcBorders>
            <w:shd w:val="clear" w:color="FFFFCC" w:fill="FFFFFF"/>
            <w:noWrap/>
            <w:vAlign w:val="center"/>
            <w:hideMark/>
          </w:tcPr>
          <w:p w14:paraId="34B3D558"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2018</w:t>
            </w:r>
          </w:p>
        </w:tc>
        <w:tc>
          <w:tcPr>
            <w:tcW w:w="2008" w:type="dxa"/>
            <w:tcBorders>
              <w:top w:val="nil"/>
              <w:left w:val="nil"/>
              <w:bottom w:val="single" w:sz="4" w:space="0" w:color="auto"/>
              <w:right w:val="single" w:sz="4" w:space="0" w:color="auto"/>
            </w:tcBorders>
            <w:shd w:val="clear" w:color="FFFFCC" w:fill="FFFFFF"/>
            <w:noWrap/>
            <w:vAlign w:val="center"/>
            <w:hideMark/>
          </w:tcPr>
          <w:p w14:paraId="720C5F1E"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11,582,032,979</w:t>
            </w:r>
          </w:p>
        </w:tc>
        <w:tc>
          <w:tcPr>
            <w:tcW w:w="1738" w:type="dxa"/>
            <w:tcBorders>
              <w:top w:val="nil"/>
              <w:left w:val="nil"/>
              <w:bottom w:val="single" w:sz="4" w:space="0" w:color="auto"/>
              <w:right w:val="single" w:sz="4" w:space="0" w:color="auto"/>
            </w:tcBorders>
            <w:shd w:val="clear" w:color="FFFFCC" w:fill="FFFFFF"/>
            <w:noWrap/>
            <w:vAlign w:val="center"/>
            <w:hideMark/>
          </w:tcPr>
          <w:p w14:paraId="5FA9ED0B"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607,890,000,000</w:t>
            </w:r>
          </w:p>
        </w:tc>
        <w:tc>
          <w:tcPr>
            <w:tcW w:w="1165" w:type="dxa"/>
            <w:tcBorders>
              <w:top w:val="nil"/>
              <w:left w:val="nil"/>
              <w:bottom w:val="single" w:sz="4" w:space="0" w:color="auto"/>
              <w:right w:val="single" w:sz="4" w:space="0" w:color="auto"/>
            </w:tcBorders>
            <w:noWrap/>
            <w:vAlign w:val="bottom"/>
            <w:hideMark/>
          </w:tcPr>
          <w:p w14:paraId="14F7B59C"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1.9053</w:t>
            </w:r>
          </w:p>
        </w:tc>
      </w:tr>
      <w:tr w:rsidR="00B86661" w:rsidRPr="00B86661" w14:paraId="75C960A8" w14:textId="77777777" w:rsidTr="00233D0E">
        <w:trPr>
          <w:trHeight w:val="340"/>
        </w:trPr>
        <w:tc>
          <w:tcPr>
            <w:tcW w:w="993" w:type="dxa"/>
            <w:tcBorders>
              <w:top w:val="nil"/>
              <w:left w:val="single" w:sz="4" w:space="0" w:color="auto"/>
              <w:bottom w:val="single" w:sz="4" w:space="0" w:color="auto"/>
              <w:right w:val="single" w:sz="4" w:space="0" w:color="auto"/>
            </w:tcBorders>
            <w:shd w:val="clear" w:color="FFFFCC" w:fill="FFFFFF"/>
            <w:noWrap/>
            <w:vAlign w:val="center"/>
            <w:hideMark/>
          </w:tcPr>
          <w:p w14:paraId="375A60EA"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2019</w:t>
            </w:r>
          </w:p>
        </w:tc>
        <w:tc>
          <w:tcPr>
            <w:tcW w:w="2008" w:type="dxa"/>
            <w:tcBorders>
              <w:top w:val="nil"/>
              <w:left w:val="nil"/>
              <w:bottom w:val="single" w:sz="4" w:space="0" w:color="auto"/>
              <w:right w:val="single" w:sz="4" w:space="0" w:color="auto"/>
            </w:tcBorders>
            <w:shd w:val="clear" w:color="FFFFCC" w:fill="FFFFFF"/>
            <w:noWrap/>
            <w:vAlign w:val="center"/>
            <w:hideMark/>
          </w:tcPr>
          <w:p w14:paraId="2144B5B8"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14,416,115,884</w:t>
            </w:r>
          </w:p>
        </w:tc>
        <w:tc>
          <w:tcPr>
            <w:tcW w:w="1738" w:type="dxa"/>
            <w:tcBorders>
              <w:top w:val="nil"/>
              <w:left w:val="nil"/>
              <w:bottom w:val="single" w:sz="4" w:space="0" w:color="auto"/>
              <w:right w:val="single" w:sz="4" w:space="0" w:color="auto"/>
            </w:tcBorders>
            <w:shd w:val="clear" w:color="FFFFCC" w:fill="FFFFFF"/>
            <w:noWrap/>
            <w:vAlign w:val="center"/>
            <w:hideMark/>
          </w:tcPr>
          <w:p w14:paraId="63FC1CF9"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651,864,000,000</w:t>
            </w:r>
          </w:p>
        </w:tc>
        <w:tc>
          <w:tcPr>
            <w:tcW w:w="1165" w:type="dxa"/>
            <w:tcBorders>
              <w:top w:val="nil"/>
              <w:left w:val="nil"/>
              <w:bottom w:val="single" w:sz="4" w:space="0" w:color="auto"/>
              <w:right w:val="single" w:sz="4" w:space="0" w:color="auto"/>
            </w:tcBorders>
            <w:noWrap/>
            <w:vAlign w:val="bottom"/>
            <w:hideMark/>
          </w:tcPr>
          <w:p w14:paraId="59F06116"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2.2115</w:t>
            </w:r>
          </w:p>
        </w:tc>
      </w:tr>
      <w:tr w:rsidR="00B86661" w:rsidRPr="00B86661" w14:paraId="5EDD9C1C" w14:textId="77777777" w:rsidTr="00233D0E">
        <w:trPr>
          <w:trHeight w:val="340"/>
        </w:trPr>
        <w:tc>
          <w:tcPr>
            <w:tcW w:w="993" w:type="dxa"/>
            <w:tcBorders>
              <w:top w:val="nil"/>
              <w:left w:val="single" w:sz="4" w:space="0" w:color="auto"/>
              <w:bottom w:val="single" w:sz="4" w:space="0" w:color="auto"/>
              <w:right w:val="single" w:sz="4" w:space="0" w:color="auto"/>
            </w:tcBorders>
            <w:shd w:val="clear" w:color="FFFFCC" w:fill="FFFFFF"/>
            <w:noWrap/>
            <w:vAlign w:val="center"/>
            <w:hideMark/>
          </w:tcPr>
          <w:p w14:paraId="498DFACD"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2020</w:t>
            </w:r>
          </w:p>
        </w:tc>
        <w:tc>
          <w:tcPr>
            <w:tcW w:w="2008" w:type="dxa"/>
            <w:tcBorders>
              <w:top w:val="nil"/>
              <w:left w:val="nil"/>
              <w:bottom w:val="single" w:sz="4" w:space="0" w:color="auto"/>
              <w:right w:val="single" w:sz="4" w:space="0" w:color="auto"/>
            </w:tcBorders>
            <w:shd w:val="clear" w:color="FFFFCC" w:fill="FFFFFF"/>
            <w:noWrap/>
            <w:vAlign w:val="center"/>
            <w:hideMark/>
          </w:tcPr>
          <w:p w14:paraId="66DB685B"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14,020,190,971</w:t>
            </w:r>
          </w:p>
        </w:tc>
        <w:tc>
          <w:tcPr>
            <w:tcW w:w="1738" w:type="dxa"/>
            <w:tcBorders>
              <w:top w:val="nil"/>
              <w:left w:val="nil"/>
              <w:bottom w:val="single" w:sz="4" w:space="0" w:color="auto"/>
              <w:right w:val="single" w:sz="4" w:space="0" w:color="auto"/>
            </w:tcBorders>
            <w:shd w:val="clear" w:color="FFFFCC" w:fill="FFFFFF"/>
            <w:noWrap/>
            <w:vAlign w:val="center"/>
            <w:hideMark/>
          </w:tcPr>
          <w:p w14:paraId="0A3F5BC1"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709,991,000,000</w:t>
            </w:r>
          </w:p>
        </w:tc>
        <w:tc>
          <w:tcPr>
            <w:tcW w:w="1165" w:type="dxa"/>
            <w:tcBorders>
              <w:top w:val="nil"/>
              <w:left w:val="nil"/>
              <w:bottom w:val="single" w:sz="4" w:space="0" w:color="auto"/>
              <w:right w:val="single" w:sz="4" w:space="0" w:color="auto"/>
            </w:tcBorders>
            <w:noWrap/>
            <w:vAlign w:val="bottom"/>
            <w:hideMark/>
          </w:tcPr>
          <w:p w14:paraId="3BAFB5C8"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1.9747</w:t>
            </w:r>
          </w:p>
        </w:tc>
      </w:tr>
      <w:tr w:rsidR="00B86661" w:rsidRPr="00B86661" w14:paraId="6E13B3B0" w14:textId="77777777" w:rsidTr="00233D0E">
        <w:trPr>
          <w:trHeight w:val="340"/>
        </w:trPr>
        <w:tc>
          <w:tcPr>
            <w:tcW w:w="993" w:type="dxa"/>
            <w:tcBorders>
              <w:top w:val="nil"/>
              <w:left w:val="single" w:sz="4" w:space="0" w:color="auto"/>
              <w:bottom w:val="single" w:sz="4" w:space="0" w:color="auto"/>
              <w:right w:val="single" w:sz="4" w:space="0" w:color="auto"/>
            </w:tcBorders>
            <w:shd w:val="clear" w:color="FFFFCC" w:fill="FFFFFF"/>
            <w:noWrap/>
            <w:vAlign w:val="center"/>
            <w:hideMark/>
          </w:tcPr>
          <w:p w14:paraId="76BAD1EF"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2021</w:t>
            </w:r>
          </w:p>
        </w:tc>
        <w:tc>
          <w:tcPr>
            <w:tcW w:w="2008" w:type="dxa"/>
            <w:tcBorders>
              <w:top w:val="nil"/>
              <w:left w:val="nil"/>
              <w:bottom w:val="single" w:sz="4" w:space="0" w:color="auto"/>
              <w:right w:val="single" w:sz="4" w:space="0" w:color="auto"/>
            </w:tcBorders>
            <w:shd w:val="clear" w:color="FFFFCC" w:fill="FFFFFF"/>
            <w:noWrap/>
            <w:vAlign w:val="center"/>
            <w:hideMark/>
          </w:tcPr>
          <w:p w14:paraId="7814B003"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15,552,312,266</w:t>
            </w:r>
          </w:p>
        </w:tc>
        <w:tc>
          <w:tcPr>
            <w:tcW w:w="1738" w:type="dxa"/>
            <w:tcBorders>
              <w:top w:val="nil"/>
              <w:left w:val="nil"/>
              <w:bottom w:val="single" w:sz="4" w:space="0" w:color="auto"/>
              <w:right w:val="single" w:sz="4" w:space="0" w:color="auto"/>
            </w:tcBorders>
            <w:shd w:val="clear" w:color="FFFFCC" w:fill="FFFFFF"/>
            <w:noWrap/>
            <w:vAlign w:val="center"/>
            <w:hideMark/>
          </w:tcPr>
          <w:p w14:paraId="4CB15C66"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674,741,000,000</w:t>
            </w:r>
          </w:p>
        </w:tc>
        <w:tc>
          <w:tcPr>
            <w:tcW w:w="1165" w:type="dxa"/>
            <w:tcBorders>
              <w:top w:val="nil"/>
              <w:left w:val="nil"/>
              <w:bottom w:val="single" w:sz="4" w:space="0" w:color="auto"/>
              <w:right w:val="single" w:sz="4" w:space="0" w:color="auto"/>
            </w:tcBorders>
            <w:noWrap/>
            <w:vAlign w:val="bottom"/>
            <w:hideMark/>
          </w:tcPr>
          <w:p w14:paraId="4B3291E4"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2.3049</w:t>
            </w:r>
          </w:p>
        </w:tc>
      </w:tr>
      <w:tr w:rsidR="00B86661" w:rsidRPr="00B86661" w14:paraId="0F6062FE" w14:textId="77777777" w:rsidTr="00233D0E">
        <w:trPr>
          <w:trHeight w:val="340"/>
        </w:trPr>
        <w:tc>
          <w:tcPr>
            <w:tcW w:w="993"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4E15B4E"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2022</w:t>
            </w:r>
          </w:p>
        </w:tc>
        <w:tc>
          <w:tcPr>
            <w:tcW w:w="200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4787642"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15,833,324,062</w:t>
            </w:r>
          </w:p>
        </w:tc>
        <w:tc>
          <w:tcPr>
            <w:tcW w:w="173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C5DA149"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674,059,000,000</w:t>
            </w:r>
          </w:p>
        </w:tc>
        <w:tc>
          <w:tcPr>
            <w:tcW w:w="1165" w:type="dxa"/>
            <w:tcBorders>
              <w:top w:val="single" w:sz="4" w:space="0" w:color="auto"/>
              <w:left w:val="single" w:sz="4" w:space="0" w:color="auto"/>
              <w:bottom w:val="single" w:sz="4" w:space="0" w:color="auto"/>
              <w:right w:val="single" w:sz="4" w:space="0" w:color="auto"/>
            </w:tcBorders>
            <w:noWrap/>
            <w:vAlign w:val="bottom"/>
            <w:hideMark/>
          </w:tcPr>
          <w:p w14:paraId="1F014929"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2.3490</w:t>
            </w:r>
          </w:p>
        </w:tc>
      </w:tr>
      <w:tr w:rsidR="00B86661" w:rsidRPr="00B86661" w14:paraId="29ABC3F0" w14:textId="77777777" w:rsidTr="00233D0E">
        <w:trPr>
          <w:trHeight w:val="340"/>
        </w:trPr>
        <w:tc>
          <w:tcPr>
            <w:tcW w:w="993"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7FC26D7B"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2023</w:t>
            </w:r>
          </w:p>
        </w:tc>
        <w:tc>
          <w:tcPr>
            <w:tcW w:w="200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0EF0543"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15,440,502,481</w:t>
            </w:r>
          </w:p>
        </w:tc>
        <w:tc>
          <w:tcPr>
            <w:tcW w:w="173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4CA9C5AA"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723,791,000,000</w:t>
            </w:r>
          </w:p>
        </w:tc>
        <w:tc>
          <w:tcPr>
            <w:tcW w:w="1165" w:type="dxa"/>
            <w:tcBorders>
              <w:top w:val="single" w:sz="4" w:space="0" w:color="auto"/>
              <w:left w:val="single" w:sz="4" w:space="0" w:color="auto"/>
              <w:bottom w:val="single" w:sz="4" w:space="0" w:color="auto"/>
              <w:right w:val="single" w:sz="4" w:space="0" w:color="auto"/>
            </w:tcBorders>
            <w:noWrap/>
            <w:vAlign w:val="bottom"/>
            <w:hideMark/>
          </w:tcPr>
          <w:p w14:paraId="2810DAEF"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2.1333</w:t>
            </w:r>
          </w:p>
        </w:tc>
      </w:tr>
      <w:tr w:rsidR="00B86661" w:rsidRPr="00B86661" w14:paraId="793DD743" w14:textId="77777777" w:rsidTr="00233D0E">
        <w:trPr>
          <w:trHeight w:val="340"/>
        </w:trPr>
        <w:tc>
          <w:tcPr>
            <w:tcW w:w="993"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D88A21C"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2024</w:t>
            </w:r>
          </w:p>
        </w:tc>
        <w:tc>
          <w:tcPr>
            <w:tcW w:w="200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DBFD06F"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15,227,044,582</w:t>
            </w:r>
          </w:p>
        </w:tc>
        <w:tc>
          <w:tcPr>
            <w:tcW w:w="173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2ABF803"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942,714,000,000</w:t>
            </w:r>
          </w:p>
        </w:tc>
        <w:tc>
          <w:tcPr>
            <w:tcW w:w="1165" w:type="dxa"/>
            <w:tcBorders>
              <w:top w:val="single" w:sz="4" w:space="0" w:color="auto"/>
              <w:left w:val="single" w:sz="4" w:space="0" w:color="auto"/>
              <w:bottom w:val="single" w:sz="4" w:space="0" w:color="auto"/>
              <w:right w:val="single" w:sz="4" w:space="0" w:color="auto"/>
            </w:tcBorders>
            <w:noWrap/>
            <w:vAlign w:val="bottom"/>
            <w:hideMark/>
          </w:tcPr>
          <w:p w14:paraId="1A563BB9"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1.6152</w:t>
            </w:r>
          </w:p>
        </w:tc>
      </w:tr>
      <w:tr w:rsidR="00B86661" w:rsidRPr="00B86661" w14:paraId="12D0553A" w14:textId="77777777" w:rsidTr="00233D0E">
        <w:trPr>
          <w:trHeight w:val="340"/>
        </w:trPr>
        <w:tc>
          <w:tcPr>
            <w:tcW w:w="993"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47818E1"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B86661">
              <w:rPr>
                <w:rFonts w:eastAsia="Times New Roman" w:cs="Calibri"/>
                <w:color w:val="000000"/>
                <w:sz w:val="14"/>
                <w:szCs w:val="14"/>
                <w:lang w:eastAsia="es-MX"/>
              </w:rPr>
              <w:t>2025</w:t>
            </w:r>
          </w:p>
        </w:tc>
        <w:tc>
          <w:tcPr>
            <w:tcW w:w="2008" w:type="dxa"/>
            <w:tcBorders>
              <w:top w:val="single" w:sz="4" w:space="0" w:color="auto"/>
              <w:left w:val="nil"/>
              <w:bottom w:val="single" w:sz="4" w:space="0" w:color="auto"/>
              <w:right w:val="single" w:sz="4" w:space="0" w:color="auto"/>
            </w:tcBorders>
            <w:shd w:val="clear" w:color="FFFFCC" w:fill="FFFFFF"/>
            <w:noWrap/>
            <w:vAlign w:val="center"/>
            <w:hideMark/>
          </w:tcPr>
          <w:p w14:paraId="1E5F4D2D"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15,167,226,291</w:t>
            </w:r>
          </w:p>
        </w:tc>
        <w:tc>
          <w:tcPr>
            <w:tcW w:w="1738" w:type="dxa"/>
            <w:tcBorders>
              <w:top w:val="single" w:sz="4" w:space="0" w:color="auto"/>
              <w:left w:val="nil"/>
              <w:bottom w:val="single" w:sz="4" w:space="0" w:color="auto"/>
              <w:right w:val="single" w:sz="4" w:space="0" w:color="auto"/>
            </w:tcBorders>
            <w:shd w:val="clear" w:color="FFFFCC" w:fill="FFFFFF"/>
            <w:noWrap/>
            <w:vAlign w:val="center"/>
            <w:hideMark/>
          </w:tcPr>
          <w:p w14:paraId="49207E3B"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946,878,000,000</w:t>
            </w:r>
          </w:p>
        </w:tc>
        <w:tc>
          <w:tcPr>
            <w:tcW w:w="1165" w:type="dxa"/>
            <w:tcBorders>
              <w:top w:val="single" w:sz="4" w:space="0" w:color="auto"/>
              <w:left w:val="nil"/>
              <w:bottom w:val="single" w:sz="4" w:space="0" w:color="auto"/>
              <w:right w:val="single" w:sz="4" w:space="0" w:color="auto"/>
            </w:tcBorders>
            <w:noWrap/>
            <w:vAlign w:val="bottom"/>
            <w:hideMark/>
          </w:tcPr>
          <w:p w14:paraId="7E9770D3" w14:textId="77777777" w:rsidR="00B86661" w:rsidRPr="00B86661"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86661">
              <w:rPr>
                <w:rFonts w:eastAsia="Times New Roman" w:cs="Calibri"/>
                <w:color w:val="000000"/>
                <w:sz w:val="14"/>
                <w:szCs w:val="14"/>
                <w:lang w:eastAsia="es-MX"/>
              </w:rPr>
              <w:t>1.6018</w:t>
            </w:r>
          </w:p>
        </w:tc>
      </w:tr>
    </w:tbl>
    <w:p w14:paraId="530E4C80" w14:textId="77777777" w:rsidR="00B86661" w:rsidRDefault="00B86661" w:rsidP="0088758E">
      <w:pPr>
        <w:pStyle w:val="Texto"/>
        <w:tabs>
          <w:tab w:val="left" w:pos="142"/>
        </w:tabs>
        <w:spacing w:after="0" w:line="240" w:lineRule="auto"/>
        <w:ind w:left="-142" w:firstLine="0"/>
        <w:rPr>
          <w:rFonts w:ascii="Calibri" w:hAnsi="Calibri" w:cs="Calibri"/>
          <w:szCs w:val="18"/>
          <w:lang w:val="es-MX"/>
        </w:rPr>
      </w:pPr>
    </w:p>
    <w:p w14:paraId="35C8C7D8" w14:textId="77777777" w:rsidR="0077584E" w:rsidRDefault="0077584E" w:rsidP="0088758E">
      <w:pPr>
        <w:pStyle w:val="Texto"/>
        <w:tabs>
          <w:tab w:val="left" w:pos="142"/>
        </w:tabs>
        <w:spacing w:after="0" w:line="240" w:lineRule="auto"/>
        <w:ind w:left="-142" w:firstLine="0"/>
        <w:rPr>
          <w:rFonts w:ascii="Calibri" w:hAnsi="Calibri" w:cs="Calibri"/>
          <w:szCs w:val="18"/>
          <w:lang w:val="es-MX"/>
        </w:rPr>
      </w:pPr>
    </w:p>
    <w:p w14:paraId="22140E58" w14:textId="77777777" w:rsidR="00896FCC" w:rsidRDefault="00896FCC" w:rsidP="0088758E">
      <w:pPr>
        <w:pStyle w:val="Texto"/>
        <w:tabs>
          <w:tab w:val="left" w:pos="142"/>
        </w:tabs>
        <w:spacing w:after="0" w:line="240" w:lineRule="auto"/>
        <w:ind w:left="-142" w:firstLine="0"/>
        <w:rPr>
          <w:rFonts w:ascii="Calibri" w:hAnsi="Calibri" w:cs="Calibri"/>
          <w:szCs w:val="18"/>
          <w:lang w:val="es-MX"/>
        </w:rPr>
      </w:pPr>
    </w:p>
    <w:p w14:paraId="51E6E710" w14:textId="77777777" w:rsidR="00896FCC" w:rsidRDefault="00896FCC" w:rsidP="0088758E">
      <w:pPr>
        <w:pStyle w:val="Texto"/>
        <w:tabs>
          <w:tab w:val="left" w:pos="142"/>
        </w:tabs>
        <w:spacing w:after="0" w:line="240" w:lineRule="auto"/>
        <w:ind w:left="-142" w:firstLine="0"/>
        <w:rPr>
          <w:rFonts w:ascii="Calibri" w:hAnsi="Calibri" w:cs="Calibri"/>
          <w:szCs w:val="18"/>
          <w:lang w:val="es-MX"/>
        </w:rPr>
      </w:pPr>
    </w:p>
    <w:p w14:paraId="72A78ACC" w14:textId="2897D9CE" w:rsidR="007745EB" w:rsidRDefault="00C87FDA" w:rsidP="0088758E">
      <w:pPr>
        <w:pStyle w:val="Texto"/>
        <w:tabs>
          <w:tab w:val="left" w:pos="142"/>
        </w:tabs>
        <w:spacing w:after="0" w:line="240" w:lineRule="exact"/>
        <w:ind w:left="-142" w:firstLine="0"/>
        <w:rPr>
          <w:rFonts w:ascii="Calibri" w:hAnsi="Calibri" w:cs="Calibri"/>
          <w:szCs w:val="18"/>
        </w:rPr>
      </w:pPr>
      <w:r>
        <w:rPr>
          <w:rFonts w:ascii="Calibri" w:hAnsi="Calibri" w:cs="Calibri"/>
          <w:szCs w:val="18"/>
        </w:rPr>
        <w:t xml:space="preserve">  Deuda Respecto a la Recaudación</w:t>
      </w:r>
    </w:p>
    <w:p w14:paraId="399A092A" w14:textId="77777777" w:rsidR="002553AC" w:rsidRDefault="002553AC" w:rsidP="0088758E">
      <w:pPr>
        <w:pStyle w:val="Texto"/>
        <w:tabs>
          <w:tab w:val="left" w:pos="142"/>
        </w:tabs>
        <w:spacing w:after="0" w:line="240" w:lineRule="exact"/>
        <w:ind w:left="-142" w:firstLine="0"/>
        <w:rPr>
          <w:rFonts w:ascii="Calibri" w:hAnsi="Calibri" w:cs="Calibri"/>
          <w:szCs w:val="18"/>
        </w:rPr>
      </w:pPr>
    </w:p>
    <w:tbl>
      <w:tblPr>
        <w:tblW w:w="5461" w:type="dxa"/>
        <w:tblInd w:w="-147" w:type="dxa"/>
        <w:tblCellMar>
          <w:left w:w="70" w:type="dxa"/>
          <w:right w:w="70" w:type="dxa"/>
        </w:tblCellMar>
        <w:tblLook w:val="04A0" w:firstRow="1" w:lastRow="0" w:firstColumn="1" w:lastColumn="0" w:noHBand="0" w:noVBand="1"/>
      </w:tblPr>
      <w:tblGrid>
        <w:gridCol w:w="670"/>
        <w:gridCol w:w="1975"/>
        <w:gridCol w:w="1587"/>
        <w:gridCol w:w="1229"/>
      </w:tblGrid>
      <w:tr w:rsidR="00735602" w:rsidRPr="00735602" w14:paraId="146BA297" w14:textId="77777777" w:rsidTr="005B1A0C">
        <w:trPr>
          <w:trHeight w:val="442"/>
        </w:trPr>
        <w:tc>
          <w:tcPr>
            <w:tcW w:w="5461" w:type="dxa"/>
            <w:gridSpan w:val="4"/>
            <w:tcBorders>
              <w:top w:val="single" w:sz="4" w:space="0" w:color="auto"/>
              <w:left w:val="single" w:sz="4" w:space="0" w:color="auto"/>
              <w:bottom w:val="single" w:sz="4" w:space="0" w:color="auto"/>
              <w:right w:val="single" w:sz="4" w:space="0" w:color="auto"/>
            </w:tcBorders>
            <w:shd w:val="clear" w:color="9C0006" w:fill="AB0033"/>
            <w:vAlign w:val="center"/>
            <w:hideMark/>
          </w:tcPr>
          <w:p w14:paraId="6B96D4B9"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35602">
              <w:rPr>
                <w:rFonts w:eastAsia="Times New Roman" w:cs="Calibri"/>
                <w:b/>
                <w:bCs/>
                <w:color w:val="FFFFFF"/>
                <w:sz w:val="16"/>
                <w:szCs w:val="16"/>
                <w:lang w:eastAsia="es-MX"/>
              </w:rPr>
              <w:t>Indicador: Deuda Respecto a la Recaudación</w:t>
            </w:r>
          </w:p>
        </w:tc>
      </w:tr>
      <w:tr w:rsidR="00735602" w:rsidRPr="00735602" w14:paraId="1457E14C" w14:textId="77777777" w:rsidTr="005B1A0C">
        <w:trPr>
          <w:trHeight w:val="353"/>
        </w:trPr>
        <w:tc>
          <w:tcPr>
            <w:tcW w:w="670" w:type="dxa"/>
            <w:tcBorders>
              <w:top w:val="nil"/>
              <w:left w:val="single" w:sz="4" w:space="0" w:color="auto"/>
              <w:bottom w:val="single" w:sz="4" w:space="0" w:color="auto"/>
              <w:right w:val="single" w:sz="4" w:space="0" w:color="auto"/>
            </w:tcBorders>
            <w:shd w:val="clear" w:color="DBDBDB" w:fill="D9D9D9"/>
            <w:noWrap/>
            <w:vAlign w:val="center"/>
            <w:hideMark/>
          </w:tcPr>
          <w:p w14:paraId="00492532"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735602">
              <w:rPr>
                <w:rFonts w:eastAsia="Times New Roman" w:cs="Calibri"/>
                <w:b/>
                <w:bCs/>
                <w:color w:val="000000"/>
                <w:sz w:val="14"/>
                <w:szCs w:val="14"/>
                <w:lang w:eastAsia="es-MX"/>
              </w:rPr>
              <w:t>Año</w:t>
            </w:r>
          </w:p>
        </w:tc>
        <w:tc>
          <w:tcPr>
            <w:tcW w:w="1975" w:type="dxa"/>
            <w:tcBorders>
              <w:top w:val="nil"/>
              <w:left w:val="nil"/>
              <w:bottom w:val="single" w:sz="4" w:space="0" w:color="auto"/>
              <w:right w:val="single" w:sz="4" w:space="0" w:color="auto"/>
            </w:tcBorders>
            <w:shd w:val="clear" w:color="DBDBDB" w:fill="D9D9D9"/>
            <w:vAlign w:val="center"/>
            <w:hideMark/>
          </w:tcPr>
          <w:p w14:paraId="11249455"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735602">
              <w:rPr>
                <w:rFonts w:eastAsia="Times New Roman" w:cs="Calibri"/>
                <w:b/>
                <w:bCs/>
                <w:color w:val="000000"/>
                <w:sz w:val="14"/>
                <w:szCs w:val="14"/>
                <w:lang w:eastAsia="es-MX"/>
              </w:rPr>
              <w:t>Saldo de la Deuda</w:t>
            </w:r>
          </w:p>
        </w:tc>
        <w:tc>
          <w:tcPr>
            <w:tcW w:w="1587" w:type="dxa"/>
            <w:tcBorders>
              <w:top w:val="nil"/>
              <w:left w:val="nil"/>
              <w:bottom w:val="single" w:sz="4" w:space="0" w:color="auto"/>
              <w:right w:val="single" w:sz="4" w:space="0" w:color="auto"/>
            </w:tcBorders>
            <w:shd w:val="clear" w:color="DBDBDB" w:fill="D9D9D9"/>
            <w:noWrap/>
            <w:vAlign w:val="center"/>
            <w:hideMark/>
          </w:tcPr>
          <w:p w14:paraId="435B37F4"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735602">
              <w:rPr>
                <w:rFonts w:eastAsia="Times New Roman" w:cs="Calibri"/>
                <w:b/>
                <w:bCs/>
                <w:color w:val="000000"/>
                <w:sz w:val="14"/>
                <w:szCs w:val="14"/>
                <w:lang w:eastAsia="es-MX"/>
              </w:rPr>
              <w:t xml:space="preserve">Recaudación </w:t>
            </w:r>
          </w:p>
        </w:tc>
        <w:tc>
          <w:tcPr>
            <w:tcW w:w="1228" w:type="dxa"/>
            <w:tcBorders>
              <w:top w:val="nil"/>
              <w:left w:val="nil"/>
              <w:bottom w:val="single" w:sz="4" w:space="0" w:color="auto"/>
              <w:right w:val="single" w:sz="4" w:space="0" w:color="auto"/>
            </w:tcBorders>
            <w:shd w:val="clear" w:color="DBDBDB" w:fill="D9D9D9"/>
            <w:noWrap/>
            <w:vAlign w:val="center"/>
            <w:hideMark/>
          </w:tcPr>
          <w:p w14:paraId="1D7E60E5"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735602">
              <w:rPr>
                <w:rFonts w:eastAsia="Times New Roman" w:cs="Calibri"/>
                <w:b/>
                <w:bCs/>
                <w:color w:val="000000"/>
                <w:sz w:val="14"/>
                <w:szCs w:val="14"/>
                <w:lang w:eastAsia="es-MX"/>
              </w:rPr>
              <w:t xml:space="preserve">    Indicador</w:t>
            </w:r>
          </w:p>
        </w:tc>
      </w:tr>
      <w:tr w:rsidR="00735602" w:rsidRPr="00735602" w14:paraId="5BE87886"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0A6AEB9E"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2017</w:t>
            </w:r>
          </w:p>
        </w:tc>
        <w:tc>
          <w:tcPr>
            <w:tcW w:w="1975" w:type="dxa"/>
            <w:tcBorders>
              <w:top w:val="nil"/>
              <w:left w:val="nil"/>
              <w:bottom w:val="single" w:sz="4" w:space="0" w:color="auto"/>
              <w:right w:val="single" w:sz="4" w:space="0" w:color="auto"/>
            </w:tcBorders>
            <w:shd w:val="clear" w:color="FFFFCC" w:fill="FFFFFF"/>
            <w:noWrap/>
            <w:vAlign w:val="center"/>
            <w:hideMark/>
          </w:tcPr>
          <w:p w14:paraId="42DDB90E" w14:textId="77777777" w:rsidR="00735602" w:rsidRPr="00735602" w:rsidRDefault="00735602" w:rsidP="009B5537">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735602">
              <w:rPr>
                <w:rFonts w:eastAsia="Times New Roman" w:cs="Calibri"/>
                <w:color w:val="000000"/>
                <w:sz w:val="14"/>
                <w:szCs w:val="14"/>
                <w:lang w:eastAsia="es-MX"/>
              </w:rPr>
              <w:t>11,462,941,947</w:t>
            </w:r>
          </w:p>
        </w:tc>
        <w:tc>
          <w:tcPr>
            <w:tcW w:w="1587" w:type="dxa"/>
            <w:tcBorders>
              <w:top w:val="nil"/>
              <w:left w:val="nil"/>
              <w:bottom w:val="single" w:sz="4" w:space="0" w:color="auto"/>
              <w:right w:val="single" w:sz="4" w:space="0" w:color="auto"/>
            </w:tcBorders>
            <w:shd w:val="clear" w:color="FFFFCC" w:fill="FFFFFF"/>
            <w:noWrap/>
            <w:vAlign w:val="center"/>
            <w:hideMark/>
          </w:tcPr>
          <w:p w14:paraId="4F1131D1"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7,005,654,094</w:t>
            </w:r>
          </w:p>
        </w:tc>
        <w:tc>
          <w:tcPr>
            <w:tcW w:w="1228" w:type="dxa"/>
            <w:tcBorders>
              <w:top w:val="nil"/>
              <w:left w:val="nil"/>
              <w:bottom w:val="single" w:sz="4" w:space="0" w:color="auto"/>
              <w:right w:val="single" w:sz="4" w:space="0" w:color="auto"/>
            </w:tcBorders>
            <w:shd w:val="clear" w:color="FFFFCC" w:fill="FFFFFF"/>
            <w:noWrap/>
            <w:vAlign w:val="center"/>
            <w:hideMark/>
          </w:tcPr>
          <w:p w14:paraId="61B0EFB2"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163.624</w:t>
            </w:r>
          </w:p>
        </w:tc>
      </w:tr>
      <w:tr w:rsidR="00735602" w:rsidRPr="00735602" w14:paraId="4367A7DE"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00648600"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2018</w:t>
            </w:r>
          </w:p>
        </w:tc>
        <w:tc>
          <w:tcPr>
            <w:tcW w:w="1975" w:type="dxa"/>
            <w:tcBorders>
              <w:top w:val="nil"/>
              <w:left w:val="nil"/>
              <w:bottom w:val="single" w:sz="4" w:space="0" w:color="auto"/>
              <w:right w:val="single" w:sz="4" w:space="0" w:color="auto"/>
            </w:tcBorders>
            <w:shd w:val="clear" w:color="FFFFCC" w:fill="FFFFFF"/>
            <w:noWrap/>
            <w:vAlign w:val="center"/>
            <w:hideMark/>
          </w:tcPr>
          <w:p w14:paraId="2B754EE5"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11,582,032,979</w:t>
            </w:r>
          </w:p>
        </w:tc>
        <w:tc>
          <w:tcPr>
            <w:tcW w:w="1587" w:type="dxa"/>
            <w:tcBorders>
              <w:top w:val="nil"/>
              <w:left w:val="nil"/>
              <w:bottom w:val="single" w:sz="4" w:space="0" w:color="auto"/>
              <w:right w:val="single" w:sz="4" w:space="0" w:color="auto"/>
            </w:tcBorders>
            <w:shd w:val="clear" w:color="FFFFCC" w:fill="FFFFFF"/>
            <w:noWrap/>
            <w:vAlign w:val="center"/>
            <w:hideMark/>
          </w:tcPr>
          <w:p w14:paraId="4E607711"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6,693,584,312</w:t>
            </w:r>
          </w:p>
        </w:tc>
        <w:tc>
          <w:tcPr>
            <w:tcW w:w="1228" w:type="dxa"/>
            <w:tcBorders>
              <w:top w:val="nil"/>
              <w:left w:val="nil"/>
              <w:bottom w:val="single" w:sz="4" w:space="0" w:color="auto"/>
              <w:right w:val="single" w:sz="4" w:space="0" w:color="auto"/>
            </w:tcBorders>
            <w:shd w:val="clear" w:color="FFFFCC" w:fill="FFFFFF"/>
            <w:noWrap/>
            <w:vAlign w:val="center"/>
            <w:hideMark/>
          </w:tcPr>
          <w:p w14:paraId="65C4A12A"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173.032</w:t>
            </w:r>
          </w:p>
        </w:tc>
      </w:tr>
      <w:tr w:rsidR="00735602" w:rsidRPr="00735602" w14:paraId="08A455BB"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7A9FC0CB"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2019</w:t>
            </w:r>
          </w:p>
        </w:tc>
        <w:tc>
          <w:tcPr>
            <w:tcW w:w="1975" w:type="dxa"/>
            <w:tcBorders>
              <w:top w:val="nil"/>
              <w:left w:val="nil"/>
              <w:bottom w:val="single" w:sz="4" w:space="0" w:color="auto"/>
              <w:right w:val="single" w:sz="4" w:space="0" w:color="auto"/>
            </w:tcBorders>
            <w:shd w:val="clear" w:color="FFFFCC" w:fill="FFFFFF"/>
            <w:noWrap/>
            <w:vAlign w:val="center"/>
            <w:hideMark/>
          </w:tcPr>
          <w:p w14:paraId="5DB42115"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14,416,115,884</w:t>
            </w:r>
          </w:p>
        </w:tc>
        <w:tc>
          <w:tcPr>
            <w:tcW w:w="1587" w:type="dxa"/>
            <w:tcBorders>
              <w:top w:val="nil"/>
              <w:left w:val="nil"/>
              <w:bottom w:val="single" w:sz="4" w:space="0" w:color="auto"/>
              <w:right w:val="single" w:sz="4" w:space="0" w:color="auto"/>
            </w:tcBorders>
            <w:shd w:val="clear" w:color="FFFFCC" w:fill="FFFFFF"/>
            <w:noWrap/>
            <w:vAlign w:val="center"/>
            <w:hideMark/>
          </w:tcPr>
          <w:p w14:paraId="62660DD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8,303,604,964</w:t>
            </w:r>
          </w:p>
        </w:tc>
        <w:tc>
          <w:tcPr>
            <w:tcW w:w="1228" w:type="dxa"/>
            <w:tcBorders>
              <w:top w:val="nil"/>
              <w:left w:val="nil"/>
              <w:bottom w:val="single" w:sz="4" w:space="0" w:color="auto"/>
              <w:right w:val="single" w:sz="4" w:space="0" w:color="auto"/>
            </w:tcBorders>
            <w:shd w:val="clear" w:color="FFFFCC" w:fill="FFFFFF"/>
            <w:noWrap/>
            <w:vAlign w:val="center"/>
            <w:hideMark/>
          </w:tcPr>
          <w:p w14:paraId="002E3B44"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173.613</w:t>
            </w:r>
          </w:p>
        </w:tc>
      </w:tr>
      <w:tr w:rsidR="00735602" w:rsidRPr="00735602" w14:paraId="16070B8E"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237998FD"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2020</w:t>
            </w:r>
          </w:p>
        </w:tc>
        <w:tc>
          <w:tcPr>
            <w:tcW w:w="1975" w:type="dxa"/>
            <w:tcBorders>
              <w:top w:val="nil"/>
              <w:left w:val="nil"/>
              <w:bottom w:val="single" w:sz="4" w:space="0" w:color="auto"/>
              <w:right w:val="single" w:sz="4" w:space="0" w:color="auto"/>
            </w:tcBorders>
            <w:shd w:val="clear" w:color="FFFFCC" w:fill="FFFFFF"/>
            <w:noWrap/>
            <w:vAlign w:val="center"/>
            <w:hideMark/>
          </w:tcPr>
          <w:p w14:paraId="0AEEF0A7"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14,020,190,971</w:t>
            </w:r>
          </w:p>
        </w:tc>
        <w:tc>
          <w:tcPr>
            <w:tcW w:w="1587" w:type="dxa"/>
            <w:tcBorders>
              <w:top w:val="nil"/>
              <w:left w:val="nil"/>
              <w:bottom w:val="single" w:sz="4" w:space="0" w:color="auto"/>
              <w:right w:val="single" w:sz="4" w:space="0" w:color="auto"/>
            </w:tcBorders>
            <w:shd w:val="clear" w:color="FFFFCC" w:fill="FFFFFF"/>
            <w:noWrap/>
            <w:vAlign w:val="center"/>
            <w:hideMark/>
          </w:tcPr>
          <w:p w14:paraId="0B92FD97"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7,486,430,886</w:t>
            </w:r>
          </w:p>
        </w:tc>
        <w:tc>
          <w:tcPr>
            <w:tcW w:w="1228" w:type="dxa"/>
            <w:tcBorders>
              <w:top w:val="nil"/>
              <w:left w:val="nil"/>
              <w:bottom w:val="single" w:sz="4" w:space="0" w:color="auto"/>
              <w:right w:val="single" w:sz="4" w:space="0" w:color="auto"/>
            </w:tcBorders>
            <w:shd w:val="clear" w:color="FFFFCC" w:fill="FFFFFF"/>
            <w:noWrap/>
            <w:vAlign w:val="center"/>
            <w:hideMark/>
          </w:tcPr>
          <w:p w14:paraId="21174D8E"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187.275</w:t>
            </w:r>
          </w:p>
        </w:tc>
      </w:tr>
      <w:tr w:rsidR="00735602" w:rsidRPr="00735602" w14:paraId="7921270C"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275302F1"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2021</w:t>
            </w:r>
          </w:p>
        </w:tc>
        <w:tc>
          <w:tcPr>
            <w:tcW w:w="1975" w:type="dxa"/>
            <w:tcBorders>
              <w:top w:val="nil"/>
              <w:left w:val="nil"/>
              <w:bottom w:val="single" w:sz="4" w:space="0" w:color="auto"/>
              <w:right w:val="single" w:sz="4" w:space="0" w:color="auto"/>
            </w:tcBorders>
            <w:shd w:val="clear" w:color="FFFFCC" w:fill="FFFFFF"/>
            <w:noWrap/>
            <w:vAlign w:val="center"/>
            <w:hideMark/>
          </w:tcPr>
          <w:p w14:paraId="36A4AA2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15,552,312,266</w:t>
            </w:r>
          </w:p>
        </w:tc>
        <w:tc>
          <w:tcPr>
            <w:tcW w:w="1587" w:type="dxa"/>
            <w:tcBorders>
              <w:top w:val="nil"/>
              <w:left w:val="nil"/>
              <w:bottom w:val="single" w:sz="4" w:space="0" w:color="auto"/>
              <w:right w:val="single" w:sz="4" w:space="0" w:color="auto"/>
            </w:tcBorders>
            <w:shd w:val="clear" w:color="FFFFCC" w:fill="FFFFFF"/>
            <w:noWrap/>
            <w:vAlign w:val="center"/>
            <w:hideMark/>
          </w:tcPr>
          <w:p w14:paraId="6620B77A"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7,971,827,967</w:t>
            </w:r>
          </w:p>
        </w:tc>
        <w:tc>
          <w:tcPr>
            <w:tcW w:w="1228" w:type="dxa"/>
            <w:tcBorders>
              <w:top w:val="nil"/>
              <w:left w:val="nil"/>
              <w:bottom w:val="single" w:sz="4" w:space="0" w:color="auto"/>
              <w:right w:val="single" w:sz="4" w:space="0" w:color="auto"/>
            </w:tcBorders>
            <w:shd w:val="clear" w:color="FFFFCC" w:fill="FFFFFF"/>
            <w:noWrap/>
            <w:vAlign w:val="center"/>
            <w:hideMark/>
          </w:tcPr>
          <w:p w14:paraId="102BBDE8"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195.091</w:t>
            </w:r>
          </w:p>
        </w:tc>
      </w:tr>
      <w:tr w:rsidR="00735602" w:rsidRPr="00735602" w14:paraId="23185528"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07E3F94A"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2022</w:t>
            </w:r>
          </w:p>
        </w:tc>
        <w:tc>
          <w:tcPr>
            <w:tcW w:w="1975" w:type="dxa"/>
            <w:tcBorders>
              <w:top w:val="nil"/>
              <w:left w:val="nil"/>
              <w:bottom w:val="single" w:sz="4" w:space="0" w:color="auto"/>
              <w:right w:val="single" w:sz="4" w:space="0" w:color="auto"/>
            </w:tcBorders>
            <w:shd w:val="clear" w:color="FFFFCC" w:fill="FFFFFF"/>
            <w:noWrap/>
            <w:vAlign w:val="center"/>
            <w:hideMark/>
          </w:tcPr>
          <w:p w14:paraId="4FDF3E29"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15,833,324,062</w:t>
            </w:r>
          </w:p>
        </w:tc>
        <w:tc>
          <w:tcPr>
            <w:tcW w:w="1587" w:type="dxa"/>
            <w:tcBorders>
              <w:top w:val="nil"/>
              <w:left w:val="nil"/>
              <w:bottom w:val="single" w:sz="4" w:space="0" w:color="auto"/>
              <w:right w:val="single" w:sz="4" w:space="0" w:color="auto"/>
            </w:tcBorders>
            <w:shd w:val="clear" w:color="FFFFCC" w:fill="FFFFFF"/>
            <w:noWrap/>
            <w:vAlign w:val="center"/>
            <w:hideMark/>
          </w:tcPr>
          <w:p w14:paraId="4260802A"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7,255,172,917</w:t>
            </w:r>
          </w:p>
        </w:tc>
        <w:tc>
          <w:tcPr>
            <w:tcW w:w="1228" w:type="dxa"/>
            <w:tcBorders>
              <w:top w:val="nil"/>
              <w:left w:val="nil"/>
              <w:bottom w:val="single" w:sz="4" w:space="0" w:color="auto"/>
              <w:right w:val="single" w:sz="4" w:space="0" w:color="auto"/>
            </w:tcBorders>
            <w:shd w:val="clear" w:color="FFFFCC" w:fill="FFFFFF"/>
            <w:noWrap/>
            <w:vAlign w:val="center"/>
            <w:hideMark/>
          </w:tcPr>
          <w:p w14:paraId="0B2199DC"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218.235</w:t>
            </w:r>
          </w:p>
        </w:tc>
      </w:tr>
      <w:tr w:rsidR="00735602" w:rsidRPr="00735602" w14:paraId="08A1B44E"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778796E6"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2023</w:t>
            </w:r>
          </w:p>
        </w:tc>
        <w:tc>
          <w:tcPr>
            <w:tcW w:w="1975" w:type="dxa"/>
            <w:tcBorders>
              <w:top w:val="nil"/>
              <w:left w:val="nil"/>
              <w:bottom w:val="single" w:sz="4" w:space="0" w:color="auto"/>
              <w:right w:val="single" w:sz="4" w:space="0" w:color="auto"/>
            </w:tcBorders>
            <w:shd w:val="clear" w:color="FFFFCC" w:fill="FFFFFF"/>
            <w:noWrap/>
            <w:vAlign w:val="center"/>
            <w:hideMark/>
          </w:tcPr>
          <w:p w14:paraId="27B4FEAD"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15,440,502,481</w:t>
            </w:r>
          </w:p>
        </w:tc>
        <w:tc>
          <w:tcPr>
            <w:tcW w:w="1587" w:type="dxa"/>
            <w:tcBorders>
              <w:top w:val="nil"/>
              <w:left w:val="nil"/>
              <w:bottom w:val="single" w:sz="4" w:space="0" w:color="auto"/>
              <w:right w:val="single" w:sz="4" w:space="0" w:color="auto"/>
            </w:tcBorders>
            <w:shd w:val="clear" w:color="FFFFCC" w:fill="FFFFFF"/>
            <w:noWrap/>
            <w:vAlign w:val="center"/>
            <w:hideMark/>
          </w:tcPr>
          <w:p w14:paraId="659AF5E8"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10,796,915,256</w:t>
            </w:r>
          </w:p>
        </w:tc>
        <w:tc>
          <w:tcPr>
            <w:tcW w:w="1228" w:type="dxa"/>
            <w:tcBorders>
              <w:top w:val="nil"/>
              <w:left w:val="nil"/>
              <w:bottom w:val="single" w:sz="4" w:space="0" w:color="auto"/>
              <w:right w:val="single" w:sz="4" w:space="0" w:color="auto"/>
            </w:tcBorders>
            <w:shd w:val="clear" w:color="FFFFCC" w:fill="FFFFFF"/>
            <w:noWrap/>
            <w:vAlign w:val="center"/>
            <w:hideMark/>
          </w:tcPr>
          <w:p w14:paraId="04D8B4EE"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143.008</w:t>
            </w:r>
          </w:p>
        </w:tc>
      </w:tr>
      <w:tr w:rsidR="00735602" w:rsidRPr="00735602" w14:paraId="6DF52F38"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3E8EBD66"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2024</w:t>
            </w:r>
          </w:p>
        </w:tc>
        <w:tc>
          <w:tcPr>
            <w:tcW w:w="1975" w:type="dxa"/>
            <w:tcBorders>
              <w:top w:val="nil"/>
              <w:left w:val="nil"/>
              <w:bottom w:val="single" w:sz="4" w:space="0" w:color="auto"/>
              <w:right w:val="single" w:sz="4" w:space="0" w:color="auto"/>
            </w:tcBorders>
            <w:shd w:val="clear" w:color="FFFFCC" w:fill="FFFFFF"/>
            <w:noWrap/>
            <w:vAlign w:val="center"/>
            <w:hideMark/>
          </w:tcPr>
          <w:p w14:paraId="0504BA37"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15,227,044,582</w:t>
            </w:r>
          </w:p>
        </w:tc>
        <w:tc>
          <w:tcPr>
            <w:tcW w:w="1587" w:type="dxa"/>
            <w:tcBorders>
              <w:top w:val="nil"/>
              <w:left w:val="nil"/>
              <w:bottom w:val="single" w:sz="4" w:space="0" w:color="auto"/>
              <w:right w:val="single" w:sz="4" w:space="0" w:color="auto"/>
            </w:tcBorders>
            <w:shd w:val="clear" w:color="FFFFCC" w:fill="FFFFFF"/>
            <w:noWrap/>
            <w:vAlign w:val="center"/>
            <w:hideMark/>
          </w:tcPr>
          <w:p w14:paraId="21688063"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12,248,083,316</w:t>
            </w:r>
          </w:p>
        </w:tc>
        <w:tc>
          <w:tcPr>
            <w:tcW w:w="1228" w:type="dxa"/>
            <w:tcBorders>
              <w:top w:val="nil"/>
              <w:left w:val="nil"/>
              <w:bottom w:val="single" w:sz="4" w:space="0" w:color="auto"/>
              <w:right w:val="single" w:sz="4" w:space="0" w:color="auto"/>
            </w:tcBorders>
            <w:shd w:val="clear" w:color="FFFFCC" w:fill="FFFFFF"/>
            <w:noWrap/>
            <w:vAlign w:val="center"/>
            <w:hideMark/>
          </w:tcPr>
          <w:p w14:paraId="4112167A"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124.322</w:t>
            </w:r>
          </w:p>
        </w:tc>
      </w:tr>
      <w:tr w:rsidR="00735602" w:rsidRPr="00735602" w14:paraId="3BA41941" w14:textId="77777777" w:rsidTr="00233D0E">
        <w:trPr>
          <w:trHeight w:val="340"/>
        </w:trPr>
        <w:tc>
          <w:tcPr>
            <w:tcW w:w="670" w:type="dxa"/>
            <w:tcBorders>
              <w:top w:val="nil"/>
              <w:left w:val="single" w:sz="4" w:space="0" w:color="auto"/>
              <w:bottom w:val="single" w:sz="4" w:space="0" w:color="auto"/>
              <w:right w:val="single" w:sz="4" w:space="0" w:color="auto"/>
            </w:tcBorders>
            <w:shd w:val="clear" w:color="FFFFCC" w:fill="FFFFFF"/>
            <w:noWrap/>
            <w:vAlign w:val="center"/>
            <w:hideMark/>
          </w:tcPr>
          <w:p w14:paraId="72215C92"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735602">
              <w:rPr>
                <w:rFonts w:eastAsia="Times New Roman" w:cs="Calibri"/>
                <w:color w:val="000000"/>
                <w:sz w:val="14"/>
                <w:szCs w:val="14"/>
                <w:lang w:eastAsia="es-MX"/>
              </w:rPr>
              <w:t>2025</w:t>
            </w:r>
          </w:p>
        </w:tc>
        <w:tc>
          <w:tcPr>
            <w:tcW w:w="1975" w:type="dxa"/>
            <w:tcBorders>
              <w:top w:val="nil"/>
              <w:left w:val="nil"/>
              <w:bottom w:val="single" w:sz="4" w:space="0" w:color="auto"/>
              <w:right w:val="single" w:sz="4" w:space="0" w:color="auto"/>
            </w:tcBorders>
            <w:shd w:val="clear" w:color="FFFFCC" w:fill="FFFFFF"/>
            <w:noWrap/>
            <w:vAlign w:val="center"/>
            <w:hideMark/>
          </w:tcPr>
          <w:p w14:paraId="04E9362B"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15,167,226,291</w:t>
            </w:r>
          </w:p>
        </w:tc>
        <w:tc>
          <w:tcPr>
            <w:tcW w:w="1587" w:type="dxa"/>
            <w:tcBorders>
              <w:top w:val="nil"/>
              <w:left w:val="nil"/>
              <w:bottom w:val="single" w:sz="4" w:space="0" w:color="auto"/>
              <w:right w:val="single" w:sz="4" w:space="0" w:color="auto"/>
            </w:tcBorders>
            <w:shd w:val="clear" w:color="FFFFCC" w:fill="FFFFFF"/>
            <w:noWrap/>
            <w:vAlign w:val="center"/>
            <w:hideMark/>
          </w:tcPr>
          <w:p w14:paraId="01CFBD1B" w14:textId="1947B919"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7,079,472,56</w:t>
            </w:r>
            <w:r w:rsidR="006F5FC7">
              <w:rPr>
                <w:rFonts w:eastAsia="Times New Roman" w:cs="Calibri"/>
                <w:color w:val="000000"/>
                <w:sz w:val="14"/>
                <w:szCs w:val="14"/>
                <w:lang w:eastAsia="es-MX"/>
              </w:rPr>
              <w:t>3</w:t>
            </w:r>
          </w:p>
        </w:tc>
        <w:tc>
          <w:tcPr>
            <w:tcW w:w="1228" w:type="dxa"/>
            <w:tcBorders>
              <w:top w:val="nil"/>
              <w:left w:val="nil"/>
              <w:bottom w:val="single" w:sz="4" w:space="0" w:color="auto"/>
              <w:right w:val="single" w:sz="4" w:space="0" w:color="auto"/>
            </w:tcBorders>
            <w:shd w:val="clear" w:color="FFFFCC" w:fill="FFFFFF"/>
            <w:noWrap/>
            <w:vAlign w:val="center"/>
            <w:hideMark/>
          </w:tcPr>
          <w:p w14:paraId="1996721A" w14:textId="77777777" w:rsidR="00735602" w:rsidRPr="00735602"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35602">
              <w:rPr>
                <w:rFonts w:eastAsia="Times New Roman" w:cs="Calibri"/>
                <w:color w:val="000000"/>
                <w:sz w:val="14"/>
                <w:szCs w:val="14"/>
                <w:lang w:eastAsia="es-MX"/>
              </w:rPr>
              <w:t>214.242</w:t>
            </w:r>
          </w:p>
        </w:tc>
      </w:tr>
    </w:tbl>
    <w:p w14:paraId="38AECABC" w14:textId="77777777" w:rsidR="00182338" w:rsidRDefault="00182338" w:rsidP="0088758E">
      <w:pPr>
        <w:pStyle w:val="Texto"/>
        <w:tabs>
          <w:tab w:val="left" w:pos="142"/>
        </w:tabs>
        <w:spacing w:after="0" w:line="240" w:lineRule="exact"/>
        <w:ind w:left="-142" w:firstLine="0"/>
        <w:rPr>
          <w:rFonts w:ascii="Calibri" w:hAnsi="Calibri" w:cs="Calibri"/>
          <w:szCs w:val="18"/>
        </w:rPr>
      </w:pPr>
    </w:p>
    <w:p w14:paraId="66235C10" w14:textId="77777777" w:rsidR="002553AC" w:rsidRDefault="002553AC" w:rsidP="0088758E">
      <w:pPr>
        <w:pStyle w:val="Texto"/>
        <w:tabs>
          <w:tab w:val="left" w:pos="142"/>
        </w:tabs>
        <w:spacing w:after="0" w:line="240" w:lineRule="exact"/>
        <w:ind w:left="-142" w:firstLine="0"/>
        <w:rPr>
          <w:rFonts w:ascii="Calibri" w:hAnsi="Calibri" w:cs="Calibri"/>
          <w:szCs w:val="18"/>
        </w:rPr>
      </w:pPr>
      <w:r>
        <w:rPr>
          <w:rFonts w:ascii="Calibri" w:hAnsi="Calibri" w:cs="Calibri"/>
          <w:szCs w:val="18"/>
        </w:rPr>
        <w:t xml:space="preserve">   </w:t>
      </w:r>
    </w:p>
    <w:p w14:paraId="6C895322" w14:textId="46E4D2F0" w:rsidR="002553AC" w:rsidRDefault="002553AC" w:rsidP="0088758E">
      <w:pPr>
        <w:pStyle w:val="Texto"/>
        <w:tabs>
          <w:tab w:val="left" w:pos="142"/>
        </w:tabs>
        <w:spacing w:after="0" w:line="240" w:lineRule="exact"/>
        <w:ind w:left="-142" w:firstLine="0"/>
        <w:rPr>
          <w:rFonts w:ascii="Calibri" w:hAnsi="Calibri" w:cs="Calibri"/>
          <w:szCs w:val="18"/>
        </w:rPr>
      </w:pPr>
      <w:r>
        <w:rPr>
          <w:rFonts w:ascii="Calibri" w:hAnsi="Calibri" w:cs="Calibri"/>
          <w:szCs w:val="18"/>
        </w:rPr>
        <w:t xml:space="preserve">  </w:t>
      </w:r>
    </w:p>
    <w:p w14:paraId="537D285D" w14:textId="03825633" w:rsidR="00233D0E" w:rsidRDefault="00233D0E" w:rsidP="0088758E">
      <w:pPr>
        <w:pStyle w:val="Texto"/>
        <w:tabs>
          <w:tab w:val="left" w:pos="142"/>
        </w:tabs>
        <w:spacing w:after="0" w:line="240" w:lineRule="exact"/>
        <w:ind w:left="-142" w:firstLine="0"/>
        <w:rPr>
          <w:rFonts w:ascii="Calibri" w:hAnsi="Calibri" w:cs="Calibri"/>
          <w:szCs w:val="18"/>
        </w:rPr>
      </w:pPr>
    </w:p>
    <w:p w14:paraId="3A3190E9" w14:textId="1A90FED5" w:rsidR="00233D0E" w:rsidRDefault="00233D0E" w:rsidP="0088758E">
      <w:pPr>
        <w:pStyle w:val="Texto"/>
        <w:tabs>
          <w:tab w:val="left" w:pos="142"/>
        </w:tabs>
        <w:spacing w:after="0" w:line="240" w:lineRule="exact"/>
        <w:ind w:left="-142" w:firstLine="0"/>
        <w:rPr>
          <w:rFonts w:ascii="Calibri" w:hAnsi="Calibri" w:cs="Calibri"/>
          <w:szCs w:val="18"/>
        </w:rPr>
      </w:pPr>
    </w:p>
    <w:p w14:paraId="478CF018" w14:textId="04E3A3D6" w:rsidR="00233D0E" w:rsidRDefault="00233D0E" w:rsidP="0088758E">
      <w:pPr>
        <w:pStyle w:val="Texto"/>
        <w:tabs>
          <w:tab w:val="left" w:pos="142"/>
        </w:tabs>
        <w:spacing w:after="0" w:line="240" w:lineRule="exact"/>
        <w:ind w:left="-142" w:firstLine="0"/>
        <w:rPr>
          <w:rFonts w:ascii="Calibri" w:hAnsi="Calibri" w:cs="Calibri"/>
          <w:szCs w:val="18"/>
        </w:rPr>
      </w:pPr>
    </w:p>
    <w:p w14:paraId="2C10F76D" w14:textId="77777777" w:rsidR="00233D0E" w:rsidRDefault="00233D0E" w:rsidP="0088758E">
      <w:pPr>
        <w:pStyle w:val="Texto"/>
        <w:tabs>
          <w:tab w:val="left" w:pos="142"/>
        </w:tabs>
        <w:spacing w:after="0" w:line="240" w:lineRule="exact"/>
        <w:ind w:left="-142" w:firstLine="0"/>
        <w:rPr>
          <w:rFonts w:ascii="Calibri" w:hAnsi="Calibri" w:cs="Calibri"/>
          <w:szCs w:val="18"/>
        </w:rPr>
      </w:pPr>
    </w:p>
    <w:p w14:paraId="33D696F5" w14:textId="77777777" w:rsidR="007745EB" w:rsidRPr="001D3C38" w:rsidRDefault="00C87FDA" w:rsidP="0088758E">
      <w:pPr>
        <w:pStyle w:val="Texto"/>
        <w:numPr>
          <w:ilvl w:val="0"/>
          <w:numId w:val="2"/>
        </w:numPr>
        <w:tabs>
          <w:tab w:val="clear" w:pos="0"/>
          <w:tab w:val="left" w:pos="142"/>
          <w:tab w:val="left" w:pos="360"/>
        </w:tabs>
        <w:spacing w:after="0" w:line="240" w:lineRule="auto"/>
        <w:ind w:left="-142" w:firstLine="0"/>
        <w:rPr>
          <w:rFonts w:ascii="Calibri" w:hAnsi="Calibri" w:cs="Calibri"/>
          <w:bCs/>
          <w:sz w:val="20"/>
        </w:rPr>
      </w:pPr>
      <w:r w:rsidRPr="006B5B65">
        <w:rPr>
          <w:rFonts w:ascii="Calibri" w:hAnsi="Calibri" w:cs="Calibri"/>
          <w:b/>
          <w:sz w:val="20"/>
        </w:rPr>
        <w:lastRenderedPageBreak/>
        <w:t>Acreedores, Registro y Autorizaciones de la Deuda Pública</w:t>
      </w:r>
      <w:r w:rsidRPr="001D3C38">
        <w:rPr>
          <w:rFonts w:ascii="Calibri" w:hAnsi="Calibri" w:cs="Calibri"/>
          <w:bCs/>
          <w:sz w:val="20"/>
        </w:rPr>
        <w:t>.</w:t>
      </w:r>
    </w:p>
    <w:p w14:paraId="61B32E97" w14:textId="77777777" w:rsidR="008E01AB" w:rsidRDefault="008E01AB" w:rsidP="0088758E">
      <w:pPr>
        <w:pStyle w:val="Texto"/>
        <w:tabs>
          <w:tab w:val="left" w:pos="142"/>
        </w:tabs>
        <w:spacing w:after="0" w:line="240" w:lineRule="auto"/>
        <w:ind w:left="-142" w:firstLine="0"/>
        <w:rPr>
          <w:rFonts w:ascii="Calibri" w:hAnsi="Calibri" w:cs="Calibri"/>
          <w:b/>
          <w:bCs/>
          <w:sz w:val="20"/>
        </w:rPr>
      </w:pPr>
    </w:p>
    <w:tbl>
      <w:tblPr>
        <w:tblW w:w="9925" w:type="dxa"/>
        <w:tblInd w:w="-147" w:type="dxa"/>
        <w:tblCellMar>
          <w:left w:w="70" w:type="dxa"/>
          <w:right w:w="70" w:type="dxa"/>
        </w:tblCellMar>
        <w:tblLook w:val="04A0" w:firstRow="1" w:lastRow="0" w:firstColumn="1" w:lastColumn="0" w:noHBand="0" w:noVBand="1"/>
      </w:tblPr>
      <w:tblGrid>
        <w:gridCol w:w="1453"/>
        <w:gridCol w:w="1666"/>
        <w:gridCol w:w="851"/>
        <w:gridCol w:w="992"/>
        <w:gridCol w:w="1134"/>
        <w:gridCol w:w="853"/>
        <w:gridCol w:w="992"/>
        <w:gridCol w:w="992"/>
        <w:gridCol w:w="992"/>
      </w:tblGrid>
      <w:tr w:rsidR="00E118FF" w:rsidRPr="00003484" w14:paraId="60B67BAA" w14:textId="77777777" w:rsidTr="00822A17">
        <w:trPr>
          <w:trHeight w:val="1089"/>
        </w:trPr>
        <w:tc>
          <w:tcPr>
            <w:tcW w:w="1453"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0A11C2CC"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Acreedor</w:t>
            </w:r>
          </w:p>
        </w:tc>
        <w:tc>
          <w:tcPr>
            <w:tcW w:w="1666" w:type="dxa"/>
            <w:tcBorders>
              <w:top w:val="single" w:sz="4" w:space="0" w:color="auto"/>
              <w:left w:val="nil"/>
              <w:bottom w:val="single" w:sz="4" w:space="0" w:color="auto"/>
              <w:right w:val="single" w:sz="4" w:space="0" w:color="auto"/>
            </w:tcBorders>
            <w:shd w:val="clear" w:color="9C0006" w:fill="AB0033"/>
            <w:vAlign w:val="center"/>
            <w:hideMark/>
          </w:tcPr>
          <w:p w14:paraId="666AD0AB" w14:textId="77777777" w:rsidR="00003484" w:rsidRPr="00003484" w:rsidRDefault="00003484" w:rsidP="00E118FF">
            <w:pPr>
              <w:tabs>
                <w:tab w:val="left" w:pos="142"/>
              </w:tabs>
              <w:suppressAutoHyphens w:val="0"/>
              <w:overflowPunct/>
              <w:spacing w:after="0" w:line="240" w:lineRule="auto"/>
              <w:ind w:left="-142" w:firstLine="39"/>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Núm. Inscripción Registro de Empréstitos (SHCP Y SFG</w:t>
            </w:r>
          </w:p>
        </w:tc>
        <w:tc>
          <w:tcPr>
            <w:tcW w:w="851" w:type="dxa"/>
            <w:tcBorders>
              <w:top w:val="single" w:sz="4" w:space="0" w:color="auto"/>
              <w:left w:val="nil"/>
              <w:bottom w:val="single" w:sz="4" w:space="0" w:color="auto"/>
              <w:right w:val="single" w:sz="4" w:space="0" w:color="auto"/>
            </w:tcBorders>
            <w:shd w:val="clear" w:color="9C0006" w:fill="AB0033"/>
            <w:vAlign w:val="center"/>
            <w:hideMark/>
          </w:tcPr>
          <w:p w14:paraId="2AD411AE" w14:textId="77777777" w:rsidR="00003484" w:rsidRPr="00003484"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Fecha </w:t>
            </w:r>
            <w:proofErr w:type="gramStart"/>
            <w:r w:rsidRPr="00003484">
              <w:rPr>
                <w:rFonts w:eastAsia="Times New Roman" w:cs="Calibri"/>
                <w:b/>
                <w:bCs/>
                <w:color w:val="FFFFFF"/>
                <w:sz w:val="14"/>
                <w:szCs w:val="14"/>
                <w:lang w:eastAsia="es-MX"/>
              </w:rPr>
              <w:t>de  Inscripción</w:t>
            </w:r>
            <w:proofErr w:type="gramEnd"/>
            <w:r w:rsidRPr="00003484">
              <w:rPr>
                <w:rFonts w:eastAsia="Times New Roman" w:cs="Calibri"/>
                <w:b/>
                <w:bCs/>
                <w:color w:val="FFFFFF"/>
                <w:sz w:val="14"/>
                <w:szCs w:val="14"/>
                <w:lang w:eastAsia="es-MX"/>
              </w:rPr>
              <w:t xml:space="preserve"> Registro de Empréstitos (SHCP Y SFG</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24B706B8" w14:textId="77777777" w:rsidR="00003484" w:rsidRPr="00003484"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Número del Decreto del H. Congreso del Estado</w:t>
            </w:r>
          </w:p>
        </w:tc>
        <w:tc>
          <w:tcPr>
            <w:tcW w:w="1134" w:type="dxa"/>
            <w:tcBorders>
              <w:top w:val="single" w:sz="4" w:space="0" w:color="auto"/>
              <w:left w:val="nil"/>
              <w:bottom w:val="single" w:sz="4" w:space="0" w:color="auto"/>
              <w:right w:val="single" w:sz="4" w:space="0" w:color="auto"/>
            </w:tcBorders>
            <w:shd w:val="clear" w:color="9C0006" w:fill="AB0033"/>
            <w:vAlign w:val="center"/>
            <w:hideMark/>
          </w:tcPr>
          <w:p w14:paraId="1C8997C3" w14:textId="77777777" w:rsidR="00003484" w:rsidRPr="00003484"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Fecha </w:t>
            </w:r>
            <w:proofErr w:type="gramStart"/>
            <w:r w:rsidRPr="00003484">
              <w:rPr>
                <w:rFonts w:eastAsia="Times New Roman" w:cs="Calibri"/>
                <w:b/>
                <w:bCs/>
                <w:color w:val="FFFFFF"/>
                <w:sz w:val="14"/>
                <w:szCs w:val="14"/>
                <w:lang w:eastAsia="es-MX"/>
              </w:rPr>
              <w:t>del  Decreto</w:t>
            </w:r>
            <w:proofErr w:type="gramEnd"/>
            <w:r w:rsidRPr="00003484">
              <w:rPr>
                <w:rFonts w:eastAsia="Times New Roman" w:cs="Calibri"/>
                <w:b/>
                <w:bCs/>
                <w:color w:val="FFFFFF"/>
                <w:sz w:val="14"/>
                <w:szCs w:val="14"/>
                <w:lang w:eastAsia="es-MX"/>
              </w:rPr>
              <w:t xml:space="preserve"> del      H. Congreso del Estado</w:t>
            </w:r>
          </w:p>
        </w:tc>
        <w:tc>
          <w:tcPr>
            <w:tcW w:w="853" w:type="dxa"/>
            <w:tcBorders>
              <w:top w:val="single" w:sz="4" w:space="0" w:color="auto"/>
              <w:left w:val="nil"/>
              <w:bottom w:val="single" w:sz="4" w:space="0" w:color="auto"/>
              <w:right w:val="single" w:sz="4" w:space="0" w:color="auto"/>
            </w:tcBorders>
            <w:shd w:val="clear" w:color="9C0006" w:fill="AB0033"/>
            <w:vAlign w:val="center"/>
            <w:hideMark/>
          </w:tcPr>
          <w:p w14:paraId="658FE24A" w14:textId="77777777" w:rsidR="00003484" w:rsidRPr="00003484"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Fecha de vencimiento</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5BE9118A" w14:textId="77777777" w:rsidR="00003484" w:rsidRPr="00003484"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Monto Original Contratado</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1752C11D" w14:textId="77777777" w:rsidR="00003484" w:rsidRPr="00003484"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Monto Dispuesto</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5CC7312D" w14:textId="77777777" w:rsidR="00003484" w:rsidRPr="00003484"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Saldo al 30 de </w:t>
            </w:r>
            <w:proofErr w:type="gramStart"/>
            <w:r w:rsidRPr="00003484">
              <w:rPr>
                <w:rFonts w:eastAsia="Times New Roman" w:cs="Calibri"/>
                <w:b/>
                <w:bCs/>
                <w:color w:val="FFFFFF"/>
                <w:sz w:val="14"/>
                <w:szCs w:val="14"/>
                <w:lang w:eastAsia="es-MX"/>
              </w:rPr>
              <w:t>Junio  de</w:t>
            </w:r>
            <w:proofErr w:type="gramEnd"/>
            <w:r w:rsidRPr="00003484">
              <w:rPr>
                <w:rFonts w:eastAsia="Times New Roman" w:cs="Calibri"/>
                <w:b/>
                <w:bCs/>
                <w:color w:val="FFFFFF"/>
                <w:sz w:val="14"/>
                <w:szCs w:val="14"/>
                <w:lang w:eastAsia="es-MX"/>
              </w:rPr>
              <w:t xml:space="preserve"> 2025</w:t>
            </w:r>
          </w:p>
        </w:tc>
      </w:tr>
      <w:tr w:rsidR="00003484" w:rsidRPr="00003484" w14:paraId="0B6D581C" w14:textId="77777777" w:rsidTr="00822A17">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53B30D50"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003484">
              <w:rPr>
                <w:rFonts w:eastAsia="Times New Roman" w:cs="Calibri"/>
                <w:color w:val="222B35"/>
                <w:sz w:val="12"/>
                <w:szCs w:val="12"/>
                <w:lang w:val="pt-PT" w:eastAsia="es-MX"/>
              </w:rPr>
              <w:t>Banobras, S.N.C. 183 MDP</w:t>
            </w:r>
          </w:p>
        </w:tc>
        <w:tc>
          <w:tcPr>
            <w:tcW w:w="1666" w:type="dxa"/>
            <w:tcBorders>
              <w:top w:val="single" w:sz="4" w:space="0" w:color="auto"/>
              <w:left w:val="nil"/>
              <w:bottom w:val="single" w:sz="4" w:space="0" w:color="auto"/>
              <w:right w:val="single" w:sz="4" w:space="0" w:color="auto"/>
            </w:tcBorders>
            <w:noWrap/>
            <w:vAlign w:val="bottom"/>
            <w:hideMark/>
          </w:tcPr>
          <w:p w14:paraId="171286C3"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223-FONAREC/2011</w:t>
            </w:r>
          </w:p>
        </w:tc>
        <w:tc>
          <w:tcPr>
            <w:tcW w:w="851" w:type="dxa"/>
            <w:tcBorders>
              <w:top w:val="single" w:sz="4" w:space="0" w:color="auto"/>
              <w:left w:val="nil"/>
              <w:bottom w:val="single" w:sz="4" w:space="0" w:color="auto"/>
              <w:right w:val="single" w:sz="4" w:space="0" w:color="auto"/>
            </w:tcBorders>
            <w:noWrap/>
            <w:vAlign w:val="bottom"/>
            <w:hideMark/>
          </w:tcPr>
          <w:p w14:paraId="3CC8B25E"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11/07/2011</w:t>
            </w:r>
          </w:p>
        </w:tc>
        <w:tc>
          <w:tcPr>
            <w:tcW w:w="992" w:type="dxa"/>
            <w:tcBorders>
              <w:top w:val="single" w:sz="4" w:space="0" w:color="auto"/>
              <w:left w:val="nil"/>
              <w:bottom w:val="single" w:sz="4" w:space="0" w:color="auto"/>
              <w:right w:val="single" w:sz="4" w:space="0" w:color="auto"/>
            </w:tcBorders>
            <w:noWrap/>
            <w:vAlign w:val="bottom"/>
            <w:hideMark/>
          </w:tcPr>
          <w:p w14:paraId="7A6F9D95"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LXI-38</w:t>
            </w:r>
          </w:p>
        </w:tc>
        <w:tc>
          <w:tcPr>
            <w:tcW w:w="1134" w:type="dxa"/>
            <w:tcBorders>
              <w:top w:val="single" w:sz="4" w:space="0" w:color="auto"/>
              <w:left w:val="nil"/>
              <w:bottom w:val="single" w:sz="4" w:space="0" w:color="auto"/>
              <w:right w:val="single" w:sz="4" w:space="0" w:color="auto"/>
            </w:tcBorders>
            <w:noWrap/>
            <w:vAlign w:val="bottom"/>
            <w:hideMark/>
          </w:tcPr>
          <w:p w14:paraId="26FD4A60"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31/05/2011</w:t>
            </w:r>
          </w:p>
        </w:tc>
        <w:tc>
          <w:tcPr>
            <w:tcW w:w="853" w:type="dxa"/>
            <w:tcBorders>
              <w:top w:val="single" w:sz="4" w:space="0" w:color="auto"/>
              <w:left w:val="nil"/>
              <w:bottom w:val="single" w:sz="4" w:space="0" w:color="auto"/>
              <w:right w:val="single" w:sz="4" w:space="0" w:color="auto"/>
            </w:tcBorders>
            <w:noWrap/>
            <w:vAlign w:val="bottom"/>
            <w:hideMark/>
          </w:tcPr>
          <w:p w14:paraId="5E1B186B"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29/07/2031</w:t>
            </w:r>
          </w:p>
        </w:tc>
        <w:tc>
          <w:tcPr>
            <w:tcW w:w="992" w:type="dxa"/>
            <w:tcBorders>
              <w:top w:val="single" w:sz="4" w:space="0" w:color="auto"/>
              <w:left w:val="nil"/>
              <w:bottom w:val="single" w:sz="4" w:space="0" w:color="auto"/>
              <w:right w:val="single" w:sz="4" w:space="0" w:color="auto"/>
            </w:tcBorders>
            <w:noWrap/>
            <w:vAlign w:val="bottom"/>
            <w:hideMark/>
          </w:tcPr>
          <w:p w14:paraId="5084AF04"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183,383,570</w:t>
            </w:r>
          </w:p>
        </w:tc>
        <w:tc>
          <w:tcPr>
            <w:tcW w:w="992" w:type="dxa"/>
            <w:tcBorders>
              <w:top w:val="single" w:sz="4" w:space="0" w:color="auto"/>
              <w:left w:val="nil"/>
              <w:bottom w:val="single" w:sz="4" w:space="0" w:color="auto"/>
              <w:right w:val="single" w:sz="4" w:space="0" w:color="auto"/>
            </w:tcBorders>
            <w:noWrap/>
            <w:vAlign w:val="bottom"/>
            <w:hideMark/>
          </w:tcPr>
          <w:p w14:paraId="0D3B06BF"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164,159,265</w:t>
            </w:r>
          </w:p>
        </w:tc>
        <w:tc>
          <w:tcPr>
            <w:tcW w:w="992" w:type="dxa"/>
            <w:tcBorders>
              <w:top w:val="nil"/>
              <w:left w:val="nil"/>
              <w:bottom w:val="single" w:sz="4" w:space="0" w:color="auto"/>
              <w:right w:val="single" w:sz="4" w:space="0" w:color="auto"/>
            </w:tcBorders>
            <w:noWrap/>
            <w:vAlign w:val="bottom"/>
            <w:hideMark/>
          </w:tcPr>
          <w:p w14:paraId="2C7E7C25"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67,205,914</w:t>
            </w:r>
          </w:p>
        </w:tc>
      </w:tr>
      <w:tr w:rsidR="00003484" w:rsidRPr="00003484" w14:paraId="081194A3" w14:textId="77777777" w:rsidTr="00822A17">
        <w:trPr>
          <w:trHeight w:val="276"/>
        </w:trPr>
        <w:tc>
          <w:tcPr>
            <w:tcW w:w="1453" w:type="dxa"/>
            <w:tcBorders>
              <w:top w:val="nil"/>
              <w:left w:val="single" w:sz="4" w:space="0" w:color="auto"/>
              <w:bottom w:val="single" w:sz="4" w:space="0" w:color="auto"/>
              <w:right w:val="single" w:sz="4" w:space="0" w:color="auto"/>
            </w:tcBorders>
            <w:noWrap/>
            <w:vAlign w:val="bottom"/>
            <w:hideMark/>
          </w:tcPr>
          <w:p w14:paraId="7CD9D447"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003484">
              <w:rPr>
                <w:rFonts w:eastAsia="Times New Roman" w:cs="Calibri"/>
                <w:color w:val="222B35"/>
                <w:sz w:val="12"/>
                <w:szCs w:val="12"/>
                <w:lang w:val="pt-PT" w:eastAsia="es-MX"/>
              </w:rPr>
              <w:t>Banobras, S.N.C. 187 MDP</w:t>
            </w:r>
          </w:p>
        </w:tc>
        <w:tc>
          <w:tcPr>
            <w:tcW w:w="1666" w:type="dxa"/>
            <w:tcBorders>
              <w:top w:val="nil"/>
              <w:left w:val="nil"/>
              <w:bottom w:val="single" w:sz="4" w:space="0" w:color="auto"/>
              <w:right w:val="single" w:sz="4" w:space="0" w:color="auto"/>
            </w:tcBorders>
            <w:noWrap/>
            <w:vAlign w:val="bottom"/>
            <w:hideMark/>
          </w:tcPr>
          <w:p w14:paraId="4BB1AB24"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P28-0312028</w:t>
            </w:r>
          </w:p>
        </w:tc>
        <w:tc>
          <w:tcPr>
            <w:tcW w:w="851" w:type="dxa"/>
            <w:tcBorders>
              <w:top w:val="nil"/>
              <w:left w:val="nil"/>
              <w:bottom w:val="single" w:sz="4" w:space="0" w:color="auto"/>
              <w:right w:val="single" w:sz="4" w:space="0" w:color="auto"/>
            </w:tcBorders>
            <w:noWrap/>
            <w:vAlign w:val="bottom"/>
            <w:hideMark/>
          </w:tcPr>
          <w:p w14:paraId="79FF6DF3"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02/03/2012</w:t>
            </w:r>
          </w:p>
        </w:tc>
        <w:tc>
          <w:tcPr>
            <w:tcW w:w="992" w:type="dxa"/>
            <w:tcBorders>
              <w:top w:val="nil"/>
              <w:left w:val="nil"/>
              <w:bottom w:val="single" w:sz="4" w:space="0" w:color="auto"/>
              <w:right w:val="single" w:sz="4" w:space="0" w:color="auto"/>
            </w:tcBorders>
            <w:noWrap/>
            <w:vAlign w:val="bottom"/>
            <w:hideMark/>
          </w:tcPr>
          <w:p w14:paraId="5729F65E"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LXI-173</w:t>
            </w:r>
          </w:p>
        </w:tc>
        <w:tc>
          <w:tcPr>
            <w:tcW w:w="1134" w:type="dxa"/>
            <w:tcBorders>
              <w:top w:val="nil"/>
              <w:left w:val="nil"/>
              <w:bottom w:val="single" w:sz="4" w:space="0" w:color="auto"/>
              <w:right w:val="single" w:sz="4" w:space="0" w:color="auto"/>
            </w:tcBorders>
            <w:noWrap/>
            <w:vAlign w:val="bottom"/>
            <w:hideMark/>
          </w:tcPr>
          <w:p w14:paraId="7FDD4DFC"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07/12/2011</w:t>
            </w:r>
          </w:p>
        </w:tc>
        <w:tc>
          <w:tcPr>
            <w:tcW w:w="853" w:type="dxa"/>
            <w:tcBorders>
              <w:top w:val="nil"/>
              <w:left w:val="nil"/>
              <w:bottom w:val="single" w:sz="4" w:space="0" w:color="auto"/>
              <w:right w:val="single" w:sz="4" w:space="0" w:color="auto"/>
            </w:tcBorders>
            <w:noWrap/>
            <w:vAlign w:val="bottom"/>
            <w:hideMark/>
          </w:tcPr>
          <w:p w14:paraId="6805B494"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25/05/2032</w:t>
            </w:r>
          </w:p>
        </w:tc>
        <w:tc>
          <w:tcPr>
            <w:tcW w:w="992" w:type="dxa"/>
            <w:tcBorders>
              <w:top w:val="nil"/>
              <w:left w:val="nil"/>
              <w:bottom w:val="single" w:sz="4" w:space="0" w:color="auto"/>
              <w:right w:val="single" w:sz="4" w:space="0" w:color="auto"/>
            </w:tcBorders>
            <w:noWrap/>
            <w:vAlign w:val="bottom"/>
            <w:hideMark/>
          </w:tcPr>
          <w:p w14:paraId="3DED91AB"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187,112,637</w:t>
            </w:r>
          </w:p>
        </w:tc>
        <w:tc>
          <w:tcPr>
            <w:tcW w:w="992" w:type="dxa"/>
            <w:tcBorders>
              <w:top w:val="nil"/>
              <w:left w:val="nil"/>
              <w:bottom w:val="single" w:sz="4" w:space="0" w:color="auto"/>
              <w:right w:val="single" w:sz="4" w:space="0" w:color="auto"/>
            </w:tcBorders>
            <w:noWrap/>
            <w:vAlign w:val="bottom"/>
            <w:hideMark/>
          </w:tcPr>
          <w:p w14:paraId="5DFA2948"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187,112,637</w:t>
            </w:r>
          </w:p>
        </w:tc>
        <w:tc>
          <w:tcPr>
            <w:tcW w:w="992" w:type="dxa"/>
            <w:tcBorders>
              <w:top w:val="nil"/>
              <w:left w:val="nil"/>
              <w:bottom w:val="single" w:sz="4" w:space="0" w:color="auto"/>
              <w:right w:val="single" w:sz="4" w:space="0" w:color="auto"/>
            </w:tcBorders>
            <w:noWrap/>
            <w:vAlign w:val="bottom"/>
            <w:hideMark/>
          </w:tcPr>
          <w:p w14:paraId="610E9907"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76,602,901</w:t>
            </w:r>
          </w:p>
        </w:tc>
      </w:tr>
      <w:tr w:rsidR="00003484" w:rsidRPr="00003484" w14:paraId="2EB5171A" w14:textId="77777777" w:rsidTr="00822A17">
        <w:trPr>
          <w:trHeight w:val="276"/>
        </w:trPr>
        <w:tc>
          <w:tcPr>
            <w:tcW w:w="1453" w:type="dxa"/>
            <w:tcBorders>
              <w:top w:val="nil"/>
              <w:left w:val="single" w:sz="4" w:space="0" w:color="auto"/>
              <w:bottom w:val="single" w:sz="4" w:space="0" w:color="auto"/>
              <w:right w:val="single" w:sz="4" w:space="0" w:color="auto"/>
            </w:tcBorders>
            <w:noWrap/>
            <w:vAlign w:val="bottom"/>
            <w:hideMark/>
          </w:tcPr>
          <w:p w14:paraId="257FE4B1"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003484">
              <w:rPr>
                <w:rFonts w:eastAsia="Times New Roman" w:cs="Calibri"/>
                <w:color w:val="222B35"/>
                <w:sz w:val="12"/>
                <w:szCs w:val="12"/>
                <w:lang w:val="pt-PT" w:eastAsia="es-MX"/>
              </w:rPr>
              <w:t>Banobras, S.N.C. 113 MDP</w:t>
            </w:r>
          </w:p>
        </w:tc>
        <w:tc>
          <w:tcPr>
            <w:tcW w:w="1666" w:type="dxa"/>
            <w:tcBorders>
              <w:top w:val="nil"/>
              <w:left w:val="nil"/>
              <w:bottom w:val="single" w:sz="4" w:space="0" w:color="auto"/>
              <w:right w:val="single" w:sz="4" w:space="0" w:color="auto"/>
            </w:tcBorders>
            <w:noWrap/>
            <w:vAlign w:val="bottom"/>
            <w:hideMark/>
          </w:tcPr>
          <w:p w14:paraId="36752BF9"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P28-0315026</w:t>
            </w:r>
          </w:p>
        </w:tc>
        <w:tc>
          <w:tcPr>
            <w:tcW w:w="851" w:type="dxa"/>
            <w:tcBorders>
              <w:top w:val="nil"/>
              <w:left w:val="nil"/>
              <w:bottom w:val="single" w:sz="4" w:space="0" w:color="auto"/>
              <w:right w:val="single" w:sz="4" w:space="0" w:color="auto"/>
            </w:tcBorders>
            <w:noWrap/>
            <w:vAlign w:val="bottom"/>
            <w:hideMark/>
          </w:tcPr>
          <w:p w14:paraId="4824C8D9"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31/03/2015</w:t>
            </w:r>
          </w:p>
        </w:tc>
        <w:tc>
          <w:tcPr>
            <w:tcW w:w="992" w:type="dxa"/>
            <w:tcBorders>
              <w:top w:val="nil"/>
              <w:left w:val="nil"/>
              <w:bottom w:val="single" w:sz="4" w:space="0" w:color="auto"/>
              <w:right w:val="single" w:sz="4" w:space="0" w:color="auto"/>
            </w:tcBorders>
            <w:noWrap/>
            <w:vAlign w:val="bottom"/>
            <w:hideMark/>
          </w:tcPr>
          <w:p w14:paraId="4639FB0F"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LXII-392</w:t>
            </w:r>
          </w:p>
        </w:tc>
        <w:tc>
          <w:tcPr>
            <w:tcW w:w="1134" w:type="dxa"/>
            <w:tcBorders>
              <w:top w:val="nil"/>
              <w:left w:val="nil"/>
              <w:bottom w:val="single" w:sz="4" w:space="0" w:color="auto"/>
              <w:right w:val="single" w:sz="4" w:space="0" w:color="auto"/>
            </w:tcBorders>
            <w:noWrap/>
            <w:vAlign w:val="bottom"/>
            <w:hideMark/>
          </w:tcPr>
          <w:p w14:paraId="39613A34"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17/12/2014</w:t>
            </w:r>
          </w:p>
        </w:tc>
        <w:tc>
          <w:tcPr>
            <w:tcW w:w="853" w:type="dxa"/>
            <w:tcBorders>
              <w:top w:val="nil"/>
              <w:left w:val="nil"/>
              <w:bottom w:val="single" w:sz="4" w:space="0" w:color="auto"/>
              <w:right w:val="single" w:sz="4" w:space="0" w:color="auto"/>
            </w:tcBorders>
            <w:noWrap/>
            <w:vAlign w:val="bottom"/>
            <w:hideMark/>
          </w:tcPr>
          <w:p w14:paraId="6202A8DE"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28/03/2025</w:t>
            </w:r>
          </w:p>
        </w:tc>
        <w:tc>
          <w:tcPr>
            <w:tcW w:w="992" w:type="dxa"/>
            <w:tcBorders>
              <w:top w:val="nil"/>
              <w:left w:val="nil"/>
              <w:bottom w:val="single" w:sz="4" w:space="0" w:color="auto"/>
              <w:right w:val="single" w:sz="4" w:space="0" w:color="auto"/>
            </w:tcBorders>
            <w:noWrap/>
            <w:vAlign w:val="bottom"/>
            <w:hideMark/>
          </w:tcPr>
          <w:p w14:paraId="1B152D89"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113,990,000</w:t>
            </w:r>
          </w:p>
        </w:tc>
        <w:tc>
          <w:tcPr>
            <w:tcW w:w="992" w:type="dxa"/>
            <w:tcBorders>
              <w:top w:val="nil"/>
              <w:left w:val="nil"/>
              <w:bottom w:val="single" w:sz="4" w:space="0" w:color="auto"/>
              <w:right w:val="single" w:sz="4" w:space="0" w:color="auto"/>
            </w:tcBorders>
            <w:noWrap/>
            <w:vAlign w:val="bottom"/>
            <w:hideMark/>
          </w:tcPr>
          <w:p w14:paraId="16808EEE"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90,815,811</w:t>
            </w:r>
          </w:p>
        </w:tc>
        <w:tc>
          <w:tcPr>
            <w:tcW w:w="992" w:type="dxa"/>
            <w:tcBorders>
              <w:top w:val="nil"/>
              <w:left w:val="nil"/>
              <w:bottom w:val="single" w:sz="4" w:space="0" w:color="auto"/>
              <w:right w:val="single" w:sz="4" w:space="0" w:color="auto"/>
            </w:tcBorders>
            <w:noWrap/>
            <w:vAlign w:val="bottom"/>
            <w:hideMark/>
          </w:tcPr>
          <w:p w14:paraId="5CF7EFBD"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0</w:t>
            </w:r>
          </w:p>
        </w:tc>
      </w:tr>
      <w:tr w:rsidR="00003484" w:rsidRPr="00003484" w14:paraId="4BEB8A2A" w14:textId="77777777" w:rsidTr="00822A17">
        <w:trPr>
          <w:trHeight w:val="278"/>
        </w:trPr>
        <w:tc>
          <w:tcPr>
            <w:tcW w:w="1453" w:type="dxa"/>
            <w:tcBorders>
              <w:top w:val="nil"/>
              <w:left w:val="single" w:sz="4" w:space="0" w:color="auto"/>
              <w:bottom w:val="single" w:sz="4" w:space="0" w:color="auto"/>
              <w:right w:val="single" w:sz="4" w:space="0" w:color="auto"/>
            </w:tcBorders>
            <w:noWrap/>
            <w:vAlign w:val="bottom"/>
            <w:hideMark/>
          </w:tcPr>
          <w:p w14:paraId="74441A6E"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003484">
              <w:rPr>
                <w:rFonts w:eastAsia="Times New Roman" w:cs="Calibri"/>
                <w:color w:val="222B35"/>
                <w:sz w:val="12"/>
                <w:szCs w:val="12"/>
                <w:lang w:eastAsia="es-MX"/>
              </w:rPr>
              <w:t>Banorte, S.A. 1’500 MDP</w:t>
            </w:r>
          </w:p>
        </w:tc>
        <w:tc>
          <w:tcPr>
            <w:tcW w:w="1666" w:type="dxa"/>
            <w:tcBorders>
              <w:top w:val="nil"/>
              <w:left w:val="nil"/>
              <w:bottom w:val="single" w:sz="4" w:space="0" w:color="auto"/>
              <w:right w:val="single" w:sz="4" w:space="0" w:color="auto"/>
            </w:tcBorders>
            <w:noWrap/>
            <w:vAlign w:val="bottom"/>
            <w:hideMark/>
          </w:tcPr>
          <w:p w14:paraId="73B6F3EE"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P28-1220101</w:t>
            </w:r>
          </w:p>
        </w:tc>
        <w:tc>
          <w:tcPr>
            <w:tcW w:w="851" w:type="dxa"/>
            <w:tcBorders>
              <w:top w:val="nil"/>
              <w:left w:val="nil"/>
              <w:bottom w:val="single" w:sz="4" w:space="0" w:color="auto"/>
              <w:right w:val="single" w:sz="4" w:space="0" w:color="auto"/>
            </w:tcBorders>
            <w:noWrap/>
            <w:vAlign w:val="bottom"/>
            <w:hideMark/>
          </w:tcPr>
          <w:p w14:paraId="4CB8E8F9"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17/12/2020</w:t>
            </w:r>
          </w:p>
        </w:tc>
        <w:tc>
          <w:tcPr>
            <w:tcW w:w="992" w:type="dxa"/>
            <w:tcBorders>
              <w:top w:val="nil"/>
              <w:left w:val="nil"/>
              <w:bottom w:val="single" w:sz="4" w:space="0" w:color="auto"/>
              <w:right w:val="single" w:sz="4" w:space="0" w:color="auto"/>
            </w:tcBorders>
            <w:noWrap/>
            <w:vAlign w:val="bottom"/>
            <w:hideMark/>
          </w:tcPr>
          <w:p w14:paraId="6CCE6781"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LXIV-92</w:t>
            </w:r>
          </w:p>
        </w:tc>
        <w:tc>
          <w:tcPr>
            <w:tcW w:w="1134" w:type="dxa"/>
            <w:tcBorders>
              <w:top w:val="nil"/>
              <w:left w:val="nil"/>
              <w:bottom w:val="single" w:sz="4" w:space="0" w:color="auto"/>
              <w:right w:val="single" w:sz="4" w:space="0" w:color="auto"/>
            </w:tcBorders>
            <w:noWrap/>
            <w:vAlign w:val="bottom"/>
            <w:hideMark/>
          </w:tcPr>
          <w:p w14:paraId="4565B1E7"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14/04/2020</w:t>
            </w:r>
          </w:p>
        </w:tc>
        <w:tc>
          <w:tcPr>
            <w:tcW w:w="853" w:type="dxa"/>
            <w:tcBorders>
              <w:top w:val="nil"/>
              <w:left w:val="nil"/>
              <w:bottom w:val="single" w:sz="4" w:space="0" w:color="auto"/>
              <w:right w:val="single" w:sz="4" w:space="0" w:color="auto"/>
            </w:tcBorders>
            <w:noWrap/>
            <w:vAlign w:val="bottom"/>
            <w:hideMark/>
          </w:tcPr>
          <w:p w14:paraId="6966D670"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05/11/2040</w:t>
            </w:r>
          </w:p>
        </w:tc>
        <w:tc>
          <w:tcPr>
            <w:tcW w:w="992" w:type="dxa"/>
            <w:tcBorders>
              <w:top w:val="nil"/>
              <w:left w:val="nil"/>
              <w:bottom w:val="single" w:sz="4" w:space="0" w:color="auto"/>
              <w:right w:val="single" w:sz="4" w:space="0" w:color="auto"/>
            </w:tcBorders>
            <w:noWrap/>
            <w:vAlign w:val="bottom"/>
            <w:hideMark/>
          </w:tcPr>
          <w:p w14:paraId="293D79A1"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1,500,000,000</w:t>
            </w:r>
          </w:p>
        </w:tc>
        <w:tc>
          <w:tcPr>
            <w:tcW w:w="992" w:type="dxa"/>
            <w:tcBorders>
              <w:top w:val="nil"/>
              <w:left w:val="nil"/>
              <w:bottom w:val="single" w:sz="4" w:space="0" w:color="auto"/>
              <w:right w:val="single" w:sz="4" w:space="0" w:color="auto"/>
            </w:tcBorders>
            <w:noWrap/>
            <w:vAlign w:val="bottom"/>
            <w:hideMark/>
          </w:tcPr>
          <w:p w14:paraId="366FE164"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1,500,000,000</w:t>
            </w:r>
          </w:p>
        </w:tc>
        <w:tc>
          <w:tcPr>
            <w:tcW w:w="992" w:type="dxa"/>
            <w:tcBorders>
              <w:top w:val="nil"/>
              <w:left w:val="nil"/>
              <w:bottom w:val="single" w:sz="4" w:space="0" w:color="auto"/>
              <w:right w:val="single" w:sz="4" w:space="0" w:color="auto"/>
            </w:tcBorders>
            <w:noWrap/>
            <w:vAlign w:val="bottom"/>
            <w:hideMark/>
          </w:tcPr>
          <w:p w14:paraId="7D26933D"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1,439,414,891</w:t>
            </w:r>
          </w:p>
        </w:tc>
      </w:tr>
      <w:tr w:rsidR="00E118FF" w:rsidRPr="00003484" w14:paraId="06FF97C4" w14:textId="77777777" w:rsidTr="00822A17">
        <w:trPr>
          <w:trHeight w:val="276"/>
        </w:trPr>
        <w:tc>
          <w:tcPr>
            <w:tcW w:w="1453" w:type="dxa"/>
            <w:tcBorders>
              <w:top w:val="nil"/>
              <w:left w:val="single" w:sz="4" w:space="0" w:color="auto"/>
              <w:bottom w:val="single" w:sz="4" w:space="0" w:color="auto"/>
              <w:right w:val="single" w:sz="4" w:space="0" w:color="auto"/>
            </w:tcBorders>
            <w:noWrap/>
            <w:vAlign w:val="bottom"/>
            <w:hideMark/>
          </w:tcPr>
          <w:p w14:paraId="2620429A"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003484">
              <w:rPr>
                <w:rFonts w:eastAsia="Times New Roman" w:cs="Calibri"/>
                <w:color w:val="222B35"/>
                <w:sz w:val="12"/>
                <w:szCs w:val="12"/>
                <w:lang w:eastAsia="es-MX"/>
              </w:rPr>
              <w:t>Banorte, S.A. 1’200 MDP</w:t>
            </w:r>
          </w:p>
        </w:tc>
        <w:tc>
          <w:tcPr>
            <w:tcW w:w="1666" w:type="dxa"/>
            <w:tcBorders>
              <w:top w:val="nil"/>
              <w:left w:val="nil"/>
              <w:bottom w:val="single" w:sz="4" w:space="0" w:color="auto"/>
              <w:right w:val="single" w:sz="4" w:space="0" w:color="auto"/>
            </w:tcBorders>
            <w:noWrap/>
            <w:vAlign w:val="bottom"/>
            <w:hideMark/>
          </w:tcPr>
          <w:p w14:paraId="3EA7E384"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 1021042</w:t>
            </w:r>
          </w:p>
        </w:tc>
        <w:tc>
          <w:tcPr>
            <w:tcW w:w="851" w:type="dxa"/>
            <w:tcBorders>
              <w:top w:val="nil"/>
              <w:left w:val="nil"/>
              <w:bottom w:val="single" w:sz="4" w:space="0" w:color="auto"/>
              <w:right w:val="single" w:sz="4" w:space="0" w:color="auto"/>
            </w:tcBorders>
            <w:noWrap/>
            <w:vAlign w:val="bottom"/>
            <w:hideMark/>
          </w:tcPr>
          <w:p w14:paraId="49D00310"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18/10/2021</w:t>
            </w:r>
          </w:p>
        </w:tc>
        <w:tc>
          <w:tcPr>
            <w:tcW w:w="992" w:type="dxa"/>
            <w:tcBorders>
              <w:top w:val="nil"/>
              <w:left w:val="nil"/>
              <w:bottom w:val="single" w:sz="4" w:space="0" w:color="auto"/>
              <w:right w:val="single" w:sz="4" w:space="0" w:color="auto"/>
            </w:tcBorders>
            <w:noWrap/>
            <w:vAlign w:val="bottom"/>
            <w:hideMark/>
          </w:tcPr>
          <w:p w14:paraId="4C125AEC"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LXIV-92</w:t>
            </w:r>
          </w:p>
        </w:tc>
        <w:tc>
          <w:tcPr>
            <w:tcW w:w="1134" w:type="dxa"/>
            <w:tcBorders>
              <w:top w:val="nil"/>
              <w:left w:val="nil"/>
              <w:bottom w:val="single" w:sz="4" w:space="0" w:color="auto"/>
              <w:right w:val="single" w:sz="4" w:space="0" w:color="auto"/>
            </w:tcBorders>
            <w:noWrap/>
            <w:vAlign w:val="bottom"/>
            <w:hideMark/>
          </w:tcPr>
          <w:p w14:paraId="7736EEF7"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14/04/2020</w:t>
            </w:r>
          </w:p>
        </w:tc>
        <w:tc>
          <w:tcPr>
            <w:tcW w:w="853" w:type="dxa"/>
            <w:tcBorders>
              <w:top w:val="nil"/>
              <w:left w:val="nil"/>
              <w:bottom w:val="single" w:sz="4" w:space="0" w:color="auto"/>
              <w:right w:val="single" w:sz="4" w:space="0" w:color="auto"/>
            </w:tcBorders>
            <w:noWrap/>
            <w:vAlign w:val="bottom"/>
            <w:hideMark/>
          </w:tcPr>
          <w:p w14:paraId="117A74C4"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17/09/2041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1DE4092"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1,200,000,000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65FF1CF"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985,000,000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9CC8B10"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955,930,380</w:t>
            </w:r>
          </w:p>
        </w:tc>
      </w:tr>
      <w:tr w:rsidR="00003484" w:rsidRPr="00003484" w14:paraId="188F9026" w14:textId="77777777" w:rsidTr="00822A17">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166E0176"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003484">
              <w:rPr>
                <w:rFonts w:eastAsia="Times New Roman" w:cs="Calibri"/>
                <w:color w:val="222B35"/>
                <w:sz w:val="12"/>
                <w:szCs w:val="12"/>
                <w:lang w:eastAsia="es-MX"/>
              </w:rPr>
              <w:t>Banamex, S.A. 2’506 MDP</w:t>
            </w:r>
          </w:p>
        </w:tc>
        <w:tc>
          <w:tcPr>
            <w:tcW w:w="1666" w:type="dxa"/>
            <w:tcBorders>
              <w:top w:val="single" w:sz="4" w:space="0" w:color="auto"/>
              <w:left w:val="nil"/>
              <w:bottom w:val="single" w:sz="4" w:space="0" w:color="auto"/>
              <w:right w:val="single" w:sz="4" w:space="0" w:color="auto"/>
            </w:tcBorders>
            <w:noWrap/>
            <w:vAlign w:val="bottom"/>
            <w:hideMark/>
          </w:tcPr>
          <w:p w14:paraId="153ADBBE"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P28-0324018</w:t>
            </w:r>
          </w:p>
        </w:tc>
        <w:tc>
          <w:tcPr>
            <w:tcW w:w="851" w:type="dxa"/>
            <w:tcBorders>
              <w:top w:val="single" w:sz="4" w:space="0" w:color="auto"/>
              <w:left w:val="nil"/>
              <w:bottom w:val="single" w:sz="4" w:space="0" w:color="auto"/>
              <w:right w:val="single" w:sz="4" w:space="0" w:color="auto"/>
            </w:tcBorders>
            <w:noWrap/>
            <w:vAlign w:val="bottom"/>
            <w:hideMark/>
          </w:tcPr>
          <w:p w14:paraId="0E0CD3A1"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1D1F8588"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65-600</w:t>
            </w:r>
          </w:p>
        </w:tc>
        <w:tc>
          <w:tcPr>
            <w:tcW w:w="1134" w:type="dxa"/>
            <w:tcBorders>
              <w:top w:val="single" w:sz="4" w:space="0" w:color="auto"/>
              <w:left w:val="nil"/>
              <w:bottom w:val="single" w:sz="4" w:space="0" w:color="auto"/>
              <w:right w:val="single" w:sz="4" w:space="0" w:color="auto"/>
            </w:tcBorders>
            <w:noWrap/>
            <w:vAlign w:val="bottom"/>
            <w:hideMark/>
          </w:tcPr>
          <w:p w14:paraId="5D52752A"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18/07/2023</w:t>
            </w:r>
          </w:p>
        </w:tc>
        <w:tc>
          <w:tcPr>
            <w:tcW w:w="853" w:type="dxa"/>
            <w:tcBorders>
              <w:top w:val="single" w:sz="4" w:space="0" w:color="auto"/>
              <w:left w:val="nil"/>
              <w:bottom w:val="single" w:sz="4" w:space="0" w:color="auto"/>
              <w:right w:val="single" w:sz="4" w:space="0" w:color="auto"/>
            </w:tcBorders>
            <w:noWrap/>
            <w:vAlign w:val="bottom"/>
            <w:hideMark/>
          </w:tcPr>
          <w:p w14:paraId="3F65C664"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14/11/2043</w:t>
            </w:r>
          </w:p>
        </w:tc>
        <w:tc>
          <w:tcPr>
            <w:tcW w:w="992" w:type="dxa"/>
            <w:tcBorders>
              <w:top w:val="single" w:sz="4" w:space="0" w:color="auto"/>
              <w:left w:val="nil"/>
              <w:bottom w:val="single" w:sz="4" w:space="0" w:color="auto"/>
              <w:right w:val="single" w:sz="4" w:space="0" w:color="auto"/>
            </w:tcBorders>
            <w:noWrap/>
            <w:vAlign w:val="bottom"/>
            <w:hideMark/>
          </w:tcPr>
          <w:p w14:paraId="3E78C704"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2,506,794,049</w:t>
            </w:r>
          </w:p>
        </w:tc>
        <w:tc>
          <w:tcPr>
            <w:tcW w:w="992" w:type="dxa"/>
            <w:tcBorders>
              <w:top w:val="single" w:sz="4" w:space="0" w:color="auto"/>
              <w:left w:val="nil"/>
              <w:bottom w:val="single" w:sz="4" w:space="0" w:color="auto"/>
              <w:right w:val="single" w:sz="4" w:space="0" w:color="auto"/>
            </w:tcBorders>
            <w:noWrap/>
            <w:vAlign w:val="bottom"/>
            <w:hideMark/>
          </w:tcPr>
          <w:p w14:paraId="3A77B261"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2,506,794,049</w:t>
            </w:r>
          </w:p>
        </w:tc>
        <w:tc>
          <w:tcPr>
            <w:tcW w:w="992" w:type="dxa"/>
            <w:tcBorders>
              <w:top w:val="single" w:sz="4" w:space="0" w:color="auto"/>
              <w:left w:val="nil"/>
              <w:bottom w:val="single" w:sz="4" w:space="0" w:color="auto"/>
              <w:right w:val="single" w:sz="4" w:space="0" w:color="auto"/>
            </w:tcBorders>
            <w:noWrap/>
            <w:vAlign w:val="bottom"/>
            <w:hideMark/>
          </w:tcPr>
          <w:p w14:paraId="1D03097C"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2,481,709,255</w:t>
            </w:r>
          </w:p>
        </w:tc>
      </w:tr>
      <w:tr w:rsidR="00003484" w:rsidRPr="00003484" w14:paraId="606FB403" w14:textId="77777777" w:rsidTr="00822A17">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5699BAD3" w14:textId="77777777" w:rsidR="00003484" w:rsidRPr="00003484" w:rsidRDefault="00003484" w:rsidP="00E118FF">
            <w:pPr>
              <w:tabs>
                <w:tab w:val="left" w:pos="142"/>
              </w:tabs>
              <w:suppressAutoHyphens w:val="0"/>
              <w:overflowPunct/>
              <w:spacing w:after="0" w:line="240" w:lineRule="auto"/>
              <w:rPr>
                <w:rFonts w:eastAsia="Times New Roman" w:cs="Calibri"/>
                <w:color w:val="222B35"/>
                <w:sz w:val="12"/>
                <w:szCs w:val="12"/>
                <w:lang w:eastAsia="es-MX"/>
              </w:rPr>
            </w:pPr>
            <w:r w:rsidRPr="00003484">
              <w:rPr>
                <w:rFonts w:eastAsia="Times New Roman" w:cs="Calibri"/>
                <w:color w:val="222B35"/>
                <w:sz w:val="12"/>
                <w:szCs w:val="12"/>
                <w:lang w:eastAsia="es-MX"/>
              </w:rPr>
              <w:t>BBVA México, S.A. 3’000 MDP</w:t>
            </w:r>
          </w:p>
        </w:tc>
        <w:tc>
          <w:tcPr>
            <w:tcW w:w="1666" w:type="dxa"/>
            <w:tcBorders>
              <w:top w:val="single" w:sz="4" w:space="0" w:color="auto"/>
              <w:left w:val="nil"/>
              <w:bottom w:val="single" w:sz="4" w:space="0" w:color="auto"/>
              <w:right w:val="single" w:sz="4" w:space="0" w:color="auto"/>
            </w:tcBorders>
            <w:noWrap/>
            <w:vAlign w:val="bottom"/>
            <w:hideMark/>
          </w:tcPr>
          <w:p w14:paraId="62A11342"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P28-0324019</w:t>
            </w:r>
          </w:p>
        </w:tc>
        <w:tc>
          <w:tcPr>
            <w:tcW w:w="851" w:type="dxa"/>
            <w:tcBorders>
              <w:top w:val="single" w:sz="4" w:space="0" w:color="auto"/>
              <w:left w:val="nil"/>
              <w:bottom w:val="single" w:sz="4" w:space="0" w:color="auto"/>
              <w:right w:val="single" w:sz="4" w:space="0" w:color="auto"/>
            </w:tcBorders>
            <w:noWrap/>
            <w:vAlign w:val="bottom"/>
            <w:hideMark/>
          </w:tcPr>
          <w:p w14:paraId="586CA650"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5B353503"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65-600</w:t>
            </w:r>
          </w:p>
        </w:tc>
        <w:tc>
          <w:tcPr>
            <w:tcW w:w="1134" w:type="dxa"/>
            <w:tcBorders>
              <w:top w:val="single" w:sz="4" w:space="0" w:color="auto"/>
              <w:left w:val="nil"/>
              <w:bottom w:val="single" w:sz="4" w:space="0" w:color="auto"/>
              <w:right w:val="single" w:sz="4" w:space="0" w:color="auto"/>
            </w:tcBorders>
            <w:noWrap/>
            <w:vAlign w:val="bottom"/>
            <w:hideMark/>
          </w:tcPr>
          <w:p w14:paraId="233F87C9"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18/07/2023</w:t>
            </w:r>
          </w:p>
        </w:tc>
        <w:tc>
          <w:tcPr>
            <w:tcW w:w="853" w:type="dxa"/>
            <w:tcBorders>
              <w:top w:val="single" w:sz="4" w:space="0" w:color="auto"/>
              <w:left w:val="nil"/>
              <w:bottom w:val="single" w:sz="4" w:space="0" w:color="auto"/>
              <w:right w:val="single" w:sz="4" w:space="0" w:color="auto"/>
            </w:tcBorders>
            <w:noWrap/>
            <w:vAlign w:val="bottom"/>
            <w:hideMark/>
          </w:tcPr>
          <w:p w14:paraId="5748FFBD"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08/11/2048</w:t>
            </w:r>
          </w:p>
        </w:tc>
        <w:tc>
          <w:tcPr>
            <w:tcW w:w="992" w:type="dxa"/>
            <w:tcBorders>
              <w:top w:val="single" w:sz="4" w:space="0" w:color="auto"/>
              <w:left w:val="nil"/>
              <w:bottom w:val="single" w:sz="4" w:space="0" w:color="auto"/>
              <w:right w:val="single" w:sz="4" w:space="0" w:color="auto"/>
            </w:tcBorders>
            <w:noWrap/>
            <w:vAlign w:val="bottom"/>
            <w:hideMark/>
          </w:tcPr>
          <w:p w14:paraId="2687C7B5"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3,000,000,000</w:t>
            </w:r>
          </w:p>
        </w:tc>
        <w:tc>
          <w:tcPr>
            <w:tcW w:w="992" w:type="dxa"/>
            <w:tcBorders>
              <w:top w:val="single" w:sz="4" w:space="0" w:color="auto"/>
              <w:left w:val="nil"/>
              <w:bottom w:val="single" w:sz="4" w:space="0" w:color="auto"/>
              <w:right w:val="single" w:sz="4" w:space="0" w:color="auto"/>
            </w:tcBorders>
            <w:noWrap/>
            <w:vAlign w:val="bottom"/>
            <w:hideMark/>
          </w:tcPr>
          <w:p w14:paraId="4205409F"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3,000,000,000</w:t>
            </w:r>
          </w:p>
        </w:tc>
        <w:tc>
          <w:tcPr>
            <w:tcW w:w="992" w:type="dxa"/>
            <w:tcBorders>
              <w:top w:val="single" w:sz="4" w:space="0" w:color="auto"/>
              <w:left w:val="nil"/>
              <w:bottom w:val="single" w:sz="4" w:space="0" w:color="auto"/>
              <w:right w:val="single" w:sz="4" w:space="0" w:color="auto"/>
            </w:tcBorders>
            <w:noWrap/>
            <w:vAlign w:val="bottom"/>
            <w:hideMark/>
          </w:tcPr>
          <w:p w14:paraId="5E8CF3BE"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2,986,356,757</w:t>
            </w:r>
          </w:p>
        </w:tc>
      </w:tr>
      <w:tr w:rsidR="00003484" w:rsidRPr="00003484" w14:paraId="27472508" w14:textId="77777777" w:rsidTr="00822A17">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3859B7D3"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003484">
              <w:rPr>
                <w:rFonts w:eastAsia="Times New Roman" w:cs="Calibri"/>
                <w:color w:val="222B35"/>
                <w:sz w:val="12"/>
                <w:szCs w:val="12"/>
                <w:lang w:eastAsia="es-MX"/>
              </w:rPr>
              <w:t>Banorte, S.A 4’500 MDP</w:t>
            </w:r>
          </w:p>
        </w:tc>
        <w:tc>
          <w:tcPr>
            <w:tcW w:w="1666" w:type="dxa"/>
            <w:tcBorders>
              <w:top w:val="single" w:sz="4" w:space="0" w:color="auto"/>
              <w:left w:val="nil"/>
              <w:bottom w:val="single" w:sz="4" w:space="0" w:color="auto"/>
              <w:right w:val="single" w:sz="4" w:space="0" w:color="auto"/>
            </w:tcBorders>
            <w:noWrap/>
            <w:vAlign w:val="bottom"/>
            <w:hideMark/>
          </w:tcPr>
          <w:p w14:paraId="64EDE03C"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P28-0324020</w:t>
            </w:r>
          </w:p>
        </w:tc>
        <w:tc>
          <w:tcPr>
            <w:tcW w:w="851" w:type="dxa"/>
            <w:tcBorders>
              <w:top w:val="single" w:sz="4" w:space="0" w:color="auto"/>
              <w:left w:val="nil"/>
              <w:bottom w:val="single" w:sz="4" w:space="0" w:color="auto"/>
              <w:right w:val="single" w:sz="4" w:space="0" w:color="auto"/>
            </w:tcBorders>
            <w:noWrap/>
            <w:vAlign w:val="bottom"/>
            <w:hideMark/>
          </w:tcPr>
          <w:p w14:paraId="14C03BAF"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2DBE72E8"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65-600</w:t>
            </w:r>
          </w:p>
        </w:tc>
        <w:tc>
          <w:tcPr>
            <w:tcW w:w="1134" w:type="dxa"/>
            <w:tcBorders>
              <w:top w:val="single" w:sz="4" w:space="0" w:color="auto"/>
              <w:left w:val="nil"/>
              <w:bottom w:val="single" w:sz="4" w:space="0" w:color="auto"/>
              <w:right w:val="single" w:sz="4" w:space="0" w:color="auto"/>
            </w:tcBorders>
            <w:noWrap/>
            <w:vAlign w:val="bottom"/>
            <w:hideMark/>
          </w:tcPr>
          <w:p w14:paraId="7E4AE8F2"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18/07/2023</w:t>
            </w:r>
          </w:p>
        </w:tc>
        <w:tc>
          <w:tcPr>
            <w:tcW w:w="853" w:type="dxa"/>
            <w:tcBorders>
              <w:top w:val="single" w:sz="4" w:space="0" w:color="auto"/>
              <w:left w:val="nil"/>
              <w:bottom w:val="single" w:sz="4" w:space="0" w:color="auto"/>
              <w:right w:val="single" w:sz="4" w:space="0" w:color="auto"/>
            </w:tcBorders>
            <w:noWrap/>
            <w:vAlign w:val="bottom"/>
            <w:hideMark/>
          </w:tcPr>
          <w:p w14:paraId="1AD794BC"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15/11/2048</w:t>
            </w:r>
          </w:p>
        </w:tc>
        <w:tc>
          <w:tcPr>
            <w:tcW w:w="992" w:type="dxa"/>
            <w:tcBorders>
              <w:top w:val="single" w:sz="4" w:space="0" w:color="auto"/>
              <w:left w:val="nil"/>
              <w:bottom w:val="single" w:sz="4" w:space="0" w:color="auto"/>
              <w:right w:val="single" w:sz="4" w:space="0" w:color="auto"/>
            </w:tcBorders>
            <w:noWrap/>
            <w:vAlign w:val="bottom"/>
            <w:hideMark/>
          </w:tcPr>
          <w:p w14:paraId="5B71BDD9"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4,500,000,000</w:t>
            </w:r>
          </w:p>
        </w:tc>
        <w:tc>
          <w:tcPr>
            <w:tcW w:w="992" w:type="dxa"/>
            <w:tcBorders>
              <w:top w:val="single" w:sz="4" w:space="0" w:color="auto"/>
              <w:left w:val="nil"/>
              <w:bottom w:val="single" w:sz="4" w:space="0" w:color="auto"/>
              <w:right w:val="single" w:sz="4" w:space="0" w:color="auto"/>
            </w:tcBorders>
            <w:noWrap/>
            <w:vAlign w:val="bottom"/>
            <w:hideMark/>
          </w:tcPr>
          <w:p w14:paraId="358D0799"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4,500,000,000</w:t>
            </w:r>
          </w:p>
        </w:tc>
        <w:tc>
          <w:tcPr>
            <w:tcW w:w="992" w:type="dxa"/>
            <w:tcBorders>
              <w:top w:val="single" w:sz="4" w:space="0" w:color="auto"/>
              <w:left w:val="nil"/>
              <w:bottom w:val="single" w:sz="4" w:space="0" w:color="auto"/>
              <w:right w:val="single" w:sz="4" w:space="0" w:color="auto"/>
            </w:tcBorders>
            <w:noWrap/>
            <w:vAlign w:val="bottom"/>
            <w:hideMark/>
          </w:tcPr>
          <w:p w14:paraId="7E694348"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4,479,803,717</w:t>
            </w:r>
          </w:p>
        </w:tc>
      </w:tr>
      <w:tr w:rsidR="00003484" w:rsidRPr="00003484" w14:paraId="222270E0" w14:textId="77777777" w:rsidTr="00822A17">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6F6471C1"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003484">
              <w:rPr>
                <w:rFonts w:eastAsia="Times New Roman" w:cs="Calibri"/>
                <w:color w:val="222B35"/>
                <w:sz w:val="12"/>
                <w:szCs w:val="12"/>
                <w:lang w:eastAsia="es-MX"/>
              </w:rPr>
              <w:t>Banorte, S.A. 2’000 MDP</w:t>
            </w:r>
          </w:p>
        </w:tc>
        <w:tc>
          <w:tcPr>
            <w:tcW w:w="1666" w:type="dxa"/>
            <w:tcBorders>
              <w:top w:val="single" w:sz="4" w:space="0" w:color="auto"/>
              <w:left w:val="nil"/>
              <w:bottom w:val="single" w:sz="4" w:space="0" w:color="auto"/>
              <w:right w:val="single" w:sz="4" w:space="0" w:color="auto"/>
            </w:tcBorders>
            <w:noWrap/>
            <w:vAlign w:val="bottom"/>
            <w:hideMark/>
          </w:tcPr>
          <w:p w14:paraId="7B6CEEBF"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P28-0324021</w:t>
            </w:r>
          </w:p>
        </w:tc>
        <w:tc>
          <w:tcPr>
            <w:tcW w:w="851" w:type="dxa"/>
            <w:tcBorders>
              <w:top w:val="single" w:sz="4" w:space="0" w:color="auto"/>
              <w:left w:val="nil"/>
              <w:bottom w:val="single" w:sz="4" w:space="0" w:color="auto"/>
              <w:right w:val="single" w:sz="4" w:space="0" w:color="auto"/>
            </w:tcBorders>
            <w:noWrap/>
            <w:vAlign w:val="bottom"/>
            <w:hideMark/>
          </w:tcPr>
          <w:p w14:paraId="1D101C7C"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0E2187B5"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65-600</w:t>
            </w:r>
          </w:p>
        </w:tc>
        <w:tc>
          <w:tcPr>
            <w:tcW w:w="1134" w:type="dxa"/>
            <w:tcBorders>
              <w:top w:val="single" w:sz="4" w:space="0" w:color="auto"/>
              <w:left w:val="nil"/>
              <w:bottom w:val="single" w:sz="4" w:space="0" w:color="auto"/>
              <w:right w:val="single" w:sz="4" w:space="0" w:color="auto"/>
            </w:tcBorders>
            <w:noWrap/>
            <w:vAlign w:val="bottom"/>
            <w:hideMark/>
          </w:tcPr>
          <w:p w14:paraId="375FE93F"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18/07/2023</w:t>
            </w:r>
          </w:p>
        </w:tc>
        <w:tc>
          <w:tcPr>
            <w:tcW w:w="853" w:type="dxa"/>
            <w:tcBorders>
              <w:top w:val="single" w:sz="4" w:space="0" w:color="auto"/>
              <w:left w:val="nil"/>
              <w:bottom w:val="single" w:sz="4" w:space="0" w:color="auto"/>
              <w:right w:val="single" w:sz="4" w:space="0" w:color="auto"/>
            </w:tcBorders>
            <w:noWrap/>
            <w:vAlign w:val="bottom"/>
            <w:hideMark/>
          </w:tcPr>
          <w:p w14:paraId="7583DC17"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15/11/2048</w:t>
            </w:r>
          </w:p>
        </w:tc>
        <w:tc>
          <w:tcPr>
            <w:tcW w:w="992" w:type="dxa"/>
            <w:tcBorders>
              <w:top w:val="single" w:sz="4" w:space="0" w:color="auto"/>
              <w:left w:val="nil"/>
              <w:bottom w:val="single" w:sz="4" w:space="0" w:color="auto"/>
              <w:right w:val="single" w:sz="4" w:space="0" w:color="auto"/>
            </w:tcBorders>
            <w:noWrap/>
            <w:vAlign w:val="bottom"/>
            <w:hideMark/>
          </w:tcPr>
          <w:p w14:paraId="5E9F6620"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2,000,000,000</w:t>
            </w:r>
          </w:p>
        </w:tc>
        <w:tc>
          <w:tcPr>
            <w:tcW w:w="992" w:type="dxa"/>
            <w:tcBorders>
              <w:top w:val="single" w:sz="4" w:space="0" w:color="auto"/>
              <w:left w:val="nil"/>
              <w:bottom w:val="single" w:sz="4" w:space="0" w:color="auto"/>
              <w:right w:val="single" w:sz="4" w:space="0" w:color="auto"/>
            </w:tcBorders>
            <w:noWrap/>
            <w:vAlign w:val="bottom"/>
            <w:hideMark/>
          </w:tcPr>
          <w:p w14:paraId="241DB890"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1,977,281,680</w:t>
            </w:r>
          </w:p>
        </w:tc>
        <w:tc>
          <w:tcPr>
            <w:tcW w:w="992" w:type="dxa"/>
            <w:tcBorders>
              <w:top w:val="single" w:sz="4" w:space="0" w:color="auto"/>
              <w:left w:val="nil"/>
              <w:bottom w:val="single" w:sz="4" w:space="0" w:color="auto"/>
              <w:right w:val="single" w:sz="4" w:space="0" w:color="auto"/>
            </w:tcBorders>
            <w:noWrap/>
            <w:vAlign w:val="bottom"/>
            <w:hideMark/>
          </w:tcPr>
          <w:p w14:paraId="233E251C"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1,968,407,520</w:t>
            </w:r>
          </w:p>
        </w:tc>
      </w:tr>
      <w:tr w:rsidR="00003484" w:rsidRPr="00003484" w14:paraId="0648EADB" w14:textId="77777777" w:rsidTr="00822A17">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1E5102B7"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003484">
              <w:rPr>
                <w:rFonts w:eastAsia="Times New Roman" w:cs="Calibri"/>
                <w:color w:val="222B35"/>
                <w:sz w:val="12"/>
                <w:szCs w:val="12"/>
                <w:lang w:eastAsia="es-MX"/>
              </w:rPr>
              <w:t xml:space="preserve">Banorte, </w:t>
            </w:r>
            <w:proofErr w:type="gramStart"/>
            <w:r w:rsidRPr="00003484">
              <w:rPr>
                <w:rFonts w:eastAsia="Times New Roman" w:cs="Calibri"/>
                <w:color w:val="222B35"/>
                <w:sz w:val="12"/>
                <w:szCs w:val="12"/>
                <w:lang w:eastAsia="es-MX"/>
              </w:rPr>
              <w:t>S.A  746</w:t>
            </w:r>
            <w:proofErr w:type="gramEnd"/>
            <w:r w:rsidRPr="00003484">
              <w:rPr>
                <w:rFonts w:eastAsia="Times New Roman" w:cs="Calibri"/>
                <w:color w:val="222B35"/>
                <w:sz w:val="12"/>
                <w:szCs w:val="12"/>
                <w:lang w:eastAsia="es-MX"/>
              </w:rPr>
              <w:t xml:space="preserve"> MDP</w:t>
            </w:r>
          </w:p>
        </w:tc>
        <w:tc>
          <w:tcPr>
            <w:tcW w:w="1666" w:type="dxa"/>
            <w:tcBorders>
              <w:top w:val="single" w:sz="4" w:space="0" w:color="auto"/>
              <w:left w:val="nil"/>
              <w:bottom w:val="single" w:sz="4" w:space="0" w:color="auto"/>
              <w:right w:val="single" w:sz="4" w:space="0" w:color="auto"/>
            </w:tcBorders>
            <w:noWrap/>
            <w:vAlign w:val="bottom"/>
            <w:hideMark/>
          </w:tcPr>
          <w:p w14:paraId="24E1E8F2"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P28-0324022</w:t>
            </w:r>
          </w:p>
        </w:tc>
        <w:tc>
          <w:tcPr>
            <w:tcW w:w="851" w:type="dxa"/>
            <w:tcBorders>
              <w:top w:val="single" w:sz="4" w:space="0" w:color="auto"/>
              <w:left w:val="nil"/>
              <w:bottom w:val="single" w:sz="4" w:space="0" w:color="auto"/>
              <w:right w:val="single" w:sz="4" w:space="0" w:color="auto"/>
            </w:tcBorders>
            <w:noWrap/>
            <w:vAlign w:val="bottom"/>
            <w:hideMark/>
          </w:tcPr>
          <w:p w14:paraId="09B243D0"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16E0495F"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65-600</w:t>
            </w:r>
          </w:p>
        </w:tc>
        <w:tc>
          <w:tcPr>
            <w:tcW w:w="1134" w:type="dxa"/>
            <w:tcBorders>
              <w:top w:val="single" w:sz="4" w:space="0" w:color="auto"/>
              <w:left w:val="nil"/>
              <w:bottom w:val="single" w:sz="4" w:space="0" w:color="auto"/>
              <w:right w:val="single" w:sz="4" w:space="0" w:color="auto"/>
            </w:tcBorders>
            <w:noWrap/>
            <w:vAlign w:val="bottom"/>
            <w:hideMark/>
          </w:tcPr>
          <w:p w14:paraId="356B8DF1"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18/07/2023</w:t>
            </w:r>
          </w:p>
        </w:tc>
        <w:tc>
          <w:tcPr>
            <w:tcW w:w="853" w:type="dxa"/>
            <w:tcBorders>
              <w:top w:val="single" w:sz="4" w:space="0" w:color="auto"/>
              <w:left w:val="nil"/>
              <w:bottom w:val="single" w:sz="4" w:space="0" w:color="auto"/>
              <w:right w:val="single" w:sz="4" w:space="0" w:color="auto"/>
            </w:tcBorders>
            <w:noWrap/>
            <w:vAlign w:val="bottom"/>
            <w:hideMark/>
          </w:tcPr>
          <w:p w14:paraId="7A311483"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15/11/2048</w:t>
            </w:r>
          </w:p>
        </w:tc>
        <w:tc>
          <w:tcPr>
            <w:tcW w:w="992" w:type="dxa"/>
            <w:tcBorders>
              <w:top w:val="single" w:sz="4" w:space="0" w:color="auto"/>
              <w:left w:val="nil"/>
              <w:bottom w:val="single" w:sz="4" w:space="0" w:color="auto"/>
              <w:right w:val="single" w:sz="4" w:space="0" w:color="auto"/>
            </w:tcBorders>
            <w:noWrap/>
            <w:vAlign w:val="bottom"/>
            <w:hideMark/>
          </w:tcPr>
          <w:p w14:paraId="47ECEE1C"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746,000,000</w:t>
            </w:r>
          </w:p>
        </w:tc>
        <w:tc>
          <w:tcPr>
            <w:tcW w:w="992" w:type="dxa"/>
            <w:tcBorders>
              <w:top w:val="single" w:sz="4" w:space="0" w:color="auto"/>
              <w:left w:val="nil"/>
              <w:bottom w:val="single" w:sz="4" w:space="0" w:color="auto"/>
              <w:right w:val="single" w:sz="4" w:space="0" w:color="auto"/>
            </w:tcBorders>
            <w:noWrap/>
            <w:vAlign w:val="bottom"/>
            <w:hideMark/>
          </w:tcPr>
          <w:p w14:paraId="67778036"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715,003,933</w:t>
            </w:r>
          </w:p>
        </w:tc>
        <w:tc>
          <w:tcPr>
            <w:tcW w:w="992" w:type="dxa"/>
            <w:tcBorders>
              <w:top w:val="single" w:sz="4" w:space="0" w:color="auto"/>
              <w:left w:val="nil"/>
              <w:bottom w:val="single" w:sz="4" w:space="0" w:color="auto"/>
              <w:right w:val="single" w:sz="4" w:space="0" w:color="auto"/>
            </w:tcBorders>
            <w:noWrap/>
            <w:vAlign w:val="bottom"/>
            <w:hideMark/>
          </w:tcPr>
          <w:p w14:paraId="6E7E81DD"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711,794,956</w:t>
            </w:r>
          </w:p>
        </w:tc>
      </w:tr>
      <w:tr w:rsidR="00003484" w:rsidRPr="00003484" w14:paraId="09D6B539" w14:textId="77777777" w:rsidTr="00822A17">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366698DE"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003484">
              <w:rPr>
                <w:rFonts w:eastAsia="Times New Roman" w:cs="Calibri"/>
                <w:color w:val="222B35"/>
                <w:sz w:val="12"/>
                <w:szCs w:val="12"/>
                <w:lang w:eastAsia="es-MX"/>
              </w:rPr>
              <w:t>HSBC, S.A. 500 MDP</w:t>
            </w:r>
          </w:p>
        </w:tc>
        <w:tc>
          <w:tcPr>
            <w:tcW w:w="1666" w:type="dxa"/>
            <w:tcBorders>
              <w:top w:val="single" w:sz="4" w:space="0" w:color="auto"/>
              <w:left w:val="nil"/>
              <w:bottom w:val="single" w:sz="4" w:space="0" w:color="auto"/>
              <w:right w:val="single" w:sz="4" w:space="0" w:color="auto"/>
            </w:tcBorders>
            <w:noWrap/>
            <w:vAlign w:val="bottom"/>
            <w:hideMark/>
          </w:tcPr>
          <w:p w14:paraId="1903572A"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A28-0525018</w:t>
            </w:r>
          </w:p>
        </w:tc>
        <w:tc>
          <w:tcPr>
            <w:tcW w:w="851" w:type="dxa"/>
            <w:tcBorders>
              <w:top w:val="single" w:sz="4" w:space="0" w:color="auto"/>
              <w:left w:val="nil"/>
              <w:bottom w:val="single" w:sz="4" w:space="0" w:color="auto"/>
              <w:right w:val="single" w:sz="4" w:space="0" w:color="auto"/>
            </w:tcBorders>
            <w:noWrap/>
            <w:vAlign w:val="bottom"/>
            <w:hideMark/>
          </w:tcPr>
          <w:p w14:paraId="3033A9EB"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27/05/2025</w:t>
            </w:r>
          </w:p>
        </w:tc>
        <w:tc>
          <w:tcPr>
            <w:tcW w:w="992" w:type="dxa"/>
            <w:tcBorders>
              <w:top w:val="single" w:sz="4" w:space="0" w:color="auto"/>
              <w:left w:val="nil"/>
              <w:bottom w:val="single" w:sz="4" w:space="0" w:color="auto"/>
              <w:right w:val="single" w:sz="4" w:space="0" w:color="auto"/>
            </w:tcBorders>
            <w:noWrap/>
            <w:vAlign w:val="bottom"/>
            <w:hideMark/>
          </w:tcPr>
          <w:p w14:paraId="490A7709"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66-105</w:t>
            </w:r>
          </w:p>
        </w:tc>
        <w:tc>
          <w:tcPr>
            <w:tcW w:w="1134" w:type="dxa"/>
            <w:tcBorders>
              <w:top w:val="single" w:sz="4" w:space="0" w:color="auto"/>
              <w:left w:val="nil"/>
              <w:bottom w:val="single" w:sz="4" w:space="0" w:color="auto"/>
              <w:right w:val="single" w:sz="4" w:space="0" w:color="auto"/>
            </w:tcBorders>
            <w:noWrap/>
            <w:vAlign w:val="bottom"/>
            <w:hideMark/>
          </w:tcPr>
          <w:p w14:paraId="318565DE"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03/12/2024</w:t>
            </w:r>
          </w:p>
        </w:tc>
        <w:tc>
          <w:tcPr>
            <w:tcW w:w="853" w:type="dxa"/>
            <w:tcBorders>
              <w:top w:val="single" w:sz="4" w:space="0" w:color="auto"/>
              <w:left w:val="nil"/>
              <w:bottom w:val="single" w:sz="4" w:space="0" w:color="auto"/>
              <w:right w:val="single" w:sz="4" w:space="0" w:color="auto"/>
            </w:tcBorders>
            <w:noWrap/>
            <w:vAlign w:val="bottom"/>
            <w:hideMark/>
          </w:tcPr>
          <w:p w14:paraId="65A1C811"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30/09/2028</w:t>
            </w:r>
          </w:p>
        </w:tc>
        <w:tc>
          <w:tcPr>
            <w:tcW w:w="992" w:type="dxa"/>
            <w:tcBorders>
              <w:top w:val="single" w:sz="4" w:space="0" w:color="auto"/>
              <w:left w:val="nil"/>
              <w:bottom w:val="single" w:sz="4" w:space="0" w:color="auto"/>
              <w:right w:val="single" w:sz="4" w:space="0" w:color="auto"/>
            </w:tcBorders>
            <w:noWrap/>
            <w:vAlign w:val="bottom"/>
            <w:hideMark/>
          </w:tcPr>
          <w:p w14:paraId="0A852CE4"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500,000,000</w:t>
            </w:r>
          </w:p>
        </w:tc>
        <w:tc>
          <w:tcPr>
            <w:tcW w:w="992" w:type="dxa"/>
            <w:tcBorders>
              <w:top w:val="single" w:sz="4" w:space="0" w:color="auto"/>
              <w:left w:val="nil"/>
              <w:bottom w:val="single" w:sz="4" w:space="0" w:color="auto"/>
              <w:right w:val="single" w:sz="4" w:space="0" w:color="auto"/>
            </w:tcBorders>
            <w:noWrap/>
            <w:vAlign w:val="bottom"/>
            <w:hideMark/>
          </w:tcPr>
          <w:p w14:paraId="3217CBD8"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0</w:t>
            </w:r>
          </w:p>
        </w:tc>
        <w:tc>
          <w:tcPr>
            <w:tcW w:w="992" w:type="dxa"/>
            <w:tcBorders>
              <w:top w:val="single" w:sz="4" w:space="0" w:color="auto"/>
              <w:left w:val="nil"/>
              <w:bottom w:val="single" w:sz="4" w:space="0" w:color="auto"/>
              <w:right w:val="single" w:sz="4" w:space="0" w:color="auto"/>
            </w:tcBorders>
            <w:noWrap/>
            <w:vAlign w:val="bottom"/>
            <w:hideMark/>
          </w:tcPr>
          <w:p w14:paraId="55F3ECF7"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0</w:t>
            </w:r>
          </w:p>
        </w:tc>
      </w:tr>
      <w:tr w:rsidR="00003484" w:rsidRPr="00003484" w14:paraId="272128FD" w14:textId="77777777" w:rsidTr="00822A17">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0CF2F7FE" w14:textId="77777777" w:rsidR="00003484" w:rsidRPr="00003484"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003484">
              <w:rPr>
                <w:rFonts w:eastAsia="Times New Roman" w:cs="Calibri"/>
                <w:color w:val="222B35"/>
                <w:sz w:val="12"/>
                <w:szCs w:val="12"/>
                <w:lang w:eastAsia="es-MX"/>
              </w:rPr>
              <w:t xml:space="preserve">Banorte, S.A. 600 MDP </w:t>
            </w:r>
          </w:p>
        </w:tc>
        <w:tc>
          <w:tcPr>
            <w:tcW w:w="1666" w:type="dxa"/>
            <w:tcBorders>
              <w:top w:val="single" w:sz="4" w:space="0" w:color="auto"/>
              <w:left w:val="nil"/>
              <w:bottom w:val="single" w:sz="4" w:space="0" w:color="auto"/>
              <w:right w:val="single" w:sz="4" w:space="0" w:color="auto"/>
            </w:tcBorders>
            <w:noWrap/>
            <w:vAlign w:val="bottom"/>
            <w:hideMark/>
          </w:tcPr>
          <w:p w14:paraId="60208C29"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A28-0525019</w:t>
            </w:r>
          </w:p>
        </w:tc>
        <w:tc>
          <w:tcPr>
            <w:tcW w:w="851" w:type="dxa"/>
            <w:tcBorders>
              <w:top w:val="single" w:sz="4" w:space="0" w:color="auto"/>
              <w:left w:val="nil"/>
              <w:bottom w:val="single" w:sz="4" w:space="0" w:color="auto"/>
              <w:right w:val="single" w:sz="4" w:space="0" w:color="auto"/>
            </w:tcBorders>
            <w:noWrap/>
            <w:vAlign w:val="bottom"/>
            <w:hideMark/>
          </w:tcPr>
          <w:p w14:paraId="5BADE645"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27/05/2025</w:t>
            </w:r>
          </w:p>
        </w:tc>
        <w:tc>
          <w:tcPr>
            <w:tcW w:w="992" w:type="dxa"/>
            <w:tcBorders>
              <w:top w:val="single" w:sz="4" w:space="0" w:color="auto"/>
              <w:left w:val="nil"/>
              <w:bottom w:val="single" w:sz="4" w:space="0" w:color="auto"/>
              <w:right w:val="single" w:sz="4" w:space="0" w:color="auto"/>
            </w:tcBorders>
            <w:noWrap/>
            <w:vAlign w:val="bottom"/>
            <w:hideMark/>
          </w:tcPr>
          <w:p w14:paraId="3967DC0E"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66-105</w:t>
            </w:r>
          </w:p>
        </w:tc>
        <w:tc>
          <w:tcPr>
            <w:tcW w:w="1134" w:type="dxa"/>
            <w:tcBorders>
              <w:top w:val="single" w:sz="4" w:space="0" w:color="auto"/>
              <w:left w:val="nil"/>
              <w:bottom w:val="single" w:sz="4" w:space="0" w:color="auto"/>
              <w:right w:val="single" w:sz="4" w:space="0" w:color="auto"/>
            </w:tcBorders>
            <w:noWrap/>
            <w:vAlign w:val="bottom"/>
            <w:hideMark/>
          </w:tcPr>
          <w:p w14:paraId="6071C9A5"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03/12/2024</w:t>
            </w:r>
          </w:p>
        </w:tc>
        <w:tc>
          <w:tcPr>
            <w:tcW w:w="853" w:type="dxa"/>
            <w:tcBorders>
              <w:top w:val="single" w:sz="4" w:space="0" w:color="auto"/>
              <w:left w:val="nil"/>
              <w:bottom w:val="single" w:sz="4" w:space="0" w:color="auto"/>
              <w:right w:val="single" w:sz="4" w:space="0" w:color="auto"/>
            </w:tcBorders>
            <w:noWrap/>
            <w:vAlign w:val="bottom"/>
            <w:hideMark/>
          </w:tcPr>
          <w:p w14:paraId="0851A080"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003484">
              <w:rPr>
                <w:rFonts w:eastAsia="Times New Roman" w:cs="Calibri"/>
                <w:color w:val="222B35"/>
                <w:sz w:val="12"/>
                <w:szCs w:val="12"/>
                <w:lang w:eastAsia="es-MX"/>
              </w:rPr>
              <w:t>30/09/2028</w:t>
            </w:r>
          </w:p>
        </w:tc>
        <w:tc>
          <w:tcPr>
            <w:tcW w:w="992" w:type="dxa"/>
            <w:tcBorders>
              <w:top w:val="single" w:sz="4" w:space="0" w:color="auto"/>
              <w:left w:val="nil"/>
              <w:bottom w:val="single" w:sz="4" w:space="0" w:color="auto"/>
              <w:right w:val="single" w:sz="4" w:space="0" w:color="auto"/>
            </w:tcBorders>
            <w:noWrap/>
            <w:vAlign w:val="bottom"/>
            <w:hideMark/>
          </w:tcPr>
          <w:p w14:paraId="3E871502"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600,000,000</w:t>
            </w:r>
          </w:p>
        </w:tc>
        <w:tc>
          <w:tcPr>
            <w:tcW w:w="992" w:type="dxa"/>
            <w:tcBorders>
              <w:top w:val="single" w:sz="4" w:space="0" w:color="auto"/>
              <w:left w:val="nil"/>
              <w:bottom w:val="single" w:sz="4" w:space="0" w:color="auto"/>
              <w:right w:val="single" w:sz="4" w:space="0" w:color="auto"/>
            </w:tcBorders>
            <w:noWrap/>
            <w:vAlign w:val="bottom"/>
            <w:hideMark/>
          </w:tcPr>
          <w:p w14:paraId="5F3DC4A4"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0</w:t>
            </w:r>
          </w:p>
        </w:tc>
        <w:tc>
          <w:tcPr>
            <w:tcW w:w="992" w:type="dxa"/>
            <w:tcBorders>
              <w:top w:val="single" w:sz="4" w:space="0" w:color="auto"/>
              <w:left w:val="nil"/>
              <w:bottom w:val="single" w:sz="4" w:space="0" w:color="auto"/>
              <w:right w:val="single" w:sz="4" w:space="0" w:color="auto"/>
            </w:tcBorders>
            <w:noWrap/>
            <w:vAlign w:val="bottom"/>
            <w:hideMark/>
          </w:tcPr>
          <w:p w14:paraId="5FADBC64"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003484">
              <w:rPr>
                <w:rFonts w:eastAsia="Times New Roman" w:cs="Calibri"/>
                <w:color w:val="222B35"/>
                <w:sz w:val="12"/>
                <w:szCs w:val="12"/>
                <w:lang w:eastAsia="es-MX"/>
              </w:rPr>
              <w:t>0</w:t>
            </w:r>
          </w:p>
        </w:tc>
      </w:tr>
      <w:tr w:rsidR="00003484" w:rsidRPr="00003484" w14:paraId="4CB3F34D" w14:textId="77777777" w:rsidTr="00233D0E">
        <w:trPr>
          <w:trHeight w:val="246"/>
        </w:trPr>
        <w:tc>
          <w:tcPr>
            <w:tcW w:w="6949" w:type="dxa"/>
            <w:gridSpan w:val="6"/>
            <w:tcBorders>
              <w:top w:val="single" w:sz="4" w:space="0" w:color="auto"/>
              <w:left w:val="single" w:sz="4" w:space="0" w:color="auto"/>
              <w:bottom w:val="single" w:sz="4" w:space="0" w:color="auto"/>
              <w:right w:val="single" w:sz="4" w:space="0" w:color="auto"/>
            </w:tcBorders>
            <w:shd w:val="clear" w:color="F8CBAD" w:fill="DDC9A3"/>
            <w:vAlign w:val="center"/>
            <w:hideMark/>
          </w:tcPr>
          <w:p w14:paraId="3E2E3186"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b/>
                <w:bCs/>
                <w:sz w:val="12"/>
                <w:szCs w:val="12"/>
                <w:lang w:eastAsia="es-MX"/>
              </w:rPr>
            </w:pPr>
            <w:r w:rsidRPr="00003484">
              <w:rPr>
                <w:rFonts w:eastAsia="Times New Roman" w:cs="Calibri"/>
                <w:b/>
                <w:bCs/>
                <w:sz w:val="12"/>
                <w:szCs w:val="12"/>
                <w:lang w:eastAsia="es-MX"/>
              </w:rPr>
              <w:t>TOTAL:</w:t>
            </w:r>
          </w:p>
        </w:tc>
        <w:tc>
          <w:tcPr>
            <w:tcW w:w="992"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0D2EC3B0"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b/>
                <w:bCs/>
                <w:sz w:val="12"/>
                <w:szCs w:val="12"/>
                <w:lang w:eastAsia="es-MX"/>
              </w:rPr>
            </w:pPr>
            <w:r w:rsidRPr="00003484">
              <w:rPr>
                <w:rFonts w:eastAsia="Times New Roman" w:cs="Calibri"/>
                <w:b/>
                <w:bCs/>
                <w:sz w:val="12"/>
                <w:szCs w:val="12"/>
                <w:lang w:eastAsia="es-MX"/>
              </w:rPr>
              <w:t>17,037,280,256</w:t>
            </w:r>
          </w:p>
        </w:tc>
        <w:tc>
          <w:tcPr>
            <w:tcW w:w="992"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561600E4"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b/>
                <w:bCs/>
                <w:sz w:val="12"/>
                <w:szCs w:val="12"/>
                <w:lang w:eastAsia="es-MX"/>
              </w:rPr>
            </w:pPr>
            <w:r w:rsidRPr="00003484">
              <w:rPr>
                <w:rFonts w:eastAsia="Times New Roman" w:cs="Calibri"/>
                <w:b/>
                <w:bCs/>
                <w:sz w:val="12"/>
                <w:szCs w:val="12"/>
                <w:lang w:eastAsia="es-MX"/>
              </w:rPr>
              <w:t>15,626,167,376</w:t>
            </w:r>
          </w:p>
        </w:tc>
        <w:tc>
          <w:tcPr>
            <w:tcW w:w="992"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252D0F62" w14:textId="77777777" w:rsidR="00003484" w:rsidRPr="00003484" w:rsidRDefault="00003484" w:rsidP="0088758E">
            <w:pPr>
              <w:tabs>
                <w:tab w:val="left" w:pos="142"/>
              </w:tabs>
              <w:suppressAutoHyphens w:val="0"/>
              <w:overflowPunct/>
              <w:spacing w:after="0" w:line="240" w:lineRule="auto"/>
              <w:ind w:left="-142"/>
              <w:jc w:val="right"/>
              <w:rPr>
                <w:rFonts w:eastAsia="Times New Roman" w:cs="Calibri"/>
                <w:b/>
                <w:bCs/>
                <w:sz w:val="12"/>
                <w:szCs w:val="12"/>
                <w:lang w:eastAsia="es-MX"/>
              </w:rPr>
            </w:pPr>
            <w:r w:rsidRPr="00003484">
              <w:rPr>
                <w:rFonts w:eastAsia="Times New Roman" w:cs="Calibri"/>
                <w:b/>
                <w:bCs/>
                <w:sz w:val="12"/>
                <w:szCs w:val="12"/>
                <w:lang w:eastAsia="es-MX"/>
              </w:rPr>
              <w:t>15,167,226,291</w:t>
            </w:r>
          </w:p>
        </w:tc>
      </w:tr>
    </w:tbl>
    <w:p w14:paraId="147CACF2" w14:textId="77777777" w:rsidR="00003484" w:rsidRDefault="00003484" w:rsidP="00E118FF">
      <w:pPr>
        <w:pStyle w:val="Texto"/>
        <w:tabs>
          <w:tab w:val="left" w:pos="142"/>
        </w:tabs>
        <w:spacing w:after="0" w:line="240" w:lineRule="auto"/>
        <w:ind w:firstLine="0"/>
        <w:rPr>
          <w:rFonts w:ascii="Calibri" w:hAnsi="Calibri" w:cs="Calibri"/>
          <w:b/>
          <w:bCs/>
          <w:sz w:val="20"/>
        </w:rPr>
      </w:pPr>
    </w:p>
    <w:p w14:paraId="47C30C13" w14:textId="77777777" w:rsidR="00896FCC" w:rsidRPr="006B5B65" w:rsidRDefault="00896FCC" w:rsidP="0088758E">
      <w:pPr>
        <w:pStyle w:val="Texto"/>
        <w:tabs>
          <w:tab w:val="left" w:pos="142"/>
          <w:tab w:val="left" w:pos="680"/>
        </w:tabs>
        <w:spacing w:after="0" w:line="240" w:lineRule="exact"/>
        <w:ind w:left="-142" w:firstLine="0"/>
        <w:rPr>
          <w:rFonts w:ascii="Calibri" w:hAnsi="Calibri" w:cs="Calibri"/>
          <w:b/>
          <w:sz w:val="14"/>
          <w:szCs w:val="18"/>
        </w:rPr>
      </w:pPr>
    </w:p>
    <w:p w14:paraId="6B82A8BF" w14:textId="77777777" w:rsidR="007745EB" w:rsidRPr="006B5B65" w:rsidRDefault="00C87FDA" w:rsidP="0088758E">
      <w:pPr>
        <w:pStyle w:val="Texto"/>
        <w:numPr>
          <w:ilvl w:val="0"/>
          <w:numId w:val="2"/>
        </w:numPr>
        <w:tabs>
          <w:tab w:val="clear" w:pos="0"/>
          <w:tab w:val="left" w:pos="142"/>
        </w:tabs>
        <w:spacing w:after="0" w:line="240" w:lineRule="exact"/>
        <w:ind w:left="-142" w:firstLine="0"/>
        <w:jc w:val="left"/>
        <w:rPr>
          <w:rFonts w:ascii="Calibri" w:hAnsi="Calibri" w:cs="Calibri"/>
          <w:b/>
          <w:szCs w:val="18"/>
        </w:rPr>
      </w:pPr>
      <w:r w:rsidRPr="006B5B65">
        <w:rPr>
          <w:rFonts w:ascii="Calibri" w:hAnsi="Calibri" w:cs="Calibri"/>
          <w:b/>
          <w:szCs w:val="18"/>
        </w:rPr>
        <w:t>Deuda por Instrumento Financiero, Vencimiento y Tasas de Interés.</w:t>
      </w:r>
    </w:p>
    <w:p w14:paraId="0E908DD1" w14:textId="77777777" w:rsidR="003F20EF" w:rsidRDefault="003F20EF" w:rsidP="0088758E">
      <w:pPr>
        <w:pStyle w:val="Texto"/>
        <w:tabs>
          <w:tab w:val="left" w:pos="142"/>
        </w:tabs>
        <w:spacing w:after="0" w:line="240" w:lineRule="exact"/>
        <w:ind w:left="-142" w:firstLine="0"/>
        <w:jc w:val="left"/>
        <w:rPr>
          <w:rFonts w:ascii="Calibri" w:hAnsi="Calibri" w:cs="Calibri"/>
          <w:b/>
          <w:bCs/>
          <w:szCs w:val="18"/>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7"/>
        <w:gridCol w:w="1260"/>
        <w:gridCol w:w="1468"/>
        <w:gridCol w:w="1012"/>
        <w:gridCol w:w="1256"/>
        <w:gridCol w:w="567"/>
        <w:gridCol w:w="1984"/>
      </w:tblGrid>
      <w:tr w:rsidR="00716789" w:rsidRPr="00716789" w14:paraId="163B2EE1" w14:textId="77777777" w:rsidTr="00822A17">
        <w:trPr>
          <w:trHeight w:val="615"/>
        </w:trPr>
        <w:tc>
          <w:tcPr>
            <w:tcW w:w="1667" w:type="dxa"/>
            <w:shd w:val="clear" w:color="9C0006" w:fill="AB0033"/>
            <w:vAlign w:val="center"/>
            <w:hideMark/>
          </w:tcPr>
          <w:p w14:paraId="4861F695"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Acreedor</w:t>
            </w:r>
          </w:p>
        </w:tc>
        <w:tc>
          <w:tcPr>
            <w:tcW w:w="1260" w:type="dxa"/>
            <w:shd w:val="clear" w:color="9C0006" w:fill="AB0033"/>
            <w:vAlign w:val="center"/>
            <w:hideMark/>
          </w:tcPr>
          <w:p w14:paraId="713D8DFD"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Importe Original Contratado</w:t>
            </w:r>
          </w:p>
        </w:tc>
        <w:tc>
          <w:tcPr>
            <w:tcW w:w="1468" w:type="dxa"/>
            <w:shd w:val="clear" w:color="9C0006" w:fill="AB0033"/>
            <w:vAlign w:val="center"/>
            <w:hideMark/>
          </w:tcPr>
          <w:p w14:paraId="617D1746"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 xml:space="preserve">Saldo al 30 de </w:t>
            </w:r>
            <w:proofErr w:type="gramStart"/>
            <w:r w:rsidRPr="00716789">
              <w:rPr>
                <w:rFonts w:eastAsia="Times New Roman" w:cs="Calibri"/>
                <w:b/>
                <w:bCs/>
                <w:color w:val="FFFFFF"/>
                <w:sz w:val="14"/>
                <w:szCs w:val="14"/>
                <w:lang w:eastAsia="es-MX"/>
              </w:rPr>
              <w:t>Junio</w:t>
            </w:r>
            <w:proofErr w:type="gramEnd"/>
            <w:r w:rsidRPr="00716789">
              <w:rPr>
                <w:rFonts w:eastAsia="Times New Roman" w:cs="Calibri"/>
                <w:b/>
                <w:bCs/>
                <w:color w:val="FFFFFF"/>
                <w:sz w:val="14"/>
                <w:szCs w:val="14"/>
                <w:lang w:eastAsia="es-MX"/>
              </w:rPr>
              <w:t xml:space="preserve"> de 2025</w:t>
            </w:r>
          </w:p>
        </w:tc>
        <w:tc>
          <w:tcPr>
            <w:tcW w:w="1012" w:type="dxa"/>
            <w:shd w:val="clear" w:color="9C0006" w:fill="AB0033"/>
            <w:vAlign w:val="center"/>
            <w:hideMark/>
          </w:tcPr>
          <w:p w14:paraId="16F2B5B8"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Fecha de Vencimiento</w:t>
            </w:r>
          </w:p>
        </w:tc>
        <w:tc>
          <w:tcPr>
            <w:tcW w:w="1256" w:type="dxa"/>
            <w:shd w:val="clear" w:color="9C0006" w:fill="AB0033"/>
            <w:vAlign w:val="center"/>
            <w:hideMark/>
          </w:tcPr>
          <w:p w14:paraId="78320CC9"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Tasa de Interés de Referencia</w:t>
            </w:r>
          </w:p>
        </w:tc>
        <w:tc>
          <w:tcPr>
            <w:tcW w:w="567" w:type="dxa"/>
            <w:shd w:val="clear" w:color="9C0006" w:fill="AB0033"/>
            <w:vAlign w:val="center"/>
            <w:hideMark/>
          </w:tcPr>
          <w:p w14:paraId="33217D05"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Sobre tasa</w:t>
            </w:r>
          </w:p>
        </w:tc>
        <w:tc>
          <w:tcPr>
            <w:tcW w:w="1984" w:type="dxa"/>
            <w:shd w:val="clear" w:color="9C0006" w:fill="AB0033"/>
            <w:vAlign w:val="center"/>
            <w:hideMark/>
          </w:tcPr>
          <w:p w14:paraId="26C6085A"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Destino</w:t>
            </w:r>
          </w:p>
        </w:tc>
      </w:tr>
      <w:tr w:rsidR="00716789" w:rsidRPr="00716789" w14:paraId="56DA14D6" w14:textId="77777777" w:rsidTr="00822A17">
        <w:trPr>
          <w:trHeight w:val="420"/>
        </w:trPr>
        <w:tc>
          <w:tcPr>
            <w:tcW w:w="1667" w:type="dxa"/>
            <w:noWrap/>
            <w:vAlign w:val="bottom"/>
            <w:hideMark/>
          </w:tcPr>
          <w:p w14:paraId="77821A78"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716789">
              <w:rPr>
                <w:rFonts w:eastAsia="Times New Roman" w:cs="Calibri"/>
                <w:color w:val="222B35"/>
                <w:sz w:val="12"/>
                <w:szCs w:val="12"/>
                <w:lang w:val="pt-PT" w:eastAsia="es-MX"/>
              </w:rPr>
              <w:t>Banobras S.N.C. 183 MDP</w:t>
            </w:r>
          </w:p>
        </w:tc>
        <w:tc>
          <w:tcPr>
            <w:tcW w:w="1260" w:type="dxa"/>
            <w:shd w:val="clear" w:color="FFFFCC" w:fill="FFFFFF"/>
            <w:noWrap/>
            <w:vAlign w:val="center"/>
            <w:hideMark/>
          </w:tcPr>
          <w:p w14:paraId="553E584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183,383,570</w:t>
            </w:r>
          </w:p>
        </w:tc>
        <w:tc>
          <w:tcPr>
            <w:tcW w:w="1468" w:type="dxa"/>
            <w:noWrap/>
            <w:vAlign w:val="center"/>
            <w:hideMark/>
          </w:tcPr>
          <w:p w14:paraId="53CE01E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67,205,914</w:t>
            </w:r>
          </w:p>
        </w:tc>
        <w:tc>
          <w:tcPr>
            <w:tcW w:w="1012" w:type="dxa"/>
            <w:shd w:val="clear" w:color="FFFFCC" w:fill="FFFFFF"/>
            <w:noWrap/>
            <w:vAlign w:val="center"/>
            <w:hideMark/>
          </w:tcPr>
          <w:p w14:paraId="212BA76D"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29/07/2031</w:t>
            </w:r>
          </w:p>
        </w:tc>
        <w:tc>
          <w:tcPr>
            <w:tcW w:w="1256" w:type="dxa"/>
            <w:shd w:val="clear" w:color="FFFFCC" w:fill="FFFFFF"/>
            <w:vAlign w:val="center"/>
            <w:hideMark/>
          </w:tcPr>
          <w:p w14:paraId="22C2D665"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TASA BASE fija variable</w:t>
            </w:r>
          </w:p>
        </w:tc>
        <w:tc>
          <w:tcPr>
            <w:tcW w:w="567" w:type="dxa"/>
            <w:shd w:val="clear" w:color="FFFFCC" w:fill="FFFFFF"/>
            <w:vAlign w:val="center"/>
            <w:hideMark/>
          </w:tcPr>
          <w:p w14:paraId="27A79358"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0.75</w:t>
            </w:r>
          </w:p>
        </w:tc>
        <w:tc>
          <w:tcPr>
            <w:tcW w:w="1984" w:type="dxa"/>
            <w:shd w:val="clear" w:color="FFFFCC" w:fill="FFFFFF"/>
            <w:vAlign w:val="center"/>
            <w:hideMark/>
          </w:tcPr>
          <w:p w14:paraId="62CC68B7"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Inversión Pública Productiva/FONDEN</w:t>
            </w:r>
          </w:p>
        </w:tc>
      </w:tr>
      <w:tr w:rsidR="00716789" w:rsidRPr="00716789" w14:paraId="39570E7B" w14:textId="77777777" w:rsidTr="00822A17">
        <w:trPr>
          <w:trHeight w:val="420"/>
        </w:trPr>
        <w:tc>
          <w:tcPr>
            <w:tcW w:w="1667" w:type="dxa"/>
            <w:noWrap/>
            <w:vAlign w:val="bottom"/>
            <w:hideMark/>
          </w:tcPr>
          <w:p w14:paraId="075E4637"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716789">
              <w:rPr>
                <w:rFonts w:eastAsia="Times New Roman" w:cs="Calibri"/>
                <w:color w:val="222B35"/>
                <w:sz w:val="12"/>
                <w:szCs w:val="12"/>
                <w:lang w:val="pt-PT" w:eastAsia="es-MX"/>
              </w:rPr>
              <w:t>Banobras S.N.C. 187 MDP</w:t>
            </w:r>
          </w:p>
        </w:tc>
        <w:tc>
          <w:tcPr>
            <w:tcW w:w="1260" w:type="dxa"/>
            <w:shd w:val="clear" w:color="FFFFCC" w:fill="FFFFFF"/>
            <w:noWrap/>
            <w:vAlign w:val="center"/>
            <w:hideMark/>
          </w:tcPr>
          <w:p w14:paraId="46B851B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187,112,637</w:t>
            </w:r>
          </w:p>
        </w:tc>
        <w:tc>
          <w:tcPr>
            <w:tcW w:w="1468" w:type="dxa"/>
            <w:noWrap/>
            <w:vAlign w:val="center"/>
            <w:hideMark/>
          </w:tcPr>
          <w:p w14:paraId="2824D4D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76,602,901</w:t>
            </w:r>
          </w:p>
        </w:tc>
        <w:tc>
          <w:tcPr>
            <w:tcW w:w="1012" w:type="dxa"/>
            <w:shd w:val="clear" w:color="FFFFCC" w:fill="FFFFFF"/>
            <w:noWrap/>
            <w:vAlign w:val="center"/>
            <w:hideMark/>
          </w:tcPr>
          <w:p w14:paraId="28062EBF"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25/05/2032</w:t>
            </w:r>
          </w:p>
        </w:tc>
        <w:tc>
          <w:tcPr>
            <w:tcW w:w="1256" w:type="dxa"/>
            <w:shd w:val="clear" w:color="FFFFCC" w:fill="FFFFFF"/>
            <w:vAlign w:val="center"/>
            <w:hideMark/>
          </w:tcPr>
          <w:p w14:paraId="103C2BC8"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TASA BASE 7.67 %</w:t>
            </w:r>
          </w:p>
        </w:tc>
        <w:tc>
          <w:tcPr>
            <w:tcW w:w="567" w:type="dxa"/>
            <w:shd w:val="clear" w:color="FFFFCC" w:fill="FFFFFF"/>
            <w:vAlign w:val="center"/>
            <w:hideMark/>
          </w:tcPr>
          <w:p w14:paraId="6F685BB0"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0.81</w:t>
            </w:r>
          </w:p>
        </w:tc>
        <w:tc>
          <w:tcPr>
            <w:tcW w:w="1984" w:type="dxa"/>
            <w:shd w:val="clear" w:color="FFFFCC" w:fill="FFFFFF"/>
            <w:vAlign w:val="center"/>
            <w:hideMark/>
          </w:tcPr>
          <w:p w14:paraId="11926C72"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Inversión Pública Productiva/FONDEN</w:t>
            </w:r>
          </w:p>
        </w:tc>
      </w:tr>
      <w:tr w:rsidR="00716789" w:rsidRPr="00716789" w14:paraId="679C1DEF" w14:textId="77777777" w:rsidTr="00822A17">
        <w:trPr>
          <w:trHeight w:val="330"/>
        </w:trPr>
        <w:tc>
          <w:tcPr>
            <w:tcW w:w="1667" w:type="dxa"/>
            <w:noWrap/>
            <w:vAlign w:val="bottom"/>
            <w:hideMark/>
          </w:tcPr>
          <w:p w14:paraId="5BD35FF2"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716789">
              <w:rPr>
                <w:rFonts w:eastAsia="Times New Roman" w:cs="Calibri"/>
                <w:color w:val="222B35"/>
                <w:sz w:val="12"/>
                <w:szCs w:val="12"/>
                <w:lang w:val="pt-PT" w:eastAsia="es-MX"/>
              </w:rPr>
              <w:t>Banobras S.N.C. 113 MDP</w:t>
            </w:r>
          </w:p>
        </w:tc>
        <w:tc>
          <w:tcPr>
            <w:tcW w:w="1260" w:type="dxa"/>
            <w:shd w:val="clear" w:color="FFFFCC" w:fill="FFFFFF"/>
            <w:noWrap/>
            <w:vAlign w:val="center"/>
            <w:hideMark/>
          </w:tcPr>
          <w:p w14:paraId="5714A9E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113,990,000</w:t>
            </w:r>
          </w:p>
        </w:tc>
        <w:tc>
          <w:tcPr>
            <w:tcW w:w="1468" w:type="dxa"/>
            <w:shd w:val="clear" w:color="FFFFCC" w:fill="FFFFFF"/>
            <w:noWrap/>
            <w:vAlign w:val="center"/>
            <w:hideMark/>
          </w:tcPr>
          <w:p w14:paraId="4EC68E0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0</w:t>
            </w:r>
          </w:p>
        </w:tc>
        <w:tc>
          <w:tcPr>
            <w:tcW w:w="1012" w:type="dxa"/>
            <w:shd w:val="clear" w:color="FFFFCC" w:fill="FFFFFF"/>
            <w:noWrap/>
            <w:vAlign w:val="center"/>
            <w:hideMark/>
          </w:tcPr>
          <w:p w14:paraId="3242B812"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28/03/2025</w:t>
            </w:r>
          </w:p>
        </w:tc>
        <w:tc>
          <w:tcPr>
            <w:tcW w:w="1256" w:type="dxa"/>
            <w:shd w:val="clear" w:color="FFFFCC" w:fill="FFFFFF"/>
            <w:vAlign w:val="center"/>
            <w:hideMark/>
          </w:tcPr>
          <w:p w14:paraId="449C601B"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 xml:space="preserve">TIIE </w:t>
            </w:r>
          </w:p>
        </w:tc>
        <w:tc>
          <w:tcPr>
            <w:tcW w:w="567" w:type="dxa"/>
            <w:shd w:val="clear" w:color="FFFFCC" w:fill="FFFFFF"/>
            <w:vAlign w:val="center"/>
            <w:hideMark/>
          </w:tcPr>
          <w:p w14:paraId="3E1FD648"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0.89</w:t>
            </w:r>
          </w:p>
        </w:tc>
        <w:tc>
          <w:tcPr>
            <w:tcW w:w="1984" w:type="dxa"/>
            <w:shd w:val="clear" w:color="FFFFCC" w:fill="FFFFFF"/>
            <w:vAlign w:val="center"/>
            <w:hideMark/>
          </w:tcPr>
          <w:p w14:paraId="666C6644"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Inversión Pública Productiva</w:t>
            </w:r>
          </w:p>
        </w:tc>
      </w:tr>
      <w:tr w:rsidR="00716789" w:rsidRPr="00716789" w14:paraId="55B287C3" w14:textId="77777777" w:rsidTr="00822A17">
        <w:trPr>
          <w:trHeight w:val="330"/>
        </w:trPr>
        <w:tc>
          <w:tcPr>
            <w:tcW w:w="1667" w:type="dxa"/>
            <w:noWrap/>
            <w:vAlign w:val="bottom"/>
            <w:hideMark/>
          </w:tcPr>
          <w:p w14:paraId="6B3554DB"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Banorte S.A. 1’500 MDP</w:t>
            </w:r>
          </w:p>
        </w:tc>
        <w:tc>
          <w:tcPr>
            <w:tcW w:w="1260" w:type="dxa"/>
            <w:shd w:val="clear" w:color="FFFFCC" w:fill="FFFFFF"/>
            <w:noWrap/>
            <w:vAlign w:val="center"/>
            <w:hideMark/>
          </w:tcPr>
          <w:p w14:paraId="7805392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1,500,000,000</w:t>
            </w:r>
          </w:p>
        </w:tc>
        <w:tc>
          <w:tcPr>
            <w:tcW w:w="1468" w:type="dxa"/>
            <w:shd w:val="clear" w:color="FFFFCC" w:fill="FFFFFF"/>
            <w:noWrap/>
            <w:vAlign w:val="bottom"/>
            <w:hideMark/>
          </w:tcPr>
          <w:p w14:paraId="7B6DDCF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1,439,414,891</w:t>
            </w:r>
          </w:p>
        </w:tc>
        <w:tc>
          <w:tcPr>
            <w:tcW w:w="1012" w:type="dxa"/>
            <w:shd w:val="clear" w:color="FFFFCC" w:fill="FFFFFF"/>
            <w:noWrap/>
            <w:vAlign w:val="center"/>
            <w:hideMark/>
          </w:tcPr>
          <w:p w14:paraId="40C3B7B1"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17/12/2040</w:t>
            </w:r>
          </w:p>
        </w:tc>
        <w:tc>
          <w:tcPr>
            <w:tcW w:w="1256" w:type="dxa"/>
            <w:shd w:val="clear" w:color="FFFFCC" w:fill="FFFFFF"/>
            <w:vAlign w:val="center"/>
            <w:hideMark/>
          </w:tcPr>
          <w:p w14:paraId="2F6ADCCA"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31A502E8"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0.43</w:t>
            </w:r>
          </w:p>
        </w:tc>
        <w:tc>
          <w:tcPr>
            <w:tcW w:w="1984" w:type="dxa"/>
            <w:shd w:val="clear" w:color="FFFFCC" w:fill="FFFFFF"/>
            <w:vAlign w:val="center"/>
            <w:hideMark/>
          </w:tcPr>
          <w:p w14:paraId="226D49BC"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Inversión Pública Productiva</w:t>
            </w:r>
          </w:p>
        </w:tc>
      </w:tr>
      <w:tr w:rsidR="00716789" w:rsidRPr="00716789" w14:paraId="4E49A4AF" w14:textId="77777777" w:rsidTr="00822A17">
        <w:trPr>
          <w:trHeight w:val="330"/>
        </w:trPr>
        <w:tc>
          <w:tcPr>
            <w:tcW w:w="1667" w:type="dxa"/>
            <w:noWrap/>
            <w:vAlign w:val="bottom"/>
            <w:hideMark/>
          </w:tcPr>
          <w:p w14:paraId="3D0F3535"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Banorte S.A. 1’200 MDP</w:t>
            </w:r>
          </w:p>
        </w:tc>
        <w:tc>
          <w:tcPr>
            <w:tcW w:w="1260" w:type="dxa"/>
            <w:shd w:val="clear" w:color="FFFFCC" w:fill="FFFFFF"/>
            <w:noWrap/>
            <w:vAlign w:val="center"/>
            <w:hideMark/>
          </w:tcPr>
          <w:p w14:paraId="0B79054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1,200,000,000</w:t>
            </w:r>
          </w:p>
        </w:tc>
        <w:tc>
          <w:tcPr>
            <w:tcW w:w="1468" w:type="dxa"/>
            <w:shd w:val="clear" w:color="FFFFCC" w:fill="FFFFFF"/>
            <w:noWrap/>
            <w:vAlign w:val="bottom"/>
            <w:hideMark/>
          </w:tcPr>
          <w:p w14:paraId="3CCC322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955,930,380</w:t>
            </w:r>
          </w:p>
        </w:tc>
        <w:tc>
          <w:tcPr>
            <w:tcW w:w="1012" w:type="dxa"/>
            <w:shd w:val="clear" w:color="FFFFCC" w:fill="FFFFFF"/>
            <w:noWrap/>
            <w:vAlign w:val="center"/>
            <w:hideMark/>
          </w:tcPr>
          <w:p w14:paraId="00AD1FAC"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17/09/2041</w:t>
            </w:r>
          </w:p>
        </w:tc>
        <w:tc>
          <w:tcPr>
            <w:tcW w:w="1256" w:type="dxa"/>
            <w:shd w:val="clear" w:color="FFFFCC" w:fill="FFFFFF"/>
            <w:vAlign w:val="center"/>
            <w:hideMark/>
          </w:tcPr>
          <w:p w14:paraId="0CA4B59F"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25D847B7"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0.43</w:t>
            </w:r>
          </w:p>
        </w:tc>
        <w:tc>
          <w:tcPr>
            <w:tcW w:w="1984" w:type="dxa"/>
            <w:shd w:val="clear" w:color="FFFFCC" w:fill="FFFFFF"/>
            <w:vAlign w:val="center"/>
            <w:hideMark/>
          </w:tcPr>
          <w:p w14:paraId="75440A3C"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Inversión Pública Productiva</w:t>
            </w:r>
          </w:p>
        </w:tc>
      </w:tr>
      <w:tr w:rsidR="00716789" w:rsidRPr="00716789" w14:paraId="58FBB26E" w14:textId="77777777" w:rsidTr="00822A17">
        <w:trPr>
          <w:trHeight w:val="330"/>
        </w:trPr>
        <w:tc>
          <w:tcPr>
            <w:tcW w:w="1667" w:type="dxa"/>
            <w:noWrap/>
            <w:vAlign w:val="bottom"/>
            <w:hideMark/>
          </w:tcPr>
          <w:p w14:paraId="7A3F99A0"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Banamex S.A. 2’506 MDP</w:t>
            </w:r>
          </w:p>
        </w:tc>
        <w:tc>
          <w:tcPr>
            <w:tcW w:w="1260" w:type="dxa"/>
            <w:shd w:val="clear" w:color="FFFFCC" w:fill="FFFFFF"/>
            <w:noWrap/>
            <w:vAlign w:val="center"/>
            <w:hideMark/>
          </w:tcPr>
          <w:p w14:paraId="74F576F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2,506,794,049</w:t>
            </w:r>
          </w:p>
        </w:tc>
        <w:tc>
          <w:tcPr>
            <w:tcW w:w="1468" w:type="dxa"/>
            <w:shd w:val="clear" w:color="FFFFCC" w:fill="FFFFFF"/>
            <w:noWrap/>
            <w:vAlign w:val="bottom"/>
            <w:hideMark/>
          </w:tcPr>
          <w:p w14:paraId="07E2255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2,481,709,255</w:t>
            </w:r>
          </w:p>
        </w:tc>
        <w:tc>
          <w:tcPr>
            <w:tcW w:w="1012" w:type="dxa"/>
            <w:shd w:val="clear" w:color="FFFFCC" w:fill="FFFFFF"/>
            <w:noWrap/>
            <w:vAlign w:val="center"/>
            <w:hideMark/>
          </w:tcPr>
          <w:p w14:paraId="09C06B2E"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14/11/2043</w:t>
            </w:r>
          </w:p>
        </w:tc>
        <w:tc>
          <w:tcPr>
            <w:tcW w:w="1256" w:type="dxa"/>
            <w:shd w:val="clear" w:color="FFFFCC" w:fill="FFFFFF"/>
            <w:vAlign w:val="center"/>
            <w:hideMark/>
          </w:tcPr>
          <w:p w14:paraId="35DC89FF"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68A6BDA5"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0.21</w:t>
            </w:r>
          </w:p>
        </w:tc>
        <w:tc>
          <w:tcPr>
            <w:tcW w:w="1984" w:type="dxa"/>
            <w:shd w:val="clear" w:color="FFFFCC" w:fill="FFFFFF"/>
            <w:vAlign w:val="center"/>
            <w:hideMark/>
          </w:tcPr>
          <w:p w14:paraId="5FC6641E"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 xml:space="preserve">Refinanciamiento </w:t>
            </w:r>
          </w:p>
        </w:tc>
      </w:tr>
      <w:tr w:rsidR="00716789" w:rsidRPr="00716789" w14:paraId="6A5DF7CA" w14:textId="77777777" w:rsidTr="00822A17">
        <w:trPr>
          <w:trHeight w:val="330"/>
        </w:trPr>
        <w:tc>
          <w:tcPr>
            <w:tcW w:w="1667" w:type="dxa"/>
            <w:noWrap/>
            <w:vAlign w:val="bottom"/>
            <w:hideMark/>
          </w:tcPr>
          <w:p w14:paraId="4AF91681"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BBVA México S.A. 3’000 MDP</w:t>
            </w:r>
          </w:p>
        </w:tc>
        <w:tc>
          <w:tcPr>
            <w:tcW w:w="1260" w:type="dxa"/>
            <w:shd w:val="clear" w:color="FFFFCC" w:fill="FFFFFF"/>
            <w:noWrap/>
            <w:vAlign w:val="center"/>
            <w:hideMark/>
          </w:tcPr>
          <w:p w14:paraId="50E125F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3,000,000,000</w:t>
            </w:r>
          </w:p>
        </w:tc>
        <w:tc>
          <w:tcPr>
            <w:tcW w:w="1468" w:type="dxa"/>
            <w:shd w:val="clear" w:color="FFFFCC" w:fill="FFFFFF"/>
            <w:noWrap/>
            <w:vAlign w:val="bottom"/>
            <w:hideMark/>
          </w:tcPr>
          <w:p w14:paraId="687A12B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2,986,356,757</w:t>
            </w:r>
          </w:p>
        </w:tc>
        <w:tc>
          <w:tcPr>
            <w:tcW w:w="1012" w:type="dxa"/>
            <w:shd w:val="clear" w:color="FFFFCC" w:fill="FFFFFF"/>
            <w:noWrap/>
            <w:vAlign w:val="center"/>
            <w:hideMark/>
          </w:tcPr>
          <w:p w14:paraId="2E2C500B"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08/11/2048</w:t>
            </w:r>
          </w:p>
        </w:tc>
        <w:tc>
          <w:tcPr>
            <w:tcW w:w="1256" w:type="dxa"/>
            <w:shd w:val="clear" w:color="FFFFCC" w:fill="FFFFFF"/>
            <w:vAlign w:val="center"/>
            <w:hideMark/>
          </w:tcPr>
          <w:p w14:paraId="750788DD"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3D1A8271" w14:textId="527A9CAD"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0.4</w:t>
            </w:r>
            <w:r w:rsidR="00B503FC">
              <w:rPr>
                <w:rFonts w:eastAsia="Times New Roman" w:cs="Calibri"/>
                <w:color w:val="222B35"/>
                <w:sz w:val="14"/>
                <w:szCs w:val="14"/>
                <w:lang w:eastAsia="es-MX"/>
              </w:rPr>
              <w:t>2</w:t>
            </w:r>
          </w:p>
        </w:tc>
        <w:tc>
          <w:tcPr>
            <w:tcW w:w="1984" w:type="dxa"/>
            <w:shd w:val="clear" w:color="FFFFCC" w:fill="FFFFFF"/>
            <w:vAlign w:val="center"/>
            <w:hideMark/>
          </w:tcPr>
          <w:p w14:paraId="3D0B0224"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 xml:space="preserve">Refinanciamiento </w:t>
            </w:r>
          </w:p>
        </w:tc>
      </w:tr>
      <w:tr w:rsidR="00716789" w:rsidRPr="00716789" w14:paraId="1CB56B03" w14:textId="77777777" w:rsidTr="00822A17">
        <w:trPr>
          <w:trHeight w:val="330"/>
        </w:trPr>
        <w:tc>
          <w:tcPr>
            <w:tcW w:w="1667" w:type="dxa"/>
            <w:noWrap/>
            <w:vAlign w:val="bottom"/>
            <w:hideMark/>
          </w:tcPr>
          <w:p w14:paraId="31F802FC"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Banorte S.A 4’500 MDP</w:t>
            </w:r>
          </w:p>
        </w:tc>
        <w:tc>
          <w:tcPr>
            <w:tcW w:w="1260" w:type="dxa"/>
            <w:shd w:val="clear" w:color="FFFFCC" w:fill="FFFFFF"/>
            <w:noWrap/>
            <w:vAlign w:val="center"/>
            <w:hideMark/>
          </w:tcPr>
          <w:p w14:paraId="1297480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4,500,000,000</w:t>
            </w:r>
          </w:p>
        </w:tc>
        <w:tc>
          <w:tcPr>
            <w:tcW w:w="1468" w:type="dxa"/>
            <w:shd w:val="clear" w:color="FFFFCC" w:fill="FFFFFF"/>
            <w:noWrap/>
            <w:vAlign w:val="bottom"/>
            <w:hideMark/>
          </w:tcPr>
          <w:p w14:paraId="50B2FD2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4,479,803,717</w:t>
            </w:r>
          </w:p>
        </w:tc>
        <w:tc>
          <w:tcPr>
            <w:tcW w:w="1012" w:type="dxa"/>
            <w:shd w:val="clear" w:color="FFFFCC" w:fill="FFFFFF"/>
            <w:noWrap/>
            <w:vAlign w:val="center"/>
            <w:hideMark/>
          </w:tcPr>
          <w:p w14:paraId="7DA67504"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15/11/2048</w:t>
            </w:r>
          </w:p>
        </w:tc>
        <w:tc>
          <w:tcPr>
            <w:tcW w:w="1256" w:type="dxa"/>
            <w:shd w:val="clear" w:color="FFFFCC" w:fill="FFFFFF"/>
            <w:vAlign w:val="center"/>
            <w:hideMark/>
          </w:tcPr>
          <w:p w14:paraId="75E40EF7"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491F04F4"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0.40</w:t>
            </w:r>
          </w:p>
        </w:tc>
        <w:tc>
          <w:tcPr>
            <w:tcW w:w="1984" w:type="dxa"/>
            <w:shd w:val="clear" w:color="FFFFCC" w:fill="FFFFFF"/>
            <w:vAlign w:val="center"/>
            <w:hideMark/>
          </w:tcPr>
          <w:p w14:paraId="460DDBC8"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 xml:space="preserve">Refinanciamiento </w:t>
            </w:r>
          </w:p>
        </w:tc>
      </w:tr>
      <w:tr w:rsidR="00716789" w:rsidRPr="00716789" w14:paraId="629D3D9E" w14:textId="77777777" w:rsidTr="00822A17">
        <w:trPr>
          <w:trHeight w:val="330"/>
        </w:trPr>
        <w:tc>
          <w:tcPr>
            <w:tcW w:w="1667" w:type="dxa"/>
            <w:noWrap/>
            <w:vAlign w:val="bottom"/>
            <w:hideMark/>
          </w:tcPr>
          <w:p w14:paraId="76D72662"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Banorte S.A. 2’000 MDP</w:t>
            </w:r>
          </w:p>
        </w:tc>
        <w:tc>
          <w:tcPr>
            <w:tcW w:w="1260" w:type="dxa"/>
            <w:shd w:val="clear" w:color="FFFFCC" w:fill="FFFFFF"/>
            <w:noWrap/>
            <w:vAlign w:val="center"/>
            <w:hideMark/>
          </w:tcPr>
          <w:p w14:paraId="36E864B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2,000,000,000</w:t>
            </w:r>
          </w:p>
        </w:tc>
        <w:tc>
          <w:tcPr>
            <w:tcW w:w="1468" w:type="dxa"/>
            <w:shd w:val="clear" w:color="FFFFCC" w:fill="FFFFFF"/>
            <w:noWrap/>
            <w:vAlign w:val="bottom"/>
            <w:hideMark/>
          </w:tcPr>
          <w:p w14:paraId="0C6C24D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1,968,407,520</w:t>
            </w:r>
          </w:p>
        </w:tc>
        <w:tc>
          <w:tcPr>
            <w:tcW w:w="1012" w:type="dxa"/>
            <w:shd w:val="clear" w:color="FFFFCC" w:fill="FFFFFF"/>
            <w:noWrap/>
            <w:vAlign w:val="center"/>
            <w:hideMark/>
          </w:tcPr>
          <w:p w14:paraId="2BCDD83F"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15/11/2048</w:t>
            </w:r>
          </w:p>
        </w:tc>
        <w:tc>
          <w:tcPr>
            <w:tcW w:w="1256" w:type="dxa"/>
            <w:shd w:val="clear" w:color="FFFFCC" w:fill="FFFFFF"/>
            <w:vAlign w:val="center"/>
            <w:hideMark/>
          </w:tcPr>
          <w:p w14:paraId="12EDACB3"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43071144"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0.43</w:t>
            </w:r>
          </w:p>
        </w:tc>
        <w:tc>
          <w:tcPr>
            <w:tcW w:w="1984" w:type="dxa"/>
            <w:shd w:val="clear" w:color="FFFFCC" w:fill="FFFFFF"/>
            <w:vAlign w:val="center"/>
            <w:hideMark/>
          </w:tcPr>
          <w:p w14:paraId="012E2710"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 xml:space="preserve">Refinanciamiento </w:t>
            </w:r>
          </w:p>
        </w:tc>
      </w:tr>
      <w:tr w:rsidR="00716789" w:rsidRPr="00716789" w14:paraId="6F661A96" w14:textId="77777777" w:rsidTr="00822A17">
        <w:trPr>
          <w:trHeight w:val="330"/>
        </w:trPr>
        <w:tc>
          <w:tcPr>
            <w:tcW w:w="1667" w:type="dxa"/>
            <w:noWrap/>
            <w:vAlign w:val="bottom"/>
            <w:hideMark/>
          </w:tcPr>
          <w:p w14:paraId="4551C811"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Banorte S.A 746 MDP</w:t>
            </w:r>
          </w:p>
        </w:tc>
        <w:tc>
          <w:tcPr>
            <w:tcW w:w="1260" w:type="dxa"/>
            <w:shd w:val="clear" w:color="FFFFCC" w:fill="FFFFFF"/>
            <w:noWrap/>
            <w:vAlign w:val="center"/>
            <w:hideMark/>
          </w:tcPr>
          <w:p w14:paraId="6D75082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746,000,000</w:t>
            </w:r>
          </w:p>
        </w:tc>
        <w:tc>
          <w:tcPr>
            <w:tcW w:w="1468" w:type="dxa"/>
            <w:shd w:val="clear" w:color="FFFFCC" w:fill="FFFFFF"/>
            <w:noWrap/>
            <w:vAlign w:val="bottom"/>
            <w:hideMark/>
          </w:tcPr>
          <w:p w14:paraId="3DC74B3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711,794,956</w:t>
            </w:r>
          </w:p>
        </w:tc>
        <w:tc>
          <w:tcPr>
            <w:tcW w:w="1012" w:type="dxa"/>
            <w:shd w:val="clear" w:color="FFFFCC" w:fill="FFFFFF"/>
            <w:noWrap/>
            <w:vAlign w:val="center"/>
            <w:hideMark/>
          </w:tcPr>
          <w:p w14:paraId="219D3E8B"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15/11/2048</w:t>
            </w:r>
          </w:p>
        </w:tc>
        <w:tc>
          <w:tcPr>
            <w:tcW w:w="1256" w:type="dxa"/>
            <w:shd w:val="clear" w:color="FFFFCC" w:fill="FFFFFF"/>
            <w:vAlign w:val="center"/>
            <w:hideMark/>
          </w:tcPr>
          <w:p w14:paraId="287531DD"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3306BD2F"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0.55</w:t>
            </w:r>
          </w:p>
        </w:tc>
        <w:tc>
          <w:tcPr>
            <w:tcW w:w="1984" w:type="dxa"/>
            <w:shd w:val="clear" w:color="FFFFCC" w:fill="FFFFFF"/>
            <w:vAlign w:val="center"/>
            <w:hideMark/>
          </w:tcPr>
          <w:p w14:paraId="24947C02"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 xml:space="preserve">Refinanciamiento </w:t>
            </w:r>
          </w:p>
        </w:tc>
      </w:tr>
      <w:tr w:rsidR="00716789" w:rsidRPr="00716789" w14:paraId="473CAD4A" w14:textId="77777777" w:rsidTr="00822A17">
        <w:trPr>
          <w:trHeight w:val="330"/>
        </w:trPr>
        <w:tc>
          <w:tcPr>
            <w:tcW w:w="1667" w:type="dxa"/>
            <w:noWrap/>
            <w:vAlign w:val="bottom"/>
            <w:hideMark/>
          </w:tcPr>
          <w:p w14:paraId="3B16DFBC"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HSBC, S.A. 500 MDP</w:t>
            </w:r>
          </w:p>
        </w:tc>
        <w:tc>
          <w:tcPr>
            <w:tcW w:w="1260" w:type="dxa"/>
            <w:noWrap/>
            <w:vAlign w:val="bottom"/>
            <w:hideMark/>
          </w:tcPr>
          <w:p w14:paraId="7791F0D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716789">
              <w:rPr>
                <w:rFonts w:eastAsia="Times New Roman" w:cs="Calibri"/>
                <w:color w:val="222B35"/>
                <w:sz w:val="12"/>
                <w:szCs w:val="12"/>
                <w:lang w:eastAsia="es-MX"/>
              </w:rPr>
              <w:t>500,000,000</w:t>
            </w:r>
          </w:p>
        </w:tc>
        <w:tc>
          <w:tcPr>
            <w:tcW w:w="1468" w:type="dxa"/>
            <w:shd w:val="clear" w:color="FFFFCC" w:fill="FFFFFF"/>
            <w:noWrap/>
            <w:vAlign w:val="bottom"/>
            <w:hideMark/>
          </w:tcPr>
          <w:p w14:paraId="34D1FF4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0</w:t>
            </w:r>
          </w:p>
        </w:tc>
        <w:tc>
          <w:tcPr>
            <w:tcW w:w="1012" w:type="dxa"/>
            <w:shd w:val="clear" w:color="FFFFCC" w:fill="FFFFFF"/>
            <w:noWrap/>
            <w:vAlign w:val="center"/>
            <w:hideMark/>
          </w:tcPr>
          <w:p w14:paraId="773B8BED"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30/09/2028</w:t>
            </w:r>
          </w:p>
        </w:tc>
        <w:tc>
          <w:tcPr>
            <w:tcW w:w="1256" w:type="dxa"/>
            <w:shd w:val="clear" w:color="FFFFCC" w:fill="FFFFFF"/>
            <w:vAlign w:val="center"/>
            <w:hideMark/>
          </w:tcPr>
          <w:p w14:paraId="4273FF54"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771719A5"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0.19</w:t>
            </w:r>
          </w:p>
        </w:tc>
        <w:tc>
          <w:tcPr>
            <w:tcW w:w="1984" w:type="dxa"/>
            <w:shd w:val="clear" w:color="FFFFCC" w:fill="FFFFFF"/>
            <w:vAlign w:val="center"/>
            <w:hideMark/>
          </w:tcPr>
          <w:p w14:paraId="4C3FD0DE"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Inversión Pública Productiva</w:t>
            </w:r>
          </w:p>
        </w:tc>
      </w:tr>
      <w:tr w:rsidR="00716789" w:rsidRPr="00716789" w14:paraId="7D7ADF2D" w14:textId="77777777" w:rsidTr="00822A17">
        <w:trPr>
          <w:trHeight w:val="330"/>
        </w:trPr>
        <w:tc>
          <w:tcPr>
            <w:tcW w:w="1667" w:type="dxa"/>
            <w:noWrap/>
            <w:vAlign w:val="bottom"/>
            <w:hideMark/>
          </w:tcPr>
          <w:p w14:paraId="7DD0C526"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716789">
              <w:rPr>
                <w:rFonts w:eastAsia="Times New Roman" w:cs="Calibri"/>
                <w:color w:val="222B35"/>
                <w:sz w:val="12"/>
                <w:szCs w:val="12"/>
                <w:lang w:eastAsia="es-MX"/>
              </w:rPr>
              <w:t xml:space="preserve">Banorte, S.A. 600 MDP </w:t>
            </w:r>
          </w:p>
        </w:tc>
        <w:tc>
          <w:tcPr>
            <w:tcW w:w="1260" w:type="dxa"/>
            <w:noWrap/>
            <w:vAlign w:val="bottom"/>
            <w:hideMark/>
          </w:tcPr>
          <w:p w14:paraId="4D2837C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716789">
              <w:rPr>
                <w:rFonts w:eastAsia="Times New Roman" w:cs="Calibri"/>
                <w:color w:val="222B35"/>
                <w:sz w:val="12"/>
                <w:szCs w:val="12"/>
                <w:lang w:eastAsia="es-MX"/>
              </w:rPr>
              <w:t>600,000,000</w:t>
            </w:r>
          </w:p>
        </w:tc>
        <w:tc>
          <w:tcPr>
            <w:tcW w:w="1468" w:type="dxa"/>
            <w:shd w:val="clear" w:color="FFFFCC" w:fill="FFFFFF"/>
            <w:noWrap/>
            <w:vAlign w:val="bottom"/>
            <w:hideMark/>
          </w:tcPr>
          <w:p w14:paraId="1AF048E0"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0</w:t>
            </w:r>
          </w:p>
        </w:tc>
        <w:tc>
          <w:tcPr>
            <w:tcW w:w="1012" w:type="dxa"/>
            <w:shd w:val="clear" w:color="FFFFCC" w:fill="FFFFFF"/>
            <w:noWrap/>
            <w:vAlign w:val="center"/>
            <w:hideMark/>
          </w:tcPr>
          <w:p w14:paraId="0F2877B8"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30/09/2028</w:t>
            </w:r>
          </w:p>
        </w:tc>
        <w:tc>
          <w:tcPr>
            <w:tcW w:w="1256" w:type="dxa"/>
            <w:shd w:val="clear" w:color="FFFFCC" w:fill="FFFFFF"/>
            <w:vAlign w:val="center"/>
            <w:hideMark/>
          </w:tcPr>
          <w:p w14:paraId="1E85861E" w14:textId="77777777" w:rsidR="00716789" w:rsidRPr="00716789" w:rsidRDefault="00716789" w:rsidP="00E118FF">
            <w:pPr>
              <w:tabs>
                <w:tab w:val="left" w:pos="142"/>
              </w:tabs>
              <w:suppressAutoHyphens w:val="0"/>
              <w:overflowPunct/>
              <w:spacing w:after="0" w:line="240" w:lineRule="auto"/>
              <w:ind w:left="48"/>
              <w:rPr>
                <w:rFonts w:eastAsia="Times New Roman" w:cs="Calibri"/>
                <w:color w:val="222B35"/>
                <w:sz w:val="14"/>
                <w:szCs w:val="14"/>
                <w:lang w:eastAsia="es-MX"/>
              </w:rPr>
            </w:pPr>
            <w:r w:rsidRPr="00716789">
              <w:rPr>
                <w:rFonts w:eastAsia="Times New Roman" w:cs="Calibri"/>
                <w:color w:val="222B35"/>
                <w:sz w:val="14"/>
                <w:szCs w:val="14"/>
                <w:lang w:eastAsia="es-MX"/>
              </w:rPr>
              <w:t>TIIE</w:t>
            </w:r>
          </w:p>
        </w:tc>
        <w:tc>
          <w:tcPr>
            <w:tcW w:w="567" w:type="dxa"/>
            <w:shd w:val="clear" w:color="FFFFCC" w:fill="FFFFFF"/>
            <w:vAlign w:val="center"/>
            <w:hideMark/>
          </w:tcPr>
          <w:p w14:paraId="0376F030"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716789">
              <w:rPr>
                <w:rFonts w:eastAsia="Times New Roman" w:cs="Calibri"/>
                <w:color w:val="222B35"/>
                <w:sz w:val="14"/>
                <w:szCs w:val="14"/>
                <w:lang w:eastAsia="es-MX"/>
              </w:rPr>
              <w:t>0.28</w:t>
            </w:r>
          </w:p>
        </w:tc>
        <w:tc>
          <w:tcPr>
            <w:tcW w:w="1984" w:type="dxa"/>
            <w:shd w:val="clear" w:color="FFFFCC" w:fill="FFFFFF"/>
            <w:vAlign w:val="center"/>
            <w:hideMark/>
          </w:tcPr>
          <w:p w14:paraId="04E91943" w14:textId="77777777" w:rsidR="00716789" w:rsidRPr="00716789" w:rsidRDefault="00716789" w:rsidP="00E118FF">
            <w:pPr>
              <w:tabs>
                <w:tab w:val="left" w:pos="142"/>
              </w:tabs>
              <w:suppressAutoHyphens w:val="0"/>
              <w:overflowPunct/>
              <w:spacing w:after="0" w:line="240" w:lineRule="auto"/>
              <w:rPr>
                <w:rFonts w:eastAsia="Times New Roman" w:cs="Calibri"/>
                <w:color w:val="222B35"/>
                <w:sz w:val="14"/>
                <w:szCs w:val="14"/>
                <w:lang w:eastAsia="es-MX"/>
              </w:rPr>
            </w:pPr>
            <w:r w:rsidRPr="00716789">
              <w:rPr>
                <w:rFonts w:eastAsia="Times New Roman" w:cs="Calibri"/>
                <w:color w:val="222B35"/>
                <w:sz w:val="14"/>
                <w:szCs w:val="14"/>
                <w:lang w:eastAsia="es-MX"/>
              </w:rPr>
              <w:t>Inversión Pública Productiva</w:t>
            </w:r>
          </w:p>
        </w:tc>
      </w:tr>
      <w:tr w:rsidR="00716789" w:rsidRPr="00716789" w14:paraId="316F5619" w14:textId="77777777" w:rsidTr="00822A17">
        <w:trPr>
          <w:trHeight w:val="288"/>
        </w:trPr>
        <w:tc>
          <w:tcPr>
            <w:tcW w:w="1667" w:type="dxa"/>
            <w:shd w:val="clear" w:color="F8CBAD" w:fill="DDC9A3"/>
            <w:noWrap/>
            <w:vAlign w:val="center"/>
            <w:hideMark/>
          </w:tcPr>
          <w:p w14:paraId="6DD0B842"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b/>
                <w:bCs/>
                <w:color w:val="222B35"/>
                <w:sz w:val="14"/>
                <w:szCs w:val="14"/>
                <w:lang w:eastAsia="es-MX"/>
              </w:rPr>
            </w:pPr>
            <w:r w:rsidRPr="00716789">
              <w:rPr>
                <w:rFonts w:eastAsia="Times New Roman" w:cs="Calibri"/>
                <w:b/>
                <w:bCs/>
                <w:color w:val="222B35"/>
                <w:sz w:val="14"/>
                <w:szCs w:val="14"/>
                <w:lang w:eastAsia="es-MX"/>
              </w:rPr>
              <w:t>TOTALES</w:t>
            </w:r>
          </w:p>
        </w:tc>
        <w:tc>
          <w:tcPr>
            <w:tcW w:w="1260" w:type="dxa"/>
            <w:shd w:val="clear" w:color="F8CBAD" w:fill="DDC9A3"/>
            <w:noWrap/>
            <w:vAlign w:val="center"/>
            <w:hideMark/>
          </w:tcPr>
          <w:p w14:paraId="7B39A001"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222B35"/>
                <w:sz w:val="14"/>
                <w:szCs w:val="14"/>
                <w:lang w:eastAsia="es-MX"/>
              </w:rPr>
            </w:pPr>
            <w:r w:rsidRPr="00716789">
              <w:rPr>
                <w:rFonts w:eastAsia="Times New Roman" w:cs="Calibri"/>
                <w:b/>
                <w:bCs/>
                <w:color w:val="222B35"/>
                <w:sz w:val="14"/>
                <w:szCs w:val="14"/>
                <w:lang w:eastAsia="es-MX"/>
              </w:rPr>
              <w:t>15,937,280,256</w:t>
            </w:r>
          </w:p>
        </w:tc>
        <w:tc>
          <w:tcPr>
            <w:tcW w:w="1468" w:type="dxa"/>
            <w:shd w:val="clear" w:color="F8CBAD" w:fill="DDC9A3"/>
            <w:noWrap/>
            <w:vAlign w:val="center"/>
            <w:hideMark/>
          </w:tcPr>
          <w:p w14:paraId="6CBC331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222B35"/>
                <w:sz w:val="14"/>
                <w:szCs w:val="14"/>
                <w:lang w:eastAsia="es-MX"/>
              </w:rPr>
            </w:pPr>
            <w:r w:rsidRPr="00716789">
              <w:rPr>
                <w:rFonts w:eastAsia="Times New Roman" w:cs="Calibri"/>
                <w:b/>
                <w:bCs/>
                <w:color w:val="222B35"/>
                <w:sz w:val="14"/>
                <w:szCs w:val="14"/>
                <w:lang w:eastAsia="es-MX"/>
              </w:rPr>
              <w:t>15,167,226,291</w:t>
            </w:r>
          </w:p>
        </w:tc>
        <w:tc>
          <w:tcPr>
            <w:tcW w:w="4819" w:type="dxa"/>
            <w:gridSpan w:val="4"/>
            <w:shd w:val="clear" w:color="F8CBAD" w:fill="DDC9A3"/>
            <w:noWrap/>
            <w:vAlign w:val="center"/>
            <w:hideMark/>
          </w:tcPr>
          <w:p w14:paraId="0B009C0D"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i/>
                <w:iCs/>
                <w:color w:val="222B35"/>
                <w:sz w:val="14"/>
                <w:szCs w:val="14"/>
                <w:lang w:eastAsia="es-MX"/>
              </w:rPr>
            </w:pPr>
            <w:r w:rsidRPr="00716789">
              <w:rPr>
                <w:rFonts w:eastAsia="Times New Roman" w:cs="Calibri"/>
                <w:b/>
                <w:bCs/>
                <w:i/>
                <w:iCs/>
                <w:color w:val="222B35"/>
                <w:sz w:val="14"/>
                <w:szCs w:val="14"/>
                <w:lang w:eastAsia="es-MX"/>
              </w:rPr>
              <w:t> </w:t>
            </w:r>
          </w:p>
        </w:tc>
      </w:tr>
    </w:tbl>
    <w:p w14:paraId="15E3C20A" w14:textId="77777777" w:rsidR="000E525E" w:rsidRDefault="000E525E" w:rsidP="0088758E">
      <w:pPr>
        <w:pStyle w:val="Texto"/>
        <w:tabs>
          <w:tab w:val="left" w:pos="142"/>
          <w:tab w:val="left" w:pos="360"/>
        </w:tabs>
        <w:spacing w:after="0" w:line="240" w:lineRule="auto"/>
        <w:ind w:left="-142" w:firstLine="0"/>
        <w:rPr>
          <w:rFonts w:ascii="Calibri" w:hAnsi="Calibri" w:cs="Calibri"/>
          <w:b/>
          <w:szCs w:val="18"/>
        </w:rPr>
      </w:pPr>
    </w:p>
    <w:p w14:paraId="4C988761" w14:textId="393B8294" w:rsidR="00BD1A51" w:rsidRDefault="00C87FDA" w:rsidP="0088758E">
      <w:pPr>
        <w:pStyle w:val="Texto"/>
        <w:numPr>
          <w:ilvl w:val="0"/>
          <w:numId w:val="2"/>
        </w:numPr>
        <w:tabs>
          <w:tab w:val="clear" w:pos="0"/>
          <w:tab w:val="left" w:pos="142"/>
          <w:tab w:val="left" w:pos="360"/>
        </w:tabs>
        <w:spacing w:after="0" w:line="240" w:lineRule="auto"/>
        <w:ind w:left="-142" w:firstLine="0"/>
        <w:rPr>
          <w:rFonts w:ascii="Calibri" w:hAnsi="Calibri" w:cs="Calibri"/>
          <w:b/>
          <w:szCs w:val="18"/>
        </w:rPr>
      </w:pPr>
      <w:r w:rsidRPr="006B5B65">
        <w:rPr>
          <w:rFonts w:ascii="Calibri" w:hAnsi="Calibri" w:cs="Calibri"/>
          <w:b/>
          <w:szCs w:val="18"/>
        </w:rPr>
        <w:lastRenderedPageBreak/>
        <w:t>Pago de la Deuda Pública (Amortización, Intereses, Comisiones).</w:t>
      </w:r>
    </w:p>
    <w:p w14:paraId="3B0D486C" w14:textId="77777777" w:rsidR="00E118FF" w:rsidRDefault="00E118FF" w:rsidP="00E118FF">
      <w:pPr>
        <w:pStyle w:val="Texto"/>
        <w:tabs>
          <w:tab w:val="left" w:pos="142"/>
          <w:tab w:val="left" w:pos="360"/>
        </w:tabs>
        <w:spacing w:after="0" w:line="240" w:lineRule="auto"/>
        <w:ind w:left="-142" w:firstLine="0"/>
        <w:rPr>
          <w:rFonts w:ascii="Calibri" w:hAnsi="Calibri" w:cs="Calibri"/>
          <w:b/>
          <w:szCs w:val="18"/>
        </w:rPr>
      </w:pPr>
    </w:p>
    <w:tbl>
      <w:tblPr>
        <w:tblW w:w="9754" w:type="dxa"/>
        <w:tblInd w:w="-147" w:type="dxa"/>
        <w:tblCellMar>
          <w:left w:w="70" w:type="dxa"/>
          <w:right w:w="70" w:type="dxa"/>
        </w:tblCellMar>
        <w:tblLook w:val="04A0" w:firstRow="1" w:lastRow="0" w:firstColumn="1" w:lastColumn="0" w:noHBand="0" w:noVBand="1"/>
      </w:tblPr>
      <w:tblGrid>
        <w:gridCol w:w="1947"/>
        <w:gridCol w:w="1314"/>
        <w:gridCol w:w="1226"/>
        <w:gridCol w:w="1280"/>
        <w:gridCol w:w="1340"/>
        <w:gridCol w:w="1460"/>
        <w:gridCol w:w="1187"/>
      </w:tblGrid>
      <w:tr w:rsidR="00716789" w:rsidRPr="00716789" w14:paraId="6C535DDF" w14:textId="77777777" w:rsidTr="00822A17">
        <w:trPr>
          <w:trHeight w:val="825"/>
        </w:trPr>
        <w:tc>
          <w:tcPr>
            <w:tcW w:w="1947"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1C99D75E" w14:textId="77777777" w:rsidR="00716789" w:rsidRPr="00716789" w:rsidRDefault="00716789" w:rsidP="00E118FF">
            <w:pPr>
              <w:tabs>
                <w:tab w:val="left" w:pos="142"/>
              </w:tabs>
              <w:suppressAutoHyphens w:val="0"/>
              <w:overflowPunct/>
              <w:spacing w:after="0" w:line="240" w:lineRule="auto"/>
              <w:ind w:left="-142" w:firstLine="217"/>
              <w:rPr>
                <w:rFonts w:eastAsia="Times New Roman" w:cs="Calibri"/>
                <w:b/>
                <w:bCs/>
                <w:color w:val="FFFFFF"/>
                <w:sz w:val="14"/>
                <w:szCs w:val="14"/>
                <w:lang w:eastAsia="es-MX"/>
              </w:rPr>
            </w:pPr>
            <w:r w:rsidRPr="00716789">
              <w:rPr>
                <w:rFonts w:eastAsia="Times New Roman" w:cs="Calibri"/>
                <w:b/>
                <w:bCs/>
                <w:color w:val="FFFFFF"/>
                <w:sz w:val="14"/>
                <w:szCs w:val="14"/>
                <w:lang w:eastAsia="es-MX"/>
              </w:rPr>
              <w:t>ACREEDOR</w:t>
            </w:r>
          </w:p>
        </w:tc>
        <w:tc>
          <w:tcPr>
            <w:tcW w:w="1314" w:type="dxa"/>
            <w:tcBorders>
              <w:top w:val="single" w:sz="4" w:space="0" w:color="auto"/>
              <w:left w:val="nil"/>
              <w:bottom w:val="single" w:sz="4" w:space="0" w:color="auto"/>
              <w:right w:val="single" w:sz="4" w:space="0" w:color="auto"/>
            </w:tcBorders>
            <w:shd w:val="clear" w:color="9C0006" w:fill="AB0033"/>
            <w:vAlign w:val="center"/>
            <w:hideMark/>
          </w:tcPr>
          <w:p w14:paraId="54E7E586"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 xml:space="preserve">Saldo al 31 de </w:t>
            </w:r>
            <w:proofErr w:type="gramStart"/>
            <w:r w:rsidRPr="00716789">
              <w:rPr>
                <w:rFonts w:eastAsia="Times New Roman" w:cs="Calibri"/>
                <w:b/>
                <w:bCs/>
                <w:color w:val="FFFFFF"/>
                <w:sz w:val="14"/>
                <w:szCs w:val="14"/>
                <w:lang w:eastAsia="es-MX"/>
              </w:rPr>
              <w:t>Diciembre  de</w:t>
            </w:r>
            <w:proofErr w:type="gramEnd"/>
            <w:r w:rsidRPr="00716789">
              <w:rPr>
                <w:rFonts w:eastAsia="Times New Roman" w:cs="Calibri"/>
                <w:b/>
                <w:bCs/>
                <w:color w:val="FFFFFF"/>
                <w:sz w:val="14"/>
                <w:szCs w:val="14"/>
                <w:lang w:eastAsia="es-MX"/>
              </w:rPr>
              <w:t xml:space="preserve"> 2024</w:t>
            </w:r>
          </w:p>
        </w:tc>
        <w:tc>
          <w:tcPr>
            <w:tcW w:w="1226" w:type="dxa"/>
            <w:tcBorders>
              <w:top w:val="single" w:sz="4" w:space="0" w:color="auto"/>
              <w:left w:val="nil"/>
              <w:bottom w:val="single" w:sz="4" w:space="0" w:color="auto"/>
              <w:right w:val="single" w:sz="4" w:space="0" w:color="auto"/>
            </w:tcBorders>
            <w:shd w:val="clear" w:color="9C0006" w:fill="AB0033"/>
            <w:vAlign w:val="center"/>
            <w:hideMark/>
          </w:tcPr>
          <w:p w14:paraId="5F5D1E3E"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Disposiciones</w:t>
            </w:r>
          </w:p>
        </w:tc>
        <w:tc>
          <w:tcPr>
            <w:tcW w:w="1280" w:type="dxa"/>
            <w:tcBorders>
              <w:top w:val="single" w:sz="4" w:space="0" w:color="auto"/>
              <w:left w:val="nil"/>
              <w:bottom w:val="single" w:sz="4" w:space="0" w:color="auto"/>
              <w:right w:val="single" w:sz="4" w:space="0" w:color="auto"/>
            </w:tcBorders>
            <w:shd w:val="clear" w:color="9C0006" w:fill="AB0033"/>
            <w:vAlign w:val="center"/>
            <w:hideMark/>
          </w:tcPr>
          <w:p w14:paraId="125E2531"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Amortizaciones</w:t>
            </w:r>
          </w:p>
        </w:tc>
        <w:tc>
          <w:tcPr>
            <w:tcW w:w="1340" w:type="dxa"/>
            <w:tcBorders>
              <w:top w:val="single" w:sz="4" w:space="0" w:color="auto"/>
              <w:left w:val="nil"/>
              <w:bottom w:val="single" w:sz="4" w:space="0" w:color="auto"/>
              <w:right w:val="single" w:sz="4" w:space="0" w:color="auto"/>
            </w:tcBorders>
            <w:shd w:val="clear" w:color="9C0006" w:fill="AB0033"/>
            <w:vAlign w:val="center"/>
            <w:hideMark/>
          </w:tcPr>
          <w:p w14:paraId="40C57529" w14:textId="47C9374C"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Saldo al 30 de</w:t>
            </w:r>
            <w:r w:rsidR="00E118FF">
              <w:rPr>
                <w:rFonts w:eastAsia="Times New Roman" w:cs="Calibri"/>
                <w:b/>
                <w:bCs/>
                <w:color w:val="FFFFFF"/>
                <w:sz w:val="14"/>
                <w:szCs w:val="14"/>
                <w:lang w:eastAsia="es-MX"/>
              </w:rPr>
              <w:t xml:space="preserve">    </w:t>
            </w:r>
            <w:r w:rsidRPr="00716789">
              <w:rPr>
                <w:rFonts w:eastAsia="Times New Roman" w:cs="Calibri"/>
                <w:b/>
                <w:bCs/>
                <w:color w:val="FFFFFF"/>
                <w:sz w:val="14"/>
                <w:szCs w:val="14"/>
                <w:lang w:eastAsia="es-MX"/>
              </w:rPr>
              <w:t xml:space="preserve"> </w:t>
            </w:r>
            <w:proofErr w:type="gramStart"/>
            <w:r w:rsidRPr="00716789">
              <w:rPr>
                <w:rFonts w:eastAsia="Times New Roman" w:cs="Calibri"/>
                <w:b/>
                <w:bCs/>
                <w:color w:val="FFFFFF"/>
                <w:sz w:val="14"/>
                <w:szCs w:val="14"/>
                <w:lang w:eastAsia="es-MX"/>
              </w:rPr>
              <w:t>Junio</w:t>
            </w:r>
            <w:proofErr w:type="gramEnd"/>
            <w:r w:rsidRPr="00716789">
              <w:rPr>
                <w:rFonts w:eastAsia="Times New Roman" w:cs="Calibri"/>
                <w:b/>
                <w:bCs/>
                <w:color w:val="FFFFFF"/>
                <w:sz w:val="14"/>
                <w:szCs w:val="14"/>
                <w:lang w:eastAsia="es-MX"/>
              </w:rPr>
              <w:t xml:space="preserve"> de 2025</w:t>
            </w:r>
          </w:p>
        </w:tc>
        <w:tc>
          <w:tcPr>
            <w:tcW w:w="1460" w:type="dxa"/>
            <w:tcBorders>
              <w:top w:val="single" w:sz="4" w:space="0" w:color="auto"/>
              <w:left w:val="nil"/>
              <w:bottom w:val="single" w:sz="4" w:space="0" w:color="auto"/>
              <w:right w:val="single" w:sz="4" w:space="0" w:color="auto"/>
            </w:tcBorders>
            <w:shd w:val="clear" w:color="9C0006" w:fill="AB0033"/>
            <w:vAlign w:val="center"/>
            <w:hideMark/>
          </w:tcPr>
          <w:p w14:paraId="722C6DBF"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Intereses</w:t>
            </w:r>
          </w:p>
        </w:tc>
        <w:tc>
          <w:tcPr>
            <w:tcW w:w="1187" w:type="dxa"/>
            <w:tcBorders>
              <w:top w:val="single" w:sz="4" w:space="0" w:color="auto"/>
              <w:left w:val="nil"/>
              <w:bottom w:val="single" w:sz="4" w:space="0" w:color="auto"/>
              <w:right w:val="single" w:sz="4" w:space="0" w:color="auto"/>
            </w:tcBorders>
            <w:shd w:val="clear" w:color="9C0006" w:fill="AB0033"/>
            <w:vAlign w:val="center"/>
            <w:hideMark/>
          </w:tcPr>
          <w:p w14:paraId="2D7B4002"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Costo SWAP</w:t>
            </w:r>
          </w:p>
        </w:tc>
      </w:tr>
      <w:tr w:rsidR="00716789" w:rsidRPr="00716789" w14:paraId="13CF4D95" w14:textId="77777777" w:rsidTr="00822A17">
        <w:trPr>
          <w:trHeight w:val="340"/>
        </w:trPr>
        <w:tc>
          <w:tcPr>
            <w:tcW w:w="1947" w:type="dxa"/>
            <w:tcBorders>
              <w:top w:val="nil"/>
              <w:left w:val="single" w:sz="4" w:space="0" w:color="auto"/>
              <w:bottom w:val="single" w:sz="4" w:space="0" w:color="auto"/>
              <w:right w:val="single" w:sz="4" w:space="0" w:color="auto"/>
            </w:tcBorders>
            <w:noWrap/>
            <w:vAlign w:val="bottom"/>
            <w:hideMark/>
          </w:tcPr>
          <w:p w14:paraId="55452959"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val="pt-PT" w:eastAsia="es-MX"/>
              </w:rPr>
            </w:pPr>
            <w:r w:rsidRPr="00716789">
              <w:rPr>
                <w:rFonts w:eastAsia="Times New Roman" w:cs="Calibri"/>
                <w:color w:val="222B35"/>
                <w:sz w:val="14"/>
                <w:szCs w:val="14"/>
                <w:lang w:val="pt-PT" w:eastAsia="es-MX"/>
              </w:rPr>
              <w:t>Banobras S.N.C. 183 MDP</w:t>
            </w:r>
          </w:p>
        </w:tc>
        <w:tc>
          <w:tcPr>
            <w:tcW w:w="1314" w:type="dxa"/>
            <w:tcBorders>
              <w:top w:val="nil"/>
              <w:left w:val="nil"/>
              <w:bottom w:val="single" w:sz="4" w:space="0" w:color="auto"/>
              <w:right w:val="single" w:sz="4" w:space="0" w:color="auto"/>
            </w:tcBorders>
            <w:noWrap/>
            <w:vAlign w:val="center"/>
            <w:hideMark/>
          </w:tcPr>
          <w:p w14:paraId="5950268E"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71,013,731</w:t>
            </w:r>
          </w:p>
        </w:tc>
        <w:tc>
          <w:tcPr>
            <w:tcW w:w="1226" w:type="dxa"/>
            <w:tcBorders>
              <w:top w:val="nil"/>
              <w:left w:val="nil"/>
              <w:bottom w:val="single" w:sz="4" w:space="0" w:color="auto"/>
              <w:right w:val="single" w:sz="4" w:space="0" w:color="auto"/>
            </w:tcBorders>
            <w:noWrap/>
            <w:vAlign w:val="center"/>
            <w:hideMark/>
          </w:tcPr>
          <w:p w14:paraId="72E3ECA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nil"/>
              <w:left w:val="nil"/>
              <w:bottom w:val="single" w:sz="4" w:space="0" w:color="auto"/>
              <w:right w:val="single" w:sz="4" w:space="0" w:color="auto"/>
            </w:tcBorders>
            <w:noWrap/>
            <w:vAlign w:val="center"/>
            <w:hideMark/>
          </w:tcPr>
          <w:p w14:paraId="2CFA9F0E"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3,807,816</w:t>
            </w:r>
          </w:p>
        </w:tc>
        <w:tc>
          <w:tcPr>
            <w:tcW w:w="1340" w:type="dxa"/>
            <w:tcBorders>
              <w:top w:val="nil"/>
              <w:left w:val="nil"/>
              <w:bottom w:val="single" w:sz="4" w:space="0" w:color="auto"/>
              <w:right w:val="single" w:sz="4" w:space="0" w:color="auto"/>
            </w:tcBorders>
            <w:noWrap/>
            <w:vAlign w:val="center"/>
            <w:hideMark/>
          </w:tcPr>
          <w:p w14:paraId="25B4B49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67,205,915</w:t>
            </w:r>
          </w:p>
        </w:tc>
        <w:tc>
          <w:tcPr>
            <w:tcW w:w="1460" w:type="dxa"/>
            <w:tcBorders>
              <w:top w:val="nil"/>
              <w:left w:val="nil"/>
              <w:bottom w:val="single" w:sz="4" w:space="0" w:color="auto"/>
              <w:right w:val="single" w:sz="4" w:space="0" w:color="auto"/>
            </w:tcBorders>
            <w:noWrap/>
            <w:vAlign w:val="center"/>
            <w:hideMark/>
          </w:tcPr>
          <w:p w14:paraId="2080591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7,021,181</w:t>
            </w:r>
          </w:p>
        </w:tc>
        <w:tc>
          <w:tcPr>
            <w:tcW w:w="1187" w:type="dxa"/>
            <w:tcBorders>
              <w:top w:val="nil"/>
              <w:left w:val="nil"/>
              <w:bottom w:val="single" w:sz="4" w:space="0" w:color="auto"/>
              <w:right w:val="single" w:sz="4" w:space="0" w:color="auto"/>
            </w:tcBorders>
            <w:noWrap/>
            <w:vAlign w:val="center"/>
            <w:hideMark/>
          </w:tcPr>
          <w:p w14:paraId="76E6EAE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r>
      <w:tr w:rsidR="00716789" w:rsidRPr="00716789" w14:paraId="0C1007D2" w14:textId="77777777" w:rsidTr="00822A17">
        <w:trPr>
          <w:trHeight w:val="340"/>
        </w:trPr>
        <w:tc>
          <w:tcPr>
            <w:tcW w:w="1947" w:type="dxa"/>
            <w:tcBorders>
              <w:top w:val="nil"/>
              <w:left w:val="single" w:sz="4" w:space="0" w:color="auto"/>
              <w:bottom w:val="single" w:sz="4" w:space="0" w:color="auto"/>
              <w:right w:val="single" w:sz="4" w:space="0" w:color="auto"/>
            </w:tcBorders>
            <w:noWrap/>
            <w:vAlign w:val="bottom"/>
            <w:hideMark/>
          </w:tcPr>
          <w:p w14:paraId="12E00BB2"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val="pt-PT" w:eastAsia="es-MX"/>
              </w:rPr>
            </w:pPr>
            <w:r w:rsidRPr="00716789">
              <w:rPr>
                <w:rFonts w:eastAsia="Times New Roman" w:cs="Calibri"/>
                <w:color w:val="222B35"/>
                <w:sz w:val="14"/>
                <w:szCs w:val="14"/>
                <w:lang w:val="pt-PT" w:eastAsia="es-MX"/>
              </w:rPr>
              <w:t>Banobras S.N.C. 187 MDP</w:t>
            </w:r>
          </w:p>
        </w:tc>
        <w:tc>
          <w:tcPr>
            <w:tcW w:w="1314" w:type="dxa"/>
            <w:tcBorders>
              <w:top w:val="nil"/>
              <w:left w:val="nil"/>
              <w:bottom w:val="single" w:sz="4" w:space="0" w:color="auto"/>
              <w:right w:val="single" w:sz="4" w:space="0" w:color="auto"/>
            </w:tcBorders>
            <w:noWrap/>
            <w:vAlign w:val="center"/>
            <w:hideMark/>
          </w:tcPr>
          <w:p w14:paraId="382D78D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80,943,141</w:t>
            </w:r>
          </w:p>
        </w:tc>
        <w:tc>
          <w:tcPr>
            <w:tcW w:w="1226" w:type="dxa"/>
            <w:tcBorders>
              <w:top w:val="nil"/>
              <w:left w:val="nil"/>
              <w:bottom w:val="single" w:sz="4" w:space="0" w:color="auto"/>
              <w:right w:val="single" w:sz="4" w:space="0" w:color="auto"/>
            </w:tcBorders>
            <w:noWrap/>
            <w:vAlign w:val="center"/>
            <w:hideMark/>
          </w:tcPr>
          <w:p w14:paraId="4381AD6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nil"/>
              <w:left w:val="nil"/>
              <w:bottom w:val="single" w:sz="4" w:space="0" w:color="auto"/>
              <w:right w:val="single" w:sz="4" w:space="0" w:color="auto"/>
            </w:tcBorders>
            <w:noWrap/>
            <w:vAlign w:val="center"/>
            <w:hideMark/>
          </w:tcPr>
          <w:p w14:paraId="60E5B4A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4,340,240</w:t>
            </w:r>
          </w:p>
        </w:tc>
        <w:tc>
          <w:tcPr>
            <w:tcW w:w="1340" w:type="dxa"/>
            <w:tcBorders>
              <w:top w:val="nil"/>
              <w:left w:val="nil"/>
              <w:bottom w:val="single" w:sz="4" w:space="0" w:color="auto"/>
              <w:right w:val="single" w:sz="4" w:space="0" w:color="auto"/>
            </w:tcBorders>
            <w:noWrap/>
            <w:vAlign w:val="center"/>
            <w:hideMark/>
          </w:tcPr>
          <w:p w14:paraId="674FACD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76,602,901</w:t>
            </w:r>
          </w:p>
        </w:tc>
        <w:tc>
          <w:tcPr>
            <w:tcW w:w="1460" w:type="dxa"/>
            <w:tcBorders>
              <w:top w:val="nil"/>
              <w:left w:val="nil"/>
              <w:bottom w:val="single" w:sz="4" w:space="0" w:color="auto"/>
              <w:right w:val="single" w:sz="4" w:space="0" w:color="auto"/>
            </w:tcBorders>
            <w:noWrap/>
            <w:vAlign w:val="center"/>
            <w:hideMark/>
          </w:tcPr>
          <w:p w14:paraId="76A706A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7,977,651</w:t>
            </w:r>
          </w:p>
        </w:tc>
        <w:tc>
          <w:tcPr>
            <w:tcW w:w="1187" w:type="dxa"/>
            <w:tcBorders>
              <w:top w:val="nil"/>
              <w:left w:val="nil"/>
              <w:bottom w:val="single" w:sz="4" w:space="0" w:color="auto"/>
              <w:right w:val="single" w:sz="4" w:space="0" w:color="auto"/>
            </w:tcBorders>
            <w:noWrap/>
            <w:vAlign w:val="center"/>
            <w:hideMark/>
          </w:tcPr>
          <w:p w14:paraId="00B71E3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r>
      <w:tr w:rsidR="00716789" w:rsidRPr="00716789" w14:paraId="1F0294F3" w14:textId="77777777" w:rsidTr="00822A17">
        <w:trPr>
          <w:trHeight w:val="340"/>
        </w:trPr>
        <w:tc>
          <w:tcPr>
            <w:tcW w:w="1947" w:type="dxa"/>
            <w:tcBorders>
              <w:top w:val="nil"/>
              <w:left w:val="single" w:sz="4" w:space="0" w:color="auto"/>
              <w:bottom w:val="single" w:sz="4" w:space="0" w:color="auto"/>
              <w:right w:val="single" w:sz="4" w:space="0" w:color="auto"/>
            </w:tcBorders>
            <w:noWrap/>
            <w:vAlign w:val="bottom"/>
            <w:hideMark/>
          </w:tcPr>
          <w:p w14:paraId="5E08A7DB"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val="pt-PT" w:eastAsia="es-MX"/>
              </w:rPr>
            </w:pPr>
            <w:r w:rsidRPr="00716789">
              <w:rPr>
                <w:rFonts w:eastAsia="Times New Roman" w:cs="Calibri"/>
                <w:color w:val="222B35"/>
                <w:sz w:val="14"/>
                <w:szCs w:val="14"/>
                <w:lang w:val="pt-PT" w:eastAsia="es-MX"/>
              </w:rPr>
              <w:t>Banobras S.N.C. 113 MDP</w:t>
            </w:r>
          </w:p>
        </w:tc>
        <w:tc>
          <w:tcPr>
            <w:tcW w:w="1314" w:type="dxa"/>
            <w:tcBorders>
              <w:top w:val="nil"/>
              <w:left w:val="nil"/>
              <w:bottom w:val="single" w:sz="4" w:space="0" w:color="auto"/>
              <w:right w:val="single" w:sz="4" w:space="0" w:color="auto"/>
            </w:tcBorders>
            <w:noWrap/>
            <w:vAlign w:val="center"/>
            <w:hideMark/>
          </w:tcPr>
          <w:p w14:paraId="0D1C541E"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2,425,438</w:t>
            </w:r>
          </w:p>
        </w:tc>
        <w:tc>
          <w:tcPr>
            <w:tcW w:w="1226" w:type="dxa"/>
            <w:tcBorders>
              <w:top w:val="nil"/>
              <w:left w:val="nil"/>
              <w:bottom w:val="single" w:sz="4" w:space="0" w:color="auto"/>
              <w:right w:val="single" w:sz="4" w:space="0" w:color="auto"/>
            </w:tcBorders>
            <w:noWrap/>
            <w:vAlign w:val="center"/>
            <w:hideMark/>
          </w:tcPr>
          <w:p w14:paraId="12D3ACB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nil"/>
              <w:left w:val="nil"/>
              <w:bottom w:val="single" w:sz="4" w:space="0" w:color="auto"/>
              <w:right w:val="single" w:sz="4" w:space="0" w:color="auto"/>
            </w:tcBorders>
            <w:noWrap/>
            <w:vAlign w:val="center"/>
            <w:hideMark/>
          </w:tcPr>
          <w:p w14:paraId="5D95833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2,425,438</w:t>
            </w:r>
          </w:p>
        </w:tc>
        <w:tc>
          <w:tcPr>
            <w:tcW w:w="1340" w:type="dxa"/>
            <w:tcBorders>
              <w:top w:val="nil"/>
              <w:left w:val="nil"/>
              <w:bottom w:val="single" w:sz="4" w:space="0" w:color="auto"/>
              <w:right w:val="single" w:sz="4" w:space="0" w:color="auto"/>
            </w:tcBorders>
            <w:shd w:val="clear" w:color="FFFFCC" w:fill="FFFFFF"/>
            <w:noWrap/>
            <w:vAlign w:val="center"/>
            <w:hideMark/>
          </w:tcPr>
          <w:p w14:paraId="4BD8425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0</w:t>
            </w:r>
          </w:p>
        </w:tc>
        <w:tc>
          <w:tcPr>
            <w:tcW w:w="1460" w:type="dxa"/>
            <w:tcBorders>
              <w:top w:val="nil"/>
              <w:left w:val="nil"/>
              <w:bottom w:val="single" w:sz="4" w:space="0" w:color="auto"/>
              <w:right w:val="single" w:sz="4" w:space="0" w:color="auto"/>
            </w:tcBorders>
            <w:noWrap/>
            <w:vAlign w:val="center"/>
            <w:hideMark/>
          </w:tcPr>
          <w:p w14:paraId="4276615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44,021</w:t>
            </w:r>
          </w:p>
        </w:tc>
        <w:tc>
          <w:tcPr>
            <w:tcW w:w="1187" w:type="dxa"/>
            <w:tcBorders>
              <w:top w:val="nil"/>
              <w:left w:val="nil"/>
              <w:bottom w:val="single" w:sz="4" w:space="0" w:color="auto"/>
              <w:right w:val="single" w:sz="4" w:space="0" w:color="auto"/>
            </w:tcBorders>
            <w:noWrap/>
            <w:vAlign w:val="center"/>
            <w:hideMark/>
          </w:tcPr>
          <w:p w14:paraId="52804C7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r>
      <w:tr w:rsidR="00716789" w:rsidRPr="00716789" w14:paraId="0A4BD551"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411903B2"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Banorte S.A. 1’500 MDP</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77AFA03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1,450,403,541</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27A1AAE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00255860"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10,988,650</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3BC1E2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1,439,414,891</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52DDE91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72,946,715</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264398D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r>
      <w:tr w:rsidR="00716789" w:rsidRPr="00716789" w14:paraId="73E2F573"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1A432A0B"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Banorte S.A. 1’200 MDP</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1DB0A28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962,176,789</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1C57767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268D59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6,246,409</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AD7400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955,930,380</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5EC0002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46,551,112</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06D3514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40,523</w:t>
            </w:r>
          </w:p>
        </w:tc>
      </w:tr>
      <w:tr w:rsidR="00716789" w:rsidRPr="00716789" w14:paraId="00039ABD"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64EF2DFE"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Banamex S.A. 2’506 MDP</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46C454C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2,493,017,330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74F5E2A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80645D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11,308,075</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43B2231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2,481,709,255</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23F92F5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114,361,000</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29997AA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347,091</w:t>
            </w:r>
          </w:p>
        </w:tc>
      </w:tr>
      <w:tr w:rsidR="00716789" w:rsidRPr="00716789" w14:paraId="434D493F"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2553E302"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BBVA México S.A. 3’000 MDP</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1E388CD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2,992,507,049</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7A80A00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3876B3E"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6,150,292</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D2A0B2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2,986,356,757</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00FACB0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141,116,483</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304ADEA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503,744</w:t>
            </w:r>
          </w:p>
        </w:tc>
      </w:tr>
      <w:tr w:rsidR="00716789" w:rsidRPr="00716789" w14:paraId="310538EB"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06FFD649"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Banorte S.A 4’500 MDP</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1FCC68F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4,488,908,081</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7FE3994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97C38E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9,104,364</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DA0809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4,479,803,717</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6171E5F0"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213,104,339</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698F142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1,125,123</w:t>
            </w:r>
          </w:p>
        </w:tc>
      </w:tr>
      <w:tr w:rsidR="00716789" w:rsidRPr="00716789" w14:paraId="327AC525"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306568E9"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Banorte S.A. 2’000 MDP</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3D768EC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1,972,407,939</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08515EB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4AB38D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4,000,419</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7B0904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1,968,407,520</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3B9CF85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93,932,761</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0FF12DE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494,068</w:t>
            </w:r>
          </w:p>
        </w:tc>
      </w:tr>
      <w:tr w:rsidR="00716789" w:rsidRPr="00716789" w14:paraId="1E9E9BC5"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2AE9E832"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Banorte S.A 746 MDP</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6A7D922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713,241,544</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6E5C4FF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67464E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1,446,588</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1A4F2E1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711,794,956</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6AA8B33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34,396,948</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64F1783D"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178,660</w:t>
            </w:r>
          </w:p>
        </w:tc>
      </w:tr>
      <w:tr w:rsidR="00716789" w:rsidRPr="00716789" w14:paraId="784838EE"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45CAA5B7"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HSBC, S.A. 500 MDP</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0A442C7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746A493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C878C1D"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716F2C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0</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766D7A2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60F37E7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r>
      <w:tr w:rsidR="00716789" w:rsidRPr="00716789" w14:paraId="03970846" w14:textId="77777777" w:rsidTr="00822A17">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05BCF328"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716789">
              <w:rPr>
                <w:rFonts w:eastAsia="Times New Roman" w:cs="Calibri"/>
                <w:color w:val="222B35"/>
                <w:sz w:val="14"/>
                <w:szCs w:val="14"/>
                <w:lang w:eastAsia="es-MX"/>
              </w:rPr>
              <w:t xml:space="preserve">Banorte, S.A. 600 MDP </w:t>
            </w:r>
          </w:p>
        </w:tc>
        <w:tc>
          <w:tcPr>
            <w:tcW w:w="1314" w:type="dxa"/>
            <w:tcBorders>
              <w:top w:val="single" w:sz="4" w:space="0" w:color="auto"/>
              <w:left w:val="single" w:sz="4" w:space="0" w:color="auto"/>
              <w:bottom w:val="single" w:sz="4" w:space="0" w:color="auto"/>
              <w:right w:val="single" w:sz="4" w:space="0" w:color="auto"/>
            </w:tcBorders>
            <w:noWrap/>
            <w:vAlign w:val="center"/>
            <w:hideMark/>
          </w:tcPr>
          <w:p w14:paraId="3CC9003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26" w:type="dxa"/>
            <w:tcBorders>
              <w:top w:val="single" w:sz="4" w:space="0" w:color="auto"/>
              <w:left w:val="single" w:sz="4" w:space="0" w:color="auto"/>
              <w:bottom w:val="single" w:sz="4" w:space="0" w:color="auto"/>
              <w:right w:val="single" w:sz="4" w:space="0" w:color="auto"/>
            </w:tcBorders>
            <w:noWrap/>
            <w:vAlign w:val="center"/>
            <w:hideMark/>
          </w:tcPr>
          <w:p w14:paraId="061986FD"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C5C3EF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34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19E7BC1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716789">
              <w:rPr>
                <w:rFonts w:eastAsia="Times New Roman" w:cs="Calibri"/>
                <w:color w:val="222B35"/>
                <w:sz w:val="14"/>
                <w:szCs w:val="14"/>
                <w:lang w:eastAsia="es-MX"/>
              </w:rPr>
              <w:t>0</w:t>
            </w:r>
          </w:p>
        </w:tc>
        <w:tc>
          <w:tcPr>
            <w:tcW w:w="1460" w:type="dxa"/>
            <w:tcBorders>
              <w:top w:val="single" w:sz="4" w:space="0" w:color="auto"/>
              <w:left w:val="single" w:sz="4" w:space="0" w:color="auto"/>
              <w:bottom w:val="single" w:sz="4" w:space="0" w:color="auto"/>
              <w:right w:val="single" w:sz="4" w:space="0" w:color="auto"/>
            </w:tcBorders>
            <w:noWrap/>
            <w:vAlign w:val="center"/>
            <w:hideMark/>
          </w:tcPr>
          <w:p w14:paraId="6A282AC1"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187" w:type="dxa"/>
            <w:tcBorders>
              <w:top w:val="single" w:sz="4" w:space="0" w:color="auto"/>
              <w:left w:val="single" w:sz="4" w:space="0" w:color="auto"/>
              <w:bottom w:val="single" w:sz="4" w:space="0" w:color="auto"/>
              <w:right w:val="single" w:sz="4" w:space="0" w:color="auto"/>
            </w:tcBorders>
            <w:noWrap/>
            <w:vAlign w:val="center"/>
            <w:hideMark/>
          </w:tcPr>
          <w:p w14:paraId="21FD0AE0"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r>
      <w:tr w:rsidR="00716789" w:rsidRPr="00716789" w14:paraId="1C5C3D5C" w14:textId="77777777" w:rsidTr="00822A17">
        <w:trPr>
          <w:trHeight w:val="390"/>
        </w:trPr>
        <w:tc>
          <w:tcPr>
            <w:tcW w:w="1947"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54251130" w14:textId="77777777" w:rsidR="00716789" w:rsidRPr="00716789" w:rsidRDefault="00716789" w:rsidP="005E31C9">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716789">
              <w:rPr>
                <w:rFonts w:eastAsia="Times New Roman" w:cs="Calibri"/>
                <w:b/>
                <w:bCs/>
                <w:color w:val="000000"/>
                <w:sz w:val="14"/>
                <w:szCs w:val="14"/>
                <w:lang w:eastAsia="es-MX"/>
              </w:rPr>
              <w:t>TOTALES</w:t>
            </w:r>
          </w:p>
        </w:tc>
        <w:tc>
          <w:tcPr>
            <w:tcW w:w="1314"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2D113B4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15,227,044,582</w:t>
            </w:r>
          </w:p>
        </w:tc>
        <w:tc>
          <w:tcPr>
            <w:tcW w:w="1226"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091BC84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0</w:t>
            </w:r>
          </w:p>
        </w:tc>
        <w:tc>
          <w:tcPr>
            <w:tcW w:w="1280"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09DFB340"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59,818,291</w:t>
            </w:r>
          </w:p>
        </w:tc>
        <w:tc>
          <w:tcPr>
            <w:tcW w:w="1340"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65EC551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15,167,226,291</w:t>
            </w:r>
          </w:p>
        </w:tc>
        <w:tc>
          <w:tcPr>
            <w:tcW w:w="1460"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3689786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731,452,211</w:t>
            </w:r>
          </w:p>
        </w:tc>
        <w:tc>
          <w:tcPr>
            <w:tcW w:w="1187"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52DDA6FE"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2,689,209</w:t>
            </w:r>
          </w:p>
        </w:tc>
      </w:tr>
      <w:tr w:rsidR="00716789" w:rsidRPr="00716789" w14:paraId="3371169B" w14:textId="77777777" w:rsidTr="00822A17">
        <w:trPr>
          <w:trHeight w:val="288"/>
        </w:trPr>
        <w:tc>
          <w:tcPr>
            <w:tcW w:w="1947" w:type="dxa"/>
            <w:tcBorders>
              <w:top w:val="single" w:sz="4" w:space="0" w:color="auto"/>
              <w:left w:val="nil"/>
              <w:bottom w:val="nil"/>
              <w:right w:val="nil"/>
            </w:tcBorders>
            <w:noWrap/>
            <w:vAlign w:val="bottom"/>
            <w:hideMark/>
          </w:tcPr>
          <w:p w14:paraId="19AAB92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p>
        </w:tc>
        <w:tc>
          <w:tcPr>
            <w:tcW w:w="1314" w:type="dxa"/>
            <w:tcBorders>
              <w:top w:val="single" w:sz="4" w:space="0" w:color="auto"/>
              <w:left w:val="nil"/>
              <w:bottom w:val="nil"/>
              <w:right w:val="nil"/>
            </w:tcBorders>
            <w:noWrap/>
            <w:vAlign w:val="bottom"/>
            <w:hideMark/>
          </w:tcPr>
          <w:p w14:paraId="458DF8FD"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226" w:type="dxa"/>
            <w:tcBorders>
              <w:top w:val="single" w:sz="4" w:space="0" w:color="auto"/>
              <w:left w:val="nil"/>
              <w:bottom w:val="nil"/>
              <w:right w:val="nil"/>
            </w:tcBorders>
            <w:noWrap/>
            <w:vAlign w:val="bottom"/>
            <w:hideMark/>
          </w:tcPr>
          <w:p w14:paraId="7295EA5C"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280" w:type="dxa"/>
            <w:tcBorders>
              <w:top w:val="single" w:sz="4" w:space="0" w:color="auto"/>
              <w:left w:val="nil"/>
              <w:bottom w:val="nil"/>
              <w:right w:val="nil"/>
            </w:tcBorders>
            <w:noWrap/>
            <w:vAlign w:val="bottom"/>
            <w:hideMark/>
          </w:tcPr>
          <w:p w14:paraId="7C4CAD33"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340" w:type="dxa"/>
            <w:tcBorders>
              <w:top w:val="single" w:sz="4" w:space="0" w:color="auto"/>
              <w:left w:val="nil"/>
              <w:bottom w:val="nil"/>
              <w:right w:val="nil"/>
            </w:tcBorders>
            <w:noWrap/>
            <w:vAlign w:val="bottom"/>
            <w:hideMark/>
          </w:tcPr>
          <w:p w14:paraId="249D7F61"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460" w:type="dxa"/>
            <w:tcBorders>
              <w:top w:val="single" w:sz="4" w:space="0" w:color="auto"/>
              <w:left w:val="nil"/>
              <w:bottom w:val="nil"/>
              <w:right w:val="nil"/>
            </w:tcBorders>
            <w:noWrap/>
            <w:vAlign w:val="bottom"/>
            <w:hideMark/>
          </w:tcPr>
          <w:p w14:paraId="492C7DD6"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187" w:type="dxa"/>
            <w:tcBorders>
              <w:top w:val="single" w:sz="4" w:space="0" w:color="auto"/>
              <w:left w:val="nil"/>
              <w:bottom w:val="nil"/>
              <w:right w:val="nil"/>
            </w:tcBorders>
            <w:noWrap/>
            <w:vAlign w:val="bottom"/>
            <w:hideMark/>
          </w:tcPr>
          <w:p w14:paraId="4AE44D2A"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bl>
    <w:p w14:paraId="1ED6505E" w14:textId="77777777" w:rsidR="00B0690B" w:rsidRDefault="00B0690B" w:rsidP="0088758E">
      <w:pPr>
        <w:pStyle w:val="Texto"/>
        <w:tabs>
          <w:tab w:val="left" w:pos="142"/>
          <w:tab w:val="left" w:pos="360"/>
        </w:tabs>
        <w:spacing w:after="0" w:line="240" w:lineRule="auto"/>
        <w:ind w:left="-142" w:firstLine="0"/>
        <w:rPr>
          <w:rFonts w:ascii="Calibri" w:hAnsi="Calibri" w:cs="Calibri"/>
          <w:b/>
          <w:bCs/>
          <w:szCs w:val="18"/>
        </w:rPr>
      </w:pPr>
    </w:p>
    <w:p w14:paraId="1ED5E59D" w14:textId="7C002CAD" w:rsidR="007745EB" w:rsidRPr="004054B6" w:rsidRDefault="00C87FDA" w:rsidP="0088758E">
      <w:pPr>
        <w:pStyle w:val="Prrafodelista"/>
        <w:numPr>
          <w:ilvl w:val="0"/>
          <w:numId w:val="2"/>
        </w:numPr>
        <w:tabs>
          <w:tab w:val="clear" w:pos="0"/>
          <w:tab w:val="left" w:pos="142"/>
          <w:tab w:val="left" w:pos="829"/>
          <w:tab w:val="left" w:pos="945"/>
        </w:tabs>
        <w:spacing w:after="0"/>
        <w:ind w:left="-142" w:firstLine="0"/>
        <w:rPr>
          <w:rFonts w:eastAsia="Times New Roman" w:cs="Calibri"/>
          <w:b/>
          <w:sz w:val="18"/>
          <w:szCs w:val="20"/>
          <w:lang w:val="es-ES" w:eastAsia="es-ES"/>
        </w:rPr>
      </w:pPr>
      <w:r w:rsidRPr="004054B6">
        <w:rPr>
          <w:rFonts w:eastAsia="Times New Roman" w:cs="Calibri"/>
          <w:b/>
          <w:sz w:val="18"/>
          <w:szCs w:val="20"/>
          <w:lang w:val="es-ES" w:eastAsia="es-ES"/>
        </w:rPr>
        <w:t>Resumen de pago de amortizaciones e intereses de la Deuda con Recurso FAFEF 202</w:t>
      </w:r>
      <w:r w:rsidR="00936426">
        <w:rPr>
          <w:rFonts w:eastAsia="Times New Roman" w:cs="Calibri"/>
          <w:b/>
          <w:sz w:val="18"/>
          <w:szCs w:val="20"/>
          <w:lang w:val="es-ES" w:eastAsia="es-ES"/>
        </w:rPr>
        <w:t>5</w:t>
      </w:r>
    </w:p>
    <w:p w14:paraId="0ED68C1C" w14:textId="77777777" w:rsidR="007745EB" w:rsidRDefault="007745EB" w:rsidP="0088758E">
      <w:pPr>
        <w:pStyle w:val="Prrafodelista"/>
        <w:tabs>
          <w:tab w:val="left" w:pos="142"/>
          <w:tab w:val="left" w:pos="829"/>
          <w:tab w:val="left" w:pos="945"/>
        </w:tabs>
        <w:spacing w:after="0"/>
        <w:ind w:left="-142"/>
        <w:rPr>
          <w:rFonts w:eastAsia="Times New Roman" w:cs="Calibri"/>
          <w:b/>
          <w:sz w:val="12"/>
          <w:szCs w:val="20"/>
          <w:lang w:val="es-ES" w:eastAsia="es-ES"/>
        </w:rPr>
      </w:pPr>
    </w:p>
    <w:p w14:paraId="160DBA7B" w14:textId="409B712C" w:rsidR="00A64927" w:rsidRDefault="00A64927" w:rsidP="0088758E">
      <w:pPr>
        <w:tabs>
          <w:tab w:val="left" w:pos="142"/>
          <w:tab w:val="left" w:pos="829"/>
          <w:tab w:val="left" w:pos="945"/>
        </w:tabs>
        <w:spacing w:after="0"/>
        <w:ind w:left="-142"/>
        <w:jc w:val="both"/>
        <w:rPr>
          <w:rFonts w:eastAsia="Times New Roman" w:cs="Calibri"/>
          <w:sz w:val="20"/>
          <w:szCs w:val="18"/>
          <w:lang w:val="es-ES" w:eastAsia="es-ES"/>
        </w:rPr>
      </w:pPr>
      <w:r>
        <w:rPr>
          <w:rFonts w:eastAsia="Times New Roman" w:cs="Calibri"/>
          <w:sz w:val="20"/>
          <w:szCs w:val="18"/>
          <w:lang w:val="es-ES" w:eastAsia="es-ES"/>
        </w:rPr>
        <w:t xml:space="preserve">Durante el </w:t>
      </w:r>
      <w:r w:rsidR="002E7A6F">
        <w:rPr>
          <w:rFonts w:eastAsia="Times New Roman" w:cs="Calibri"/>
          <w:sz w:val="20"/>
          <w:szCs w:val="18"/>
          <w:lang w:val="es-ES" w:eastAsia="es-ES"/>
        </w:rPr>
        <w:t>segundo</w:t>
      </w:r>
      <w:r>
        <w:rPr>
          <w:rFonts w:eastAsia="Times New Roman" w:cs="Calibri"/>
          <w:sz w:val="20"/>
          <w:szCs w:val="18"/>
          <w:lang w:val="es-ES" w:eastAsia="es-ES"/>
        </w:rPr>
        <w:t xml:space="preserve"> trimestre no se realizó la </w:t>
      </w:r>
      <w:r w:rsidRPr="00410242">
        <w:rPr>
          <w:rFonts w:eastAsia="Times New Roman" w:cs="Calibri"/>
          <w:sz w:val="20"/>
          <w:szCs w:val="18"/>
          <w:lang w:val="es-ES" w:eastAsia="es-ES"/>
        </w:rPr>
        <w:t>aplicación</w:t>
      </w:r>
      <w:r w:rsidR="00C87FDA" w:rsidRPr="00410242">
        <w:rPr>
          <w:rFonts w:eastAsia="Times New Roman" w:cs="Calibri"/>
          <w:sz w:val="20"/>
          <w:szCs w:val="18"/>
          <w:lang w:val="es-ES" w:eastAsia="es-ES"/>
        </w:rPr>
        <w:t xml:space="preserve"> del recurso Fondo de Aportaciones para el Fortalecimiento de Entidades Federativas en el rubro de Saneamiento Financiero</w:t>
      </w:r>
      <w:r>
        <w:rPr>
          <w:rFonts w:eastAsia="Times New Roman" w:cs="Calibri"/>
          <w:sz w:val="20"/>
          <w:szCs w:val="18"/>
          <w:lang w:val="es-ES" w:eastAsia="es-ES"/>
        </w:rPr>
        <w:t>.</w:t>
      </w:r>
    </w:p>
    <w:p w14:paraId="1E0CC7C8" w14:textId="77777777" w:rsidR="00AA218D" w:rsidRDefault="00AA218D" w:rsidP="0088758E">
      <w:pPr>
        <w:tabs>
          <w:tab w:val="left" w:pos="142"/>
          <w:tab w:val="left" w:pos="829"/>
          <w:tab w:val="left" w:pos="945"/>
        </w:tabs>
        <w:spacing w:after="0"/>
        <w:ind w:left="-142"/>
        <w:jc w:val="both"/>
        <w:rPr>
          <w:rFonts w:eastAsia="Times New Roman" w:cs="Calibri"/>
          <w:sz w:val="20"/>
          <w:szCs w:val="18"/>
          <w:lang w:val="es-ES" w:eastAsia="es-ES"/>
        </w:rPr>
      </w:pPr>
    </w:p>
    <w:tbl>
      <w:tblPr>
        <w:tblW w:w="10065" w:type="dxa"/>
        <w:tblInd w:w="-147" w:type="dxa"/>
        <w:tblCellMar>
          <w:left w:w="70" w:type="dxa"/>
          <w:right w:w="70" w:type="dxa"/>
        </w:tblCellMar>
        <w:tblLook w:val="04A0" w:firstRow="1" w:lastRow="0" w:firstColumn="1" w:lastColumn="0" w:noHBand="0" w:noVBand="1"/>
      </w:tblPr>
      <w:tblGrid>
        <w:gridCol w:w="2410"/>
        <w:gridCol w:w="1418"/>
        <w:gridCol w:w="1134"/>
        <w:gridCol w:w="1276"/>
        <w:gridCol w:w="992"/>
        <w:gridCol w:w="1417"/>
        <w:gridCol w:w="1418"/>
      </w:tblGrid>
      <w:tr w:rsidR="00716789" w:rsidRPr="00716789" w14:paraId="70DA1391" w14:textId="77777777" w:rsidTr="00E118FF">
        <w:trPr>
          <w:trHeight w:val="673"/>
        </w:trPr>
        <w:tc>
          <w:tcPr>
            <w:tcW w:w="10065" w:type="dxa"/>
            <w:gridSpan w:val="7"/>
            <w:tcBorders>
              <w:top w:val="single" w:sz="4" w:space="0" w:color="auto"/>
              <w:left w:val="single" w:sz="4" w:space="0" w:color="auto"/>
              <w:bottom w:val="single" w:sz="4" w:space="0" w:color="auto"/>
              <w:right w:val="single" w:sz="4" w:space="0" w:color="auto"/>
            </w:tcBorders>
            <w:shd w:val="clear" w:color="9C0006" w:fill="AB0033"/>
            <w:vAlign w:val="center"/>
            <w:hideMark/>
          </w:tcPr>
          <w:p w14:paraId="332A17A6" w14:textId="0FDFCAD2"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proofErr w:type="gramStart"/>
            <w:r w:rsidRPr="00716789">
              <w:rPr>
                <w:rFonts w:eastAsia="Times New Roman" w:cs="Calibri"/>
                <w:b/>
                <w:bCs/>
                <w:color w:val="FFFFFF"/>
                <w:sz w:val="18"/>
                <w:szCs w:val="18"/>
                <w:lang w:eastAsia="es-MX"/>
              </w:rPr>
              <w:t>Total</w:t>
            </w:r>
            <w:proofErr w:type="gramEnd"/>
            <w:r w:rsidRPr="00716789">
              <w:rPr>
                <w:rFonts w:eastAsia="Times New Roman" w:cs="Calibri"/>
                <w:b/>
                <w:bCs/>
                <w:color w:val="FFFFFF"/>
                <w:sz w:val="18"/>
                <w:szCs w:val="18"/>
                <w:lang w:eastAsia="es-MX"/>
              </w:rPr>
              <w:t xml:space="preserve"> de Amortizaciones e Intereses a los Créditos con Recurso </w:t>
            </w:r>
            <w:r w:rsidR="00936426" w:rsidRPr="00716789">
              <w:rPr>
                <w:rFonts w:eastAsia="Times New Roman" w:cs="Calibri"/>
                <w:b/>
                <w:bCs/>
                <w:color w:val="FFFFFF"/>
                <w:sz w:val="18"/>
                <w:szCs w:val="18"/>
                <w:lang w:eastAsia="es-MX"/>
              </w:rPr>
              <w:t>FAFEF y</w:t>
            </w:r>
            <w:r w:rsidRPr="00716789">
              <w:rPr>
                <w:rFonts w:eastAsia="Times New Roman" w:cs="Calibri"/>
                <w:b/>
                <w:bCs/>
                <w:color w:val="FFFFFF"/>
                <w:sz w:val="18"/>
                <w:szCs w:val="18"/>
                <w:lang w:eastAsia="es-MX"/>
              </w:rPr>
              <w:t xml:space="preserve"> Recurso Estatal</w:t>
            </w:r>
          </w:p>
        </w:tc>
      </w:tr>
      <w:tr w:rsidR="00716789" w:rsidRPr="00716789" w14:paraId="01C27201" w14:textId="77777777" w:rsidTr="00E118FF">
        <w:trPr>
          <w:trHeight w:val="708"/>
        </w:trPr>
        <w:tc>
          <w:tcPr>
            <w:tcW w:w="2410" w:type="dxa"/>
            <w:tcBorders>
              <w:top w:val="nil"/>
              <w:left w:val="single" w:sz="4" w:space="0" w:color="auto"/>
              <w:bottom w:val="single" w:sz="4" w:space="0" w:color="auto"/>
              <w:right w:val="single" w:sz="4" w:space="0" w:color="auto"/>
            </w:tcBorders>
            <w:shd w:val="clear" w:color="DBDBDB" w:fill="D9D9D9"/>
            <w:vAlign w:val="center"/>
            <w:hideMark/>
          </w:tcPr>
          <w:p w14:paraId="792DA0D3"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716789">
              <w:rPr>
                <w:rFonts w:eastAsia="Times New Roman" w:cs="Calibri"/>
                <w:b/>
                <w:bCs/>
                <w:color w:val="000000"/>
                <w:sz w:val="16"/>
                <w:szCs w:val="16"/>
                <w:lang w:eastAsia="es-MX"/>
              </w:rPr>
              <w:t>Concepto</w:t>
            </w:r>
          </w:p>
        </w:tc>
        <w:tc>
          <w:tcPr>
            <w:tcW w:w="1418" w:type="dxa"/>
            <w:tcBorders>
              <w:top w:val="nil"/>
              <w:left w:val="nil"/>
              <w:bottom w:val="single" w:sz="4" w:space="0" w:color="auto"/>
              <w:right w:val="single" w:sz="4" w:space="0" w:color="auto"/>
            </w:tcBorders>
            <w:shd w:val="clear" w:color="DBDBDB" w:fill="D9D9D9"/>
            <w:vAlign w:val="center"/>
            <w:hideMark/>
          </w:tcPr>
          <w:p w14:paraId="667FC84B" w14:textId="76175765"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716789">
              <w:rPr>
                <w:rFonts w:eastAsia="Times New Roman" w:cs="Calibri"/>
                <w:b/>
                <w:bCs/>
                <w:color w:val="000000"/>
                <w:sz w:val="16"/>
                <w:szCs w:val="16"/>
                <w:lang w:eastAsia="es-MX"/>
              </w:rPr>
              <w:t>Saldo al 31 de</w:t>
            </w:r>
            <w:r w:rsidR="00E118FF">
              <w:rPr>
                <w:rFonts w:eastAsia="Times New Roman" w:cs="Calibri"/>
                <w:b/>
                <w:bCs/>
                <w:color w:val="000000"/>
                <w:sz w:val="16"/>
                <w:szCs w:val="16"/>
                <w:lang w:eastAsia="es-MX"/>
              </w:rPr>
              <w:t xml:space="preserve">        </w:t>
            </w:r>
            <w:r w:rsidRPr="00716789">
              <w:rPr>
                <w:rFonts w:eastAsia="Times New Roman" w:cs="Calibri"/>
                <w:b/>
                <w:bCs/>
                <w:color w:val="000000"/>
                <w:sz w:val="16"/>
                <w:szCs w:val="16"/>
                <w:lang w:eastAsia="es-MX"/>
              </w:rPr>
              <w:t xml:space="preserve"> </w:t>
            </w:r>
            <w:proofErr w:type="gramStart"/>
            <w:r w:rsidRPr="00716789">
              <w:rPr>
                <w:rFonts w:eastAsia="Times New Roman" w:cs="Calibri"/>
                <w:b/>
                <w:bCs/>
                <w:color w:val="000000"/>
                <w:sz w:val="16"/>
                <w:szCs w:val="16"/>
                <w:lang w:eastAsia="es-MX"/>
              </w:rPr>
              <w:t>Diciembre</w:t>
            </w:r>
            <w:proofErr w:type="gramEnd"/>
            <w:r w:rsidRPr="00716789">
              <w:rPr>
                <w:rFonts w:eastAsia="Times New Roman" w:cs="Calibri"/>
                <w:b/>
                <w:bCs/>
                <w:color w:val="000000"/>
                <w:sz w:val="16"/>
                <w:szCs w:val="16"/>
                <w:lang w:eastAsia="es-MX"/>
              </w:rPr>
              <w:t xml:space="preserve"> de 2024</w:t>
            </w:r>
          </w:p>
        </w:tc>
        <w:tc>
          <w:tcPr>
            <w:tcW w:w="1134" w:type="dxa"/>
            <w:tcBorders>
              <w:top w:val="nil"/>
              <w:left w:val="nil"/>
              <w:bottom w:val="single" w:sz="4" w:space="0" w:color="auto"/>
              <w:right w:val="single" w:sz="4" w:space="0" w:color="auto"/>
            </w:tcBorders>
            <w:shd w:val="clear" w:color="DBDBDB" w:fill="D9D9D9"/>
            <w:vAlign w:val="center"/>
            <w:hideMark/>
          </w:tcPr>
          <w:p w14:paraId="4F33D902"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716789">
              <w:rPr>
                <w:rFonts w:eastAsia="Times New Roman" w:cs="Calibri"/>
                <w:b/>
                <w:bCs/>
                <w:color w:val="000000"/>
                <w:sz w:val="16"/>
                <w:szCs w:val="16"/>
                <w:lang w:eastAsia="es-MX"/>
              </w:rPr>
              <w:t>Disposiciones</w:t>
            </w:r>
          </w:p>
        </w:tc>
        <w:tc>
          <w:tcPr>
            <w:tcW w:w="1276" w:type="dxa"/>
            <w:tcBorders>
              <w:top w:val="nil"/>
              <w:left w:val="nil"/>
              <w:bottom w:val="single" w:sz="4" w:space="0" w:color="auto"/>
              <w:right w:val="single" w:sz="4" w:space="0" w:color="auto"/>
            </w:tcBorders>
            <w:shd w:val="clear" w:color="DBDBDB" w:fill="D9D9D9"/>
            <w:vAlign w:val="center"/>
            <w:hideMark/>
          </w:tcPr>
          <w:p w14:paraId="131913EC"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716789">
              <w:rPr>
                <w:rFonts w:eastAsia="Times New Roman" w:cs="Calibri"/>
                <w:b/>
                <w:bCs/>
                <w:color w:val="000000"/>
                <w:sz w:val="16"/>
                <w:szCs w:val="16"/>
                <w:lang w:eastAsia="es-MX"/>
              </w:rPr>
              <w:t>Amortizaciones</w:t>
            </w:r>
          </w:p>
        </w:tc>
        <w:tc>
          <w:tcPr>
            <w:tcW w:w="992" w:type="dxa"/>
            <w:tcBorders>
              <w:top w:val="nil"/>
              <w:left w:val="nil"/>
              <w:bottom w:val="single" w:sz="4" w:space="0" w:color="auto"/>
              <w:right w:val="single" w:sz="4" w:space="0" w:color="auto"/>
            </w:tcBorders>
            <w:shd w:val="clear" w:color="DBDBDB" w:fill="D9D9D9"/>
            <w:vAlign w:val="center"/>
            <w:hideMark/>
          </w:tcPr>
          <w:p w14:paraId="441DF151"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716789">
              <w:rPr>
                <w:rFonts w:eastAsia="Times New Roman" w:cs="Calibri"/>
                <w:b/>
                <w:bCs/>
                <w:color w:val="000000"/>
                <w:sz w:val="16"/>
                <w:szCs w:val="16"/>
                <w:lang w:eastAsia="es-MX"/>
              </w:rPr>
              <w:t>Intereses</w:t>
            </w:r>
          </w:p>
        </w:tc>
        <w:tc>
          <w:tcPr>
            <w:tcW w:w="1417" w:type="dxa"/>
            <w:tcBorders>
              <w:top w:val="nil"/>
              <w:left w:val="nil"/>
              <w:bottom w:val="single" w:sz="4" w:space="0" w:color="auto"/>
              <w:right w:val="single" w:sz="4" w:space="0" w:color="auto"/>
            </w:tcBorders>
            <w:shd w:val="clear" w:color="DBDBDB" w:fill="D9D9D9"/>
            <w:vAlign w:val="center"/>
            <w:hideMark/>
          </w:tcPr>
          <w:p w14:paraId="4BBF8D30" w14:textId="295922A0" w:rsidR="00716789" w:rsidRPr="00716789" w:rsidRDefault="00E118FF"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Pr>
                <w:rFonts w:eastAsia="Times New Roman" w:cs="Calibri"/>
                <w:b/>
                <w:bCs/>
                <w:color w:val="000000"/>
                <w:sz w:val="16"/>
                <w:szCs w:val="16"/>
                <w:lang w:eastAsia="es-MX"/>
              </w:rPr>
              <w:t xml:space="preserve">  </w:t>
            </w:r>
            <w:r w:rsidR="00716789" w:rsidRPr="00716789">
              <w:rPr>
                <w:rFonts w:eastAsia="Times New Roman" w:cs="Calibri"/>
                <w:b/>
                <w:bCs/>
                <w:color w:val="000000"/>
                <w:sz w:val="16"/>
                <w:szCs w:val="16"/>
                <w:lang w:eastAsia="es-MX"/>
              </w:rPr>
              <w:t xml:space="preserve">Saldo al 30 de </w:t>
            </w:r>
            <w:proofErr w:type="gramStart"/>
            <w:r w:rsidR="00716789" w:rsidRPr="00716789">
              <w:rPr>
                <w:rFonts w:eastAsia="Times New Roman" w:cs="Calibri"/>
                <w:b/>
                <w:bCs/>
                <w:color w:val="000000"/>
                <w:sz w:val="16"/>
                <w:szCs w:val="16"/>
                <w:lang w:eastAsia="es-MX"/>
              </w:rPr>
              <w:t>Junio</w:t>
            </w:r>
            <w:proofErr w:type="gramEnd"/>
            <w:r w:rsidR="00716789" w:rsidRPr="00716789">
              <w:rPr>
                <w:rFonts w:eastAsia="Times New Roman" w:cs="Calibri"/>
                <w:b/>
                <w:bCs/>
                <w:color w:val="000000"/>
                <w:sz w:val="16"/>
                <w:szCs w:val="16"/>
                <w:lang w:eastAsia="es-MX"/>
              </w:rPr>
              <w:t xml:space="preserve"> de 2025</w:t>
            </w:r>
          </w:p>
        </w:tc>
        <w:tc>
          <w:tcPr>
            <w:tcW w:w="1418" w:type="dxa"/>
            <w:tcBorders>
              <w:top w:val="nil"/>
              <w:left w:val="nil"/>
              <w:bottom w:val="single" w:sz="4" w:space="0" w:color="auto"/>
              <w:right w:val="single" w:sz="4" w:space="0" w:color="auto"/>
            </w:tcBorders>
            <w:shd w:val="clear" w:color="DBDBDB" w:fill="D9D9D9"/>
            <w:vAlign w:val="center"/>
            <w:hideMark/>
          </w:tcPr>
          <w:p w14:paraId="0E983F56"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716789">
              <w:rPr>
                <w:rFonts w:eastAsia="Times New Roman" w:cs="Calibri"/>
                <w:b/>
                <w:bCs/>
                <w:color w:val="000000"/>
                <w:sz w:val="16"/>
                <w:szCs w:val="16"/>
                <w:lang w:eastAsia="es-MX"/>
              </w:rPr>
              <w:t>Porcentaje pagado con Recurso FAFEF de cada rubro</w:t>
            </w:r>
          </w:p>
        </w:tc>
      </w:tr>
      <w:tr w:rsidR="00716789" w:rsidRPr="00716789" w14:paraId="2FD91257"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1B9C46D7"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716789">
              <w:rPr>
                <w:rFonts w:eastAsia="Times New Roman" w:cs="Calibri"/>
                <w:b/>
                <w:bCs/>
                <w:color w:val="000000"/>
                <w:sz w:val="14"/>
                <w:szCs w:val="14"/>
                <w:lang w:eastAsia="es-MX"/>
              </w:rPr>
              <w:t xml:space="preserve">Deuda Pública </w:t>
            </w:r>
          </w:p>
        </w:tc>
        <w:tc>
          <w:tcPr>
            <w:tcW w:w="1418" w:type="dxa"/>
            <w:tcBorders>
              <w:top w:val="nil"/>
              <w:left w:val="nil"/>
              <w:bottom w:val="nil"/>
              <w:right w:val="nil"/>
            </w:tcBorders>
            <w:shd w:val="clear" w:color="FFFFCC" w:fill="FFFFFF"/>
            <w:noWrap/>
            <w:vAlign w:val="center"/>
            <w:hideMark/>
          </w:tcPr>
          <w:p w14:paraId="55565B9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15,227,044,582</w:t>
            </w:r>
          </w:p>
        </w:tc>
        <w:tc>
          <w:tcPr>
            <w:tcW w:w="1134" w:type="dxa"/>
            <w:tcBorders>
              <w:top w:val="nil"/>
              <w:left w:val="single" w:sz="4" w:space="0" w:color="auto"/>
              <w:bottom w:val="nil"/>
              <w:right w:val="single" w:sz="4" w:space="0" w:color="auto"/>
            </w:tcBorders>
            <w:shd w:val="clear" w:color="FFFFCC" w:fill="FFFFFF"/>
            <w:noWrap/>
            <w:vAlign w:val="center"/>
            <w:hideMark/>
          </w:tcPr>
          <w:p w14:paraId="6D052E4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0</w:t>
            </w:r>
          </w:p>
        </w:tc>
        <w:tc>
          <w:tcPr>
            <w:tcW w:w="1276" w:type="dxa"/>
            <w:tcBorders>
              <w:top w:val="nil"/>
              <w:left w:val="nil"/>
              <w:bottom w:val="nil"/>
              <w:right w:val="nil"/>
            </w:tcBorders>
            <w:shd w:val="clear" w:color="FFFFCC" w:fill="FFFFFF"/>
            <w:noWrap/>
            <w:vAlign w:val="center"/>
            <w:hideMark/>
          </w:tcPr>
          <w:p w14:paraId="7ACE873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 </w:t>
            </w:r>
          </w:p>
        </w:tc>
        <w:tc>
          <w:tcPr>
            <w:tcW w:w="992" w:type="dxa"/>
            <w:tcBorders>
              <w:top w:val="nil"/>
              <w:left w:val="single" w:sz="4" w:space="0" w:color="auto"/>
              <w:bottom w:val="nil"/>
              <w:right w:val="single" w:sz="4" w:space="0" w:color="auto"/>
            </w:tcBorders>
            <w:shd w:val="clear" w:color="FFFFCC" w:fill="FFFFFF"/>
            <w:noWrap/>
            <w:vAlign w:val="center"/>
            <w:hideMark/>
          </w:tcPr>
          <w:p w14:paraId="6025D57E"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267C2981"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15,227,044,582</w:t>
            </w:r>
          </w:p>
        </w:tc>
        <w:tc>
          <w:tcPr>
            <w:tcW w:w="1418" w:type="dxa"/>
            <w:tcBorders>
              <w:top w:val="nil"/>
              <w:left w:val="single" w:sz="4" w:space="0" w:color="auto"/>
              <w:bottom w:val="nil"/>
              <w:right w:val="single" w:sz="4" w:space="0" w:color="auto"/>
            </w:tcBorders>
            <w:shd w:val="clear" w:color="FFFFCC" w:fill="FFFFFF"/>
            <w:noWrap/>
            <w:vAlign w:val="center"/>
            <w:hideMark/>
          </w:tcPr>
          <w:p w14:paraId="0450EE7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 </w:t>
            </w:r>
          </w:p>
        </w:tc>
      </w:tr>
      <w:tr w:rsidR="00716789" w:rsidRPr="00716789" w14:paraId="036BDB4B"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35A1558B"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716789">
              <w:rPr>
                <w:rFonts w:eastAsia="Times New Roman" w:cs="Calibri"/>
                <w:b/>
                <w:bCs/>
                <w:color w:val="000000"/>
                <w:sz w:val="14"/>
                <w:szCs w:val="14"/>
                <w:lang w:eastAsia="es-MX"/>
              </w:rPr>
              <w:t>DISPOSICIONES</w:t>
            </w:r>
          </w:p>
        </w:tc>
        <w:tc>
          <w:tcPr>
            <w:tcW w:w="1418" w:type="dxa"/>
            <w:tcBorders>
              <w:top w:val="nil"/>
              <w:left w:val="nil"/>
              <w:bottom w:val="nil"/>
              <w:right w:val="nil"/>
            </w:tcBorders>
            <w:shd w:val="clear" w:color="FFFFCC" w:fill="FFFFFF"/>
            <w:noWrap/>
            <w:vAlign w:val="center"/>
            <w:hideMark/>
          </w:tcPr>
          <w:p w14:paraId="095B895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17B0B24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276" w:type="dxa"/>
            <w:tcBorders>
              <w:top w:val="nil"/>
              <w:left w:val="nil"/>
              <w:bottom w:val="nil"/>
              <w:right w:val="nil"/>
            </w:tcBorders>
            <w:noWrap/>
            <w:vAlign w:val="center"/>
            <w:hideMark/>
          </w:tcPr>
          <w:p w14:paraId="70B37E2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c>
          <w:tcPr>
            <w:tcW w:w="992" w:type="dxa"/>
            <w:tcBorders>
              <w:top w:val="nil"/>
              <w:left w:val="single" w:sz="4" w:space="0" w:color="auto"/>
              <w:bottom w:val="nil"/>
              <w:right w:val="single" w:sz="4" w:space="0" w:color="auto"/>
            </w:tcBorders>
            <w:noWrap/>
            <w:vAlign w:val="center"/>
            <w:hideMark/>
          </w:tcPr>
          <w:p w14:paraId="30FB280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2E3CA06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0</w:t>
            </w:r>
          </w:p>
        </w:tc>
        <w:tc>
          <w:tcPr>
            <w:tcW w:w="1418" w:type="dxa"/>
            <w:tcBorders>
              <w:top w:val="nil"/>
              <w:left w:val="single" w:sz="4" w:space="0" w:color="auto"/>
              <w:bottom w:val="nil"/>
              <w:right w:val="single" w:sz="4" w:space="0" w:color="auto"/>
            </w:tcBorders>
            <w:shd w:val="clear" w:color="FFFFCC" w:fill="FFFFFF"/>
            <w:noWrap/>
            <w:vAlign w:val="center"/>
            <w:hideMark/>
          </w:tcPr>
          <w:p w14:paraId="66E1E71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r>
      <w:tr w:rsidR="00716789" w:rsidRPr="00716789" w14:paraId="3422841E"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5BC86F9C"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716789">
              <w:rPr>
                <w:rFonts w:eastAsia="Times New Roman" w:cs="Calibri"/>
                <w:b/>
                <w:bCs/>
                <w:color w:val="000000"/>
                <w:sz w:val="14"/>
                <w:szCs w:val="14"/>
                <w:lang w:eastAsia="es-MX"/>
              </w:rPr>
              <w:t>AMORTIZACIONES:</w:t>
            </w:r>
          </w:p>
        </w:tc>
        <w:tc>
          <w:tcPr>
            <w:tcW w:w="1418" w:type="dxa"/>
            <w:tcBorders>
              <w:top w:val="nil"/>
              <w:left w:val="nil"/>
              <w:bottom w:val="nil"/>
              <w:right w:val="nil"/>
            </w:tcBorders>
            <w:shd w:val="clear" w:color="FFFFCC" w:fill="FFFFFF"/>
            <w:noWrap/>
            <w:vAlign w:val="center"/>
            <w:hideMark/>
          </w:tcPr>
          <w:p w14:paraId="336EA9A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37707BA3"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276" w:type="dxa"/>
            <w:tcBorders>
              <w:top w:val="nil"/>
              <w:left w:val="nil"/>
              <w:bottom w:val="nil"/>
              <w:right w:val="single" w:sz="4" w:space="0" w:color="auto"/>
            </w:tcBorders>
            <w:noWrap/>
            <w:vAlign w:val="center"/>
            <w:hideMark/>
          </w:tcPr>
          <w:p w14:paraId="7143E69E"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992" w:type="dxa"/>
            <w:tcBorders>
              <w:top w:val="nil"/>
              <w:left w:val="nil"/>
              <w:bottom w:val="nil"/>
              <w:right w:val="single" w:sz="4" w:space="0" w:color="auto"/>
            </w:tcBorders>
            <w:vAlign w:val="center"/>
            <w:hideMark/>
          </w:tcPr>
          <w:p w14:paraId="54F3236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0EA1DE6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 </w:t>
            </w:r>
          </w:p>
        </w:tc>
        <w:tc>
          <w:tcPr>
            <w:tcW w:w="1418" w:type="dxa"/>
            <w:tcBorders>
              <w:top w:val="nil"/>
              <w:left w:val="single" w:sz="4" w:space="0" w:color="auto"/>
              <w:bottom w:val="nil"/>
              <w:right w:val="single" w:sz="4" w:space="0" w:color="auto"/>
            </w:tcBorders>
            <w:shd w:val="clear" w:color="FFFFCC" w:fill="FFFFFF"/>
            <w:noWrap/>
            <w:vAlign w:val="center"/>
            <w:hideMark/>
          </w:tcPr>
          <w:p w14:paraId="72DD701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r>
      <w:tr w:rsidR="00716789" w:rsidRPr="00716789" w14:paraId="0CEA920F" w14:textId="77777777" w:rsidTr="00E118FF">
        <w:trPr>
          <w:trHeight w:val="236"/>
        </w:trPr>
        <w:tc>
          <w:tcPr>
            <w:tcW w:w="2410" w:type="dxa"/>
            <w:tcBorders>
              <w:top w:val="nil"/>
              <w:left w:val="single" w:sz="4" w:space="0" w:color="auto"/>
              <w:bottom w:val="nil"/>
              <w:right w:val="single" w:sz="4" w:space="0" w:color="auto"/>
            </w:tcBorders>
            <w:shd w:val="clear" w:color="FFFFCC" w:fill="FFFFFF"/>
            <w:noWrap/>
            <w:vAlign w:val="center"/>
            <w:hideMark/>
          </w:tcPr>
          <w:p w14:paraId="2B333151"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716789">
              <w:rPr>
                <w:rFonts w:eastAsia="Times New Roman" w:cs="Calibri"/>
                <w:color w:val="000000"/>
                <w:sz w:val="14"/>
                <w:szCs w:val="14"/>
                <w:lang w:eastAsia="es-MX"/>
              </w:rPr>
              <w:t>Recurso Federal FAFEF</w:t>
            </w:r>
          </w:p>
        </w:tc>
        <w:tc>
          <w:tcPr>
            <w:tcW w:w="1418" w:type="dxa"/>
            <w:tcBorders>
              <w:top w:val="nil"/>
              <w:left w:val="nil"/>
              <w:bottom w:val="nil"/>
              <w:right w:val="nil"/>
            </w:tcBorders>
            <w:shd w:val="clear" w:color="FFFFCC" w:fill="FFFFFF"/>
            <w:noWrap/>
            <w:vAlign w:val="center"/>
            <w:hideMark/>
          </w:tcPr>
          <w:p w14:paraId="65F7AFA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6A1AF24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276" w:type="dxa"/>
            <w:tcBorders>
              <w:top w:val="nil"/>
              <w:left w:val="nil"/>
              <w:bottom w:val="nil"/>
              <w:right w:val="single" w:sz="4" w:space="0" w:color="auto"/>
            </w:tcBorders>
            <w:noWrap/>
            <w:vAlign w:val="center"/>
            <w:hideMark/>
          </w:tcPr>
          <w:p w14:paraId="26CDB91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992" w:type="dxa"/>
            <w:tcBorders>
              <w:top w:val="nil"/>
              <w:left w:val="nil"/>
              <w:bottom w:val="nil"/>
              <w:right w:val="single" w:sz="4" w:space="0" w:color="auto"/>
            </w:tcBorders>
            <w:noWrap/>
            <w:vAlign w:val="center"/>
            <w:hideMark/>
          </w:tcPr>
          <w:p w14:paraId="3D4216F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2B77243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0</w:t>
            </w:r>
          </w:p>
        </w:tc>
        <w:tc>
          <w:tcPr>
            <w:tcW w:w="1418" w:type="dxa"/>
            <w:tcBorders>
              <w:top w:val="nil"/>
              <w:left w:val="single" w:sz="4" w:space="0" w:color="auto"/>
              <w:bottom w:val="nil"/>
              <w:right w:val="single" w:sz="4" w:space="0" w:color="auto"/>
            </w:tcBorders>
            <w:shd w:val="clear" w:color="FFFFCC" w:fill="FFFFFF"/>
            <w:noWrap/>
            <w:vAlign w:val="center"/>
            <w:hideMark/>
          </w:tcPr>
          <w:p w14:paraId="14B55E2D"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0.00%</w:t>
            </w:r>
          </w:p>
        </w:tc>
      </w:tr>
      <w:tr w:rsidR="00716789" w:rsidRPr="00716789" w14:paraId="7F1829B0"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1DF1F549"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716789">
              <w:rPr>
                <w:rFonts w:eastAsia="Times New Roman" w:cs="Calibri"/>
                <w:color w:val="000000"/>
                <w:sz w:val="14"/>
                <w:szCs w:val="14"/>
                <w:lang w:eastAsia="es-MX"/>
              </w:rPr>
              <w:t>Recursos Estatales</w:t>
            </w:r>
          </w:p>
        </w:tc>
        <w:tc>
          <w:tcPr>
            <w:tcW w:w="1418" w:type="dxa"/>
            <w:tcBorders>
              <w:top w:val="nil"/>
              <w:left w:val="nil"/>
              <w:bottom w:val="nil"/>
              <w:right w:val="nil"/>
            </w:tcBorders>
            <w:shd w:val="clear" w:color="FFFFCC" w:fill="FFFFFF"/>
            <w:noWrap/>
            <w:vAlign w:val="center"/>
            <w:hideMark/>
          </w:tcPr>
          <w:p w14:paraId="665BAEF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6653EB1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276" w:type="dxa"/>
            <w:tcBorders>
              <w:top w:val="nil"/>
              <w:left w:val="nil"/>
              <w:bottom w:val="nil"/>
              <w:right w:val="nil"/>
            </w:tcBorders>
            <w:noWrap/>
            <w:vAlign w:val="center"/>
            <w:hideMark/>
          </w:tcPr>
          <w:p w14:paraId="3C6F5F8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59,818,291</w:t>
            </w:r>
          </w:p>
        </w:tc>
        <w:tc>
          <w:tcPr>
            <w:tcW w:w="992" w:type="dxa"/>
            <w:tcBorders>
              <w:top w:val="nil"/>
              <w:left w:val="single" w:sz="4" w:space="0" w:color="auto"/>
              <w:bottom w:val="nil"/>
              <w:right w:val="single" w:sz="4" w:space="0" w:color="auto"/>
            </w:tcBorders>
            <w:noWrap/>
            <w:vAlign w:val="center"/>
            <w:hideMark/>
          </w:tcPr>
          <w:p w14:paraId="17B1578D"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09787FF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59,818,291</w:t>
            </w:r>
          </w:p>
        </w:tc>
        <w:tc>
          <w:tcPr>
            <w:tcW w:w="1418" w:type="dxa"/>
            <w:tcBorders>
              <w:top w:val="nil"/>
              <w:left w:val="single" w:sz="4" w:space="0" w:color="auto"/>
              <w:bottom w:val="nil"/>
              <w:right w:val="single" w:sz="4" w:space="0" w:color="auto"/>
            </w:tcBorders>
            <w:shd w:val="clear" w:color="FFFFCC" w:fill="FFFFFF"/>
            <w:noWrap/>
            <w:vAlign w:val="center"/>
            <w:hideMark/>
          </w:tcPr>
          <w:p w14:paraId="6ED1BBA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r>
      <w:tr w:rsidR="00716789" w:rsidRPr="00716789" w14:paraId="24129C0E"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5D043E3F"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proofErr w:type="gramStart"/>
            <w:r w:rsidRPr="00716789">
              <w:rPr>
                <w:rFonts w:eastAsia="Times New Roman" w:cs="Calibri"/>
                <w:b/>
                <w:bCs/>
                <w:color w:val="000000"/>
                <w:sz w:val="14"/>
                <w:szCs w:val="14"/>
                <w:lang w:eastAsia="es-MX"/>
              </w:rPr>
              <w:t>INTERESES,GASTOS</w:t>
            </w:r>
            <w:proofErr w:type="gramEnd"/>
            <w:r w:rsidRPr="00716789">
              <w:rPr>
                <w:rFonts w:eastAsia="Times New Roman" w:cs="Calibri"/>
                <w:b/>
                <w:bCs/>
                <w:color w:val="000000"/>
                <w:sz w:val="14"/>
                <w:szCs w:val="14"/>
                <w:lang w:eastAsia="es-MX"/>
              </w:rPr>
              <w:t xml:space="preserve"> Y COMISIONES</w:t>
            </w:r>
          </w:p>
        </w:tc>
        <w:tc>
          <w:tcPr>
            <w:tcW w:w="1418" w:type="dxa"/>
            <w:tcBorders>
              <w:top w:val="nil"/>
              <w:left w:val="nil"/>
              <w:bottom w:val="nil"/>
              <w:right w:val="nil"/>
            </w:tcBorders>
            <w:shd w:val="clear" w:color="FFFFCC" w:fill="FFFFFF"/>
            <w:noWrap/>
            <w:vAlign w:val="center"/>
            <w:hideMark/>
          </w:tcPr>
          <w:p w14:paraId="06D4D3BA" w14:textId="77777777" w:rsidR="00716789" w:rsidRPr="00716789" w:rsidRDefault="00716789" w:rsidP="0088758E">
            <w:pPr>
              <w:tabs>
                <w:tab w:val="left" w:pos="142"/>
              </w:tabs>
              <w:suppressAutoHyphens w:val="0"/>
              <w:overflowPunct/>
              <w:spacing w:after="0" w:line="240" w:lineRule="auto"/>
              <w:ind w:left="-142"/>
              <w:rPr>
                <w:rFonts w:eastAsia="Times New Roman" w:cs="Calibri"/>
                <w:b/>
                <w:bCs/>
                <w:color w:val="000000"/>
                <w:sz w:val="14"/>
                <w:szCs w:val="14"/>
                <w:lang w:eastAsia="es-MX"/>
              </w:rPr>
            </w:pPr>
            <w:r w:rsidRPr="00716789">
              <w:rPr>
                <w:rFonts w:eastAsia="Times New Roman" w:cs="Calibri"/>
                <w:b/>
                <w:bCs/>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2DCB3C1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276" w:type="dxa"/>
            <w:tcBorders>
              <w:top w:val="nil"/>
              <w:left w:val="nil"/>
              <w:bottom w:val="nil"/>
              <w:right w:val="nil"/>
            </w:tcBorders>
            <w:noWrap/>
            <w:vAlign w:val="center"/>
            <w:hideMark/>
          </w:tcPr>
          <w:p w14:paraId="68CC4C8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c>
          <w:tcPr>
            <w:tcW w:w="992" w:type="dxa"/>
            <w:tcBorders>
              <w:top w:val="nil"/>
              <w:left w:val="single" w:sz="4" w:space="0" w:color="auto"/>
              <w:bottom w:val="nil"/>
              <w:right w:val="single" w:sz="4" w:space="0" w:color="auto"/>
            </w:tcBorders>
            <w:noWrap/>
            <w:vAlign w:val="center"/>
            <w:hideMark/>
          </w:tcPr>
          <w:p w14:paraId="00A1275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416F334F"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 </w:t>
            </w:r>
          </w:p>
        </w:tc>
        <w:tc>
          <w:tcPr>
            <w:tcW w:w="1418" w:type="dxa"/>
            <w:tcBorders>
              <w:top w:val="nil"/>
              <w:left w:val="single" w:sz="4" w:space="0" w:color="auto"/>
              <w:bottom w:val="nil"/>
              <w:right w:val="single" w:sz="4" w:space="0" w:color="auto"/>
            </w:tcBorders>
            <w:shd w:val="clear" w:color="FFFFCC" w:fill="FFFFFF"/>
            <w:noWrap/>
            <w:vAlign w:val="center"/>
            <w:hideMark/>
          </w:tcPr>
          <w:p w14:paraId="62103D7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r>
      <w:tr w:rsidR="00716789" w:rsidRPr="00716789" w14:paraId="15CAD3C3"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78F983CC"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716789">
              <w:rPr>
                <w:rFonts w:eastAsia="Times New Roman" w:cs="Calibri"/>
                <w:color w:val="000000"/>
                <w:sz w:val="14"/>
                <w:szCs w:val="14"/>
                <w:lang w:eastAsia="es-MX"/>
              </w:rPr>
              <w:t xml:space="preserve">Intereses pagados con Recurso FAFEF </w:t>
            </w:r>
          </w:p>
        </w:tc>
        <w:tc>
          <w:tcPr>
            <w:tcW w:w="1418" w:type="dxa"/>
            <w:tcBorders>
              <w:top w:val="nil"/>
              <w:left w:val="nil"/>
              <w:bottom w:val="nil"/>
              <w:right w:val="nil"/>
            </w:tcBorders>
            <w:shd w:val="clear" w:color="FFFFCC" w:fill="FFFFFF"/>
            <w:noWrap/>
            <w:vAlign w:val="center"/>
            <w:hideMark/>
          </w:tcPr>
          <w:p w14:paraId="17422A9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6068918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276" w:type="dxa"/>
            <w:tcBorders>
              <w:top w:val="nil"/>
              <w:left w:val="nil"/>
              <w:bottom w:val="nil"/>
              <w:right w:val="nil"/>
            </w:tcBorders>
            <w:noWrap/>
            <w:vAlign w:val="center"/>
            <w:hideMark/>
          </w:tcPr>
          <w:p w14:paraId="26A414D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c>
          <w:tcPr>
            <w:tcW w:w="992" w:type="dxa"/>
            <w:tcBorders>
              <w:top w:val="nil"/>
              <w:left w:val="single" w:sz="4" w:space="0" w:color="auto"/>
              <w:bottom w:val="nil"/>
              <w:right w:val="single" w:sz="4" w:space="0" w:color="auto"/>
            </w:tcBorders>
            <w:noWrap/>
            <w:vAlign w:val="center"/>
            <w:hideMark/>
          </w:tcPr>
          <w:p w14:paraId="7FBFDD9B"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w:t>
            </w:r>
          </w:p>
        </w:tc>
        <w:tc>
          <w:tcPr>
            <w:tcW w:w="1417" w:type="dxa"/>
            <w:tcBorders>
              <w:top w:val="nil"/>
              <w:left w:val="nil"/>
              <w:bottom w:val="nil"/>
              <w:right w:val="nil"/>
            </w:tcBorders>
            <w:shd w:val="clear" w:color="FFFFCC" w:fill="FFFFFF"/>
            <w:noWrap/>
            <w:vAlign w:val="center"/>
            <w:hideMark/>
          </w:tcPr>
          <w:p w14:paraId="7EA5864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0</w:t>
            </w:r>
          </w:p>
        </w:tc>
        <w:tc>
          <w:tcPr>
            <w:tcW w:w="1418" w:type="dxa"/>
            <w:tcBorders>
              <w:top w:val="nil"/>
              <w:left w:val="single" w:sz="4" w:space="0" w:color="auto"/>
              <w:bottom w:val="nil"/>
              <w:right w:val="single" w:sz="4" w:space="0" w:color="auto"/>
            </w:tcBorders>
            <w:shd w:val="clear" w:color="FFFFCC" w:fill="FFFFFF"/>
            <w:noWrap/>
            <w:vAlign w:val="center"/>
            <w:hideMark/>
          </w:tcPr>
          <w:p w14:paraId="2F1D657A"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0.00%</w:t>
            </w:r>
          </w:p>
        </w:tc>
      </w:tr>
      <w:tr w:rsidR="00716789" w:rsidRPr="00716789" w14:paraId="67EC5797"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212A9C89"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716789">
              <w:rPr>
                <w:rFonts w:eastAsia="Times New Roman" w:cs="Calibri"/>
                <w:color w:val="000000"/>
                <w:sz w:val="14"/>
                <w:szCs w:val="14"/>
                <w:lang w:eastAsia="es-MX"/>
              </w:rPr>
              <w:t xml:space="preserve">Intereses pagados </w:t>
            </w:r>
            <w:proofErr w:type="gramStart"/>
            <w:r w:rsidRPr="00716789">
              <w:rPr>
                <w:rFonts w:eastAsia="Times New Roman" w:cs="Calibri"/>
                <w:color w:val="000000"/>
                <w:sz w:val="14"/>
                <w:szCs w:val="14"/>
                <w:lang w:eastAsia="es-MX"/>
              </w:rPr>
              <w:t>con  Recurso</w:t>
            </w:r>
            <w:proofErr w:type="gramEnd"/>
            <w:r w:rsidRPr="00716789">
              <w:rPr>
                <w:rFonts w:eastAsia="Times New Roman" w:cs="Calibri"/>
                <w:color w:val="000000"/>
                <w:sz w:val="14"/>
                <w:szCs w:val="14"/>
                <w:lang w:eastAsia="es-MX"/>
              </w:rPr>
              <w:t xml:space="preserve"> Estatal</w:t>
            </w:r>
          </w:p>
        </w:tc>
        <w:tc>
          <w:tcPr>
            <w:tcW w:w="1418" w:type="dxa"/>
            <w:tcBorders>
              <w:top w:val="nil"/>
              <w:left w:val="nil"/>
              <w:bottom w:val="nil"/>
              <w:right w:val="nil"/>
            </w:tcBorders>
            <w:shd w:val="clear" w:color="FFFFCC" w:fill="FFFFFF"/>
            <w:noWrap/>
            <w:vAlign w:val="center"/>
            <w:hideMark/>
          </w:tcPr>
          <w:p w14:paraId="7AC3EC30"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4948E506"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c>
          <w:tcPr>
            <w:tcW w:w="1276" w:type="dxa"/>
            <w:tcBorders>
              <w:top w:val="nil"/>
              <w:left w:val="nil"/>
              <w:bottom w:val="nil"/>
              <w:right w:val="nil"/>
            </w:tcBorders>
            <w:noWrap/>
            <w:vAlign w:val="center"/>
            <w:hideMark/>
          </w:tcPr>
          <w:p w14:paraId="0C86ED20"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c>
          <w:tcPr>
            <w:tcW w:w="992" w:type="dxa"/>
            <w:tcBorders>
              <w:top w:val="nil"/>
              <w:left w:val="single" w:sz="4" w:space="0" w:color="auto"/>
              <w:bottom w:val="nil"/>
              <w:right w:val="single" w:sz="4" w:space="0" w:color="auto"/>
            </w:tcBorders>
            <w:noWrap/>
            <w:vAlign w:val="center"/>
            <w:hideMark/>
          </w:tcPr>
          <w:p w14:paraId="2F43A537"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731,452,211</w:t>
            </w:r>
          </w:p>
        </w:tc>
        <w:tc>
          <w:tcPr>
            <w:tcW w:w="1417" w:type="dxa"/>
            <w:tcBorders>
              <w:top w:val="nil"/>
              <w:left w:val="nil"/>
              <w:bottom w:val="nil"/>
              <w:right w:val="nil"/>
            </w:tcBorders>
            <w:shd w:val="clear" w:color="FFFFCC" w:fill="FFFFFF"/>
            <w:noWrap/>
            <w:vAlign w:val="center"/>
            <w:hideMark/>
          </w:tcPr>
          <w:p w14:paraId="5125F87C"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0</w:t>
            </w:r>
          </w:p>
        </w:tc>
        <w:tc>
          <w:tcPr>
            <w:tcW w:w="1418" w:type="dxa"/>
            <w:tcBorders>
              <w:top w:val="nil"/>
              <w:left w:val="single" w:sz="4" w:space="0" w:color="auto"/>
              <w:bottom w:val="nil"/>
              <w:right w:val="single" w:sz="4" w:space="0" w:color="auto"/>
            </w:tcBorders>
            <w:shd w:val="clear" w:color="FFFFCC" w:fill="FFFFFF"/>
            <w:noWrap/>
            <w:vAlign w:val="center"/>
            <w:hideMark/>
          </w:tcPr>
          <w:p w14:paraId="38BA8E2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16789">
              <w:rPr>
                <w:rFonts w:eastAsia="Times New Roman" w:cs="Calibri"/>
                <w:color w:val="000000"/>
                <w:sz w:val="14"/>
                <w:szCs w:val="14"/>
                <w:lang w:eastAsia="es-MX"/>
              </w:rPr>
              <w:t> </w:t>
            </w:r>
          </w:p>
        </w:tc>
      </w:tr>
      <w:tr w:rsidR="00716789" w:rsidRPr="00716789" w14:paraId="00F8B68B" w14:textId="77777777" w:rsidTr="00E118FF">
        <w:trPr>
          <w:trHeight w:val="238"/>
        </w:trPr>
        <w:tc>
          <w:tcPr>
            <w:tcW w:w="2410"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70E92B7F" w14:textId="77777777" w:rsidR="00716789" w:rsidRPr="00716789"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716789">
              <w:rPr>
                <w:rFonts w:eastAsia="Times New Roman" w:cs="Calibri"/>
                <w:b/>
                <w:bCs/>
                <w:color w:val="000000"/>
                <w:sz w:val="14"/>
                <w:szCs w:val="14"/>
                <w:lang w:eastAsia="es-MX"/>
              </w:rPr>
              <w:t>Totales</w:t>
            </w:r>
          </w:p>
        </w:tc>
        <w:tc>
          <w:tcPr>
            <w:tcW w:w="1418" w:type="dxa"/>
            <w:tcBorders>
              <w:top w:val="single" w:sz="4" w:space="0" w:color="auto"/>
              <w:left w:val="nil"/>
              <w:bottom w:val="single" w:sz="4" w:space="0" w:color="auto"/>
              <w:right w:val="single" w:sz="4" w:space="0" w:color="auto"/>
            </w:tcBorders>
            <w:shd w:val="clear" w:color="F8CBAD" w:fill="DDC9A3"/>
            <w:noWrap/>
            <w:vAlign w:val="center"/>
            <w:hideMark/>
          </w:tcPr>
          <w:p w14:paraId="3C3699B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15,227,044,582</w:t>
            </w:r>
          </w:p>
        </w:tc>
        <w:tc>
          <w:tcPr>
            <w:tcW w:w="1134" w:type="dxa"/>
            <w:tcBorders>
              <w:top w:val="single" w:sz="4" w:space="0" w:color="auto"/>
              <w:left w:val="nil"/>
              <w:bottom w:val="single" w:sz="4" w:space="0" w:color="auto"/>
              <w:right w:val="single" w:sz="4" w:space="0" w:color="auto"/>
            </w:tcBorders>
            <w:shd w:val="clear" w:color="F8CBAD" w:fill="DDC9A3"/>
            <w:noWrap/>
            <w:vAlign w:val="center"/>
            <w:hideMark/>
          </w:tcPr>
          <w:p w14:paraId="15B35DE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0</w:t>
            </w:r>
          </w:p>
        </w:tc>
        <w:tc>
          <w:tcPr>
            <w:tcW w:w="1276" w:type="dxa"/>
            <w:tcBorders>
              <w:top w:val="single" w:sz="4" w:space="0" w:color="auto"/>
              <w:left w:val="nil"/>
              <w:bottom w:val="single" w:sz="4" w:space="0" w:color="auto"/>
              <w:right w:val="single" w:sz="4" w:space="0" w:color="auto"/>
            </w:tcBorders>
            <w:shd w:val="clear" w:color="F8CBAD" w:fill="DDC9A3"/>
            <w:noWrap/>
            <w:vAlign w:val="center"/>
            <w:hideMark/>
          </w:tcPr>
          <w:p w14:paraId="1D25C2F4"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59,818,291</w:t>
            </w:r>
          </w:p>
        </w:tc>
        <w:tc>
          <w:tcPr>
            <w:tcW w:w="992" w:type="dxa"/>
            <w:tcBorders>
              <w:top w:val="single" w:sz="4" w:space="0" w:color="auto"/>
              <w:left w:val="nil"/>
              <w:bottom w:val="single" w:sz="4" w:space="0" w:color="auto"/>
              <w:right w:val="single" w:sz="4" w:space="0" w:color="auto"/>
            </w:tcBorders>
            <w:shd w:val="clear" w:color="F8CBAD" w:fill="DDC9A3"/>
            <w:noWrap/>
            <w:vAlign w:val="center"/>
            <w:hideMark/>
          </w:tcPr>
          <w:p w14:paraId="4CB4DD49"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731,452,211</w:t>
            </w:r>
          </w:p>
        </w:tc>
        <w:tc>
          <w:tcPr>
            <w:tcW w:w="1417" w:type="dxa"/>
            <w:tcBorders>
              <w:top w:val="single" w:sz="4" w:space="0" w:color="auto"/>
              <w:left w:val="nil"/>
              <w:bottom w:val="single" w:sz="4" w:space="0" w:color="auto"/>
              <w:right w:val="single" w:sz="4" w:space="0" w:color="auto"/>
            </w:tcBorders>
            <w:shd w:val="clear" w:color="F8CBAD" w:fill="DDC9A3"/>
            <w:noWrap/>
            <w:vAlign w:val="center"/>
            <w:hideMark/>
          </w:tcPr>
          <w:p w14:paraId="519A20C5"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15,167,226,291</w:t>
            </w:r>
          </w:p>
        </w:tc>
        <w:tc>
          <w:tcPr>
            <w:tcW w:w="1418" w:type="dxa"/>
            <w:tcBorders>
              <w:top w:val="single" w:sz="4" w:space="0" w:color="auto"/>
              <w:left w:val="nil"/>
              <w:bottom w:val="single" w:sz="4" w:space="0" w:color="auto"/>
              <w:right w:val="single" w:sz="4" w:space="0" w:color="auto"/>
            </w:tcBorders>
            <w:shd w:val="clear" w:color="F8CBAD" w:fill="DDC9A3"/>
            <w:noWrap/>
            <w:vAlign w:val="center"/>
            <w:hideMark/>
          </w:tcPr>
          <w:p w14:paraId="20E80AF2"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16789">
              <w:rPr>
                <w:rFonts w:eastAsia="Times New Roman" w:cs="Calibri"/>
                <w:b/>
                <w:bCs/>
                <w:color w:val="000000"/>
                <w:sz w:val="14"/>
                <w:szCs w:val="14"/>
                <w:lang w:eastAsia="es-MX"/>
              </w:rPr>
              <w:t> </w:t>
            </w:r>
          </w:p>
        </w:tc>
      </w:tr>
    </w:tbl>
    <w:p w14:paraId="4EB80CDB" w14:textId="77777777" w:rsidR="00A64927" w:rsidRDefault="00A64927" w:rsidP="0088758E">
      <w:pPr>
        <w:tabs>
          <w:tab w:val="left" w:pos="142"/>
          <w:tab w:val="left" w:pos="829"/>
          <w:tab w:val="left" w:pos="945"/>
        </w:tabs>
        <w:spacing w:after="0"/>
        <w:ind w:left="-142"/>
        <w:jc w:val="both"/>
        <w:rPr>
          <w:rFonts w:eastAsia="Times New Roman" w:cs="Calibri"/>
          <w:sz w:val="20"/>
          <w:szCs w:val="18"/>
          <w:lang w:val="es-ES" w:eastAsia="es-ES"/>
        </w:rPr>
      </w:pPr>
    </w:p>
    <w:p w14:paraId="66EC806C" w14:textId="5E0D7149" w:rsidR="007745EB" w:rsidRPr="00F26249" w:rsidRDefault="00C87FDA" w:rsidP="0088758E">
      <w:pPr>
        <w:pStyle w:val="Texto"/>
        <w:tabs>
          <w:tab w:val="left" w:pos="142"/>
        </w:tabs>
        <w:spacing w:after="0" w:line="240" w:lineRule="exact"/>
        <w:ind w:left="-142" w:firstLine="0"/>
        <w:jc w:val="left"/>
        <w:rPr>
          <w:rFonts w:ascii="Calibri" w:hAnsi="Calibri" w:cs="Calibri"/>
          <w:b/>
          <w:sz w:val="20"/>
          <w:lang w:val="es-MX"/>
        </w:rPr>
      </w:pPr>
      <w:bookmarkStart w:id="5" w:name="_Hlk202874512"/>
      <w:r w:rsidRPr="00F26249">
        <w:rPr>
          <w:rFonts w:ascii="Calibri" w:hAnsi="Calibri" w:cs="Calibri"/>
          <w:b/>
          <w:sz w:val="20"/>
          <w:lang w:val="es-MX"/>
        </w:rPr>
        <w:lastRenderedPageBreak/>
        <w:t>1</w:t>
      </w:r>
      <w:r w:rsidR="00F26249" w:rsidRPr="00F26249">
        <w:rPr>
          <w:rFonts w:ascii="Calibri" w:hAnsi="Calibri" w:cs="Calibri"/>
          <w:b/>
          <w:sz w:val="20"/>
          <w:lang w:val="es-MX"/>
        </w:rPr>
        <w:t>1</w:t>
      </w:r>
      <w:r w:rsidRPr="00F26249">
        <w:rPr>
          <w:rFonts w:ascii="Calibri" w:hAnsi="Calibri" w:cs="Calibri"/>
          <w:b/>
          <w:sz w:val="20"/>
          <w:lang w:val="es-MX"/>
        </w:rPr>
        <w:t>.  Calificaciones Otorgadas:</w:t>
      </w:r>
    </w:p>
    <w:p w14:paraId="1A07AB8B" w14:textId="000235F0" w:rsidR="00187D60" w:rsidRDefault="00C87FDA" w:rsidP="0088758E">
      <w:pPr>
        <w:pStyle w:val="Texto"/>
        <w:tabs>
          <w:tab w:val="left" w:pos="142"/>
        </w:tabs>
        <w:spacing w:after="0" w:line="240" w:lineRule="exact"/>
        <w:ind w:left="-142" w:firstLine="0"/>
        <w:rPr>
          <w:rFonts w:ascii="Calibri" w:hAnsi="Calibri" w:cs="Calibri"/>
          <w:sz w:val="20"/>
          <w:lang w:val="es-MX"/>
        </w:rPr>
      </w:pPr>
      <w:r w:rsidRPr="00742CCD">
        <w:rPr>
          <w:rFonts w:ascii="Calibri" w:hAnsi="Calibri" w:cs="Calibri"/>
          <w:sz w:val="20"/>
          <w:lang w:val="es-MX"/>
        </w:rPr>
        <w:t xml:space="preserve">Las calificaciones otorgadas por las </w:t>
      </w:r>
      <w:r w:rsidR="002F50E5" w:rsidRPr="00742CCD">
        <w:rPr>
          <w:rFonts w:ascii="Calibri" w:hAnsi="Calibri" w:cs="Calibri"/>
          <w:sz w:val="20"/>
          <w:lang w:val="es-MX"/>
        </w:rPr>
        <w:t>calificadoras VERUM, MOODY´S y</w:t>
      </w:r>
      <w:r w:rsidRPr="00742CCD">
        <w:rPr>
          <w:rFonts w:ascii="Calibri" w:hAnsi="Calibri" w:cs="Calibri"/>
          <w:sz w:val="20"/>
          <w:lang w:val="es-MX"/>
        </w:rPr>
        <w:t xml:space="preserve"> </w:t>
      </w:r>
      <w:r w:rsidR="002F50E5" w:rsidRPr="00742CCD">
        <w:rPr>
          <w:rFonts w:ascii="Calibri" w:hAnsi="Calibri" w:cs="Calibri"/>
          <w:sz w:val="20"/>
          <w:lang w:val="es-MX"/>
        </w:rPr>
        <w:t>HR</w:t>
      </w:r>
      <w:r w:rsidRPr="00742CCD">
        <w:rPr>
          <w:rFonts w:ascii="Calibri" w:hAnsi="Calibri" w:cs="Calibri"/>
          <w:sz w:val="20"/>
          <w:lang w:val="es-MX"/>
        </w:rPr>
        <w:t xml:space="preserve"> RATINGS tanto al Gobierno del Estado como a diferentes créditos contratados </w:t>
      </w:r>
      <w:r w:rsidR="00225690">
        <w:rPr>
          <w:rFonts w:ascii="Calibri" w:hAnsi="Calibri" w:cs="Calibri"/>
          <w:sz w:val="20"/>
          <w:lang w:val="es-MX"/>
        </w:rPr>
        <w:t xml:space="preserve">al </w:t>
      </w:r>
      <w:r w:rsidR="002B096D">
        <w:rPr>
          <w:rFonts w:ascii="Calibri" w:hAnsi="Calibri" w:cs="Calibri"/>
          <w:sz w:val="20"/>
          <w:lang w:val="es-MX"/>
        </w:rPr>
        <w:t xml:space="preserve">cierre del </w:t>
      </w:r>
      <w:r w:rsidR="002E7A6F">
        <w:rPr>
          <w:rFonts w:ascii="Calibri" w:hAnsi="Calibri" w:cs="Calibri"/>
          <w:sz w:val="20"/>
          <w:lang w:val="es-MX"/>
        </w:rPr>
        <w:t>trimestre</w:t>
      </w:r>
      <w:r w:rsidR="002F50E5" w:rsidRPr="00742CCD">
        <w:rPr>
          <w:rFonts w:ascii="Calibri" w:hAnsi="Calibri" w:cs="Calibri"/>
          <w:sz w:val="20"/>
          <w:lang w:val="es-MX"/>
        </w:rPr>
        <w:t>,</w:t>
      </w:r>
      <w:r w:rsidRPr="00742CCD">
        <w:rPr>
          <w:rFonts w:ascii="Calibri" w:hAnsi="Calibri" w:cs="Calibri"/>
          <w:sz w:val="20"/>
          <w:lang w:val="es-MX"/>
        </w:rPr>
        <w:t xml:space="preserve"> son las siguientes:</w:t>
      </w:r>
    </w:p>
    <w:p w14:paraId="3577C44C" w14:textId="77777777" w:rsidR="00896FCC" w:rsidRDefault="00896FCC" w:rsidP="0088758E">
      <w:pPr>
        <w:pStyle w:val="Texto"/>
        <w:tabs>
          <w:tab w:val="left" w:pos="142"/>
        </w:tabs>
        <w:spacing w:after="0" w:line="240" w:lineRule="exact"/>
        <w:ind w:left="-142" w:firstLine="0"/>
        <w:rPr>
          <w:rFonts w:ascii="Calibri" w:hAnsi="Calibri" w:cs="Calibri"/>
          <w:sz w:val="20"/>
          <w:lang w:val="es-MX"/>
        </w:rPr>
      </w:pPr>
    </w:p>
    <w:p w14:paraId="4390C494" w14:textId="77777777" w:rsidR="00C13B17" w:rsidRDefault="00C13B17" w:rsidP="0088758E">
      <w:pPr>
        <w:pStyle w:val="Texto"/>
        <w:tabs>
          <w:tab w:val="left" w:pos="142"/>
        </w:tabs>
        <w:spacing w:after="0" w:line="240" w:lineRule="exact"/>
        <w:ind w:left="-142" w:firstLine="0"/>
        <w:rPr>
          <w:rFonts w:ascii="Calibri" w:hAnsi="Calibri" w:cs="Calibri"/>
          <w:sz w:val="20"/>
          <w:lang w:val="es-MX"/>
        </w:rPr>
      </w:pPr>
    </w:p>
    <w:tbl>
      <w:tblPr>
        <w:tblW w:w="6202" w:type="dxa"/>
        <w:tblInd w:w="-152" w:type="dxa"/>
        <w:tblCellMar>
          <w:left w:w="70" w:type="dxa"/>
          <w:right w:w="70" w:type="dxa"/>
        </w:tblCellMar>
        <w:tblLook w:val="04A0" w:firstRow="1" w:lastRow="0" w:firstColumn="1" w:lastColumn="0" w:noHBand="0" w:noVBand="1"/>
      </w:tblPr>
      <w:tblGrid>
        <w:gridCol w:w="1560"/>
        <w:gridCol w:w="1916"/>
        <w:gridCol w:w="12"/>
        <w:gridCol w:w="1351"/>
        <w:gridCol w:w="1351"/>
        <w:gridCol w:w="12"/>
      </w:tblGrid>
      <w:tr w:rsidR="00C13B17" w:rsidRPr="00020DD3" w14:paraId="423FE021" w14:textId="77777777" w:rsidTr="00822A17">
        <w:trPr>
          <w:trHeight w:val="342"/>
        </w:trPr>
        <w:tc>
          <w:tcPr>
            <w:tcW w:w="1560" w:type="dxa"/>
            <w:tcBorders>
              <w:top w:val="nil"/>
              <w:left w:val="single" w:sz="8" w:space="0" w:color="auto"/>
              <w:bottom w:val="single" w:sz="8" w:space="0" w:color="auto"/>
              <w:right w:val="single" w:sz="8" w:space="0" w:color="auto"/>
            </w:tcBorders>
            <w:shd w:val="clear" w:color="000000" w:fill="AB0033"/>
            <w:noWrap/>
            <w:vAlign w:val="center"/>
            <w:hideMark/>
          </w:tcPr>
          <w:p w14:paraId="59954347"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CALIFICADORA</w:t>
            </w:r>
          </w:p>
        </w:tc>
        <w:tc>
          <w:tcPr>
            <w:tcW w:w="1916" w:type="dxa"/>
            <w:tcBorders>
              <w:top w:val="nil"/>
              <w:left w:val="nil"/>
              <w:bottom w:val="single" w:sz="8" w:space="0" w:color="auto"/>
              <w:right w:val="single" w:sz="8" w:space="0" w:color="auto"/>
            </w:tcBorders>
            <w:shd w:val="clear" w:color="000000" w:fill="AB0033"/>
            <w:noWrap/>
            <w:vAlign w:val="center"/>
            <w:hideMark/>
          </w:tcPr>
          <w:p w14:paraId="4E42D3A8"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CONCEPTO</w:t>
            </w:r>
          </w:p>
        </w:tc>
        <w:tc>
          <w:tcPr>
            <w:tcW w:w="1363" w:type="dxa"/>
            <w:gridSpan w:val="2"/>
            <w:tcBorders>
              <w:top w:val="nil"/>
              <w:left w:val="nil"/>
              <w:bottom w:val="single" w:sz="8" w:space="0" w:color="auto"/>
              <w:right w:val="single" w:sz="8" w:space="0" w:color="auto"/>
            </w:tcBorders>
            <w:shd w:val="clear" w:color="000000" w:fill="AB0033"/>
            <w:noWrap/>
            <w:vAlign w:val="center"/>
            <w:hideMark/>
          </w:tcPr>
          <w:p w14:paraId="74BEBE34" w14:textId="303DB0EB" w:rsidR="00C13B17" w:rsidRPr="00376A42" w:rsidRDefault="009962F3"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CALIFICACIÓN</w:t>
            </w:r>
          </w:p>
        </w:tc>
        <w:tc>
          <w:tcPr>
            <w:tcW w:w="1363" w:type="dxa"/>
            <w:gridSpan w:val="2"/>
            <w:tcBorders>
              <w:top w:val="nil"/>
              <w:left w:val="nil"/>
              <w:bottom w:val="single" w:sz="8" w:space="0" w:color="auto"/>
              <w:right w:val="single" w:sz="8" w:space="0" w:color="auto"/>
            </w:tcBorders>
            <w:shd w:val="clear" w:color="000000" w:fill="AB0033"/>
            <w:noWrap/>
            <w:vAlign w:val="center"/>
            <w:hideMark/>
          </w:tcPr>
          <w:p w14:paraId="5493B97D"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PERSPECTIVA</w:t>
            </w:r>
          </w:p>
        </w:tc>
      </w:tr>
      <w:tr w:rsidR="00C13B17" w:rsidRPr="00822A17" w14:paraId="57158302" w14:textId="77777777" w:rsidTr="00822A17">
        <w:trPr>
          <w:trHeight w:val="285"/>
        </w:trPr>
        <w:tc>
          <w:tcPr>
            <w:tcW w:w="1560" w:type="dxa"/>
            <w:tcBorders>
              <w:top w:val="nil"/>
              <w:left w:val="single" w:sz="8" w:space="0" w:color="auto"/>
              <w:bottom w:val="nil"/>
              <w:right w:val="single" w:sz="8" w:space="0" w:color="auto"/>
            </w:tcBorders>
            <w:vAlign w:val="center"/>
            <w:hideMark/>
          </w:tcPr>
          <w:p w14:paraId="27862529" w14:textId="77777777" w:rsidR="00C13B17" w:rsidRPr="00822A17" w:rsidRDefault="00C13B17" w:rsidP="0088758E">
            <w:pPr>
              <w:tabs>
                <w:tab w:val="left" w:pos="142"/>
              </w:tabs>
              <w:suppressAutoHyphens w:val="0"/>
              <w:overflowPunct/>
              <w:spacing w:after="0" w:line="240" w:lineRule="auto"/>
              <w:ind w:left="-142"/>
              <w:rPr>
                <w:rFonts w:eastAsia="Times New Roman" w:cs="Calibri"/>
                <w:color w:val="000000"/>
                <w:sz w:val="16"/>
                <w:szCs w:val="16"/>
                <w:lang w:eastAsia="es-MX"/>
              </w:rPr>
            </w:pPr>
            <w:r w:rsidRPr="00822A17">
              <w:rPr>
                <w:rFonts w:eastAsia="Times New Roman" w:cs="Calibri"/>
                <w:color w:val="000000"/>
                <w:sz w:val="16"/>
                <w:szCs w:val="16"/>
                <w:lang w:eastAsia="es-MX"/>
              </w:rPr>
              <w:t> </w:t>
            </w:r>
          </w:p>
        </w:tc>
        <w:tc>
          <w:tcPr>
            <w:tcW w:w="1916" w:type="dxa"/>
            <w:tcBorders>
              <w:top w:val="nil"/>
              <w:left w:val="nil"/>
              <w:bottom w:val="single" w:sz="8" w:space="0" w:color="auto"/>
              <w:right w:val="single" w:sz="8" w:space="0" w:color="auto"/>
            </w:tcBorders>
            <w:noWrap/>
            <w:vAlign w:val="center"/>
            <w:hideMark/>
          </w:tcPr>
          <w:p w14:paraId="604C6132"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Estado de Tamaulipas</w:t>
            </w:r>
          </w:p>
        </w:tc>
        <w:tc>
          <w:tcPr>
            <w:tcW w:w="1363" w:type="dxa"/>
            <w:gridSpan w:val="2"/>
            <w:tcBorders>
              <w:top w:val="nil"/>
              <w:left w:val="nil"/>
              <w:bottom w:val="single" w:sz="8" w:space="0" w:color="auto"/>
              <w:right w:val="single" w:sz="8" w:space="0" w:color="auto"/>
            </w:tcBorders>
            <w:noWrap/>
            <w:vAlign w:val="center"/>
            <w:hideMark/>
          </w:tcPr>
          <w:p w14:paraId="6D39AA0E"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w:t>
            </w:r>
          </w:p>
        </w:tc>
        <w:tc>
          <w:tcPr>
            <w:tcW w:w="1363" w:type="dxa"/>
            <w:gridSpan w:val="2"/>
            <w:tcBorders>
              <w:top w:val="nil"/>
              <w:left w:val="nil"/>
              <w:bottom w:val="single" w:sz="8" w:space="0" w:color="auto"/>
              <w:right w:val="single" w:sz="8" w:space="0" w:color="auto"/>
            </w:tcBorders>
            <w:noWrap/>
            <w:vAlign w:val="center"/>
            <w:hideMark/>
          </w:tcPr>
          <w:p w14:paraId="583DD4B2"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590631AD" w14:textId="77777777" w:rsidTr="00822A17">
        <w:trPr>
          <w:trHeight w:val="285"/>
        </w:trPr>
        <w:tc>
          <w:tcPr>
            <w:tcW w:w="1560" w:type="dxa"/>
            <w:tcBorders>
              <w:top w:val="nil"/>
              <w:left w:val="single" w:sz="8" w:space="0" w:color="auto"/>
              <w:bottom w:val="nil"/>
              <w:right w:val="single" w:sz="8" w:space="0" w:color="auto"/>
            </w:tcBorders>
            <w:vAlign w:val="center"/>
            <w:hideMark/>
          </w:tcPr>
          <w:p w14:paraId="6F4FD577" w14:textId="77777777" w:rsidR="00C13B17" w:rsidRPr="00822A17" w:rsidRDefault="00C13B17" w:rsidP="0088758E">
            <w:pPr>
              <w:tabs>
                <w:tab w:val="left" w:pos="142"/>
              </w:tabs>
              <w:suppressAutoHyphens w:val="0"/>
              <w:overflowPunct/>
              <w:spacing w:after="0" w:line="240" w:lineRule="auto"/>
              <w:ind w:left="-142"/>
              <w:rPr>
                <w:rFonts w:eastAsia="Times New Roman" w:cs="Calibri"/>
                <w:color w:val="000000"/>
                <w:sz w:val="16"/>
                <w:szCs w:val="16"/>
                <w:lang w:eastAsia="es-MX"/>
              </w:rPr>
            </w:pPr>
            <w:r w:rsidRPr="00822A17">
              <w:rPr>
                <w:rFonts w:eastAsia="Times New Roman" w:cs="Calibri"/>
                <w:color w:val="000000"/>
                <w:sz w:val="16"/>
                <w:szCs w:val="16"/>
                <w:lang w:eastAsia="es-MX"/>
              </w:rPr>
              <w:t> </w:t>
            </w:r>
          </w:p>
        </w:tc>
        <w:tc>
          <w:tcPr>
            <w:tcW w:w="1916" w:type="dxa"/>
            <w:tcBorders>
              <w:top w:val="nil"/>
              <w:left w:val="nil"/>
              <w:bottom w:val="single" w:sz="8" w:space="0" w:color="auto"/>
              <w:right w:val="single" w:sz="8" w:space="0" w:color="auto"/>
            </w:tcBorders>
            <w:noWrap/>
            <w:vAlign w:val="center"/>
            <w:hideMark/>
          </w:tcPr>
          <w:p w14:paraId="64BD2C17"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BBVA 3,000 </w:t>
            </w:r>
            <w:proofErr w:type="spellStart"/>
            <w:r w:rsidRPr="00822A17">
              <w:rPr>
                <w:rFonts w:eastAsia="Times New Roman" w:cs="Calibri"/>
                <w:color w:val="000000"/>
                <w:sz w:val="16"/>
                <w:szCs w:val="16"/>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485163EB"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757307FB"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7C2B4C6C" w14:textId="77777777" w:rsidTr="00822A17">
        <w:trPr>
          <w:trHeight w:val="285"/>
        </w:trPr>
        <w:tc>
          <w:tcPr>
            <w:tcW w:w="1560" w:type="dxa"/>
            <w:tcBorders>
              <w:top w:val="nil"/>
              <w:left w:val="single" w:sz="8" w:space="0" w:color="auto"/>
              <w:bottom w:val="nil"/>
              <w:right w:val="single" w:sz="8" w:space="0" w:color="auto"/>
            </w:tcBorders>
            <w:vAlign w:val="center"/>
            <w:hideMark/>
          </w:tcPr>
          <w:p w14:paraId="5DAC9FAC"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16" w:type="dxa"/>
            <w:tcBorders>
              <w:top w:val="nil"/>
              <w:left w:val="nil"/>
              <w:bottom w:val="single" w:sz="8" w:space="0" w:color="auto"/>
              <w:right w:val="single" w:sz="8" w:space="0" w:color="auto"/>
            </w:tcBorders>
            <w:noWrap/>
            <w:vAlign w:val="center"/>
            <w:hideMark/>
          </w:tcPr>
          <w:p w14:paraId="427683EB"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4,500 </w:t>
            </w:r>
            <w:proofErr w:type="spellStart"/>
            <w:r w:rsidRPr="00822A17">
              <w:rPr>
                <w:rFonts w:eastAsia="Times New Roman" w:cs="Calibri"/>
                <w:color w:val="000000"/>
                <w:sz w:val="16"/>
                <w:szCs w:val="16"/>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57AFA091"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07AFBE7C"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1FA11DD4" w14:textId="77777777" w:rsidTr="00822A17">
        <w:trPr>
          <w:trHeight w:val="285"/>
        </w:trPr>
        <w:tc>
          <w:tcPr>
            <w:tcW w:w="1560" w:type="dxa"/>
            <w:tcBorders>
              <w:top w:val="nil"/>
              <w:left w:val="single" w:sz="8" w:space="0" w:color="auto"/>
              <w:bottom w:val="nil"/>
              <w:right w:val="single" w:sz="8" w:space="0" w:color="auto"/>
            </w:tcBorders>
            <w:vAlign w:val="center"/>
            <w:hideMark/>
          </w:tcPr>
          <w:p w14:paraId="241FBFFA" w14:textId="77777777" w:rsidR="00C13B17" w:rsidRPr="00822A17" w:rsidRDefault="00C13B17" w:rsidP="00E118FF">
            <w:pPr>
              <w:tabs>
                <w:tab w:val="left" w:pos="142"/>
              </w:tabs>
              <w:suppressAutoHyphens w:val="0"/>
              <w:overflowPunct/>
              <w:spacing w:after="0" w:line="240" w:lineRule="auto"/>
              <w:ind w:left="-142" w:firstLine="217"/>
              <w:rPr>
                <w:rFonts w:eastAsia="Times New Roman" w:cs="Calibri"/>
                <w:b/>
                <w:bCs/>
                <w:color w:val="000000"/>
                <w:sz w:val="16"/>
                <w:szCs w:val="16"/>
                <w:lang w:eastAsia="es-MX"/>
              </w:rPr>
            </w:pPr>
            <w:proofErr w:type="spellStart"/>
            <w:r w:rsidRPr="00822A17">
              <w:rPr>
                <w:rFonts w:eastAsia="Times New Roman" w:cs="Calibri"/>
                <w:b/>
                <w:bCs/>
                <w:color w:val="000000"/>
                <w:sz w:val="16"/>
                <w:szCs w:val="16"/>
                <w:lang w:eastAsia="es-MX"/>
              </w:rPr>
              <w:t>Verum</w:t>
            </w:r>
            <w:proofErr w:type="spellEnd"/>
          </w:p>
        </w:tc>
        <w:tc>
          <w:tcPr>
            <w:tcW w:w="1916" w:type="dxa"/>
            <w:tcBorders>
              <w:top w:val="nil"/>
              <w:left w:val="nil"/>
              <w:bottom w:val="single" w:sz="8" w:space="0" w:color="auto"/>
              <w:right w:val="single" w:sz="8" w:space="0" w:color="auto"/>
            </w:tcBorders>
            <w:noWrap/>
            <w:vAlign w:val="center"/>
            <w:hideMark/>
          </w:tcPr>
          <w:p w14:paraId="71148D4B"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2,000 </w:t>
            </w:r>
            <w:proofErr w:type="spellStart"/>
            <w:r w:rsidRPr="00822A17">
              <w:rPr>
                <w:rFonts w:eastAsia="Times New Roman" w:cs="Calibri"/>
                <w:color w:val="000000"/>
                <w:sz w:val="16"/>
                <w:szCs w:val="16"/>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3C7D6E48"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32FC99B2"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3037805C" w14:textId="77777777" w:rsidTr="00822A17">
        <w:trPr>
          <w:trHeight w:val="285"/>
        </w:trPr>
        <w:tc>
          <w:tcPr>
            <w:tcW w:w="1560" w:type="dxa"/>
            <w:tcBorders>
              <w:top w:val="nil"/>
              <w:left w:val="single" w:sz="8" w:space="0" w:color="auto"/>
              <w:bottom w:val="nil"/>
              <w:right w:val="single" w:sz="8" w:space="0" w:color="auto"/>
            </w:tcBorders>
            <w:vAlign w:val="center"/>
            <w:hideMark/>
          </w:tcPr>
          <w:p w14:paraId="03021188"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16" w:type="dxa"/>
            <w:tcBorders>
              <w:top w:val="nil"/>
              <w:left w:val="nil"/>
              <w:bottom w:val="single" w:sz="8" w:space="0" w:color="auto"/>
              <w:right w:val="single" w:sz="8" w:space="0" w:color="auto"/>
            </w:tcBorders>
            <w:noWrap/>
            <w:vAlign w:val="center"/>
            <w:hideMark/>
          </w:tcPr>
          <w:p w14:paraId="016734C6"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1000 </w:t>
            </w:r>
            <w:proofErr w:type="spellStart"/>
            <w:r w:rsidRPr="00822A17">
              <w:rPr>
                <w:rFonts w:eastAsia="Times New Roman" w:cs="Calibri"/>
                <w:color w:val="000000"/>
                <w:sz w:val="16"/>
                <w:szCs w:val="16"/>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6F604368"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5B06D573"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3D22C731" w14:textId="77777777" w:rsidTr="00822A17">
        <w:trPr>
          <w:trHeight w:val="285"/>
        </w:trPr>
        <w:tc>
          <w:tcPr>
            <w:tcW w:w="1560" w:type="dxa"/>
            <w:tcBorders>
              <w:top w:val="nil"/>
              <w:left w:val="single" w:sz="8" w:space="0" w:color="auto"/>
              <w:bottom w:val="nil"/>
              <w:right w:val="single" w:sz="8" w:space="0" w:color="auto"/>
            </w:tcBorders>
            <w:vAlign w:val="center"/>
            <w:hideMark/>
          </w:tcPr>
          <w:p w14:paraId="5C440C42"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16" w:type="dxa"/>
            <w:tcBorders>
              <w:top w:val="nil"/>
              <w:left w:val="nil"/>
              <w:bottom w:val="single" w:sz="8" w:space="0" w:color="auto"/>
              <w:right w:val="single" w:sz="8" w:space="0" w:color="auto"/>
            </w:tcBorders>
            <w:noWrap/>
            <w:vAlign w:val="center"/>
            <w:hideMark/>
          </w:tcPr>
          <w:p w14:paraId="39971AB7"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Banamex 2,506 </w:t>
            </w:r>
            <w:proofErr w:type="spellStart"/>
            <w:r w:rsidRPr="00822A17">
              <w:rPr>
                <w:rFonts w:eastAsia="Times New Roman" w:cs="Calibri"/>
                <w:color w:val="000000"/>
                <w:sz w:val="16"/>
                <w:szCs w:val="16"/>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74E8B70B"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 xml:space="preserve"> AAA</w:t>
            </w:r>
          </w:p>
        </w:tc>
        <w:tc>
          <w:tcPr>
            <w:tcW w:w="1363" w:type="dxa"/>
            <w:gridSpan w:val="2"/>
            <w:tcBorders>
              <w:top w:val="nil"/>
              <w:left w:val="nil"/>
              <w:bottom w:val="single" w:sz="8" w:space="0" w:color="auto"/>
              <w:right w:val="single" w:sz="8" w:space="0" w:color="auto"/>
            </w:tcBorders>
            <w:noWrap/>
            <w:vAlign w:val="center"/>
            <w:hideMark/>
          </w:tcPr>
          <w:p w14:paraId="1EC315A9"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478ACB3D" w14:textId="77777777" w:rsidTr="00822A17">
        <w:trPr>
          <w:trHeight w:val="285"/>
        </w:trPr>
        <w:tc>
          <w:tcPr>
            <w:tcW w:w="1560" w:type="dxa"/>
            <w:tcBorders>
              <w:top w:val="nil"/>
              <w:left w:val="single" w:sz="8" w:space="0" w:color="auto"/>
              <w:bottom w:val="nil"/>
              <w:right w:val="single" w:sz="8" w:space="0" w:color="auto"/>
            </w:tcBorders>
            <w:vAlign w:val="center"/>
            <w:hideMark/>
          </w:tcPr>
          <w:p w14:paraId="7A40719F"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16" w:type="dxa"/>
            <w:tcBorders>
              <w:top w:val="nil"/>
              <w:left w:val="nil"/>
              <w:bottom w:val="single" w:sz="8" w:space="0" w:color="auto"/>
              <w:right w:val="single" w:sz="8" w:space="0" w:color="auto"/>
            </w:tcBorders>
            <w:noWrap/>
            <w:vAlign w:val="center"/>
            <w:hideMark/>
          </w:tcPr>
          <w:p w14:paraId="1553E444"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1,500 </w:t>
            </w:r>
            <w:proofErr w:type="spellStart"/>
            <w:r w:rsidRPr="00822A17">
              <w:rPr>
                <w:rFonts w:eastAsia="Times New Roman" w:cs="Calibri"/>
                <w:color w:val="000000"/>
                <w:sz w:val="16"/>
                <w:szCs w:val="16"/>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4E68AFC9"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212C9CDF"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 xml:space="preserve"> ESTABLE</w:t>
            </w:r>
          </w:p>
        </w:tc>
      </w:tr>
      <w:tr w:rsidR="00C13B17" w:rsidRPr="00822A17" w14:paraId="3781D3CB" w14:textId="77777777" w:rsidTr="00822A17">
        <w:trPr>
          <w:trHeight w:val="285"/>
        </w:trPr>
        <w:tc>
          <w:tcPr>
            <w:tcW w:w="1560" w:type="dxa"/>
            <w:tcBorders>
              <w:top w:val="nil"/>
              <w:left w:val="single" w:sz="8" w:space="0" w:color="auto"/>
              <w:bottom w:val="single" w:sz="4" w:space="0" w:color="auto"/>
              <w:right w:val="single" w:sz="8" w:space="0" w:color="auto"/>
            </w:tcBorders>
            <w:vAlign w:val="center"/>
            <w:hideMark/>
          </w:tcPr>
          <w:p w14:paraId="32A3ADCA"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16" w:type="dxa"/>
            <w:tcBorders>
              <w:top w:val="nil"/>
              <w:left w:val="nil"/>
              <w:bottom w:val="single" w:sz="4" w:space="0" w:color="auto"/>
              <w:right w:val="single" w:sz="8" w:space="0" w:color="auto"/>
            </w:tcBorders>
            <w:noWrap/>
            <w:vAlign w:val="center"/>
            <w:hideMark/>
          </w:tcPr>
          <w:p w14:paraId="4C4EF4ED"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1,200 </w:t>
            </w:r>
            <w:proofErr w:type="spellStart"/>
            <w:r w:rsidRPr="00822A17">
              <w:rPr>
                <w:rFonts w:eastAsia="Times New Roman" w:cs="Calibri"/>
                <w:color w:val="000000"/>
                <w:sz w:val="16"/>
                <w:szCs w:val="16"/>
                <w:lang w:eastAsia="es-MX"/>
              </w:rPr>
              <w:t>mdp</w:t>
            </w:r>
            <w:proofErr w:type="spellEnd"/>
          </w:p>
        </w:tc>
        <w:tc>
          <w:tcPr>
            <w:tcW w:w="1363" w:type="dxa"/>
            <w:gridSpan w:val="2"/>
            <w:tcBorders>
              <w:top w:val="nil"/>
              <w:left w:val="nil"/>
              <w:bottom w:val="single" w:sz="4" w:space="0" w:color="auto"/>
              <w:right w:val="single" w:sz="8" w:space="0" w:color="auto"/>
            </w:tcBorders>
            <w:noWrap/>
            <w:vAlign w:val="center"/>
            <w:hideMark/>
          </w:tcPr>
          <w:p w14:paraId="0C16FA13"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63" w:type="dxa"/>
            <w:gridSpan w:val="2"/>
            <w:tcBorders>
              <w:top w:val="nil"/>
              <w:left w:val="nil"/>
              <w:bottom w:val="single" w:sz="4" w:space="0" w:color="auto"/>
              <w:right w:val="single" w:sz="8" w:space="0" w:color="auto"/>
            </w:tcBorders>
            <w:noWrap/>
            <w:vAlign w:val="center"/>
            <w:hideMark/>
          </w:tcPr>
          <w:p w14:paraId="68845370"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896FCC" w:rsidRPr="00822A17" w14:paraId="74939F6A" w14:textId="77777777" w:rsidTr="00822A17">
        <w:trPr>
          <w:trHeight w:val="285"/>
        </w:trPr>
        <w:tc>
          <w:tcPr>
            <w:tcW w:w="1560" w:type="dxa"/>
            <w:tcBorders>
              <w:top w:val="single" w:sz="4" w:space="0" w:color="auto"/>
            </w:tcBorders>
            <w:vAlign w:val="center"/>
          </w:tcPr>
          <w:p w14:paraId="4B707017" w14:textId="77777777" w:rsidR="00896FCC" w:rsidRPr="00822A17" w:rsidRDefault="00896FCC"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p>
        </w:tc>
        <w:tc>
          <w:tcPr>
            <w:tcW w:w="1916" w:type="dxa"/>
            <w:tcBorders>
              <w:top w:val="single" w:sz="4" w:space="0" w:color="auto"/>
            </w:tcBorders>
            <w:noWrap/>
            <w:vAlign w:val="center"/>
          </w:tcPr>
          <w:p w14:paraId="3388ECFC" w14:textId="77777777" w:rsidR="00896FCC" w:rsidRPr="00822A17" w:rsidRDefault="00896FCC" w:rsidP="0088758E">
            <w:pPr>
              <w:tabs>
                <w:tab w:val="left" w:pos="142"/>
              </w:tabs>
              <w:suppressAutoHyphens w:val="0"/>
              <w:overflowPunct/>
              <w:spacing w:after="0" w:line="240" w:lineRule="auto"/>
              <w:ind w:left="-142"/>
              <w:jc w:val="both"/>
              <w:rPr>
                <w:rFonts w:eastAsia="Times New Roman" w:cs="Calibri"/>
                <w:color w:val="000000"/>
                <w:sz w:val="16"/>
                <w:szCs w:val="16"/>
                <w:lang w:eastAsia="es-MX"/>
              </w:rPr>
            </w:pPr>
          </w:p>
        </w:tc>
        <w:tc>
          <w:tcPr>
            <w:tcW w:w="1363" w:type="dxa"/>
            <w:gridSpan w:val="2"/>
            <w:tcBorders>
              <w:top w:val="single" w:sz="4" w:space="0" w:color="auto"/>
            </w:tcBorders>
            <w:noWrap/>
            <w:vAlign w:val="center"/>
          </w:tcPr>
          <w:p w14:paraId="26F85617" w14:textId="77777777" w:rsidR="00896FCC" w:rsidRPr="00822A17" w:rsidRDefault="00896FCC"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p>
        </w:tc>
        <w:tc>
          <w:tcPr>
            <w:tcW w:w="1363" w:type="dxa"/>
            <w:gridSpan w:val="2"/>
            <w:tcBorders>
              <w:top w:val="single" w:sz="4" w:space="0" w:color="auto"/>
            </w:tcBorders>
            <w:noWrap/>
            <w:vAlign w:val="center"/>
          </w:tcPr>
          <w:p w14:paraId="200B8254" w14:textId="77777777" w:rsidR="00896FCC" w:rsidRPr="00822A17" w:rsidRDefault="00896FCC"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p>
        </w:tc>
      </w:tr>
      <w:tr w:rsidR="00C13B17" w:rsidRPr="00822A17" w14:paraId="307B5298" w14:textId="77777777" w:rsidTr="00822A17">
        <w:trPr>
          <w:gridAfter w:val="1"/>
          <w:wAfter w:w="12" w:type="dxa"/>
          <w:trHeight w:val="296"/>
        </w:trPr>
        <w:tc>
          <w:tcPr>
            <w:tcW w:w="1560" w:type="dxa"/>
            <w:tcBorders>
              <w:top w:val="single" w:sz="8" w:space="0" w:color="auto"/>
              <w:left w:val="single" w:sz="8" w:space="0" w:color="auto"/>
              <w:bottom w:val="nil"/>
              <w:right w:val="single" w:sz="8" w:space="0" w:color="auto"/>
            </w:tcBorders>
            <w:noWrap/>
            <w:vAlign w:val="center"/>
            <w:hideMark/>
          </w:tcPr>
          <w:p w14:paraId="3EEC1DE4"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28" w:type="dxa"/>
            <w:gridSpan w:val="2"/>
            <w:tcBorders>
              <w:top w:val="single" w:sz="8" w:space="0" w:color="auto"/>
              <w:left w:val="nil"/>
              <w:bottom w:val="single" w:sz="8" w:space="0" w:color="auto"/>
              <w:right w:val="single" w:sz="8" w:space="0" w:color="auto"/>
            </w:tcBorders>
            <w:noWrap/>
            <w:vAlign w:val="center"/>
            <w:hideMark/>
          </w:tcPr>
          <w:p w14:paraId="03438F05"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Estado de Tamaulipas</w:t>
            </w:r>
          </w:p>
        </w:tc>
        <w:tc>
          <w:tcPr>
            <w:tcW w:w="1351" w:type="dxa"/>
            <w:tcBorders>
              <w:top w:val="single" w:sz="8" w:space="0" w:color="auto"/>
              <w:left w:val="nil"/>
              <w:bottom w:val="single" w:sz="8" w:space="0" w:color="auto"/>
              <w:right w:val="single" w:sz="8" w:space="0" w:color="auto"/>
            </w:tcBorders>
            <w:noWrap/>
            <w:vAlign w:val="center"/>
            <w:hideMark/>
          </w:tcPr>
          <w:p w14:paraId="51D26877"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w:t>
            </w:r>
          </w:p>
        </w:tc>
        <w:tc>
          <w:tcPr>
            <w:tcW w:w="1351" w:type="dxa"/>
            <w:tcBorders>
              <w:top w:val="single" w:sz="8" w:space="0" w:color="auto"/>
              <w:left w:val="nil"/>
              <w:bottom w:val="single" w:sz="8" w:space="0" w:color="auto"/>
              <w:right w:val="single" w:sz="8" w:space="0" w:color="auto"/>
            </w:tcBorders>
            <w:noWrap/>
            <w:vAlign w:val="center"/>
            <w:hideMark/>
          </w:tcPr>
          <w:p w14:paraId="0FFE792C"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79AC899A" w14:textId="77777777" w:rsidTr="00822A17">
        <w:trPr>
          <w:gridAfter w:val="1"/>
          <w:wAfter w:w="12" w:type="dxa"/>
          <w:trHeight w:val="296"/>
        </w:trPr>
        <w:tc>
          <w:tcPr>
            <w:tcW w:w="1560" w:type="dxa"/>
            <w:tcBorders>
              <w:top w:val="nil"/>
              <w:left w:val="single" w:sz="8" w:space="0" w:color="auto"/>
              <w:bottom w:val="nil"/>
              <w:right w:val="single" w:sz="8" w:space="0" w:color="auto"/>
            </w:tcBorders>
            <w:noWrap/>
            <w:vAlign w:val="center"/>
            <w:hideMark/>
          </w:tcPr>
          <w:p w14:paraId="061C613F"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28" w:type="dxa"/>
            <w:gridSpan w:val="2"/>
            <w:tcBorders>
              <w:top w:val="nil"/>
              <w:left w:val="nil"/>
              <w:bottom w:val="single" w:sz="8" w:space="0" w:color="auto"/>
              <w:right w:val="single" w:sz="8" w:space="0" w:color="auto"/>
            </w:tcBorders>
            <w:noWrap/>
            <w:vAlign w:val="center"/>
            <w:hideMark/>
          </w:tcPr>
          <w:p w14:paraId="09CB6111"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BBVA 3,000 </w:t>
            </w:r>
            <w:proofErr w:type="spellStart"/>
            <w:r w:rsidRPr="00822A17">
              <w:rPr>
                <w:rFonts w:eastAsia="Times New Roman" w:cs="Calibri"/>
                <w:color w:val="000000"/>
                <w:sz w:val="16"/>
                <w:szCs w:val="16"/>
                <w:lang w:eastAsia="es-MX"/>
              </w:rPr>
              <w:t>mdp</w:t>
            </w:r>
            <w:proofErr w:type="spellEnd"/>
          </w:p>
        </w:tc>
        <w:tc>
          <w:tcPr>
            <w:tcW w:w="1351" w:type="dxa"/>
            <w:tcBorders>
              <w:top w:val="nil"/>
              <w:left w:val="nil"/>
              <w:bottom w:val="single" w:sz="8" w:space="0" w:color="auto"/>
              <w:right w:val="single" w:sz="8" w:space="0" w:color="auto"/>
            </w:tcBorders>
            <w:noWrap/>
            <w:hideMark/>
          </w:tcPr>
          <w:p w14:paraId="5A577EF9"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69AF0054"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N/A</w:t>
            </w:r>
          </w:p>
        </w:tc>
      </w:tr>
      <w:tr w:rsidR="00C13B17" w:rsidRPr="00822A17" w14:paraId="5D907AAF" w14:textId="77777777" w:rsidTr="00822A17">
        <w:trPr>
          <w:gridAfter w:val="1"/>
          <w:wAfter w:w="12" w:type="dxa"/>
          <w:trHeight w:val="296"/>
        </w:trPr>
        <w:tc>
          <w:tcPr>
            <w:tcW w:w="1560" w:type="dxa"/>
            <w:tcBorders>
              <w:top w:val="nil"/>
              <w:left w:val="single" w:sz="8" w:space="0" w:color="auto"/>
              <w:bottom w:val="nil"/>
              <w:right w:val="single" w:sz="8" w:space="0" w:color="auto"/>
            </w:tcBorders>
            <w:noWrap/>
            <w:vAlign w:val="center"/>
            <w:hideMark/>
          </w:tcPr>
          <w:p w14:paraId="6B27D925"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28" w:type="dxa"/>
            <w:gridSpan w:val="2"/>
            <w:tcBorders>
              <w:top w:val="nil"/>
              <w:left w:val="nil"/>
              <w:bottom w:val="single" w:sz="8" w:space="0" w:color="auto"/>
              <w:right w:val="single" w:sz="8" w:space="0" w:color="auto"/>
            </w:tcBorders>
            <w:noWrap/>
            <w:vAlign w:val="center"/>
            <w:hideMark/>
          </w:tcPr>
          <w:p w14:paraId="72C2588C"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4,500 </w:t>
            </w:r>
            <w:proofErr w:type="spellStart"/>
            <w:r w:rsidRPr="00822A17">
              <w:rPr>
                <w:rFonts w:eastAsia="Times New Roman" w:cs="Calibri"/>
                <w:color w:val="000000"/>
                <w:sz w:val="16"/>
                <w:szCs w:val="16"/>
                <w:lang w:eastAsia="es-MX"/>
              </w:rPr>
              <w:t>mdp</w:t>
            </w:r>
            <w:proofErr w:type="spellEnd"/>
          </w:p>
        </w:tc>
        <w:tc>
          <w:tcPr>
            <w:tcW w:w="1351" w:type="dxa"/>
            <w:tcBorders>
              <w:top w:val="nil"/>
              <w:left w:val="nil"/>
              <w:bottom w:val="single" w:sz="8" w:space="0" w:color="auto"/>
              <w:right w:val="single" w:sz="8" w:space="0" w:color="auto"/>
            </w:tcBorders>
            <w:noWrap/>
            <w:hideMark/>
          </w:tcPr>
          <w:p w14:paraId="24CBF9A8"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4035732E"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N/A</w:t>
            </w:r>
          </w:p>
        </w:tc>
      </w:tr>
      <w:tr w:rsidR="00C13B17" w:rsidRPr="00822A17" w14:paraId="2F281EFA" w14:textId="77777777" w:rsidTr="00822A17">
        <w:trPr>
          <w:gridAfter w:val="1"/>
          <w:wAfter w:w="12" w:type="dxa"/>
          <w:trHeight w:val="296"/>
        </w:trPr>
        <w:tc>
          <w:tcPr>
            <w:tcW w:w="1560" w:type="dxa"/>
            <w:tcBorders>
              <w:top w:val="nil"/>
              <w:left w:val="single" w:sz="8" w:space="0" w:color="auto"/>
              <w:bottom w:val="nil"/>
              <w:right w:val="single" w:sz="8" w:space="0" w:color="auto"/>
            </w:tcBorders>
            <w:noWrap/>
            <w:vAlign w:val="center"/>
            <w:hideMark/>
          </w:tcPr>
          <w:p w14:paraId="0ABF76A6" w14:textId="77777777" w:rsidR="00C13B17" w:rsidRPr="00822A17" w:rsidRDefault="00C13B17" w:rsidP="00E118FF">
            <w:pPr>
              <w:tabs>
                <w:tab w:val="left" w:pos="142"/>
              </w:tabs>
              <w:suppressAutoHyphens w:val="0"/>
              <w:overflowPunct/>
              <w:spacing w:after="0" w:line="240" w:lineRule="auto"/>
              <w:ind w:left="-142" w:firstLine="217"/>
              <w:rPr>
                <w:rFonts w:eastAsia="Times New Roman" w:cs="Calibri"/>
                <w:b/>
                <w:bCs/>
                <w:color w:val="000000"/>
                <w:sz w:val="16"/>
                <w:szCs w:val="16"/>
                <w:lang w:eastAsia="es-MX"/>
              </w:rPr>
            </w:pPr>
            <w:r w:rsidRPr="00822A17">
              <w:rPr>
                <w:rFonts w:eastAsia="Times New Roman" w:cs="Calibri"/>
                <w:b/>
                <w:bCs/>
                <w:color w:val="000000"/>
                <w:sz w:val="16"/>
                <w:szCs w:val="16"/>
                <w:lang w:eastAsia="es-MX"/>
              </w:rPr>
              <w:t>Moody’s</w:t>
            </w:r>
          </w:p>
        </w:tc>
        <w:tc>
          <w:tcPr>
            <w:tcW w:w="1928" w:type="dxa"/>
            <w:gridSpan w:val="2"/>
            <w:tcBorders>
              <w:top w:val="nil"/>
              <w:left w:val="nil"/>
              <w:bottom w:val="single" w:sz="8" w:space="0" w:color="auto"/>
              <w:right w:val="single" w:sz="8" w:space="0" w:color="auto"/>
            </w:tcBorders>
            <w:noWrap/>
            <w:vAlign w:val="center"/>
            <w:hideMark/>
          </w:tcPr>
          <w:p w14:paraId="6E37876F"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2,000 </w:t>
            </w:r>
            <w:proofErr w:type="spellStart"/>
            <w:r w:rsidRPr="00822A17">
              <w:rPr>
                <w:rFonts w:eastAsia="Times New Roman" w:cs="Calibri"/>
                <w:color w:val="000000"/>
                <w:sz w:val="16"/>
                <w:szCs w:val="16"/>
                <w:lang w:eastAsia="es-MX"/>
              </w:rPr>
              <w:t>mdp</w:t>
            </w:r>
            <w:proofErr w:type="spellEnd"/>
          </w:p>
        </w:tc>
        <w:tc>
          <w:tcPr>
            <w:tcW w:w="1351" w:type="dxa"/>
            <w:tcBorders>
              <w:top w:val="nil"/>
              <w:left w:val="nil"/>
              <w:bottom w:val="single" w:sz="8" w:space="0" w:color="auto"/>
              <w:right w:val="single" w:sz="8" w:space="0" w:color="auto"/>
            </w:tcBorders>
            <w:noWrap/>
            <w:hideMark/>
          </w:tcPr>
          <w:p w14:paraId="635391F3"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18131562"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N/A</w:t>
            </w:r>
          </w:p>
        </w:tc>
      </w:tr>
      <w:tr w:rsidR="00C13B17" w:rsidRPr="00822A17" w14:paraId="49691EE1" w14:textId="77777777" w:rsidTr="00822A17">
        <w:trPr>
          <w:gridAfter w:val="1"/>
          <w:wAfter w:w="12" w:type="dxa"/>
          <w:trHeight w:val="296"/>
        </w:trPr>
        <w:tc>
          <w:tcPr>
            <w:tcW w:w="1560" w:type="dxa"/>
            <w:tcBorders>
              <w:top w:val="nil"/>
              <w:left w:val="single" w:sz="8" w:space="0" w:color="auto"/>
              <w:bottom w:val="nil"/>
              <w:right w:val="single" w:sz="8" w:space="0" w:color="auto"/>
            </w:tcBorders>
            <w:noWrap/>
            <w:vAlign w:val="center"/>
            <w:hideMark/>
          </w:tcPr>
          <w:p w14:paraId="31393683"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928" w:type="dxa"/>
            <w:gridSpan w:val="2"/>
            <w:tcBorders>
              <w:top w:val="nil"/>
              <w:left w:val="nil"/>
              <w:bottom w:val="single" w:sz="8" w:space="0" w:color="auto"/>
              <w:right w:val="single" w:sz="8" w:space="0" w:color="auto"/>
            </w:tcBorders>
            <w:noWrap/>
            <w:vAlign w:val="center"/>
            <w:hideMark/>
          </w:tcPr>
          <w:p w14:paraId="7AED0352"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1,000 </w:t>
            </w:r>
            <w:proofErr w:type="spellStart"/>
            <w:r w:rsidRPr="00822A17">
              <w:rPr>
                <w:rFonts w:eastAsia="Times New Roman" w:cs="Calibri"/>
                <w:color w:val="000000"/>
                <w:sz w:val="16"/>
                <w:szCs w:val="16"/>
                <w:lang w:eastAsia="es-MX"/>
              </w:rPr>
              <w:t>mdp</w:t>
            </w:r>
            <w:proofErr w:type="spellEnd"/>
          </w:p>
        </w:tc>
        <w:tc>
          <w:tcPr>
            <w:tcW w:w="1351" w:type="dxa"/>
            <w:tcBorders>
              <w:top w:val="nil"/>
              <w:left w:val="nil"/>
              <w:bottom w:val="single" w:sz="8" w:space="0" w:color="auto"/>
              <w:right w:val="single" w:sz="8" w:space="0" w:color="auto"/>
            </w:tcBorders>
            <w:noWrap/>
            <w:vAlign w:val="center"/>
            <w:hideMark/>
          </w:tcPr>
          <w:p w14:paraId="71A568C8"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71B1B491"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N/A</w:t>
            </w:r>
          </w:p>
        </w:tc>
      </w:tr>
      <w:tr w:rsidR="00C13B17" w:rsidRPr="00822A17" w14:paraId="2AE99EAD" w14:textId="77777777" w:rsidTr="00822A17">
        <w:trPr>
          <w:gridAfter w:val="1"/>
          <w:wAfter w:w="12" w:type="dxa"/>
          <w:trHeight w:val="296"/>
        </w:trPr>
        <w:tc>
          <w:tcPr>
            <w:tcW w:w="1560" w:type="dxa"/>
            <w:tcBorders>
              <w:top w:val="nil"/>
              <w:left w:val="single" w:sz="8" w:space="0" w:color="auto"/>
              <w:bottom w:val="nil"/>
              <w:right w:val="single" w:sz="8" w:space="0" w:color="auto"/>
            </w:tcBorders>
            <w:noWrap/>
            <w:vAlign w:val="center"/>
            <w:hideMark/>
          </w:tcPr>
          <w:p w14:paraId="60D26F7C" w14:textId="77777777" w:rsidR="00C13B17" w:rsidRPr="00822A17" w:rsidRDefault="00C13B17" w:rsidP="0088758E">
            <w:pPr>
              <w:tabs>
                <w:tab w:val="left" w:pos="142"/>
              </w:tabs>
              <w:suppressAutoHyphens w:val="0"/>
              <w:overflowPunct/>
              <w:spacing w:after="0" w:line="240" w:lineRule="auto"/>
              <w:ind w:left="-142"/>
              <w:rPr>
                <w:rFonts w:eastAsia="Times New Roman" w:cs="Calibri"/>
                <w:color w:val="000000"/>
                <w:sz w:val="16"/>
                <w:szCs w:val="16"/>
                <w:lang w:eastAsia="es-MX"/>
              </w:rPr>
            </w:pPr>
            <w:r w:rsidRPr="00822A17">
              <w:rPr>
                <w:rFonts w:eastAsia="Times New Roman" w:cs="Calibri"/>
                <w:color w:val="000000"/>
                <w:sz w:val="16"/>
                <w:szCs w:val="16"/>
                <w:lang w:eastAsia="es-MX"/>
              </w:rPr>
              <w:t> </w:t>
            </w:r>
          </w:p>
        </w:tc>
        <w:tc>
          <w:tcPr>
            <w:tcW w:w="1928" w:type="dxa"/>
            <w:gridSpan w:val="2"/>
            <w:tcBorders>
              <w:top w:val="nil"/>
              <w:left w:val="nil"/>
              <w:bottom w:val="single" w:sz="8" w:space="0" w:color="auto"/>
              <w:right w:val="single" w:sz="8" w:space="0" w:color="auto"/>
            </w:tcBorders>
            <w:noWrap/>
            <w:vAlign w:val="center"/>
            <w:hideMark/>
          </w:tcPr>
          <w:p w14:paraId="040BC869"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Banamex 2,506 </w:t>
            </w:r>
            <w:proofErr w:type="spellStart"/>
            <w:r w:rsidRPr="00822A17">
              <w:rPr>
                <w:rFonts w:eastAsia="Times New Roman" w:cs="Calibri"/>
                <w:color w:val="000000"/>
                <w:sz w:val="16"/>
                <w:szCs w:val="16"/>
                <w:lang w:eastAsia="es-MX"/>
              </w:rPr>
              <w:t>mdp</w:t>
            </w:r>
            <w:proofErr w:type="spellEnd"/>
          </w:p>
        </w:tc>
        <w:tc>
          <w:tcPr>
            <w:tcW w:w="1351" w:type="dxa"/>
            <w:tcBorders>
              <w:top w:val="nil"/>
              <w:left w:val="nil"/>
              <w:bottom w:val="single" w:sz="8" w:space="0" w:color="auto"/>
              <w:right w:val="single" w:sz="8" w:space="0" w:color="auto"/>
            </w:tcBorders>
            <w:noWrap/>
            <w:vAlign w:val="center"/>
            <w:hideMark/>
          </w:tcPr>
          <w:p w14:paraId="531407E2"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 xml:space="preserve">AAA </w:t>
            </w:r>
          </w:p>
        </w:tc>
        <w:tc>
          <w:tcPr>
            <w:tcW w:w="1351" w:type="dxa"/>
            <w:tcBorders>
              <w:top w:val="nil"/>
              <w:left w:val="nil"/>
              <w:bottom w:val="single" w:sz="8" w:space="0" w:color="auto"/>
              <w:right w:val="single" w:sz="8" w:space="0" w:color="auto"/>
            </w:tcBorders>
            <w:noWrap/>
            <w:vAlign w:val="center"/>
            <w:hideMark/>
          </w:tcPr>
          <w:p w14:paraId="427F5B98"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N/A</w:t>
            </w:r>
          </w:p>
        </w:tc>
      </w:tr>
      <w:tr w:rsidR="00C13B17" w:rsidRPr="00822A17" w14:paraId="1184549A" w14:textId="77777777" w:rsidTr="00822A17">
        <w:trPr>
          <w:gridAfter w:val="1"/>
          <w:wAfter w:w="12" w:type="dxa"/>
          <w:trHeight w:val="296"/>
        </w:trPr>
        <w:tc>
          <w:tcPr>
            <w:tcW w:w="1560" w:type="dxa"/>
            <w:tcBorders>
              <w:top w:val="nil"/>
              <w:left w:val="single" w:sz="8" w:space="0" w:color="auto"/>
              <w:bottom w:val="nil"/>
              <w:right w:val="single" w:sz="8" w:space="0" w:color="auto"/>
            </w:tcBorders>
            <w:noWrap/>
            <w:vAlign w:val="center"/>
            <w:hideMark/>
          </w:tcPr>
          <w:p w14:paraId="5F791F20" w14:textId="77777777" w:rsidR="00C13B17" w:rsidRPr="00822A17" w:rsidRDefault="00C13B17" w:rsidP="0088758E">
            <w:pPr>
              <w:tabs>
                <w:tab w:val="left" w:pos="142"/>
              </w:tabs>
              <w:suppressAutoHyphens w:val="0"/>
              <w:overflowPunct/>
              <w:spacing w:after="0" w:line="240" w:lineRule="auto"/>
              <w:ind w:left="-142"/>
              <w:rPr>
                <w:rFonts w:eastAsia="Times New Roman" w:cs="Calibri"/>
                <w:color w:val="000000"/>
                <w:sz w:val="16"/>
                <w:szCs w:val="16"/>
                <w:lang w:eastAsia="es-MX"/>
              </w:rPr>
            </w:pPr>
            <w:r w:rsidRPr="00822A17">
              <w:rPr>
                <w:rFonts w:eastAsia="Times New Roman" w:cs="Calibri"/>
                <w:color w:val="000000"/>
                <w:sz w:val="16"/>
                <w:szCs w:val="16"/>
                <w:lang w:eastAsia="es-MX"/>
              </w:rPr>
              <w:t> </w:t>
            </w:r>
          </w:p>
        </w:tc>
        <w:tc>
          <w:tcPr>
            <w:tcW w:w="1928" w:type="dxa"/>
            <w:gridSpan w:val="2"/>
            <w:tcBorders>
              <w:top w:val="nil"/>
              <w:left w:val="nil"/>
              <w:bottom w:val="single" w:sz="8" w:space="0" w:color="auto"/>
              <w:right w:val="single" w:sz="8" w:space="0" w:color="auto"/>
            </w:tcBorders>
            <w:noWrap/>
            <w:vAlign w:val="center"/>
            <w:hideMark/>
          </w:tcPr>
          <w:p w14:paraId="44ABE504"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1,500 </w:t>
            </w:r>
            <w:proofErr w:type="spellStart"/>
            <w:r w:rsidRPr="00822A17">
              <w:rPr>
                <w:rFonts w:eastAsia="Times New Roman" w:cs="Calibri"/>
                <w:color w:val="000000"/>
                <w:sz w:val="16"/>
                <w:szCs w:val="16"/>
                <w:lang w:eastAsia="es-MX"/>
              </w:rPr>
              <w:t>mdp</w:t>
            </w:r>
            <w:proofErr w:type="spellEnd"/>
          </w:p>
        </w:tc>
        <w:tc>
          <w:tcPr>
            <w:tcW w:w="1351" w:type="dxa"/>
            <w:tcBorders>
              <w:top w:val="nil"/>
              <w:left w:val="nil"/>
              <w:bottom w:val="single" w:sz="8" w:space="0" w:color="auto"/>
              <w:right w:val="single" w:sz="8" w:space="0" w:color="auto"/>
            </w:tcBorders>
            <w:noWrap/>
            <w:vAlign w:val="center"/>
            <w:hideMark/>
          </w:tcPr>
          <w:p w14:paraId="117DB4DB"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w:t>
            </w:r>
          </w:p>
        </w:tc>
        <w:tc>
          <w:tcPr>
            <w:tcW w:w="1351" w:type="dxa"/>
            <w:tcBorders>
              <w:top w:val="nil"/>
              <w:left w:val="nil"/>
              <w:bottom w:val="single" w:sz="8" w:space="0" w:color="auto"/>
              <w:right w:val="single" w:sz="8" w:space="0" w:color="auto"/>
            </w:tcBorders>
            <w:noWrap/>
            <w:vAlign w:val="center"/>
            <w:hideMark/>
          </w:tcPr>
          <w:p w14:paraId="1E8FE657"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N/A</w:t>
            </w:r>
          </w:p>
        </w:tc>
      </w:tr>
      <w:tr w:rsidR="00C13B17" w:rsidRPr="00822A17" w14:paraId="03FA1491" w14:textId="77777777" w:rsidTr="00822A17">
        <w:trPr>
          <w:gridAfter w:val="1"/>
          <w:wAfter w:w="12" w:type="dxa"/>
          <w:trHeight w:val="296"/>
        </w:trPr>
        <w:tc>
          <w:tcPr>
            <w:tcW w:w="1560" w:type="dxa"/>
            <w:tcBorders>
              <w:top w:val="nil"/>
              <w:left w:val="single" w:sz="8" w:space="0" w:color="auto"/>
              <w:bottom w:val="single" w:sz="8" w:space="0" w:color="auto"/>
              <w:right w:val="single" w:sz="8" w:space="0" w:color="auto"/>
            </w:tcBorders>
            <w:noWrap/>
            <w:vAlign w:val="center"/>
            <w:hideMark/>
          </w:tcPr>
          <w:p w14:paraId="1CAE45E1" w14:textId="77777777" w:rsidR="00C13B17" w:rsidRPr="00822A17" w:rsidRDefault="00C13B17" w:rsidP="0088758E">
            <w:pPr>
              <w:tabs>
                <w:tab w:val="left" w:pos="142"/>
              </w:tabs>
              <w:suppressAutoHyphens w:val="0"/>
              <w:overflowPunct/>
              <w:spacing w:after="0" w:line="240" w:lineRule="auto"/>
              <w:ind w:left="-142"/>
              <w:rPr>
                <w:rFonts w:eastAsia="Times New Roman" w:cs="Calibri"/>
                <w:color w:val="000000"/>
                <w:sz w:val="16"/>
                <w:szCs w:val="16"/>
                <w:lang w:eastAsia="es-MX"/>
              </w:rPr>
            </w:pPr>
            <w:r w:rsidRPr="00822A17">
              <w:rPr>
                <w:rFonts w:eastAsia="Times New Roman" w:cs="Calibri"/>
                <w:color w:val="000000"/>
                <w:sz w:val="16"/>
                <w:szCs w:val="16"/>
                <w:lang w:eastAsia="es-MX"/>
              </w:rPr>
              <w:t> </w:t>
            </w:r>
          </w:p>
        </w:tc>
        <w:tc>
          <w:tcPr>
            <w:tcW w:w="1928" w:type="dxa"/>
            <w:gridSpan w:val="2"/>
            <w:tcBorders>
              <w:top w:val="nil"/>
              <w:left w:val="nil"/>
              <w:bottom w:val="single" w:sz="8" w:space="0" w:color="auto"/>
              <w:right w:val="single" w:sz="8" w:space="0" w:color="auto"/>
            </w:tcBorders>
            <w:noWrap/>
            <w:vAlign w:val="center"/>
            <w:hideMark/>
          </w:tcPr>
          <w:p w14:paraId="64BB8979"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1,200 </w:t>
            </w:r>
            <w:proofErr w:type="spellStart"/>
            <w:r w:rsidRPr="00822A17">
              <w:rPr>
                <w:rFonts w:eastAsia="Times New Roman" w:cs="Calibri"/>
                <w:color w:val="000000"/>
                <w:sz w:val="16"/>
                <w:szCs w:val="16"/>
                <w:lang w:eastAsia="es-MX"/>
              </w:rPr>
              <w:t>mdp</w:t>
            </w:r>
            <w:proofErr w:type="spellEnd"/>
          </w:p>
        </w:tc>
        <w:tc>
          <w:tcPr>
            <w:tcW w:w="1351" w:type="dxa"/>
            <w:tcBorders>
              <w:top w:val="nil"/>
              <w:left w:val="nil"/>
              <w:bottom w:val="single" w:sz="8" w:space="0" w:color="auto"/>
              <w:right w:val="single" w:sz="8" w:space="0" w:color="auto"/>
            </w:tcBorders>
            <w:noWrap/>
            <w:vAlign w:val="center"/>
            <w:hideMark/>
          </w:tcPr>
          <w:p w14:paraId="0995E4C4"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w:t>
            </w:r>
          </w:p>
        </w:tc>
        <w:tc>
          <w:tcPr>
            <w:tcW w:w="1351" w:type="dxa"/>
            <w:tcBorders>
              <w:top w:val="nil"/>
              <w:left w:val="nil"/>
              <w:bottom w:val="single" w:sz="8" w:space="0" w:color="auto"/>
              <w:right w:val="single" w:sz="8" w:space="0" w:color="auto"/>
            </w:tcBorders>
            <w:noWrap/>
            <w:vAlign w:val="center"/>
            <w:hideMark/>
          </w:tcPr>
          <w:p w14:paraId="5675E5B4"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N/A</w:t>
            </w:r>
          </w:p>
        </w:tc>
      </w:tr>
    </w:tbl>
    <w:p w14:paraId="2BF3C0EA" w14:textId="77777777" w:rsidR="00C13B17" w:rsidRPr="00822A17" w:rsidRDefault="00C13B17" w:rsidP="0088758E">
      <w:pPr>
        <w:tabs>
          <w:tab w:val="left" w:pos="142"/>
        </w:tabs>
        <w:ind w:left="-142"/>
        <w:rPr>
          <w:sz w:val="16"/>
          <w:szCs w:val="16"/>
        </w:rPr>
      </w:pPr>
    </w:p>
    <w:tbl>
      <w:tblPr>
        <w:tblW w:w="5925" w:type="dxa"/>
        <w:tblInd w:w="-152" w:type="dxa"/>
        <w:tblCellMar>
          <w:left w:w="70" w:type="dxa"/>
          <w:right w:w="70" w:type="dxa"/>
        </w:tblCellMar>
        <w:tblLook w:val="04A0" w:firstRow="1" w:lastRow="0" w:firstColumn="1" w:lastColumn="0" w:noHBand="0" w:noVBand="1"/>
      </w:tblPr>
      <w:tblGrid>
        <w:gridCol w:w="1473"/>
        <w:gridCol w:w="1729"/>
        <w:gridCol w:w="1372"/>
        <w:gridCol w:w="1351"/>
      </w:tblGrid>
      <w:tr w:rsidR="00C13B17" w:rsidRPr="00822A17" w14:paraId="390003AE" w14:textId="77777777" w:rsidTr="005B1A0C">
        <w:trPr>
          <w:trHeight w:val="247"/>
        </w:trPr>
        <w:tc>
          <w:tcPr>
            <w:tcW w:w="1473" w:type="dxa"/>
            <w:tcBorders>
              <w:top w:val="single" w:sz="8" w:space="0" w:color="auto"/>
              <w:left w:val="single" w:sz="8" w:space="0" w:color="auto"/>
              <w:bottom w:val="nil"/>
              <w:right w:val="single" w:sz="8" w:space="0" w:color="auto"/>
            </w:tcBorders>
            <w:noWrap/>
            <w:vAlign w:val="center"/>
            <w:hideMark/>
          </w:tcPr>
          <w:p w14:paraId="413C9A5D"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729" w:type="dxa"/>
            <w:tcBorders>
              <w:top w:val="single" w:sz="8" w:space="0" w:color="auto"/>
              <w:left w:val="nil"/>
              <w:bottom w:val="single" w:sz="8" w:space="0" w:color="auto"/>
              <w:right w:val="single" w:sz="8" w:space="0" w:color="auto"/>
            </w:tcBorders>
            <w:noWrap/>
            <w:vAlign w:val="center"/>
            <w:hideMark/>
          </w:tcPr>
          <w:p w14:paraId="4CFAB4F5"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Estado de Tamaulipas</w:t>
            </w:r>
          </w:p>
        </w:tc>
        <w:tc>
          <w:tcPr>
            <w:tcW w:w="1372" w:type="dxa"/>
            <w:tcBorders>
              <w:top w:val="single" w:sz="8" w:space="0" w:color="auto"/>
              <w:left w:val="nil"/>
              <w:bottom w:val="single" w:sz="8" w:space="0" w:color="auto"/>
              <w:right w:val="single" w:sz="8" w:space="0" w:color="auto"/>
            </w:tcBorders>
            <w:noWrap/>
            <w:vAlign w:val="center"/>
            <w:hideMark/>
          </w:tcPr>
          <w:p w14:paraId="48FCE64E"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w:t>
            </w:r>
          </w:p>
        </w:tc>
        <w:tc>
          <w:tcPr>
            <w:tcW w:w="1351" w:type="dxa"/>
            <w:tcBorders>
              <w:top w:val="single" w:sz="8" w:space="0" w:color="auto"/>
              <w:left w:val="nil"/>
              <w:bottom w:val="single" w:sz="8" w:space="0" w:color="auto"/>
              <w:right w:val="single" w:sz="8" w:space="0" w:color="auto"/>
            </w:tcBorders>
            <w:noWrap/>
            <w:vAlign w:val="center"/>
            <w:hideMark/>
          </w:tcPr>
          <w:p w14:paraId="291C2D3B"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085DE00C" w14:textId="77777777" w:rsidTr="005B1A0C">
        <w:trPr>
          <w:trHeight w:val="187"/>
        </w:trPr>
        <w:tc>
          <w:tcPr>
            <w:tcW w:w="1473" w:type="dxa"/>
            <w:tcBorders>
              <w:top w:val="nil"/>
              <w:left w:val="single" w:sz="8" w:space="0" w:color="auto"/>
              <w:bottom w:val="nil"/>
              <w:right w:val="single" w:sz="8" w:space="0" w:color="auto"/>
            </w:tcBorders>
            <w:noWrap/>
            <w:vAlign w:val="center"/>
            <w:hideMark/>
          </w:tcPr>
          <w:p w14:paraId="5099FC7B"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729" w:type="dxa"/>
            <w:tcBorders>
              <w:top w:val="nil"/>
              <w:left w:val="nil"/>
              <w:bottom w:val="single" w:sz="8" w:space="0" w:color="auto"/>
              <w:right w:val="single" w:sz="8" w:space="0" w:color="auto"/>
            </w:tcBorders>
            <w:noWrap/>
            <w:vAlign w:val="center"/>
            <w:hideMark/>
          </w:tcPr>
          <w:p w14:paraId="3E77E575"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BBVA 3,000 </w:t>
            </w:r>
            <w:proofErr w:type="spellStart"/>
            <w:r w:rsidRPr="00822A17">
              <w:rPr>
                <w:rFonts w:eastAsia="Times New Roman" w:cs="Calibri"/>
                <w:color w:val="000000"/>
                <w:sz w:val="16"/>
                <w:szCs w:val="16"/>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18AA8D20" w14:textId="79BD692B"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61F4D35F"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71515B27"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1468DB7E"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729" w:type="dxa"/>
            <w:tcBorders>
              <w:top w:val="nil"/>
              <w:left w:val="nil"/>
              <w:bottom w:val="single" w:sz="8" w:space="0" w:color="auto"/>
              <w:right w:val="single" w:sz="8" w:space="0" w:color="auto"/>
            </w:tcBorders>
            <w:noWrap/>
            <w:vAlign w:val="center"/>
            <w:hideMark/>
          </w:tcPr>
          <w:p w14:paraId="15B92DEB"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4,500 </w:t>
            </w:r>
            <w:proofErr w:type="spellStart"/>
            <w:r w:rsidRPr="00822A17">
              <w:rPr>
                <w:rFonts w:eastAsia="Times New Roman" w:cs="Calibri"/>
                <w:color w:val="000000"/>
                <w:sz w:val="16"/>
                <w:szCs w:val="16"/>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7C234C3C" w14:textId="72788A02"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71309F04"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09DA09FC"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5922ED5D" w14:textId="77777777" w:rsidR="00C13B17" w:rsidRPr="00822A17" w:rsidRDefault="00C13B17" w:rsidP="00E118FF">
            <w:pPr>
              <w:tabs>
                <w:tab w:val="left" w:pos="142"/>
              </w:tabs>
              <w:suppressAutoHyphens w:val="0"/>
              <w:overflowPunct/>
              <w:spacing w:after="0" w:line="240" w:lineRule="auto"/>
              <w:ind w:left="-142" w:firstLine="217"/>
              <w:rPr>
                <w:rFonts w:eastAsia="Times New Roman" w:cs="Calibri"/>
                <w:b/>
                <w:bCs/>
                <w:color w:val="000000"/>
                <w:sz w:val="16"/>
                <w:szCs w:val="16"/>
                <w:lang w:eastAsia="es-MX"/>
              </w:rPr>
            </w:pPr>
            <w:r w:rsidRPr="00822A17">
              <w:rPr>
                <w:rFonts w:eastAsia="Times New Roman" w:cs="Calibri"/>
                <w:b/>
                <w:bCs/>
                <w:color w:val="000000"/>
                <w:sz w:val="16"/>
                <w:szCs w:val="16"/>
                <w:lang w:eastAsia="es-MX"/>
              </w:rPr>
              <w:t>HR Ratings</w:t>
            </w:r>
          </w:p>
        </w:tc>
        <w:tc>
          <w:tcPr>
            <w:tcW w:w="1729" w:type="dxa"/>
            <w:tcBorders>
              <w:top w:val="nil"/>
              <w:left w:val="nil"/>
              <w:bottom w:val="single" w:sz="8" w:space="0" w:color="auto"/>
              <w:right w:val="single" w:sz="8" w:space="0" w:color="auto"/>
            </w:tcBorders>
            <w:noWrap/>
            <w:vAlign w:val="center"/>
            <w:hideMark/>
          </w:tcPr>
          <w:p w14:paraId="2BF8EEEA"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2,000 </w:t>
            </w:r>
            <w:proofErr w:type="spellStart"/>
            <w:r w:rsidRPr="00822A17">
              <w:rPr>
                <w:rFonts w:eastAsia="Times New Roman" w:cs="Calibri"/>
                <w:color w:val="000000"/>
                <w:sz w:val="16"/>
                <w:szCs w:val="16"/>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07F25097" w14:textId="15536471"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760A7291"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59EB81E4"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0CBDABD7"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729" w:type="dxa"/>
            <w:tcBorders>
              <w:top w:val="nil"/>
              <w:left w:val="nil"/>
              <w:bottom w:val="single" w:sz="8" w:space="0" w:color="auto"/>
              <w:right w:val="single" w:sz="8" w:space="0" w:color="auto"/>
            </w:tcBorders>
            <w:noWrap/>
            <w:vAlign w:val="center"/>
            <w:hideMark/>
          </w:tcPr>
          <w:p w14:paraId="63761FC9"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1,000 </w:t>
            </w:r>
            <w:proofErr w:type="spellStart"/>
            <w:r w:rsidRPr="00822A17">
              <w:rPr>
                <w:rFonts w:eastAsia="Times New Roman" w:cs="Calibri"/>
                <w:color w:val="000000"/>
                <w:sz w:val="16"/>
                <w:szCs w:val="16"/>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45AE4334" w14:textId="3B410450"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4954EBEB"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3BB42CEB"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3AE2FAC5"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729" w:type="dxa"/>
            <w:tcBorders>
              <w:top w:val="nil"/>
              <w:left w:val="nil"/>
              <w:bottom w:val="single" w:sz="8" w:space="0" w:color="auto"/>
              <w:right w:val="single" w:sz="8" w:space="0" w:color="auto"/>
            </w:tcBorders>
            <w:noWrap/>
            <w:vAlign w:val="center"/>
            <w:hideMark/>
          </w:tcPr>
          <w:p w14:paraId="30BB2378"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Banamex 2,506 </w:t>
            </w:r>
            <w:proofErr w:type="spellStart"/>
            <w:r w:rsidRPr="00822A17">
              <w:rPr>
                <w:rFonts w:eastAsia="Times New Roman" w:cs="Calibri"/>
                <w:color w:val="000000"/>
                <w:sz w:val="16"/>
                <w:szCs w:val="16"/>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164C8C83"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w:t>
            </w:r>
          </w:p>
        </w:tc>
        <w:tc>
          <w:tcPr>
            <w:tcW w:w="1351" w:type="dxa"/>
            <w:tcBorders>
              <w:top w:val="nil"/>
              <w:left w:val="nil"/>
              <w:bottom w:val="single" w:sz="8" w:space="0" w:color="auto"/>
              <w:right w:val="single" w:sz="8" w:space="0" w:color="auto"/>
            </w:tcBorders>
            <w:noWrap/>
            <w:vAlign w:val="center"/>
            <w:hideMark/>
          </w:tcPr>
          <w:p w14:paraId="11B72FDF"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r w:rsidR="00C13B17" w:rsidRPr="00822A17" w14:paraId="171DA070"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0A2C01F9"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729" w:type="dxa"/>
            <w:tcBorders>
              <w:top w:val="nil"/>
              <w:left w:val="nil"/>
              <w:bottom w:val="single" w:sz="8" w:space="0" w:color="auto"/>
              <w:right w:val="single" w:sz="8" w:space="0" w:color="auto"/>
            </w:tcBorders>
            <w:noWrap/>
            <w:vAlign w:val="center"/>
            <w:hideMark/>
          </w:tcPr>
          <w:p w14:paraId="555475B0"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1,500 </w:t>
            </w:r>
            <w:proofErr w:type="spellStart"/>
            <w:r w:rsidRPr="00822A17">
              <w:rPr>
                <w:rFonts w:eastAsia="Times New Roman" w:cs="Calibri"/>
                <w:color w:val="000000"/>
                <w:sz w:val="16"/>
                <w:szCs w:val="16"/>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2433BEAD"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w:t>
            </w:r>
          </w:p>
        </w:tc>
        <w:tc>
          <w:tcPr>
            <w:tcW w:w="1351" w:type="dxa"/>
            <w:tcBorders>
              <w:top w:val="nil"/>
              <w:left w:val="nil"/>
              <w:bottom w:val="single" w:sz="8" w:space="0" w:color="auto"/>
              <w:right w:val="single" w:sz="8" w:space="0" w:color="auto"/>
            </w:tcBorders>
            <w:noWrap/>
            <w:vAlign w:val="center"/>
            <w:hideMark/>
          </w:tcPr>
          <w:p w14:paraId="7026AF3D"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POSITIVA</w:t>
            </w:r>
          </w:p>
        </w:tc>
      </w:tr>
      <w:tr w:rsidR="00C13B17" w:rsidRPr="00822A17" w14:paraId="5121E040" w14:textId="77777777" w:rsidTr="005B1A0C">
        <w:trPr>
          <w:trHeight w:val="247"/>
        </w:trPr>
        <w:tc>
          <w:tcPr>
            <w:tcW w:w="1473" w:type="dxa"/>
            <w:tcBorders>
              <w:top w:val="nil"/>
              <w:left w:val="single" w:sz="8" w:space="0" w:color="auto"/>
              <w:bottom w:val="single" w:sz="8" w:space="0" w:color="auto"/>
              <w:right w:val="single" w:sz="8" w:space="0" w:color="auto"/>
            </w:tcBorders>
            <w:noWrap/>
            <w:vAlign w:val="center"/>
            <w:hideMark/>
          </w:tcPr>
          <w:p w14:paraId="66A0A41B" w14:textId="77777777" w:rsidR="00C13B17" w:rsidRPr="00822A17" w:rsidRDefault="00C13B17"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22A17">
              <w:rPr>
                <w:rFonts w:eastAsia="Times New Roman" w:cs="Calibri"/>
                <w:b/>
                <w:bCs/>
                <w:color w:val="000000"/>
                <w:sz w:val="16"/>
                <w:szCs w:val="16"/>
                <w:lang w:eastAsia="es-MX"/>
              </w:rPr>
              <w:t> </w:t>
            </w:r>
          </w:p>
        </w:tc>
        <w:tc>
          <w:tcPr>
            <w:tcW w:w="1729" w:type="dxa"/>
            <w:tcBorders>
              <w:top w:val="nil"/>
              <w:left w:val="nil"/>
              <w:bottom w:val="single" w:sz="8" w:space="0" w:color="auto"/>
              <w:right w:val="single" w:sz="8" w:space="0" w:color="auto"/>
            </w:tcBorders>
            <w:noWrap/>
            <w:vAlign w:val="center"/>
            <w:hideMark/>
          </w:tcPr>
          <w:p w14:paraId="3BC47B39" w14:textId="77777777" w:rsidR="00C13B17" w:rsidRPr="00822A17" w:rsidRDefault="00C13B17" w:rsidP="00E118FF">
            <w:pPr>
              <w:tabs>
                <w:tab w:val="left" w:pos="142"/>
              </w:tabs>
              <w:suppressAutoHyphens w:val="0"/>
              <w:overflowPunct/>
              <w:spacing w:after="0" w:line="240" w:lineRule="auto"/>
              <w:ind w:left="-142" w:firstLine="142"/>
              <w:jc w:val="both"/>
              <w:rPr>
                <w:rFonts w:eastAsia="Times New Roman" w:cs="Calibri"/>
                <w:color w:val="000000"/>
                <w:sz w:val="16"/>
                <w:szCs w:val="16"/>
                <w:lang w:eastAsia="es-MX"/>
              </w:rPr>
            </w:pPr>
            <w:r w:rsidRPr="00822A17">
              <w:rPr>
                <w:rFonts w:eastAsia="Times New Roman" w:cs="Calibri"/>
                <w:color w:val="000000"/>
                <w:sz w:val="16"/>
                <w:szCs w:val="16"/>
                <w:lang w:eastAsia="es-MX"/>
              </w:rPr>
              <w:t xml:space="preserve">Banorte 1,200 </w:t>
            </w:r>
            <w:proofErr w:type="spellStart"/>
            <w:r w:rsidRPr="00822A17">
              <w:rPr>
                <w:rFonts w:eastAsia="Times New Roman" w:cs="Calibri"/>
                <w:color w:val="000000"/>
                <w:sz w:val="16"/>
                <w:szCs w:val="16"/>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7BB80442" w14:textId="484F52EB"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AAA</w:t>
            </w:r>
          </w:p>
        </w:tc>
        <w:tc>
          <w:tcPr>
            <w:tcW w:w="1351" w:type="dxa"/>
            <w:tcBorders>
              <w:top w:val="nil"/>
              <w:left w:val="nil"/>
              <w:bottom w:val="single" w:sz="8" w:space="0" w:color="auto"/>
              <w:right w:val="single" w:sz="8" w:space="0" w:color="auto"/>
            </w:tcBorders>
            <w:noWrap/>
            <w:vAlign w:val="center"/>
            <w:hideMark/>
          </w:tcPr>
          <w:p w14:paraId="5D884DEA"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POSITIVA</w:t>
            </w:r>
          </w:p>
        </w:tc>
      </w:tr>
    </w:tbl>
    <w:p w14:paraId="1BA4D3B7" w14:textId="77777777" w:rsidR="00C13B17" w:rsidRPr="00822A17" w:rsidRDefault="00C13B17" w:rsidP="0088758E">
      <w:pPr>
        <w:tabs>
          <w:tab w:val="left" w:pos="142"/>
        </w:tabs>
        <w:ind w:left="-142"/>
        <w:rPr>
          <w:sz w:val="16"/>
          <w:szCs w:val="16"/>
        </w:rPr>
      </w:pPr>
    </w:p>
    <w:tbl>
      <w:tblPr>
        <w:tblW w:w="6076" w:type="dxa"/>
        <w:tblInd w:w="-152" w:type="dxa"/>
        <w:tblCellMar>
          <w:left w:w="70" w:type="dxa"/>
          <w:right w:w="70" w:type="dxa"/>
        </w:tblCellMar>
        <w:tblLook w:val="04A0" w:firstRow="1" w:lastRow="0" w:firstColumn="1" w:lastColumn="0" w:noHBand="0" w:noVBand="1"/>
      </w:tblPr>
      <w:tblGrid>
        <w:gridCol w:w="1510"/>
        <w:gridCol w:w="1775"/>
        <w:gridCol w:w="1407"/>
        <w:gridCol w:w="1384"/>
      </w:tblGrid>
      <w:tr w:rsidR="00C13B17" w:rsidRPr="00822A17" w14:paraId="591B9106" w14:textId="77777777" w:rsidTr="00822A17">
        <w:trPr>
          <w:trHeight w:val="454"/>
        </w:trPr>
        <w:tc>
          <w:tcPr>
            <w:tcW w:w="1510" w:type="dxa"/>
            <w:tcBorders>
              <w:top w:val="single" w:sz="8" w:space="0" w:color="auto"/>
              <w:left w:val="single" w:sz="8" w:space="0" w:color="auto"/>
              <w:bottom w:val="single" w:sz="8" w:space="0" w:color="auto"/>
              <w:right w:val="single" w:sz="8" w:space="0" w:color="auto"/>
            </w:tcBorders>
            <w:vAlign w:val="center"/>
            <w:hideMark/>
          </w:tcPr>
          <w:p w14:paraId="1D5ACC81" w14:textId="77777777" w:rsidR="00C13B17" w:rsidRPr="00822A17" w:rsidRDefault="00C13B17" w:rsidP="00E118FF">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822A17">
              <w:rPr>
                <w:rFonts w:eastAsia="Times New Roman" w:cs="Calibri"/>
                <w:b/>
                <w:bCs/>
                <w:color w:val="000000"/>
                <w:sz w:val="16"/>
                <w:szCs w:val="16"/>
                <w:lang w:eastAsia="es-MX"/>
              </w:rPr>
              <w:t>Fitch Ratings</w:t>
            </w:r>
          </w:p>
        </w:tc>
        <w:tc>
          <w:tcPr>
            <w:tcW w:w="1775" w:type="dxa"/>
            <w:tcBorders>
              <w:top w:val="single" w:sz="8" w:space="0" w:color="auto"/>
              <w:left w:val="nil"/>
              <w:bottom w:val="single" w:sz="8" w:space="0" w:color="auto"/>
              <w:right w:val="single" w:sz="8" w:space="0" w:color="auto"/>
            </w:tcBorders>
            <w:vAlign w:val="center"/>
            <w:hideMark/>
          </w:tcPr>
          <w:p w14:paraId="3F642D1B" w14:textId="77777777" w:rsidR="00C13B17" w:rsidRPr="00822A17" w:rsidRDefault="00C13B17" w:rsidP="00E118FF">
            <w:pPr>
              <w:tabs>
                <w:tab w:val="left" w:pos="142"/>
              </w:tabs>
              <w:suppressAutoHyphens w:val="0"/>
              <w:overflowPunct/>
              <w:spacing w:after="0" w:line="240" w:lineRule="auto"/>
              <w:ind w:left="-142" w:firstLine="142"/>
              <w:rPr>
                <w:rFonts w:eastAsia="Times New Roman" w:cs="Calibri"/>
                <w:color w:val="000000"/>
                <w:sz w:val="16"/>
                <w:szCs w:val="16"/>
                <w:lang w:eastAsia="es-MX"/>
              </w:rPr>
            </w:pPr>
            <w:r w:rsidRPr="00822A17">
              <w:rPr>
                <w:rFonts w:eastAsia="Times New Roman" w:cs="Calibri"/>
                <w:color w:val="000000"/>
                <w:sz w:val="16"/>
                <w:szCs w:val="16"/>
                <w:lang w:eastAsia="es-MX"/>
              </w:rPr>
              <w:t>Estado de Tamaulipas</w:t>
            </w:r>
          </w:p>
        </w:tc>
        <w:tc>
          <w:tcPr>
            <w:tcW w:w="1407" w:type="dxa"/>
            <w:tcBorders>
              <w:top w:val="single" w:sz="8" w:space="0" w:color="auto"/>
              <w:left w:val="nil"/>
              <w:bottom w:val="single" w:sz="8" w:space="0" w:color="auto"/>
              <w:right w:val="single" w:sz="8" w:space="0" w:color="auto"/>
            </w:tcBorders>
            <w:vAlign w:val="center"/>
            <w:hideMark/>
          </w:tcPr>
          <w:p w14:paraId="01234026"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A-</w:t>
            </w:r>
          </w:p>
        </w:tc>
        <w:tc>
          <w:tcPr>
            <w:tcW w:w="1384" w:type="dxa"/>
            <w:tcBorders>
              <w:top w:val="single" w:sz="8" w:space="0" w:color="auto"/>
              <w:left w:val="nil"/>
              <w:bottom w:val="single" w:sz="8" w:space="0" w:color="auto"/>
              <w:right w:val="single" w:sz="8" w:space="0" w:color="auto"/>
            </w:tcBorders>
            <w:vAlign w:val="center"/>
            <w:hideMark/>
          </w:tcPr>
          <w:p w14:paraId="4060B564" w14:textId="77777777" w:rsidR="00C13B17" w:rsidRPr="00822A17" w:rsidRDefault="00C13B17" w:rsidP="0088758E">
            <w:pPr>
              <w:tabs>
                <w:tab w:val="left" w:pos="142"/>
              </w:tabs>
              <w:suppressAutoHyphens w:val="0"/>
              <w:overflowPunct/>
              <w:spacing w:after="0" w:line="240" w:lineRule="auto"/>
              <w:ind w:left="-142"/>
              <w:jc w:val="center"/>
              <w:rPr>
                <w:rFonts w:eastAsia="Times New Roman" w:cs="Calibri"/>
                <w:color w:val="000000"/>
                <w:sz w:val="16"/>
                <w:szCs w:val="16"/>
                <w:lang w:eastAsia="es-MX"/>
              </w:rPr>
            </w:pPr>
            <w:r w:rsidRPr="00822A17">
              <w:rPr>
                <w:rFonts w:eastAsia="Times New Roman" w:cs="Calibri"/>
                <w:color w:val="000000"/>
                <w:sz w:val="16"/>
                <w:szCs w:val="16"/>
                <w:lang w:eastAsia="es-MX"/>
              </w:rPr>
              <w:t>ESTABLE</w:t>
            </w:r>
          </w:p>
        </w:tc>
      </w:tr>
    </w:tbl>
    <w:p w14:paraId="1197745D" w14:textId="77777777" w:rsidR="00C13B17" w:rsidRDefault="00C13B17" w:rsidP="0088758E">
      <w:pPr>
        <w:tabs>
          <w:tab w:val="left" w:pos="142"/>
        </w:tabs>
        <w:ind w:left="-142"/>
      </w:pPr>
    </w:p>
    <w:bookmarkEnd w:id="5"/>
    <w:p w14:paraId="52C140EE" w14:textId="77777777" w:rsidR="00C13B17" w:rsidRDefault="00C13B17" w:rsidP="0088758E">
      <w:pPr>
        <w:pStyle w:val="Texto"/>
        <w:tabs>
          <w:tab w:val="left" w:pos="142"/>
        </w:tabs>
        <w:spacing w:after="0" w:line="240" w:lineRule="exact"/>
        <w:ind w:left="-142" w:firstLine="0"/>
        <w:rPr>
          <w:rFonts w:ascii="Calibri" w:hAnsi="Calibri" w:cs="Calibri"/>
          <w:sz w:val="20"/>
          <w:lang w:val="es-MX"/>
        </w:rPr>
      </w:pPr>
    </w:p>
    <w:p w14:paraId="14E4144E" w14:textId="77777777" w:rsidR="00C13B17" w:rsidRDefault="00C13B17" w:rsidP="0088758E">
      <w:pPr>
        <w:pStyle w:val="Texto"/>
        <w:tabs>
          <w:tab w:val="left" w:pos="142"/>
        </w:tabs>
        <w:spacing w:after="0" w:line="240" w:lineRule="exact"/>
        <w:ind w:left="-142" w:firstLine="0"/>
        <w:rPr>
          <w:rFonts w:ascii="Calibri" w:hAnsi="Calibri" w:cs="Calibri"/>
          <w:sz w:val="20"/>
          <w:lang w:val="es-MX"/>
        </w:rPr>
      </w:pPr>
    </w:p>
    <w:p w14:paraId="6F7A9C70" w14:textId="77777777" w:rsidR="003E3E22" w:rsidRDefault="003E3E22" w:rsidP="0088758E">
      <w:pPr>
        <w:pStyle w:val="Texto"/>
        <w:tabs>
          <w:tab w:val="left" w:pos="142"/>
        </w:tabs>
        <w:spacing w:after="0" w:line="240" w:lineRule="exact"/>
        <w:ind w:left="-142" w:firstLine="0"/>
        <w:rPr>
          <w:rFonts w:ascii="Calibri" w:hAnsi="Calibri" w:cs="Calibri"/>
          <w:sz w:val="20"/>
          <w:lang w:val="es-MX"/>
        </w:rPr>
      </w:pPr>
    </w:p>
    <w:p w14:paraId="6A62F476" w14:textId="46D16913" w:rsidR="007745EB" w:rsidRPr="00F26249" w:rsidRDefault="00F26249" w:rsidP="0088758E">
      <w:pPr>
        <w:tabs>
          <w:tab w:val="left" w:pos="142"/>
        </w:tabs>
        <w:spacing w:after="0" w:line="240" w:lineRule="auto"/>
        <w:ind w:left="-142"/>
        <w:jc w:val="both"/>
        <w:rPr>
          <w:rFonts w:eastAsia="Times New Roman" w:cs="Calibri"/>
          <w:b/>
          <w:sz w:val="20"/>
          <w:szCs w:val="20"/>
          <w:lang w:eastAsia="es-ES"/>
        </w:rPr>
      </w:pPr>
      <w:r>
        <w:rPr>
          <w:rFonts w:eastAsia="Times New Roman" w:cs="Calibri"/>
          <w:b/>
          <w:sz w:val="20"/>
          <w:szCs w:val="20"/>
          <w:lang w:eastAsia="es-ES"/>
        </w:rPr>
        <w:lastRenderedPageBreak/>
        <w:t>12.</w:t>
      </w:r>
      <w:r w:rsidR="00A71890">
        <w:rPr>
          <w:rFonts w:eastAsia="Times New Roman" w:cs="Calibri"/>
          <w:b/>
          <w:sz w:val="20"/>
          <w:szCs w:val="20"/>
          <w:lang w:eastAsia="es-ES"/>
        </w:rPr>
        <w:t xml:space="preserve"> </w:t>
      </w:r>
      <w:r w:rsidR="000E525E">
        <w:rPr>
          <w:rFonts w:eastAsia="Times New Roman" w:cs="Calibri"/>
          <w:b/>
          <w:sz w:val="20"/>
          <w:szCs w:val="20"/>
          <w:lang w:eastAsia="es-ES"/>
        </w:rPr>
        <w:t xml:space="preserve">  </w:t>
      </w:r>
      <w:r w:rsidR="00C87FDA" w:rsidRPr="00F26249">
        <w:rPr>
          <w:rFonts w:eastAsia="Times New Roman" w:cs="Calibri"/>
          <w:b/>
          <w:sz w:val="20"/>
          <w:szCs w:val="20"/>
          <w:lang w:eastAsia="es-ES"/>
        </w:rPr>
        <w:t>Proceso de Mejora</w:t>
      </w:r>
    </w:p>
    <w:p w14:paraId="714944E8" w14:textId="77777777" w:rsidR="007745EB" w:rsidRPr="008F6566" w:rsidRDefault="007745EB" w:rsidP="0088758E">
      <w:pPr>
        <w:tabs>
          <w:tab w:val="left" w:pos="142"/>
        </w:tabs>
        <w:spacing w:after="0" w:line="240" w:lineRule="auto"/>
        <w:ind w:left="-142"/>
        <w:jc w:val="both"/>
        <w:rPr>
          <w:rFonts w:eastAsia="Times New Roman" w:cs="Calibri"/>
          <w:b/>
          <w:sz w:val="20"/>
          <w:szCs w:val="20"/>
          <w:shd w:val="clear" w:color="auto" w:fill="FFFF00"/>
          <w:lang w:eastAsia="es-ES"/>
        </w:rPr>
      </w:pPr>
    </w:p>
    <w:p w14:paraId="22E563A8" w14:textId="77777777" w:rsidR="007745EB" w:rsidRPr="008F6566" w:rsidRDefault="00C87FDA" w:rsidP="0088758E">
      <w:pPr>
        <w:pStyle w:val="INCISO"/>
        <w:numPr>
          <w:ilvl w:val="1"/>
          <w:numId w:val="8"/>
        </w:numPr>
        <w:tabs>
          <w:tab w:val="clear" w:pos="0"/>
          <w:tab w:val="left" w:pos="142"/>
        </w:tabs>
        <w:spacing w:after="0" w:line="240" w:lineRule="auto"/>
        <w:ind w:left="-142" w:firstLine="0"/>
        <w:rPr>
          <w:rFonts w:ascii="Calibri" w:hAnsi="Calibri" w:cs="Calibri"/>
          <w:sz w:val="20"/>
          <w:szCs w:val="20"/>
        </w:rPr>
      </w:pPr>
      <w:r w:rsidRPr="008F6566">
        <w:rPr>
          <w:rFonts w:ascii="Calibri" w:hAnsi="Calibri" w:cs="Calibri"/>
          <w:sz w:val="20"/>
          <w:szCs w:val="20"/>
        </w:rPr>
        <w:t>Principales Políticas de control interno.</w:t>
      </w:r>
    </w:p>
    <w:p w14:paraId="552CE2BF" w14:textId="75E91427" w:rsidR="007745EB" w:rsidRDefault="00C87FDA" w:rsidP="0088758E">
      <w:pPr>
        <w:pStyle w:val="INCISO"/>
        <w:tabs>
          <w:tab w:val="left" w:pos="142"/>
        </w:tabs>
        <w:spacing w:after="0" w:line="240" w:lineRule="auto"/>
        <w:ind w:left="-142" w:firstLine="0"/>
        <w:rPr>
          <w:rFonts w:ascii="Calibri" w:hAnsi="Calibri" w:cs="Calibri"/>
          <w:sz w:val="20"/>
          <w:szCs w:val="20"/>
        </w:rPr>
      </w:pPr>
      <w:r w:rsidRPr="008F6566">
        <w:rPr>
          <w:rFonts w:ascii="Calibri" w:hAnsi="Calibri" w:cs="Calibri"/>
          <w:sz w:val="20"/>
          <w:szCs w:val="20"/>
        </w:rPr>
        <w:t>El Gobierno del Estado aplica en el ejercicio del gasto la Normatividad establecida por la Contraloría Gubernamental, y en el caso de los Recursos Federales las que establecen las reglas de operación de los programas</w:t>
      </w:r>
      <w:r w:rsidR="00A86E62">
        <w:rPr>
          <w:rFonts w:ascii="Calibri" w:hAnsi="Calibri" w:cs="Calibri"/>
          <w:sz w:val="20"/>
          <w:szCs w:val="20"/>
        </w:rPr>
        <w:t xml:space="preserve"> y/o convenios correspondientes.</w:t>
      </w:r>
    </w:p>
    <w:p w14:paraId="09B7260A" w14:textId="77777777" w:rsidR="00A86E62" w:rsidRDefault="00A86E62" w:rsidP="0088758E">
      <w:pPr>
        <w:pStyle w:val="INCISO"/>
        <w:tabs>
          <w:tab w:val="left" w:pos="142"/>
        </w:tabs>
        <w:spacing w:after="0" w:line="240" w:lineRule="auto"/>
        <w:ind w:left="-142" w:firstLine="0"/>
        <w:rPr>
          <w:rFonts w:ascii="Calibri" w:hAnsi="Calibri" w:cs="Calibri"/>
          <w:sz w:val="20"/>
          <w:szCs w:val="20"/>
        </w:rPr>
      </w:pPr>
    </w:p>
    <w:p w14:paraId="4264C78B" w14:textId="551AB2E6" w:rsidR="007745EB" w:rsidRPr="008F6566" w:rsidRDefault="00A86E62" w:rsidP="0088758E">
      <w:pPr>
        <w:pStyle w:val="INCISO"/>
        <w:tabs>
          <w:tab w:val="left" w:pos="142"/>
        </w:tabs>
        <w:spacing w:after="0" w:line="240" w:lineRule="auto"/>
        <w:ind w:left="-142" w:firstLine="0"/>
        <w:rPr>
          <w:rFonts w:ascii="Calibri" w:hAnsi="Calibri" w:cs="Calibri"/>
          <w:sz w:val="20"/>
          <w:szCs w:val="20"/>
        </w:rPr>
      </w:pPr>
      <w:r>
        <w:rPr>
          <w:rFonts w:ascii="Calibri" w:hAnsi="Calibri" w:cs="Calibri"/>
          <w:sz w:val="20"/>
          <w:szCs w:val="20"/>
        </w:rPr>
        <w:t xml:space="preserve">b)    </w:t>
      </w:r>
      <w:r w:rsidR="00C87FDA" w:rsidRPr="008F6566">
        <w:rPr>
          <w:rFonts w:ascii="Calibri" w:hAnsi="Calibri" w:cs="Calibri"/>
          <w:sz w:val="20"/>
          <w:szCs w:val="20"/>
        </w:rPr>
        <w:t>Medidas de desempeño Financiero, metas y alcance.</w:t>
      </w:r>
    </w:p>
    <w:p w14:paraId="2F47FF8E" w14:textId="3283F40F" w:rsidR="007745EB" w:rsidRPr="008F6566" w:rsidRDefault="00C87FDA" w:rsidP="0088758E">
      <w:pPr>
        <w:pStyle w:val="INCISO"/>
        <w:tabs>
          <w:tab w:val="left" w:pos="142"/>
          <w:tab w:val="left" w:pos="2410"/>
        </w:tabs>
        <w:spacing w:after="0" w:line="240" w:lineRule="auto"/>
        <w:ind w:left="-142" w:firstLine="0"/>
        <w:rPr>
          <w:rFonts w:ascii="Calibri" w:hAnsi="Calibri" w:cs="Calibri"/>
          <w:sz w:val="20"/>
          <w:szCs w:val="20"/>
        </w:rPr>
      </w:pPr>
      <w:r w:rsidRPr="008F6566">
        <w:rPr>
          <w:rFonts w:ascii="Calibri" w:hAnsi="Calibri" w:cs="Calibri"/>
          <w:sz w:val="20"/>
          <w:szCs w:val="20"/>
        </w:rPr>
        <w:t>Con el propósito de avanzar en el uso transparente y eficaz de los recursos públicos y para dar continuidad a las acciones del Gobierno del Estado, se sigue promoviendo la aplicación de criterios de racionalidad, economía, eficacia, eficiencia y austeridad.</w:t>
      </w:r>
    </w:p>
    <w:p w14:paraId="7823BF2D" w14:textId="77777777" w:rsidR="007745EB" w:rsidRPr="008F6566" w:rsidRDefault="007745EB" w:rsidP="0088758E">
      <w:pPr>
        <w:tabs>
          <w:tab w:val="left" w:pos="142"/>
        </w:tabs>
        <w:spacing w:after="0" w:line="240" w:lineRule="auto"/>
        <w:ind w:left="-142"/>
        <w:jc w:val="both"/>
        <w:rPr>
          <w:rFonts w:eastAsia="Times New Roman" w:cs="Calibri"/>
          <w:b/>
          <w:sz w:val="20"/>
          <w:szCs w:val="20"/>
          <w:shd w:val="clear" w:color="auto" w:fill="FFFF00"/>
          <w:lang w:eastAsia="es-ES"/>
        </w:rPr>
      </w:pPr>
    </w:p>
    <w:p w14:paraId="0E6A2453" w14:textId="75CBBDDD" w:rsidR="007745EB" w:rsidRPr="008F6566" w:rsidRDefault="00F26249" w:rsidP="0088758E">
      <w:pPr>
        <w:tabs>
          <w:tab w:val="left" w:pos="142"/>
        </w:tabs>
        <w:spacing w:after="0" w:line="240" w:lineRule="auto"/>
        <w:ind w:left="-142"/>
        <w:jc w:val="both"/>
        <w:rPr>
          <w:rFonts w:eastAsia="Times New Roman" w:cs="Calibri"/>
          <w:b/>
          <w:sz w:val="20"/>
          <w:szCs w:val="20"/>
          <w:lang w:eastAsia="es-ES"/>
        </w:rPr>
      </w:pPr>
      <w:r>
        <w:rPr>
          <w:rFonts w:eastAsia="Times New Roman" w:cs="Calibri"/>
          <w:b/>
          <w:sz w:val="20"/>
          <w:szCs w:val="20"/>
          <w:lang w:eastAsia="es-ES"/>
        </w:rPr>
        <w:t>13.</w:t>
      </w:r>
      <w:r w:rsidR="00C87FDA" w:rsidRPr="008F6566">
        <w:rPr>
          <w:rFonts w:eastAsia="Times New Roman" w:cs="Calibri"/>
          <w:b/>
          <w:sz w:val="20"/>
          <w:szCs w:val="20"/>
          <w:lang w:eastAsia="es-ES"/>
        </w:rPr>
        <w:t xml:space="preserve">   Información por Segmentos.  </w:t>
      </w:r>
    </w:p>
    <w:p w14:paraId="6F836BDE" w14:textId="77777777" w:rsidR="00896FCC" w:rsidRDefault="00C87FDA" w:rsidP="0088758E">
      <w:pPr>
        <w:tabs>
          <w:tab w:val="left" w:pos="142"/>
          <w:tab w:val="center" w:pos="4599"/>
        </w:tabs>
        <w:spacing w:after="0" w:line="240" w:lineRule="auto"/>
        <w:ind w:left="-142"/>
        <w:jc w:val="both"/>
        <w:rPr>
          <w:rFonts w:eastAsia="Times New Roman" w:cs="Calibri"/>
          <w:b/>
          <w:sz w:val="20"/>
          <w:szCs w:val="20"/>
          <w:lang w:val="es-ES" w:eastAsia="es-ES"/>
        </w:rPr>
      </w:pPr>
      <w:r w:rsidRPr="008F6566">
        <w:rPr>
          <w:rFonts w:eastAsia="Times New Roman" w:cs="Calibri"/>
          <w:b/>
          <w:sz w:val="20"/>
          <w:szCs w:val="20"/>
          <w:lang w:val="es-ES" w:eastAsia="es-ES"/>
        </w:rPr>
        <w:t xml:space="preserve">No Aplica </w:t>
      </w:r>
    </w:p>
    <w:p w14:paraId="3FA751F2" w14:textId="77777777" w:rsidR="00896FCC" w:rsidRDefault="00896FCC" w:rsidP="0088758E">
      <w:pPr>
        <w:tabs>
          <w:tab w:val="left" w:pos="142"/>
          <w:tab w:val="center" w:pos="4599"/>
        </w:tabs>
        <w:spacing w:after="0" w:line="240" w:lineRule="auto"/>
        <w:ind w:left="-142"/>
        <w:jc w:val="both"/>
        <w:rPr>
          <w:rFonts w:eastAsia="Times New Roman" w:cs="Calibri"/>
          <w:b/>
          <w:sz w:val="20"/>
          <w:szCs w:val="20"/>
          <w:lang w:val="es-ES" w:eastAsia="es-ES"/>
        </w:rPr>
      </w:pPr>
    </w:p>
    <w:p w14:paraId="19004B1D" w14:textId="61D56C45" w:rsidR="007745EB" w:rsidRPr="008F6566" w:rsidRDefault="00C87FDA" w:rsidP="0088758E">
      <w:pPr>
        <w:tabs>
          <w:tab w:val="left" w:pos="142"/>
          <w:tab w:val="center" w:pos="4599"/>
        </w:tabs>
        <w:spacing w:after="0" w:line="240" w:lineRule="auto"/>
        <w:ind w:left="-142"/>
        <w:jc w:val="both"/>
        <w:rPr>
          <w:rFonts w:eastAsia="Times New Roman" w:cs="Calibri"/>
          <w:b/>
          <w:sz w:val="20"/>
          <w:szCs w:val="20"/>
          <w:lang w:eastAsia="es-ES"/>
        </w:rPr>
      </w:pPr>
      <w:r w:rsidRPr="008F6566">
        <w:rPr>
          <w:rFonts w:eastAsia="Times New Roman" w:cs="Calibri"/>
          <w:b/>
          <w:sz w:val="20"/>
          <w:szCs w:val="20"/>
          <w:lang w:val="es-ES" w:eastAsia="es-ES"/>
        </w:rPr>
        <w:tab/>
      </w:r>
    </w:p>
    <w:p w14:paraId="3B4E4B89" w14:textId="77777777" w:rsidR="007745EB" w:rsidRPr="008F6566" w:rsidRDefault="007745EB" w:rsidP="0088758E">
      <w:pPr>
        <w:pStyle w:val="Prrafodelista"/>
        <w:tabs>
          <w:tab w:val="left" w:pos="142"/>
        </w:tabs>
        <w:spacing w:after="0" w:line="240" w:lineRule="auto"/>
        <w:ind w:left="-142"/>
        <w:jc w:val="both"/>
        <w:rPr>
          <w:rFonts w:eastAsia="Times New Roman" w:cs="Calibri"/>
          <w:b/>
          <w:sz w:val="20"/>
          <w:szCs w:val="20"/>
          <w:lang w:eastAsia="es-ES"/>
        </w:rPr>
      </w:pPr>
    </w:p>
    <w:p w14:paraId="45B4A2DB" w14:textId="0C775168" w:rsidR="007745EB" w:rsidRPr="00F26249" w:rsidRDefault="00F26249" w:rsidP="0088758E">
      <w:pPr>
        <w:tabs>
          <w:tab w:val="left" w:pos="142"/>
        </w:tabs>
        <w:spacing w:after="0" w:line="240" w:lineRule="auto"/>
        <w:ind w:left="-142"/>
        <w:jc w:val="both"/>
        <w:rPr>
          <w:rFonts w:eastAsia="Times New Roman" w:cs="Calibri"/>
          <w:b/>
          <w:sz w:val="20"/>
          <w:szCs w:val="20"/>
          <w:lang w:eastAsia="es-ES"/>
        </w:rPr>
      </w:pPr>
      <w:r>
        <w:rPr>
          <w:rFonts w:eastAsia="Times New Roman" w:cs="Calibri"/>
          <w:b/>
          <w:sz w:val="20"/>
          <w:szCs w:val="20"/>
          <w:lang w:eastAsia="es-ES"/>
        </w:rPr>
        <w:t>14.</w:t>
      </w:r>
      <w:r w:rsidR="00A71890">
        <w:rPr>
          <w:rFonts w:eastAsia="Times New Roman" w:cs="Calibri"/>
          <w:b/>
          <w:sz w:val="20"/>
          <w:szCs w:val="20"/>
          <w:lang w:eastAsia="es-ES"/>
        </w:rPr>
        <w:t xml:space="preserve">   </w:t>
      </w:r>
      <w:r w:rsidR="00C87FDA" w:rsidRPr="00F26249">
        <w:rPr>
          <w:rFonts w:eastAsia="Times New Roman" w:cs="Calibri"/>
          <w:b/>
          <w:sz w:val="20"/>
          <w:szCs w:val="20"/>
          <w:lang w:eastAsia="es-ES"/>
        </w:rPr>
        <w:t>Eventos Posteriores al Cierre.</w:t>
      </w:r>
    </w:p>
    <w:p w14:paraId="3DD88E77" w14:textId="6EF2702A" w:rsidR="007745EB" w:rsidRPr="008F6566" w:rsidRDefault="00A86E62" w:rsidP="0088758E">
      <w:pPr>
        <w:pStyle w:val="Prrafodelista"/>
        <w:tabs>
          <w:tab w:val="left" w:pos="142"/>
        </w:tabs>
        <w:spacing w:after="0" w:line="240" w:lineRule="auto"/>
        <w:ind w:left="-142"/>
        <w:jc w:val="both"/>
        <w:rPr>
          <w:rFonts w:eastAsia="Times New Roman" w:cs="Calibri"/>
          <w:b/>
          <w:sz w:val="20"/>
          <w:szCs w:val="20"/>
          <w:lang w:eastAsia="es-ES"/>
        </w:rPr>
      </w:pPr>
      <w:r>
        <w:rPr>
          <w:rFonts w:eastAsia="Times New Roman" w:cs="Calibri"/>
          <w:b/>
          <w:sz w:val="20"/>
          <w:szCs w:val="20"/>
          <w:lang w:val="es-ES" w:eastAsia="es-ES"/>
        </w:rPr>
        <w:t xml:space="preserve"> </w:t>
      </w:r>
      <w:r w:rsidR="00C87FDA" w:rsidRPr="008F6566">
        <w:rPr>
          <w:rFonts w:eastAsia="Times New Roman" w:cs="Calibri"/>
          <w:b/>
          <w:sz w:val="20"/>
          <w:szCs w:val="20"/>
          <w:lang w:val="es-ES" w:eastAsia="es-ES"/>
        </w:rPr>
        <w:t xml:space="preserve">No Aplica </w:t>
      </w:r>
    </w:p>
    <w:p w14:paraId="37DE3C14" w14:textId="77777777" w:rsidR="007745EB" w:rsidRPr="008F6566" w:rsidRDefault="007745EB" w:rsidP="0088758E">
      <w:pPr>
        <w:pStyle w:val="Prrafodelista"/>
        <w:tabs>
          <w:tab w:val="left" w:pos="142"/>
        </w:tabs>
        <w:spacing w:after="0" w:line="240" w:lineRule="auto"/>
        <w:ind w:left="-142"/>
        <w:jc w:val="both"/>
        <w:rPr>
          <w:rFonts w:eastAsia="Times New Roman" w:cs="Calibri"/>
          <w:b/>
          <w:sz w:val="20"/>
          <w:szCs w:val="20"/>
          <w:lang w:eastAsia="es-ES"/>
        </w:rPr>
      </w:pPr>
    </w:p>
    <w:p w14:paraId="63B3A4BA" w14:textId="77777777" w:rsidR="007745EB" w:rsidRPr="008F6566" w:rsidRDefault="007745EB" w:rsidP="0088758E">
      <w:pPr>
        <w:pStyle w:val="Prrafodelista"/>
        <w:tabs>
          <w:tab w:val="left" w:pos="142"/>
        </w:tabs>
        <w:spacing w:after="0" w:line="240" w:lineRule="auto"/>
        <w:ind w:left="-142"/>
        <w:jc w:val="both"/>
        <w:rPr>
          <w:rFonts w:eastAsia="Times New Roman" w:cs="Calibri"/>
          <w:b/>
          <w:sz w:val="20"/>
          <w:szCs w:val="20"/>
          <w:lang w:eastAsia="es-ES"/>
        </w:rPr>
      </w:pPr>
    </w:p>
    <w:p w14:paraId="7DC36F20" w14:textId="1B24DB11" w:rsidR="007745EB" w:rsidRPr="008F6566" w:rsidRDefault="00A77F60" w:rsidP="0088758E">
      <w:pPr>
        <w:tabs>
          <w:tab w:val="left" w:pos="142"/>
        </w:tabs>
        <w:spacing w:after="0" w:line="240" w:lineRule="auto"/>
        <w:ind w:left="-142"/>
        <w:jc w:val="both"/>
        <w:rPr>
          <w:rFonts w:eastAsia="Times New Roman" w:cs="Calibri"/>
          <w:b/>
          <w:sz w:val="20"/>
          <w:szCs w:val="20"/>
          <w:lang w:eastAsia="es-ES"/>
        </w:rPr>
      </w:pPr>
      <w:r>
        <w:rPr>
          <w:rFonts w:eastAsia="Times New Roman" w:cs="Calibri"/>
          <w:b/>
          <w:sz w:val="20"/>
          <w:szCs w:val="20"/>
          <w:lang w:eastAsia="es-ES"/>
        </w:rPr>
        <w:t>1</w:t>
      </w:r>
      <w:r w:rsidR="00F26249">
        <w:rPr>
          <w:rFonts w:eastAsia="Times New Roman" w:cs="Calibri"/>
          <w:b/>
          <w:sz w:val="20"/>
          <w:szCs w:val="20"/>
          <w:lang w:eastAsia="es-ES"/>
        </w:rPr>
        <w:t>5</w:t>
      </w:r>
      <w:r>
        <w:rPr>
          <w:rFonts w:eastAsia="Times New Roman" w:cs="Calibri"/>
          <w:b/>
          <w:sz w:val="20"/>
          <w:szCs w:val="20"/>
          <w:lang w:eastAsia="es-ES"/>
        </w:rPr>
        <w:t>.</w:t>
      </w:r>
      <w:r w:rsidR="00C87FDA" w:rsidRPr="008F6566">
        <w:rPr>
          <w:rFonts w:eastAsia="Times New Roman" w:cs="Calibri"/>
          <w:b/>
          <w:sz w:val="20"/>
          <w:szCs w:val="20"/>
          <w:lang w:eastAsia="es-ES"/>
        </w:rPr>
        <w:t xml:space="preserve">    Partes Relacionadas.</w:t>
      </w:r>
    </w:p>
    <w:p w14:paraId="4D8B0C9F" w14:textId="77777777" w:rsidR="007745EB" w:rsidRPr="008F6566" w:rsidRDefault="00C87FDA" w:rsidP="0088758E">
      <w:pPr>
        <w:pStyle w:val="Prrafodelista"/>
        <w:tabs>
          <w:tab w:val="left" w:pos="142"/>
        </w:tabs>
        <w:spacing w:after="0" w:line="240" w:lineRule="auto"/>
        <w:ind w:left="-142"/>
        <w:jc w:val="both"/>
        <w:rPr>
          <w:rFonts w:eastAsia="Times New Roman" w:cs="Calibri"/>
          <w:sz w:val="20"/>
          <w:szCs w:val="20"/>
          <w:lang w:eastAsia="es-ES"/>
        </w:rPr>
      </w:pPr>
      <w:r w:rsidRPr="008F6566">
        <w:rPr>
          <w:rFonts w:eastAsia="Times New Roman" w:cs="Calibri"/>
          <w:sz w:val="20"/>
          <w:szCs w:val="20"/>
          <w:lang w:eastAsia="es-ES"/>
        </w:rPr>
        <w:t>Se manifiesta que no existen partes relacionadas que pudieran ejercen influencia significativa sobre la toma de decisiones Financieras y Operativas del Gobierno del Estado.</w:t>
      </w:r>
    </w:p>
    <w:p w14:paraId="6A6FFC1D" w14:textId="77777777" w:rsidR="007745EB" w:rsidRPr="008F6566" w:rsidRDefault="007745EB" w:rsidP="0088758E">
      <w:pPr>
        <w:tabs>
          <w:tab w:val="left" w:pos="142"/>
        </w:tabs>
        <w:spacing w:after="0" w:line="240" w:lineRule="auto"/>
        <w:ind w:left="-142"/>
        <w:jc w:val="both"/>
        <w:rPr>
          <w:rFonts w:eastAsia="Times New Roman" w:cs="Calibri"/>
          <w:sz w:val="20"/>
          <w:szCs w:val="20"/>
          <w:lang w:val="es-ES" w:eastAsia="es-ES"/>
        </w:rPr>
      </w:pPr>
    </w:p>
    <w:p w14:paraId="6527C1E5" w14:textId="77777777" w:rsidR="007745EB" w:rsidRPr="008F6566" w:rsidRDefault="007745EB" w:rsidP="0088758E">
      <w:pPr>
        <w:tabs>
          <w:tab w:val="left" w:pos="142"/>
        </w:tabs>
        <w:spacing w:after="0" w:line="240" w:lineRule="exact"/>
        <w:ind w:left="-142"/>
        <w:jc w:val="both"/>
        <w:rPr>
          <w:rFonts w:eastAsia="Times New Roman" w:cs="Calibri"/>
          <w:sz w:val="20"/>
          <w:szCs w:val="20"/>
          <w:lang w:val="es-ES" w:eastAsia="es-ES"/>
        </w:rPr>
      </w:pPr>
    </w:p>
    <w:p w14:paraId="1B6E758C" w14:textId="77777777" w:rsidR="00A86E62" w:rsidRDefault="00A86E62" w:rsidP="0088758E">
      <w:pPr>
        <w:tabs>
          <w:tab w:val="left" w:pos="142"/>
        </w:tabs>
        <w:spacing w:after="0" w:line="240" w:lineRule="auto"/>
        <w:ind w:left="-142"/>
        <w:rPr>
          <w:rFonts w:eastAsia="Times New Roman" w:cs="Calibri"/>
          <w:sz w:val="16"/>
          <w:szCs w:val="16"/>
          <w:lang w:val="es-ES" w:eastAsia="es-ES"/>
        </w:rPr>
      </w:pPr>
    </w:p>
    <w:p w14:paraId="4223571C" w14:textId="5C895428" w:rsidR="007745EB" w:rsidRPr="00822A17" w:rsidRDefault="00C87FDA" w:rsidP="0088758E">
      <w:pPr>
        <w:tabs>
          <w:tab w:val="left" w:pos="142"/>
        </w:tabs>
        <w:spacing w:after="0" w:line="240" w:lineRule="auto"/>
        <w:ind w:left="-142"/>
        <w:rPr>
          <w:rFonts w:eastAsia="Times New Roman" w:cs="Calibri"/>
          <w:sz w:val="15"/>
          <w:szCs w:val="15"/>
          <w:lang w:val="es-ES" w:eastAsia="es-ES"/>
        </w:rPr>
      </w:pPr>
      <w:r w:rsidRPr="00822A17">
        <w:rPr>
          <w:rFonts w:eastAsia="Times New Roman" w:cs="Calibri"/>
          <w:sz w:val="15"/>
          <w:szCs w:val="15"/>
          <w:lang w:val="es-ES" w:eastAsia="es-ES"/>
        </w:rPr>
        <w:t>“Bajo protesta de decir verdad declaramos que los Estados Financieros y sus Notas, son razonablemente correctos y son responsabilidad del emisor “</w:t>
      </w:r>
    </w:p>
    <w:p w14:paraId="60D1AD01" w14:textId="77777777" w:rsidR="007745EB" w:rsidRPr="00126B13" w:rsidRDefault="007745EB" w:rsidP="0088758E">
      <w:pPr>
        <w:pStyle w:val="Texto"/>
        <w:tabs>
          <w:tab w:val="left" w:pos="142"/>
        </w:tabs>
        <w:spacing w:before="240" w:after="0" w:line="240" w:lineRule="exact"/>
        <w:ind w:left="-142" w:firstLine="0"/>
        <w:rPr>
          <w:rFonts w:ascii="Calibri" w:hAnsi="Calibri" w:cs="Calibri"/>
          <w:sz w:val="16"/>
          <w:szCs w:val="16"/>
        </w:rPr>
      </w:pPr>
    </w:p>
    <w:p w14:paraId="5DA20FF8" w14:textId="49468C57" w:rsidR="00DA6AE2" w:rsidRDefault="00DA6AE2" w:rsidP="0088758E">
      <w:pPr>
        <w:pStyle w:val="Texto"/>
        <w:tabs>
          <w:tab w:val="left" w:pos="142"/>
        </w:tabs>
        <w:spacing w:before="240" w:after="0" w:line="240" w:lineRule="exact"/>
        <w:ind w:left="-142" w:firstLine="0"/>
        <w:rPr>
          <w:rFonts w:ascii="Calibri" w:hAnsi="Calibri" w:cs="Calibri"/>
          <w:b/>
          <w:sz w:val="22"/>
          <w:szCs w:val="22"/>
        </w:rPr>
      </w:pPr>
    </w:p>
    <w:p w14:paraId="44DEEC52" w14:textId="52CDF987" w:rsidR="00DA6AE2" w:rsidRDefault="00DA6AE2" w:rsidP="0088758E">
      <w:pPr>
        <w:pStyle w:val="Texto"/>
        <w:tabs>
          <w:tab w:val="left" w:pos="142"/>
        </w:tabs>
        <w:spacing w:before="240" w:after="0" w:line="240" w:lineRule="exact"/>
        <w:ind w:left="-142" w:firstLine="0"/>
        <w:rPr>
          <w:rFonts w:ascii="Calibri" w:hAnsi="Calibri" w:cs="Calibri"/>
          <w:b/>
          <w:sz w:val="22"/>
          <w:szCs w:val="22"/>
        </w:rPr>
      </w:pPr>
    </w:p>
    <w:p w14:paraId="6B0F25E6" w14:textId="343D9EFB" w:rsidR="00DA6AE2" w:rsidRDefault="00DA6AE2" w:rsidP="0088758E">
      <w:pPr>
        <w:pStyle w:val="Texto"/>
        <w:tabs>
          <w:tab w:val="left" w:pos="142"/>
        </w:tabs>
        <w:spacing w:before="240" w:after="0" w:line="240" w:lineRule="exact"/>
        <w:ind w:left="-142" w:firstLine="0"/>
        <w:rPr>
          <w:rFonts w:ascii="Calibri" w:hAnsi="Calibri" w:cs="Calibri"/>
          <w:b/>
          <w:sz w:val="22"/>
          <w:szCs w:val="22"/>
        </w:rPr>
      </w:pPr>
    </w:p>
    <w:p w14:paraId="5B5359BF" w14:textId="399418FC" w:rsidR="00DA6AE2" w:rsidRDefault="00DA6AE2" w:rsidP="0088758E">
      <w:pPr>
        <w:pStyle w:val="Texto"/>
        <w:tabs>
          <w:tab w:val="left" w:pos="142"/>
        </w:tabs>
        <w:spacing w:before="240" w:after="0" w:line="240" w:lineRule="exact"/>
        <w:ind w:left="-142" w:firstLine="0"/>
        <w:rPr>
          <w:rFonts w:ascii="Calibri" w:hAnsi="Calibri" w:cs="Calibri"/>
          <w:b/>
          <w:sz w:val="22"/>
          <w:szCs w:val="22"/>
        </w:rPr>
      </w:pPr>
    </w:p>
    <w:p w14:paraId="4AB01721" w14:textId="7151233D" w:rsidR="00896FCC" w:rsidRDefault="00896FCC" w:rsidP="00E118FF">
      <w:pPr>
        <w:pStyle w:val="Texto"/>
        <w:tabs>
          <w:tab w:val="left" w:pos="142"/>
        </w:tabs>
        <w:spacing w:before="240" w:after="0" w:line="360" w:lineRule="auto"/>
        <w:ind w:firstLine="0"/>
        <w:rPr>
          <w:rFonts w:ascii="Calibri" w:hAnsi="Calibri" w:cs="Calibri"/>
          <w:b/>
          <w:sz w:val="22"/>
          <w:szCs w:val="22"/>
        </w:rPr>
      </w:pPr>
    </w:p>
    <w:p w14:paraId="50C1BFA3" w14:textId="018F50D2" w:rsidR="00822A17" w:rsidRDefault="00822A17" w:rsidP="00E118FF">
      <w:pPr>
        <w:pStyle w:val="Texto"/>
        <w:tabs>
          <w:tab w:val="left" w:pos="142"/>
        </w:tabs>
        <w:spacing w:before="240" w:after="0" w:line="360" w:lineRule="auto"/>
        <w:ind w:firstLine="0"/>
        <w:rPr>
          <w:rFonts w:ascii="Calibri" w:hAnsi="Calibri" w:cs="Calibri"/>
          <w:b/>
          <w:sz w:val="22"/>
          <w:szCs w:val="22"/>
        </w:rPr>
      </w:pPr>
    </w:p>
    <w:p w14:paraId="721C3086" w14:textId="24FB3419" w:rsidR="00B46412" w:rsidRDefault="00B46412" w:rsidP="00E118FF">
      <w:pPr>
        <w:pStyle w:val="Texto"/>
        <w:tabs>
          <w:tab w:val="left" w:pos="142"/>
        </w:tabs>
        <w:spacing w:before="240" w:after="0" w:line="360" w:lineRule="auto"/>
        <w:ind w:firstLine="0"/>
        <w:rPr>
          <w:rFonts w:ascii="Calibri" w:hAnsi="Calibri" w:cs="Calibri"/>
          <w:b/>
          <w:sz w:val="22"/>
          <w:szCs w:val="22"/>
        </w:rPr>
      </w:pPr>
    </w:p>
    <w:p w14:paraId="540A7786" w14:textId="77777777" w:rsidR="00B46412" w:rsidRDefault="00B46412" w:rsidP="00E118FF">
      <w:pPr>
        <w:pStyle w:val="Texto"/>
        <w:tabs>
          <w:tab w:val="left" w:pos="142"/>
        </w:tabs>
        <w:spacing w:before="240" w:after="0" w:line="360" w:lineRule="auto"/>
        <w:ind w:firstLine="0"/>
        <w:rPr>
          <w:rFonts w:ascii="Calibri" w:hAnsi="Calibri" w:cs="Calibri"/>
          <w:b/>
          <w:sz w:val="22"/>
          <w:szCs w:val="22"/>
        </w:rPr>
      </w:pPr>
    </w:p>
    <w:p w14:paraId="75EBAAC8" w14:textId="53863948" w:rsidR="007745EB" w:rsidRDefault="00C87FDA" w:rsidP="0088758E">
      <w:pPr>
        <w:pStyle w:val="Texto"/>
        <w:tabs>
          <w:tab w:val="left" w:pos="142"/>
        </w:tabs>
        <w:spacing w:before="240" w:after="0" w:line="360" w:lineRule="auto"/>
        <w:ind w:left="-142" w:firstLine="0"/>
        <w:jc w:val="center"/>
        <w:rPr>
          <w:rFonts w:ascii="Calibri" w:hAnsi="Calibri" w:cs="Calibri"/>
          <w:b/>
          <w:sz w:val="22"/>
          <w:szCs w:val="22"/>
        </w:rPr>
      </w:pPr>
      <w:r>
        <w:rPr>
          <w:rFonts w:ascii="Calibri" w:hAnsi="Calibri" w:cs="Calibri"/>
          <w:b/>
          <w:sz w:val="22"/>
          <w:szCs w:val="22"/>
        </w:rPr>
        <w:lastRenderedPageBreak/>
        <w:t>NOTAS A LOS ESTADOS FINANCIEROS</w:t>
      </w:r>
    </w:p>
    <w:p w14:paraId="43226BE7" w14:textId="4F33F0FA" w:rsidR="00120C7E" w:rsidRDefault="00C87FDA" w:rsidP="0088758E">
      <w:pPr>
        <w:pStyle w:val="Texto"/>
        <w:tabs>
          <w:tab w:val="left" w:pos="142"/>
        </w:tabs>
        <w:spacing w:after="0" w:line="360" w:lineRule="auto"/>
        <w:ind w:left="-142" w:firstLine="0"/>
        <w:jc w:val="center"/>
        <w:rPr>
          <w:rFonts w:ascii="Calibri" w:hAnsi="Calibri" w:cs="Calibri"/>
          <w:b/>
          <w:sz w:val="22"/>
          <w:szCs w:val="18"/>
        </w:rPr>
      </w:pPr>
      <w:r>
        <w:rPr>
          <w:rFonts w:ascii="Calibri" w:hAnsi="Calibri" w:cs="Calibri"/>
          <w:b/>
          <w:sz w:val="22"/>
          <w:szCs w:val="18"/>
        </w:rPr>
        <w:t xml:space="preserve">Al </w:t>
      </w:r>
      <w:r w:rsidR="00554DF0">
        <w:rPr>
          <w:rFonts w:ascii="Calibri" w:hAnsi="Calibri" w:cs="Calibri"/>
          <w:b/>
          <w:sz w:val="22"/>
          <w:szCs w:val="18"/>
        </w:rPr>
        <w:t>3</w:t>
      </w:r>
      <w:r w:rsidR="000D2430">
        <w:rPr>
          <w:rFonts w:ascii="Calibri" w:hAnsi="Calibri" w:cs="Calibri"/>
          <w:b/>
          <w:sz w:val="22"/>
          <w:szCs w:val="18"/>
        </w:rPr>
        <w:t>0</w:t>
      </w:r>
      <w:r w:rsidR="00554DF0">
        <w:rPr>
          <w:rFonts w:ascii="Calibri" w:hAnsi="Calibri" w:cs="Calibri"/>
          <w:b/>
          <w:sz w:val="22"/>
          <w:szCs w:val="18"/>
        </w:rPr>
        <w:t xml:space="preserve"> de </w:t>
      </w:r>
      <w:proofErr w:type="gramStart"/>
      <w:r w:rsidR="000D2430">
        <w:rPr>
          <w:rFonts w:ascii="Calibri" w:hAnsi="Calibri" w:cs="Calibri"/>
          <w:b/>
          <w:sz w:val="22"/>
          <w:szCs w:val="18"/>
        </w:rPr>
        <w:t>Junio</w:t>
      </w:r>
      <w:proofErr w:type="gramEnd"/>
      <w:r w:rsidR="000D2430">
        <w:rPr>
          <w:rFonts w:ascii="Calibri" w:hAnsi="Calibri" w:cs="Calibri"/>
          <w:b/>
          <w:sz w:val="22"/>
          <w:szCs w:val="18"/>
        </w:rPr>
        <w:t xml:space="preserve"> </w:t>
      </w:r>
      <w:r w:rsidR="00120C7E">
        <w:rPr>
          <w:rFonts w:ascii="Calibri" w:hAnsi="Calibri" w:cs="Calibri"/>
          <w:b/>
          <w:sz w:val="22"/>
          <w:szCs w:val="18"/>
        </w:rPr>
        <w:t>de 2025</w:t>
      </w:r>
    </w:p>
    <w:p w14:paraId="412A726E" w14:textId="77777777" w:rsidR="007745EB" w:rsidRDefault="00C87FDA" w:rsidP="0088758E">
      <w:pPr>
        <w:tabs>
          <w:tab w:val="left" w:pos="142"/>
        </w:tabs>
        <w:spacing w:after="0" w:line="240" w:lineRule="auto"/>
        <w:ind w:left="-142"/>
        <w:jc w:val="center"/>
        <w:rPr>
          <w:rFonts w:eastAsia="Times New Roman" w:cs="Calibri"/>
          <w:b/>
          <w:lang w:eastAsia="es-ES"/>
        </w:rPr>
      </w:pPr>
      <w:r>
        <w:rPr>
          <w:rFonts w:eastAsia="Times New Roman" w:cs="Calibri"/>
          <w:b/>
          <w:lang w:eastAsia="es-ES"/>
        </w:rPr>
        <w:t>b) Notas de Desglose</w:t>
      </w:r>
    </w:p>
    <w:p w14:paraId="334A3118" w14:textId="0AD83926" w:rsidR="005E025E" w:rsidRPr="005E025E" w:rsidRDefault="00120C7E" w:rsidP="0088758E">
      <w:pPr>
        <w:pStyle w:val="Prrafodelista"/>
        <w:tabs>
          <w:tab w:val="left" w:pos="142"/>
        </w:tabs>
        <w:spacing w:after="0" w:line="240" w:lineRule="auto"/>
        <w:ind w:left="-142"/>
        <w:rPr>
          <w:rFonts w:eastAsia="Times New Roman" w:cs="Calibri"/>
          <w:bCs/>
          <w:i/>
          <w:iCs/>
          <w:sz w:val="20"/>
          <w:szCs w:val="20"/>
          <w:lang w:eastAsia="es-ES"/>
        </w:rPr>
      </w:pPr>
      <w:r>
        <w:rPr>
          <w:rFonts w:eastAsia="Times New Roman" w:cs="Calibri"/>
          <w:bCs/>
          <w:i/>
          <w:iCs/>
          <w:sz w:val="20"/>
          <w:szCs w:val="20"/>
          <w:lang w:eastAsia="es-ES"/>
        </w:rPr>
        <w:t xml:space="preserve">                                                                            </w:t>
      </w:r>
      <w:r w:rsidR="00B46412">
        <w:rPr>
          <w:rFonts w:eastAsia="Times New Roman" w:cs="Calibri"/>
          <w:bCs/>
          <w:i/>
          <w:iCs/>
          <w:sz w:val="20"/>
          <w:szCs w:val="20"/>
          <w:lang w:eastAsia="es-ES"/>
        </w:rPr>
        <w:t xml:space="preserve">               </w:t>
      </w:r>
      <w:r>
        <w:rPr>
          <w:rFonts w:eastAsia="Times New Roman" w:cs="Calibri"/>
          <w:bCs/>
          <w:i/>
          <w:iCs/>
          <w:sz w:val="20"/>
          <w:szCs w:val="20"/>
          <w:lang w:eastAsia="es-ES"/>
        </w:rPr>
        <w:t xml:space="preserve">   </w:t>
      </w:r>
      <w:r w:rsidR="005E025E" w:rsidRPr="005E025E">
        <w:rPr>
          <w:rFonts w:eastAsia="Times New Roman" w:cs="Calibri"/>
          <w:bCs/>
          <w:i/>
          <w:iCs/>
          <w:sz w:val="20"/>
          <w:szCs w:val="20"/>
          <w:lang w:eastAsia="es-ES"/>
        </w:rPr>
        <w:t>(Cifras en Pesos)</w:t>
      </w:r>
    </w:p>
    <w:p w14:paraId="1474C2CD" w14:textId="77777777" w:rsidR="007745EB" w:rsidRDefault="007745EB" w:rsidP="0088758E">
      <w:pPr>
        <w:tabs>
          <w:tab w:val="left" w:pos="142"/>
        </w:tabs>
        <w:spacing w:after="0" w:line="240" w:lineRule="exact"/>
        <w:ind w:left="-142"/>
        <w:jc w:val="both"/>
        <w:rPr>
          <w:rFonts w:eastAsia="Times New Roman" w:cs="Calibri"/>
          <w:sz w:val="16"/>
          <w:szCs w:val="16"/>
          <w:lang w:val="es-ES" w:eastAsia="es-ES"/>
        </w:rPr>
      </w:pPr>
    </w:p>
    <w:p w14:paraId="5E61E7F8" w14:textId="77777777" w:rsidR="007745EB" w:rsidRDefault="007745EB" w:rsidP="0088758E">
      <w:pPr>
        <w:tabs>
          <w:tab w:val="left" w:pos="142"/>
        </w:tabs>
        <w:spacing w:after="0" w:line="240" w:lineRule="exact"/>
        <w:ind w:left="-142"/>
        <w:jc w:val="both"/>
        <w:rPr>
          <w:rFonts w:eastAsia="Times New Roman" w:cs="Calibri"/>
          <w:sz w:val="16"/>
          <w:szCs w:val="16"/>
          <w:lang w:val="es-ES" w:eastAsia="es-ES"/>
        </w:rPr>
      </w:pPr>
    </w:p>
    <w:p w14:paraId="6D0D0974" w14:textId="77777777" w:rsidR="007745EB" w:rsidRDefault="00C87FDA" w:rsidP="0088758E">
      <w:pPr>
        <w:pStyle w:val="Prrafodelista"/>
        <w:numPr>
          <w:ilvl w:val="0"/>
          <w:numId w:val="20"/>
        </w:numPr>
        <w:tabs>
          <w:tab w:val="clear" w:pos="0"/>
          <w:tab w:val="left" w:pos="142"/>
        </w:tabs>
        <w:spacing w:after="0"/>
        <w:ind w:left="-142" w:firstLine="0"/>
        <w:jc w:val="both"/>
        <w:rPr>
          <w:rFonts w:cs="Calibri"/>
          <w:b/>
          <w:sz w:val="20"/>
          <w:szCs w:val="20"/>
          <w:lang w:val="es-ES" w:eastAsia="es-ES"/>
        </w:rPr>
      </w:pPr>
      <w:r>
        <w:rPr>
          <w:rFonts w:cs="Calibri"/>
          <w:b/>
          <w:sz w:val="20"/>
          <w:szCs w:val="20"/>
          <w:lang w:val="es-ES" w:eastAsia="es-ES"/>
        </w:rPr>
        <w:t>Notas al Estado de Actividades</w:t>
      </w:r>
    </w:p>
    <w:p w14:paraId="15154C7D" w14:textId="77777777" w:rsidR="00623E15" w:rsidRDefault="00623E15" w:rsidP="0088758E">
      <w:pPr>
        <w:tabs>
          <w:tab w:val="left" w:pos="142"/>
        </w:tabs>
        <w:spacing w:after="0" w:line="240" w:lineRule="auto"/>
        <w:ind w:left="-142"/>
        <w:rPr>
          <w:rFonts w:cs="Calibri"/>
          <w:sz w:val="14"/>
          <w:lang w:val="es-ES" w:eastAsia="es-ES"/>
        </w:rPr>
      </w:pPr>
    </w:p>
    <w:p w14:paraId="6E1206D2" w14:textId="2C47405C" w:rsidR="007745EB" w:rsidRPr="006263FC" w:rsidRDefault="00C87FDA" w:rsidP="0088758E">
      <w:pPr>
        <w:pStyle w:val="Prrafodelista"/>
        <w:numPr>
          <w:ilvl w:val="0"/>
          <w:numId w:val="15"/>
        </w:numPr>
        <w:tabs>
          <w:tab w:val="clear" w:pos="0"/>
          <w:tab w:val="left" w:pos="142"/>
        </w:tabs>
        <w:spacing w:after="0" w:line="240" w:lineRule="auto"/>
        <w:ind w:left="-142" w:firstLine="0"/>
        <w:rPr>
          <w:rFonts w:cs="Calibri"/>
          <w:b/>
          <w:sz w:val="12"/>
          <w:u w:val="single"/>
          <w:lang w:val="es-ES" w:eastAsia="es-ES"/>
        </w:rPr>
      </w:pPr>
      <w:r w:rsidRPr="00694CE6">
        <w:rPr>
          <w:rFonts w:cs="Calibri"/>
          <w:b/>
          <w:sz w:val="20"/>
          <w:u w:val="single"/>
          <w:lang w:val="es-ES" w:eastAsia="es-ES"/>
        </w:rPr>
        <w:t>Ingresos y Otros Beneficios Varios</w:t>
      </w:r>
      <w:r w:rsidR="00626065">
        <w:rPr>
          <w:rFonts w:cs="Calibri"/>
          <w:b/>
          <w:sz w:val="20"/>
          <w:u w:val="single"/>
          <w:lang w:val="es-ES" w:eastAsia="es-ES"/>
        </w:rPr>
        <w:t>.</w:t>
      </w:r>
    </w:p>
    <w:p w14:paraId="0338A3D8" w14:textId="77777777" w:rsidR="006263FC" w:rsidRDefault="006263FC" w:rsidP="0088758E">
      <w:pPr>
        <w:tabs>
          <w:tab w:val="left" w:pos="142"/>
        </w:tabs>
        <w:spacing w:after="0" w:line="240" w:lineRule="auto"/>
        <w:ind w:left="-142"/>
        <w:rPr>
          <w:rFonts w:cs="Calibri"/>
          <w:b/>
          <w:sz w:val="12"/>
          <w:u w:val="single"/>
          <w:lang w:val="es-ES" w:eastAsia="es-ES"/>
        </w:rPr>
      </w:pPr>
    </w:p>
    <w:tbl>
      <w:tblPr>
        <w:tblW w:w="6707" w:type="dxa"/>
        <w:tblInd w:w="-147" w:type="dxa"/>
        <w:tblCellMar>
          <w:left w:w="70" w:type="dxa"/>
          <w:right w:w="70" w:type="dxa"/>
        </w:tblCellMar>
        <w:tblLook w:val="04A0" w:firstRow="1" w:lastRow="0" w:firstColumn="1" w:lastColumn="0" w:noHBand="0" w:noVBand="1"/>
      </w:tblPr>
      <w:tblGrid>
        <w:gridCol w:w="3587"/>
        <w:gridCol w:w="1940"/>
        <w:gridCol w:w="1180"/>
      </w:tblGrid>
      <w:tr w:rsidR="00B627E4" w:rsidRPr="00B627E4" w14:paraId="74960F31" w14:textId="77777777" w:rsidTr="00E118FF">
        <w:trPr>
          <w:trHeight w:val="420"/>
        </w:trPr>
        <w:tc>
          <w:tcPr>
            <w:tcW w:w="35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0AD14FB"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B627E4">
              <w:rPr>
                <w:rFonts w:eastAsia="Times New Roman" w:cs="Calibri"/>
                <w:b/>
                <w:bCs/>
                <w:color w:val="FFFFFF"/>
                <w:sz w:val="14"/>
                <w:szCs w:val="14"/>
                <w:lang w:eastAsia="es-MX"/>
              </w:rPr>
              <w:t>Ingresos y Otros Beneficio Varios.</w:t>
            </w:r>
          </w:p>
        </w:tc>
        <w:tc>
          <w:tcPr>
            <w:tcW w:w="1940" w:type="dxa"/>
            <w:tcBorders>
              <w:top w:val="single" w:sz="4" w:space="0" w:color="auto"/>
              <w:left w:val="nil"/>
              <w:bottom w:val="single" w:sz="4" w:space="0" w:color="auto"/>
              <w:right w:val="single" w:sz="4" w:space="0" w:color="auto"/>
            </w:tcBorders>
            <w:shd w:val="clear" w:color="800080" w:fill="A90025"/>
            <w:vAlign w:val="center"/>
            <w:hideMark/>
          </w:tcPr>
          <w:p w14:paraId="2B0A9C74"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B627E4">
              <w:rPr>
                <w:rFonts w:eastAsia="Times New Roman" w:cs="Calibri"/>
                <w:b/>
                <w:bCs/>
                <w:color w:val="FFFFFF"/>
                <w:sz w:val="14"/>
                <w:szCs w:val="14"/>
                <w:lang w:eastAsia="es-MX"/>
              </w:rPr>
              <w:t>Importe</w:t>
            </w:r>
          </w:p>
        </w:tc>
        <w:tc>
          <w:tcPr>
            <w:tcW w:w="1180" w:type="dxa"/>
            <w:tcBorders>
              <w:top w:val="single" w:sz="4" w:space="0" w:color="auto"/>
              <w:left w:val="nil"/>
              <w:bottom w:val="single" w:sz="4" w:space="0" w:color="auto"/>
              <w:right w:val="single" w:sz="4" w:space="0" w:color="auto"/>
            </w:tcBorders>
            <w:shd w:val="clear" w:color="800080" w:fill="A90025"/>
            <w:vAlign w:val="center"/>
            <w:hideMark/>
          </w:tcPr>
          <w:p w14:paraId="5120DB9E"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B627E4">
              <w:rPr>
                <w:rFonts w:eastAsia="Times New Roman" w:cs="Calibri"/>
                <w:b/>
                <w:bCs/>
                <w:color w:val="FFFFFF"/>
                <w:sz w:val="14"/>
                <w:szCs w:val="14"/>
                <w:lang w:eastAsia="es-MX"/>
              </w:rPr>
              <w:t>Porcentaje</w:t>
            </w:r>
          </w:p>
        </w:tc>
      </w:tr>
      <w:tr w:rsidR="00B627E4" w:rsidRPr="00B627E4" w14:paraId="60DFECF6" w14:textId="77777777" w:rsidTr="00822A17">
        <w:trPr>
          <w:trHeight w:val="284"/>
        </w:trPr>
        <w:tc>
          <w:tcPr>
            <w:tcW w:w="3587" w:type="dxa"/>
            <w:tcBorders>
              <w:top w:val="nil"/>
              <w:left w:val="single" w:sz="4" w:space="0" w:color="auto"/>
              <w:bottom w:val="single" w:sz="4" w:space="0" w:color="auto"/>
              <w:right w:val="single" w:sz="4" w:space="0" w:color="auto"/>
            </w:tcBorders>
            <w:shd w:val="clear" w:color="C0C0C0" w:fill="DDC9A3"/>
            <w:noWrap/>
            <w:vAlign w:val="center"/>
            <w:hideMark/>
          </w:tcPr>
          <w:p w14:paraId="3BD1BFFD"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b/>
                <w:bCs/>
                <w:color w:val="000000"/>
                <w:sz w:val="14"/>
                <w:szCs w:val="14"/>
                <w:lang w:eastAsia="es-MX"/>
              </w:rPr>
              <w:t>Ingresos de Gestión.</w:t>
            </w:r>
          </w:p>
        </w:tc>
        <w:tc>
          <w:tcPr>
            <w:tcW w:w="1940" w:type="dxa"/>
            <w:tcBorders>
              <w:top w:val="nil"/>
              <w:left w:val="nil"/>
              <w:bottom w:val="single" w:sz="4" w:space="0" w:color="auto"/>
              <w:right w:val="single" w:sz="4" w:space="0" w:color="auto"/>
            </w:tcBorders>
            <w:shd w:val="clear" w:color="C0C0C0" w:fill="DDC9A3"/>
            <w:noWrap/>
            <w:vAlign w:val="center"/>
            <w:hideMark/>
          </w:tcPr>
          <w:p w14:paraId="78BF2A0B"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7,090,383,063</w:t>
            </w:r>
          </w:p>
        </w:tc>
        <w:tc>
          <w:tcPr>
            <w:tcW w:w="1180" w:type="dxa"/>
            <w:tcBorders>
              <w:top w:val="nil"/>
              <w:left w:val="nil"/>
              <w:bottom w:val="single" w:sz="4" w:space="0" w:color="auto"/>
              <w:right w:val="single" w:sz="4" w:space="0" w:color="auto"/>
            </w:tcBorders>
            <w:shd w:val="clear" w:color="C0C0C0" w:fill="DDC9A3"/>
            <w:noWrap/>
            <w:vAlign w:val="center"/>
            <w:hideMark/>
          </w:tcPr>
          <w:p w14:paraId="58BCDFBB"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16.28%</w:t>
            </w:r>
          </w:p>
        </w:tc>
      </w:tr>
      <w:tr w:rsidR="00B627E4" w:rsidRPr="00B627E4" w14:paraId="1C8C8688"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09928604"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Impuestos </w:t>
            </w:r>
          </w:p>
        </w:tc>
        <w:tc>
          <w:tcPr>
            <w:tcW w:w="1940" w:type="dxa"/>
            <w:tcBorders>
              <w:top w:val="nil"/>
              <w:left w:val="nil"/>
              <w:bottom w:val="single" w:sz="4" w:space="0" w:color="auto"/>
              <w:right w:val="single" w:sz="4" w:space="0" w:color="auto"/>
            </w:tcBorders>
            <w:shd w:val="clear" w:color="F2F2F2" w:fill="FFFFFF"/>
            <w:noWrap/>
            <w:vAlign w:val="center"/>
            <w:hideMark/>
          </w:tcPr>
          <w:p w14:paraId="552C0977"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3,890,223,167</w:t>
            </w:r>
          </w:p>
        </w:tc>
        <w:tc>
          <w:tcPr>
            <w:tcW w:w="1180" w:type="dxa"/>
            <w:tcBorders>
              <w:top w:val="nil"/>
              <w:left w:val="nil"/>
              <w:bottom w:val="single" w:sz="4" w:space="0" w:color="auto"/>
              <w:right w:val="single" w:sz="4" w:space="0" w:color="auto"/>
            </w:tcBorders>
            <w:noWrap/>
            <w:vAlign w:val="center"/>
            <w:hideMark/>
          </w:tcPr>
          <w:p w14:paraId="1573F50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8.93%</w:t>
            </w:r>
          </w:p>
        </w:tc>
      </w:tr>
      <w:tr w:rsidR="00B627E4" w:rsidRPr="00B627E4" w14:paraId="045F8775"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5611D996"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Contribuciones y Aportaciones de Seguridad Social </w:t>
            </w:r>
          </w:p>
        </w:tc>
        <w:tc>
          <w:tcPr>
            <w:tcW w:w="1940" w:type="dxa"/>
            <w:tcBorders>
              <w:top w:val="nil"/>
              <w:left w:val="nil"/>
              <w:bottom w:val="single" w:sz="4" w:space="0" w:color="auto"/>
              <w:right w:val="single" w:sz="4" w:space="0" w:color="auto"/>
            </w:tcBorders>
            <w:shd w:val="clear" w:color="F2F2F2" w:fill="FFFFFF"/>
            <w:noWrap/>
            <w:vAlign w:val="center"/>
            <w:hideMark/>
          </w:tcPr>
          <w:p w14:paraId="05D52297"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1180" w:type="dxa"/>
            <w:tcBorders>
              <w:top w:val="nil"/>
              <w:left w:val="nil"/>
              <w:bottom w:val="single" w:sz="4" w:space="0" w:color="auto"/>
              <w:right w:val="single" w:sz="4" w:space="0" w:color="auto"/>
            </w:tcBorders>
            <w:noWrap/>
            <w:vAlign w:val="center"/>
            <w:hideMark/>
          </w:tcPr>
          <w:p w14:paraId="5C9CBF30"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0.00%</w:t>
            </w:r>
          </w:p>
        </w:tc>
      </w:tr>
      <w:tr w:rsidR="00B627E4" w:rsidRPr="00B627E4" w14:paraId="5F1693A5"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5FDC4002"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Contribuciones de Mejoras</w:t>
            </w:r>
          </w:p>
        </w:tc>
        <w:tc>
          <w:tcPr>
            <w:tcW w:w="1940" w:type="dxa"/>
            <w:tcBorders>
              <w:top w:val="nil"/>
              <w:left w:val="nil"/>
              <w:bottom w:val="single" w:sz="4" w:space="0" w:color="auto"/>
              <w:right w:val="single" w:sz="4" w:space="0" w:color="auto"/>
            </w:tcBorders>
            <w:shd w:val="clear" w:color="F2F2F2" w:fill="FFFFFF"/>
            <w:noWrap/>
            <w:vAlign w:val="center"/>
            <w:hideMark/>
          </w:tcPr>
          <w:p w14:paraId="1F9088E3"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1180" w:type="dxa"/>
            <w:tcBorders>
              <w:top w:val="nil"/>
              <w:left w:val="nil"/>
              <w:bottom w:val="single" w:sz="4" w:space="0" w:color="auto"/>
              <w:right w:val="single" w:sz="4" w:space="0" w:color="auto"/>
            </w:tcBorders>
            <w:noWrap/>
            <w:vAlign w:val="center"/>
            <w:hideMark/>
          </w:tcPr>
          <w:p w14:paraId="06E01F1F"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0.00%</w:t>
            </w:r>
          </w:p>
        </w:tc>
      </w:tr>
      <w:tr w:rsidR="00B627E4" w:rsidRPr="00B627E4" w14:paraId="1CB7B187"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002B014E"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Derechos </w:t>
            </w:r>
          </w:p>
        </w:tc>
        <w:tc>
          <w:tcPr>
            <w:tcW w:w="1940" w:type="dxa"/>
            <w:tcBorders>
              <w:top w:val="nil"/>
              <w:left w:val="nil"/>
              <w:bottom w:val="single" w:sz="4" w:space="0" w:color="auto"/>
              <w:right w:val="single" w:sz="4" w:space="0" w:color="auto"/>
            </w:tcBorders>
            <w:shd w:val="clear" w:color="F2F2F2" w:fill="FFFFFF"/>
            <w:noWrap/>
            <w:vAlign w:val="center"/>
            <w:hideMark/>
          </w:tcPr>
          <w:p w14:paraId="0CDDB115"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2,564,021,225</w:t>
            </w:r>
          </w:p>
        </w:tc>
        <w:tc>
          <w:tcPr>
            <w:tcW w:w="1180" w:type="dxa"/>
            <w:tcBorders>
              <w:top w:val="nil"/>
              <w:left w:val="nil"/>
              <w:bottom w:val="single" w:sz="4" w:space="0" w:color="auto"/>
              <w:right w:val="single" w:sz="4" w:space="0" w:color="auto"/>
            </w:tcBorders>
            <w:noWrap/>
            <w:vAlign w:val="center"/>
            <w:hideMark/>
          </w:tcPr>
          <w:p w14:paraId="2FDF1865"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5.89%</w:t>
            </w:r>
          </w:p>
        </w:tc>
      </w:tr>
      <w:tr w:rsidR="00B627E4" w:rsidRPr="00B627E4" w14:paraId="7763C223"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4E224047"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Productos </w:t>
            </w:r>
          </w:p>
        </w:tc>
        <w:tc>
          <w:tcPr>
            <w:tcW w:w="1940" w:type="dxa"/>
            <w:tcBorders>
              <w:top w:val="nil"/>
              <w:left w:val="nil"/>
              <w:bottom w:val="single" w:sz="4" w:space="0" w:color="auto"/>
              <w:right w:val="single" w:sz="4" w:space="0" w:color="auto"/>
            </w:tcBorders>
            <w:shd w:val="clear" w:color="F2F2F2" w:fill="FFFFFF"/>
            <w:noWrap/>
            <w:vAlign w:val="center"/>
            <w:hideMark/>
          </w:tcPr>
          <w:p w14:paraId="1308B6C7"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361,427,054</w:t>
            </w:r>
          </w:p>
        </w:tc>
        <w:tc>
          <w:tcPr>
            <w:tcW w:w="1180" w:type="dxa"/>
            <w:tcBorders>
              <w:top w:val="nil"/>
              <w:left w:val="nil"/>
              <w:bottom w:val="single" w:sz="4" w:space="0" w:color="auto"/>
              <w:right w:val="single" w:sz="4" w:space="0" w:color="auto"/>
            </w:tcBorders>
            <w:noWrap/>
            <w:vAlign w:val="center"/>
            <w:hideMark/>
          </w:tcPr>
          <w:p w14:paraId="5058BD52"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0.83%</w:t>
            </w:r>
          </w:p>
        </w:tc>
      </w:tr>
      <w:tr w:rsidR="00B627E4" w:rsidRPr="00B627E4" w14:paraId="795A3142"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491BA044"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Aprovechamientos </w:t>
            </w:r>
          </w:p>
        </w:tc>
        <w:tc>
          <w:tcPr>
            <w:tcW w:w="1940" w:type="dxa"/>
            <w:tcBorders>
              <w:top w:val="nil"/>
              <w:left w:val="nil"/>
              <w:bottom w:val="single" w:sz="4" w:space="0" w:color="auto"/>
              <w:right w:val="single" w:sz="4" w:space="0" w:color="auto"/>
            </w:tcBorders>
            <w:shd w:val="clear" w:color="F2F2F2" w:fill="FFFFFF"/>
            <w:noWrap/>
            <w:vAlign w:val="center"/>
            <w:hideMark/>
          </w:tcPr>
          <w:p w14:paraId="43E02BBE"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274,711,617</w:t>
            </w:r>
          </w:p>
        </w:tc>
        <w:tc>
          <w:tcPr>
            <w:tcW w:w="1180" w:type="dxa"/>
            <w:tcBorders>
              <w:top w:val="nil"/>
              <w:left w:val="nil"/>
              <w:bottom w:val="single" w:sz="4" w:space="0" w:color="auto"/>
              <w:right w:val="single" w:sz="4" w:space="0" w:color="auto"/>
            </w:tcBorders>
            <w:noWrap/>
            <w:vAlign w:val="center"/>
            <w:hideMark/>
          </w:tcPr>
          <w:p w14:paraId="09FAE61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0.63%</w:t>
            </w:r>
          </w:p>
        </w:tc>
      </w:tr>
      <w:tr w:rsidR="005E31C9" w:rsidRPr="00B627E4" w14:paraId="7ECB224A" w14:textId="77777777" w:rsidTr="00822A17">
        <w:trPr>
          <w:trHeight w:val="826"/>
        </w:trPr>
        <w:tc>
          <w:tcPr>
            <w:tcW w:w="3587" w:type="dxa"/>
            <w:tcBorders>
              <w:top w:val="nil"/>
              <w:left w:val="single" w:sz="4" w:space="0" w:color="auto"/>
              <w:bottom w:val="single" w:sz="4" w:space="0" w:color="auto"/>
              <w:right w:val="single" w:sz="4" w:space="0" w:color="auto"/>
            </w:tcBorders>
            <w:shd w:val="clear" w:color="C0C0C0" w:fill="DDC9A3"/>
            <w:noWrap/>
            <w:vAlign w:val="center"/>
            <w:hideMark/>
          </w:tcPr>
          <w:p w14:paraId="1420AB90" w14:textId="0993FAC2" w:rsidR="005E31C9" w:rsidRPr="00B627E4" w:rsidRDefault="005E31C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1940" w:type="dxa"/>
            <w:tcBorders>
              <w:top w:val="nil"/>
              <w:left w:val="nil"/>
              <w:bottom w:val="single" w:sz="4" w:space="0" w:color="auto"/>
              <w:right w:val="single" w:sz="4" w:space="0" w:color="auto"/>
            </w:tcBorders>
            <w:shd w:val="clear" w:color="C0C0C0" w:fill="DDC9A3"/>
            <w:noWrap/>
            <w:vAlign w:val="center"/>
            <w:hideMark/>
          </w:tcPr>
          <w:p w14:paraId="44626D15" w14:textId="754C551B" w:rsidR="005E31C9" w:rsidRPr="00B627E4" w:rsidRDefault="005E31C9" w:rsidP="00822A17">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b/>
                <w:bCs/>
                <w:color w:val="000000"/>
                <w:sz w:val="14"/>
                <w:szCs w:val="14"/>
                <w:lang w:eastAsia="es-MX"/>
              </w:rPr>
              <w:t>36,458,265,183</w:t>
            </w:r>
          </w:p>
        </w:tc>
        <w:tc>
          <w:tcPr>
            <w:tcW w:w="1180" w:type="dxa"/>
            <w:tcBorders>
              <w:top w:val="nil"/>
              <w:left w:val="nil"/>
              <w:bottom w:val="single" w:sz="4" w:space="0" w:color="auto"/>
              <w:right w:val="single" w:sz="4" w:space="0" w:color="auto"/>
            </w:tcBorders>
            <w:shd w:val="clear" w:color="C0C0C0" w:fill="DDC9A3"/>
            <w:noWrap/>
            <w:vAlign w:val="center"/>
            <w:hideMark/>
          </w:tcPr>
          <w:p w14:paraId="0EFF9A32" w14:textId="554C2E21" w:rsidR="005E31C9" w:rsidRPr="00B627E4" w:rsidRDefault="005E31C9" w:rsidP="00822A17">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b/>
                <w:bCs/>
                <w:color w:val="000000"/>
                <w:sz w:val="14"/>
                <w:szCs w:val="14"/>
                <w:lang w:eastAsia="es-MX"/>
              </w:rPr>
              <w:t>83.72%</w:t>
            </w:r>
          </w:p>
        </w:tc>
      </w:tr>
      <w:tr w:rsidR="005E31C9" w:rsidRPr="00B627E4" w14:paraId="0EB43EF3" w14:textId="77777777" w:rsidTr="00822A17">
        <w:trPr>
          <w:trHeight w:val="454"/>
        </w:trPr>
        <w:tc>
          <w:tcPr>
            <w:tcW w:w="3587" w:type="dxa"/>
            <w:tcBorders>
              <w:top w:val="nil"/>
              <w:left w:val="single" w:sz="4" w:space="0" w:color="auto"/>
              <w:bottom w:val="single" w:sz="4" w:space="0" w:color="auto"/>
              <w:right w:val="single" w:sz="4" w:space="0" w:color="auto"/>
            </w:tcBorders>
            <w:vAlign w:val="center"/>
            <w:hideMark/>
          </w:tcPr>
          <w:p w14:paraId="51EF5E94" w14:textId="21992501" w:rsidR="005E31C9" w:rsidRPr="00B627E4" w:rsidRDefault="005E31C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color w:val="000000"/>
                <w:sz w:val="14"/>
                <w:szCs w:val="14"/>
                <w:lang w:eastAsia="es-MX"/>
              </w:rPr>
              <w:t xml:space="preserve"> Participaciones  </w:t>
            </w:r>
          </w:p>
        </w:tc>
        <w:tc>
          <w:tcPr>
            <w:tcW w:w="1940" w:type="dxa"/>
            <w:tcBorders>
              <w:top w:val="nil"/>
              <w:left w:val="nil"/>
              <w:bottom w:val="single" w:sz="4" w:space="0" w:color="auto"/>
              <w:right w:val="single" w:sz="4" w:space="0" w:color="auto"/>
            </w:tcBorders>
            <w:shd w:val="clear" w:color="F2F2F2" w:fill="FFFFFF"/>
            <w:noWrap/>
            <w:vAlign w:val="center"/>
            <w:hideMark/>
          </w:tcPr>
          <w:p w14:paraId="670C2A9B" w14:textId="64D07DF0" w:rsidR="005E31C9" w:rsidRPr="00B627E4" w:rsidRDefault="005E31C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color w:val="000000"/>
                <w:sz w:val="14"/>
                <w:szCs w:val="14"/>
                <w:lang w:eastAsia="es-MX"/>
              </w:rPr>
              <w:t>18,290,319,907</w:t>
            </w:r>
          </w:p>
        </w:tc>
        <w:tc>
          <w:tcPr>
            <w:tcW w:w="1180" w:type="dxa"/>
            <w:tcBorders>
              <w:top w:val="nil"/>
              <w:left w:val="nil"/>
              <w:bottom w:val="single" w:sz="4" w:space="0" w:color="auto"/>
              <w:right w:val="single" w:sz="4" w:space="0" w:color="auto"/>
            </w:tcBorders>
            <w:noWrap/>
            <w:vAlign w:val="center"/>
            <w:hideMark/>
          </w:tcPr>
          <w:p w14:paraId="58CB6A27" w14:textId="14A22F80" w:rsidR="005E31C9" w:rsidRPr="00B627E4" w:rsidRDefault="005E31C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color w:val="000000"/>
                <w:sz w:val="14"/>
                <w:szCs w:val="14"/>
                <w:lang w:eastAsia="es-MX"/>
              </w:rPr>
              <w:t>42.00%</w:t>
            </w:r>
          </w:p>
        </w:tc>
      </w:tr>
      <w:tr w:rsidR="005E31C9" w:rsidRPr="00B627E4" w14:paraId="1B5A6635"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33DFAF85" w14:textId="3120190A" w:rsidR="005E31C9" w:rsidRPr="00B627E4" w:rsidRDefault="005E31C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Aportaciones </w:t>
            </w:r>
          </w:p>
        </w:tc>
        <w:tc>
          <w:tcPr>
            <w:tcW w:w="1940" w:type="dxa"/>
            <w:tcBorders>
              <w:top w:val="nil"/>
              <w:left w:val="nil"/>
              <w:bottom w:val="single" w:sz="4" w:space="0" w:color="auto"/>
              <w:right w:val="single" w:sz="4" w:space="0" w:color="auto"/>
            </w:tcBorders>
            <w:shd w:val="clear" w:color="F2F2F2" w:fill="FFFFFF"/>
            <w:noWrap/>
            <w:vAlign w:val="center"/>
            <w:hideMark/>
          </w:tcPr>
          <w:p w14:paraId="275D407C" w14:textId="78CCF0D0"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13,869,493,661</w:t>
            </w:r>
          </w:p>
        </w:tc>
        <w:tc>
          <w:tcPr>
            <w:tcW w:w="1180" w:type="dxa"/>
            <w:tcBorders>
              <w:top w:val="nil"/>
              <w:left w:val="nil"/>
              <w:bottom w:val="single" w:sz="4" w:space="0" w:color="auto"/>
              <w:right w:val="single" w:sz="4" w:space="0" w:color="auto"/>
            </w:tcBorders>
            <w:noWrap/>
            <w:vAlign w:val="bottom"/>
            <w:hideMark/>
          </w:tcPr>
          <w:p w14:paraId="3F7F8D3E" w14:textId="3C06FEAD"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31.85%</w:t>
            </w:r>
          </w:p>
        </w:tc>
      </w:tr>
      <w:tr w:rsidR="005E31C9" w:rsidRPr="00B627E4" w14:paraId="70F11808"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760FBB32" w14:textId="058DBA28" w:rsidR="005E31C9" w:rsidRPr="00B627E4" w:rsidRDefault="005E31C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Convenios </w:t>
            </w:r>
          </w:p>
        </w:tc>
        <w:tc>
          <w:tcPr>
            <w:tcW w:w="1940" w:type="dxa"/>
            <w:tcBorders>
              <w:top w:val="nil"/>
              <w:left w:val="nil"/>
              <w:bottom w:val="single" w:sz="4" w:space="0" w:color="auto"/>
              <w:right w:val="single" w:sz="4" w:space="0" w:color="auto"/>
            </w:tcBorders>
            <w:shd w:val="clear" w:color="F2F2F2" w:fill="FFFFFF"/>
            <w:noWrap/>
            <w:vAlign w:val="center"/>
            <w:hideMark/>
          </w:tcPr>
          <w:p w14:paraId="548D52FE" w14:textId="7E38773D"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2,767,437,260</w:t>
            </w:r>
          </w:p>
        </w:tc>
        <w:tc>
          <w:tcPr>
            <w:tcW w:w="1180" w:type="dxa"/>
            <w:tcBorders>
              <w:top w:val="nil"/>
              <w:left w:val="nil"/>
              <w:bottom w:val="single" w:sz="4" w:space="0" w:color="auto"/>
              <w:right w:val="single" w:sz="4" w:space="0" w:color="auto"/>
            </w:tcBorders>
            <w:noWrap/>
            <w:vAlign w:val="bottom"/>
            <w:hideMark/>
          </w:tcPr>
          <w:p w14:paraId="4CB5AE6B" w14:textId="4B66EA4B"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6.35%</w:t>
            </w:r>
          </w:p>
        </w:tc>
      </w:tr>
      <w:tr w:rsidR="005E31C9" w:rsidRPr="00B627E4" w14:paraId="0A7C6CBA"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6C33F0F3" w14:textId="4DE0AF19" w:rsidR="005E31C9" w:rsidRPr="00B627E4" w:rsidRDefault="005E31C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Incentivos derivados de la Colaboración Fiscal</w:t>
            </w:r>
          </w:p>
        </w:tc>
        <w:tc>
          <w:tcPr>
            <w:tcW w:w="1940" w:type="dxa"/>
            <w:tcBorders>
              <w:top w:val="nil"/>
              <w:left w:val="nil"/>
              <w:bottom w:val="single" w:sz="4" w:space="0" w:color="auto"/>
              <w:right w:val="single" w:sz="4" w:space="0" w:color="auto"/>
            </w:tcBorders>
            <w:shd w:val="clear" w:color="F2F2F2" w:fill="FFFFFF"/>
            <w:noWrap/>
            <w:vAlign w:val="center"/>
            <w:hideMark/>
          </w:tcPr>
          <w:p w14:paraId="1FAF98D5" w14:textId="00F610CB"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1,026,549,770</w:t>
            </w:r>
          </w:p>
        </w:tc>
        <w:tc>
          <w:tcPr>
            <w:tcW w:w="1180" w:type="dxa"/>
            <w:tcBorders>
              <w:top w:val="nil"/>
              <w:left w:val="nil"/>
              <w:bottom w:val="single" w:sz="4" w:space="0" w:color="auto"/>
              <w:right w:val="single" w:sz="4" w:space="0" w:color="auto"/>
            </w:tcBorders>
            <w:noWrap/>
            <w:vAlign w:val="bottom"/>
            <w:hideMark/>
          </w:tcPr>
          <w:p w14:paraId="2E86F547" w14:textId="3D9835A5"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2.36%</w:t>
            </w:r>
          </w:p>
        </w:tc>
      </w:tr>
      <w:tr w:rsidR="005E31C9" w:rsidRPr="00B627E4" w14:paraId="6C01CDC3" w14:textId="77777777" w:rsidTr="00822A17">
        <w:trPr>
          <w:trHeight w:val="284"/>
        </w:trPr>
        <w:tc>
          <w:tcPr>
            <w:tcW w:w="3587" w:type="dxa"/>
            <w:tcBorders>
              <w:top w:val="nil"/>
              <w:left w:val="single" w:sz="4" w:space="0" w:color="auto"/>
              <w:bottom w:val="single" w:sz="4" w:space="0" w:color="auto"/>
              <w:right w:val="single" w:sz="4" w:space="0" w:color="auto"/>
            </w:tcBorders>
            <w:noWrap/>
            <w:vAlign w:val="center"/>
            <w:hideMark/>
          </w:tcPr>
          <w:p w14:paraId="6263DD6E" w14:textId="51C75405" w:rsidR="005E31C9" w:rsidRPr="00B627E4" w:rsidRDefault="005E31C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Fondos Distintos de Aportaciones</w:t>
            </w:r>
          </w:p>
        </w:tc>
        <w:tc>
          <w:tcPr>
            <w:tcW w:w="1940" w:type="dxa"/>
            <w:tcBorders>
              <w:top w:val="nil"/>
              <w:left w:val="nil"/>
              <w:bottom w:val="single" w:sz="4" w:space="0" w:color="auto"/>
              <w:right w:val="single" w:sz="4" w:space="0" w:color="auto"/>
            </w:tcBorders>
            <w:shd w:val="clear" w:color="F2F2F2" w:fill="FFFFFF"/>
            <w:noWrap/>
            <w:vAlign w:val="center"/>
            <w:hideMark/>
          </w:tcPr>
          <w:p w14:paraId="2C32B834" w14:textId="7CADDA95"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504,464,585</w:t>
            </w:r>
          </w:p>
        </w:tc>
        <w:tc>
          <w:tcPr>
            <w:tcW w:w="1180" w:type="dxa"/>
            <w:tcBorders>
              <w:top w:val="nil"/>
              <w:left w:val="nil"/>
              <w:bottom w:val="single" w:sz="4" w:space="0" w:color="auto"/>
              <w:right w:val="single" w:sz="4" w:space="0" w:color="auto"/>
            </w:tcBorders>
            <w:noWrap/>
            <w:vAlign w:val="bottom"/>
            <w:hideMark/>
          </w:tcPr>
          <w:p w14:paraId="30D1644E" w14:textId="17F6525B"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1.16%</w:t>
            </w:r>
          </w:p>
        </w:tc>
      </w:tr>
      <w:tr w:rsidR="005E31C9" w:rsidRPr="00B627E4" w14:paraId="650CF884" w14:textId="77777777" w:rsidTr="00822A17">
        <w:trPr>
          <w:trHeight w:val="284"/>
        </w:trPr>
        <w:tc>
          <w:tcPr>
            <w:tcW w:w="3587" w:type="dxa"/>
            <w:tcBorders>
              <w:top w:val="nil"/>
              <w:left w:val="single" w:sz="4" w:space="0" w:color="auto"/>
              <w:bottom w:val="single" w:sz="4" w:space="0" w:color="auto"/>
              <w:right w:val="single" w:sz="4" w:space="0" w:color="auto"/>
            </w:tcBorders>
            <w:shd w:val="clear" w:color="C0C0C0" w:fill="DDC9A3"/>
            <w:noWrap/>
            <w:vAlign w:val="center"/>
            <w:hideMark/>
          </w:tcPr>
          <w:p w14:paraId="1C3FB258" w14:textId="36A60B16" w:rsidR="005E31C9" w:rsidRPr="00B627E4" w:rsidRDefault="005E31C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b/>
                <w:bCs/>
                <w:color w:val="000000"/>
                <w:sz w:val="14"/>
                <w:szCs w:val="14"/>
                <w:lang w:eastAsia="es-MX"/>
              </w:rPr>
              <w:t>Otros Ingresos y Beneficios Varios.</w:t>
            </w:r>
          </w:p>
        </w:tc>
        <w:tc>
          <w:tcPr>
            <w:tcW w:w="1940" w:type="dxa"/>
            <w:tcBorders>
              <w:top w:val="nil"/>
              <w:left w:val="nil"/>
              <w:bottom w:val="single" w:sz="4" w:space="0" w:color="auto"/>
              <w:right w:val="single" w:sz="4" w:space="0" w:color="auto"/>
            </w:tcBorders>
            <w:shd w:val="clear" w:color="C0C0C0" w:fill="DDC9A3"/>
            <w:noWrap/>
            <w:vAlign w:val="center"/>
            <w:hideMark/>
          </w:tcPr>
          <w:p w14:paraId="52A9A13A" w14:textId="0964ACC9"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b/>
                <w:bCs/>
                <w:color w:val="000000"/>
                <w:sz w:val="14"/>
                <w:szCs w:val="14"/>
                <w:lang w:eastAsia="es-MX"/>
              </w:rPr>
              <w:t>0</w:t>
            </w:r>
          </w:p>
        </w:tc>
        <w:tc>
          <w:tcPr>
            <w:tcW w:w="1180" w:type="dxa"/>
            <w:tcBorders>
              <w:top w:val="nil"/>
              <w:left w:val="nil"/>
              <w:bottom w:val="single" w:sz="4" w:space="0" w:color="auto"/>
              <w:right w:val="single" w:sz="4" w:space="0" w:color="auto"/>
            </w:tcBorders>
            <w:shd w:val="clear" w:color="000000" w:fill="DDC9A3"/>
            <w:noWrap/>
            <w:vAlign w:val="bottom"/>
            <w:hideMark/>
          </w:tcPr>
          <w:p w14:paraId="509AFDF1" w14:textId="5E6DB273"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0.00%</w:t>
            </w:r>
          </w:p>
        </w:tc>
      </w:tr>
      <w:tr w:rsidR="005E31C9" w:rsidRPr="00B627E4" w14:paraId="42EEA128" w14:textId="77777777" w:rsidTr="00822A17">
        <w:trPr>
          <w:trHeight w:val="284"/>
        </w:trPr>
        <w:tc>
          <w:tcPr>
            <w:tcW w:w="3587" w:type="dxa"/>
            <w:tcBorders>
              <w:top w:val="nil"/>
              <w:left w:val="single" w:sz="4" w:space="0" w:color="auto"/>
              <w:bottom w:val="single" w:sz="4" w:space="0" w:color="auto"/>
              <w:right w:val="single" w:sz="4" w:space="0" w:color="auto"/>
            </w:tcBorders>
            <w:shd w:val="clear" w:color="F8CBAD" w:fill="BC955C"/>
            <w:noWrap/>
            <w:vAlign w:val="center"/>
            <w:hideMark/>
          </w:tcPr>
          <w:p w14:paraId="3DA6C45C" w14:textId="5E35F9FA" w:rsidR="005E31C9" w:rsidRPr="00B627E4" w:rsidRDefault="005E31C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b/>
                <w:bCs/>
                <w:color w:val="000000"/>
                <w:sz w:val="14"/>
                <w:szCs w:val="14"/>
                <w:lang w:eastAsia="es-MX"/>
              </w:rPr>
              <w:t>Ingresos y Otros Beneficio Varios.</w:t>
            </w:r>
          </w:p>
        </w:tc>
        <w:tc>
          <w:tcPr>
            <w:tcW w:w="1940" w:type="dxa"/>
            <w:tcBorders>
              <w:top w:val="nil"/>
              <w:left w:val="nil"/>
              <w:bottom w:val="single" w:sz="4" w:space="0" w:color="auto"/>
              <w:right w:val="single" w:sz="4" w:space="0" w:color="auto"/>
            </w:tcBorders>
            <w:shd w:val="clear" w:color="F8CBAD" w:fill="BC955C"/>
            <w:noWrap/>
            <w:vAlign w:val="center"/>
            <w:hideMark/>
          </w:tcPr>
          <w:p w14:paraId="41C7C02F" w14:textId="1076888C" w:rsidR="005E31C9" w:rsidRPr="00B627E4" w:rsidRDefault="005E31C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43,548,648,246</w:t>
            </w:r>
          </w:p>
        </w:tc>
        <w:tc>
          <w:tcPr>
            <w:tcW w:w="1180" w:type="dxa"/>
            <w:tcBorders>
              <w:top w:val="nil"/>
              <w:left w:val="nil"/>
              <w:bottom w:val="single" w:sz="4" w:space="0" w:color="auto"/>
              <w:right w:val="single" w:sz="4" w:space="0" w:color="auto"/>
            </w:tcBorders>
            <w:shd w:val="clear" w:color="F8CBAD" w:fill="BC955C"/>
            <w:noWrap/>
            <w:vAlign w:val="center"/>
            <w:hideMark/>
          </w:tcPr>
          <w:p w14:paraId="27249ED9" w14:textId="5EA56746" w:rsidR="005E31C9" w:rsidRPr="00B627E4"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b/>
                <w:bCs/>
                <w:color w:val="000000"/>
                <w:sz w:val="14"/>
                <w:szCs w:val="14"/>
                <w:lang w:eastAsia="es-MX"/>
              </w:rPr>
              <w:t>100.00%</w:t>
            </w:r>
          </w:p>
        </w:tc>
      </w:tr>
    </w:tbl>
    <w:p w14:paraId="06EA24DB" w14:textId="77777777" w:rsidR="006263FC" w:rsidRDefault="006263FC" w:rsidP="0088758E">
      <w:pPr>
        <w:tabs>
          <w:tab w:val="left" w:pos="142"/>
        </w:tabs>
        <w:spacing w:after="0" w:line="240" w:lineRule="auto"/>
        <w:ind w:left="-142"/>
        <w:rPr>
          <w:rFonts w:cs="Calibri"/>
          <w:b/>
          <w:sz w:val="12"/>
          <w:u w:val="single"/>
          <w:lang w:val="es-ES" w:eastAsia="es-ES"/>
        </w:rPr>
      </w:pPr>
    </w:p>
    <w:p w14:paraId="3206E42F" w14:textId="77777777" w:rsidR="00DF7120" w:rsidRDefault="00DF7120" w:rsidP="0088758E">
      <w:pPr>
        <w:tabs>
          <w:tab w:val="left" w:pos="142"/>
        </w:tabs>
        <w:spacing w:after="0" w:line="240" w:lineRule="auto"/>
        <w:ind w:left="-142"/>
        <w:rPr>
          <w:rFonts w:cs="Calibri"/>
          <w:b/>
          <w:sz w:val="12"/>
          <w:u w:val="single"/>
          <w:lang w:val="es-ES" w:eastAsia="es-ES"/>
        </w:rPr>
      </w:pPr>
    </w:p>
    <w:p w14:paraId="11E58F50" w14:textId="77777777" w:rsidR="003F3F4A" w:rsidRDefault="003F3F4A" w:rsidP="0088758E">
      <w:pPr>
        <w:tabs>
          <w:tab w:val="left" w:pos="142"/>
        </w:tabs>
        <w:spacing w:after="0" w:line="240" w:lineRule="auto"/>
        <w:ind w:left="-142"/>
        <w:rPr>
          <w:rFonts w:cs="Calibri"/>
          <w:b/>
          <w:sz w:val="12"/>
          <w:u w:val="single"/>
          <w:lang w:val="es-ES" w:eastAsia="es-ES"/>
        </w:rPr>
      </w:pPr>
    </w:p>
    <w:p w14:paraId="7924A167" w14:textId="282146C7" w:rsidR="001F51EB" w:rsidRDefault="001F51EB" w:rsidP="0088758E">
      <w:pPr>
        <w:tabs>
          <w:tab w:val="left" w:pos="142"/>
        </w:tabs>
        <w:spacing w:after="0" w:line="240" w:lineRule="auto"/>
        <w:ind w:left="-142"/>
        <w:jc w:val="both"/>
        <w:rPr>
          <w:rFonts w:cs="Calibri"/>
          <w:sz w:val="20"/>
          <w:szCs w:val="18"/>
          <w:lang w:val="es-ES" w:eastAsia="es-ES"/>
        </w:rPr>
      </w:pPr>
      <w:r w:rsidRPr="008F6566">
        <w:rPr>
          <w:rFonts w:cs="Calibri"/>
          <w:sz w:val="20"/>
          <w:szCs w:val="18"/>
          <w:lang w:val="es-ES" w:eastAsia="es-ES"/>
        </w:rPr>
        <w:t>Los Ingresos de Gestión corresponden a los ingresos propios recaudados por el Gobierno del Estado, de conformidad con la Ley de Hacienda para el Estado de Tamaulipas y la Ley de Ingresos para el Ejercicio 202</w:t>
      </w:r>
      <w:r w:rsidR="00120C7E">
        <w:rPr>
          <w:rFonts w:cs="Calibri"/>
          <w:sz w:val="20"/>
          <w:szCs w:val="18"/>
          <w:lang w:val="es-ES" w:eastAsia="es-ES"/>
        </w:rPr>
        <w:t>5</w:t>
      </w:r>
      <w:r w:rsidRPr="008F6566">
        <w:rPr>
          <w:rFonts w:cs="Calibri"/>
          <w:sz w:val="20"/>
          <w:szCs w:val="18"/>
          <w:lang w:val="es-ES" w:eastAsia="es-ES"/>
        </w:rPr>
        <w:t xml:space="preserve">, representando un </w:t>
      </w:r>
      <w:r w:rsidR="00B627E4">
        <w:rPr>
          <w:rFonts w:cs="Calibri"/>
          <w:sz w:val="20"/>
          <w:szCs w:val="18"/>
          <w:lang w:val="es-ES" w:eastAsia="es-ES"/>
        </w:rPr>
        <w:t>16.28</w:t>
      </w:r>
      <w:r w:rsidRPr="008F6566">
        <w:rPr>
          <w:rFonts w:cs="Calibri"/>
          <w:sz w:val="20"/>
          <w:szCs w:val="18"/>
          <w:lang w:val="es-ES" w:eastAsia="es-ES"/>
        </w:rPr>
        <w:t>% del total de Ingresos</w:t>
      </w:r>
      <w:r w:rsidR="00CD077E">
        <w:rPr>
          <w:rFonts w:cs="Calibri"/>
          <w:sz w:val="20"/>
          <w:szCs w:val="18"/>
          <w:lang w:val="es-ES" w:eastAsia="es-ES"/>
        </w:rPr>
        <w:t>.</w:t>
      </w:r>
      <w:r w:rsidRPr="008F6566">
        <w:rPr>
          <w:rFonts w:cs="Calibri"/>
          <w:sz w:val="20"/>
          <w:szCs w:val="18"/>
          <w:lang w:val="es-ES" w:eastAsia="es-ES"/>
        </w:rPr>
        <w:t xml:space="preserve"> </w:t>
      </w:r>
    </w:p>
    <w:p w14:paraId="5EC14B67" w14:textId="77777777" w:rsidR="000E525E" w:rsidRDefault="000E525E" w:rsidP="0088758E">
      <w:pPr>
        <w:tabs>
          <w:tab w:val="left" w:pos="142"/>
        </w:tabs>
        <w:spacing w:after="0" w:line="240" w:lineRule="auto"/>
        <w:ind w:left="-142"/>
        <w:jc w:val="both"/>
        <w:rPr>
          <w:rFonts w:cs="Calibri"/>
          <w:sz w:val="20"/>
          <w:szCs w:val="18"/>
          <w:lang w:val="es-ES" w:eastAsia="es-ES"/>
        </w:rPr>
      </w:pPr>
    </w:p>
    <w:p w14:paraId="314CD7A2" w14:textId="4CBE2CB9" w:rsidR="004B3760" w:rsidRDefault="004B3760" w:rsidP="0088758E">
      <w:pPr>
        <w:tabs>
          <w:tab w:val="left" w:pos="142"/>
        </w:tabs>
        <w:spacing w:after="0" w:line="240" w:lineRule="auto"/>
        <w:ind w:left="-142"/>
        <w:jc w:val="both"/>
        <w:rPr>
          <w:rFonts w:cs="Calibri"/>
          <w:sz w:val="20"/>
          <w:szCs w:val="18"/>
          <w:lang w:val="es-ES" w:eastAsia="es-ES"/>
        </w:rPr>
      </w:pPr>
    </w:p>
    <w:p w14:paraId="09263FFA" w14:textId="3C1097FE" w:rsidR="007745EB" w:rsidRDefault="007C03B1" w:rsidP="0088758E">
      <w:pPr>
        <w:pStyle w:val="Prrafodelista"/>
        <w:numPr>
          <w:ilvl w:val="0"/>
          <w:numId w:val="15"/>
        </w:numPr>
        <w:tabs>
          <w:tab w:val="clear" w:pos="0"/>
          <w:tab w:val="left" w:pos="142"/>
          <w:tab w:val="num" w:pos="426"/>
        </w:tabs>
        <w:spacing w:after="0" w:line="240" w:lineRule="auto"/>
        <w:ind w:left="-142" w:firstLine="0"/>
        <w:rPr>
          <w:rFonts w:cs="Calibri"/>
          <w:b/>
          <w:sz w:val="20"/>
          <w:u w:val="single"/>
          <w:lang w:val="es-ES" w:eastAsia="es-ES"/>
        </w:rPr>
      </w:pPr>
      <w:r w:rsidRPr="007C03B1">
        <w:rPr>
          <w:rFonts w:cs="Calibri"/>
          <w:b/>
          <w:sz w:val="20"/>
          <w:lang w:val="es-ES" w:eastAsia="es-ES"/>
        </w:rPr>
        <w:t xml:space="preserve">   </w:t>
      </w:r>
      <w:r w:rsidR="00C87FDA" w:rsidRPr="00694CE6">
        <w:rPr>
          <w:rFonts w:cs="Calibri"/>
          <w:b/>
          <w:sz w:val="20"/>
          <w:u w:val="single"/>
          <w:lang w:val="es-ES" w:eastAsia="es-ES"/>
        </w:rPr>
        <w:t>Gastos y Otras Pérdidas.</w:t>
      </w:r>
    </w:p>
    <w:p w14:paraId="5C16CA7C" w14:textId="77777777" w:rsidR="003F3F4A" w:rsidRDefault="003F3F4A" w:rsidP="0088758E">
      <w:pPr>
        <w:tabs>
          <w:tab w:val="left" w:pos="142"/>
          <w:tab w:val="num" w:pos="426"/>
        </w:tabs>
        <w:spacing w:after="0" w:line="240" w:lineRule="auto"/>
        <w:ind w:left="-142"/>
        <w:rPr>
          <w:rFonts w:cs="Calibri"/>
          <w:b/>
          <w:sz w:val="20"/>
          <w:u w:val="single"/>
          <w:lang w:val="es-ES" w:eastAsia="es-ES"/>
        </w:rPr>
      </w:pPr>
    </w:p>
    <w:tbl>
      <w:tblPr>
        <w:tblW w:w="6743" w:type="dxa"/>
        <w:tblInd w:w="-147" w:type="dxa"/>
        <w:tblCellMar>
          <w:left w:w="70" w:type="dxa"/>
          <w:right w:w="70" w:type="dxa"/>
        </w:tblCellMar>
        <w:tblLook w:val="04A0" w:firstRow="1" w:lastRow="0" w:firstColumn="1" w:lastColumn="0" w:noHBand="0" w:noVBand="1"/>
      </w:tblPr>
      <w:tblGrid>
        <w:gridCol w:w="4644"/>
        <w:gridCol w:w="1156"/>
        <w:gridCol w:w="943"/>
      </w:tblGrid>
      <w:tr w:rsidR="00B627E4" w:rsidRPr="00B627E4" w14:paraId="4530BDAA" w14:textId="77777777" w:rsidTr="00E118FF">
        <w:trPr>
          <w:trHeight w:val="427"/>
        </w:trPr>
        <w:tc>
          <w:tcPr>
            <w:tcW w:w="464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3EDA4CA"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Gastos y Otras Pérdidas</w:t>
            </w:r>
          </w:p>
        </w:tc>
        <w:tc>
          <w:tcPr>
            <w:tcW w:w="1156" w:type="dxa"/>
            <w:tcBorders>
              <w:top w:val="single" w:sz="4" w:space="0" w:color="auto"/>
              <w:left w:val="nil"/>
              <w:bottom w:val="single" w:sz="4" w:space="0" w:color="auto"/>
              <w:right w:val="single" w:sz="4" w:space="0" w:color="auto"/>
            </w:tcBorders>
            <w:shd w:val="clear" w:color="800080" w:fill="A90025"/>
            <w:vAlign w:val="center"/>
            <w:hideMark/>
          </w:tcPr>
          <w:p w14:paraId="5ED7BE29"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Importe</w:t>
            </w:r>
          </w:p>
        </w:tc>
        <w:tc>
          <w:tcPr>
            <w:tcW w:w="943" w:type="dxa"/>
            <w:tcBorders>
              <w:top w:val="single" w:sz="4" w:space="0" w:color="auto"/>
              <w:left w:val="nil"/>
              <w:bottom w:val="single" w:sz="4" w:space="0" w:color="auto"/>
              <w:right w:val="single" w:sz="4" w:space="0" w:color="auto"/>
            </w:tcBorders>
            <w:shd w:val="clear" w:color="800080" w:fill="A90025"/>
            <w:vAlign w:val="center"/>
            <w:hideMark/>
          </w:tcPr>
          <w:p w14:paraId="15A71080"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Porcentaje</w:t>
            </w:r>
          </w:p>
        </w:tc>
      </w:tr>
      <w:tr w:rsidR="00B627E4" w:rsidRPr="00B627E4" w14:paraId="6AF74F4E" w14:textId="77777777" w:rsidTr="00E118FF">
        <w:trPr>
          <w:trHeight w:val="197"/>
        </w:trPr>
        <w:tc>
          <w:tcPr>
            <w:tcW w:w="4644" w:type="dxa"/>
            <w:tcBorders>
              <w:top w:val="nil"/>
              <w:left w:val="single" w:sz="4" w:space="0" w:color="auto"/>
              <w:bottom w:val="single" w:sz="4" w:space="0" w:color="auto"/>
              <w:right w:val="single" w:sz="4" w:space="0" w:color="auto"/>
            </w:tcBorders>
            <w:shd w:val="clear" w:color="C0C0C0" w:fill="DDC9A3"/>
            <w:noWrap/>
            <w:vAlign w:val="center"/>
            <w:hideMark/>
          </w:tcPr>
          <w:p w14:paraId="79E90150"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b/>
                <w:bCs/>
                <w:color w:val="000000"/>
                <w:sz w:val="14"/>
                <w:szCs w:val="14"/>
                <w:lang w:eastAsia="es-MX"/>
              </w:rPr>
              <w:t>Gastos de Funcionamiento</w:t>
            </w:r>
          </w:p>
        </w:tc>
        <w:tc>
          <w:tcPr>
            <w:tcW w:w="1156" w:type="dxa"/>
            <w:tcBorders>
              <w:top w:val="nil"/>
              <w:left w:val="nil"/>
              <w:bottom w:val="single" w:sz="4" w:space="0" w:color="auto"/>
              <w:right w:val="single" w:sz="4" w:space="0" w:color="auto"/>
            </w:tcBorders>
            <w:shd w:val="clear" w:color="C0C0C0" w:fill="DDC9A3"/>
            <w:noWrap/>
            <w:vAlign w:val="center"/>
            <w:hideMark/>
          </w:tcPr>
          <w:p w14:paraId="7AE4631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17,046,377,547</w:t>
            </w:r>
          </w:p>
        </w:tc>
        <w:tc>
          <w:tcPr>
            <w:tcW w:w="943" w:type="dxa"/>
            <w:tcBorders>
              <w:top w:val="nil"/>
              <w:left w:val="nil"/>
              <w:bottom w:val="single" w:sz="4" w:space="0" w:color="auto"/>
              <w:right w:val="single" w:sz="4" w:space="0" w:color="auto"/>
            </w:tcBorders>
            <w:shd w:val="clear" w:color="C0C0C0" w:fill="DDC9A3"/>
            <w:noWrap/>
            <w:vAlign w:val="center"/>
            <w:hideMark/>
          </w:tcPr>
          <w:p w14:paraId="26BAE531"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44.66%</w:t>
            </w:r>
          </w:p>
        </w:tc>
      </w:tr>
      <w:tr w:rsidR="00B627E4" w:rsidRPr="00B627E4" w14:paraId="5562C563"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2CAA609E"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Servicios Personales</w:t>
            </w:r>
          </w:p>
        </w:tc>
        <w:tc>
          <w:tcPr>
            <w:tcW w:w="1156" w:type="dxa"/>
            <w:tcBorders>
              <w:top w:val="nil"/>
              <w:left w:val="nil"/>
              <w:bottom w:val="single" w:sz="4" w:space="0" w:color="auto"/>
              <w:right w:val="single" w:sz="4" w:space="0" w:color="auto"/>
            </w:tcBorders>
            <w:shd w:val="clear" w:color="F2F2F2" w:fill="FFFFFF"/>
            <w:noWrap/>
            <w:vAlign w:val="center"/>
            <w:hideMark/>
          </w:tcPr>
          <w:p w14:paraId="1F495BD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14,384,183,861</w:t>
            </w:r>
          </w:p>
        </w:tc>
        <w:tc>
          <w:tcPr>
            <w:tcW w:w="943" w:type="dxa"/>
            <w:tcBorders>
              <w:top w:val="nil"/>
              <w:left w:val="nil"/>
              <w:bottom w:val="single" w:sz="4" w:space="0" w:color="auto"/>
              <w:right w:val="single" w:sz="4" w:space="0" w:color="auto"/>
            </w:tcBorders>
            <w:noWrap/>
            <w:vAlign w:val="center"/>
            <w:hideMark/>
          </w:tcPr>
          <w:p w14:paraId="5C55747D"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37.68%</w:t>
            </w:r>
          </w:p>
        </w:tc>
      </w:tr>
      <w:tr w:rsidR="00B627E4" w:rsidRPr="00B627E4" w14:paraId="083E95BB"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493B48F9"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Materiales y Suministros</w:t>
            </w:r>
          </w:p>
        </w:tc>
        <w:tc>
          <w:tcPr>
            <w:tcW w:w="1156" w:type="dxa"/>
            <w:tcBorders>
              <w:top w:val="nil"/>
              <w:left w:val="nil"/>
              <w:bottom w:val="single" w:sz="4" w:space="0" w:color="auto"/>
              <w:right w:val="single" w:sz="4" w:space="0" w:color="auto"/>
            </w:tcBorders>
            <w:shd w:val="clear" w:color="F2F2F2" w:fill="FFFFFF"/>
            <w:noWrap/>
            <w:vAlign w:val="center"/>
            <w:hideMark/>
          </w:tcPr>
          <w:p w14:paraId="026B426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480,204,697</w:t>
            </w:r>
          </w:p>
        </w:tc>
        <w:tc>
          <w:tcPr>
            <w:tcW w:w="943" w:type="dxa"/>
            <w:tcBorders>
              <w:top w:val="nil"/>
              <w:left w:val="nil"/>
              <w:bottom w:val="single" w:sz="4" w:space="0" w:color="auto"/>
              <w:right w:val="single" w:sz="4" w:space="0" w:color="auto"/>
            </w:tcBorders>
            <w:noWrap/>
            <w:vAlign w:val="center"/>
            <w:hideMark/>
          </w:tcPr>
          <w:p w14:paraId="67DF9AB2"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1.26%</w:t>
            </w:r>
          </w:p>
        </w:tc>
      </w:tr>
      <w:tr w:rsidR="00B627E4" w:rsidRPr="00B627E4" w14:paraId="73FCDF2B"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6402E319"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Servicios Generales</w:t>
            </w:r>
          </w:p>
        </w:tc>
        <w:tc>
          <w:tcPr>
            <w:tcW w:w="1156" w:type="dxa"/>
            <w:tcBorders>
              <w:top w:val="nil"/>
              <w:left w:val="nil"/>
              <w:bottom w:val="single" w:sz="4" w:space="0" w:color="auto"/>
              <w:right w:val="single" w:sz="4" w:space="0" w:color="auto"/>
            </w:tcBorders>
            <w:shd w:val="clear" w:color="F2F2F2" w:fill="FFFFFF"/>
            <w:noWrap/>
            <w:vAlign w:val="center"/>
            <w:hideMark/>
          </w:tcPr>
          <w:p w14:paraId="5DCF30D0"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2,181,988,989</w:t>
            </w:r>
          </w:p>
        </w:tc>
        <w:tc>
          <w:tcPr>
            <w:tcW w:w="943" w:type="dxa"/>
            <w:tcBorders>
              <w:top w:val="nil"/>
              <w:left w:val="nil"/>
              <w:bottom w:val="single" w:sz="4" w:space="0" w:color="auto"/>
              <w:right w:val="single" w:sz="4" w:space="0" w:color="auto"/>
            </w:tcBorders>
            <w:noWrap/>
            <w:vAlign w:val="center"/>
            <w:hideMark/>
          </w:tcPr>
          <w:p w14:paraId="709089A1"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5.72%</w:t>
            </w:r>
          </w:p>
        </w:tc>
      </w:tr>
      <w:tr w:rsidR="00B627E4" w:rsidRPr="00B627E4" w14:paraId="66734423" w14:textId="77777777" w:rsidTr="00822A17">
        <w:trPr>
          <w:trHeight w:val="284"/>
        </w:trPr>
        <w:tc>
          <w:tcPr>
            <w:tcW w:w="4644" w:type="dxa"/>
            <w:tcBorders>
              <w:top w:val="nil"/>
              <w:left w:val="single" w:sz="4" w:space="0" w:color="auto"/>
              <w:bottom w:val="single" w:sz="4" w:space="0" w:color="auto"/>
              <w:right w:val="single" w:sz="4" w:space="0" w:color="auto"/>
            </w:tcBorders>
            <w:shd w:val="clear" w:color="C0C0C0" w:fill="DDC9A3"/>
            <w:noWrap/>
            <w:vAlign w:val="center"/>
            <w:hideMark/>
          </w:tcPr>
          <w:p w14:paraId="470A7439"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b/>
                <w:bCs/>
                <w:color w:val="000000"/>
                <w:sz w:val="14"/>
                <w:szCs w:val="14"/>
                <w:lang w:eastAsia="es-MX"/>
              </w:rPr>
              <w:lastRenderedPageBreak/>
              <w:t>Transferencias, Asignaciones, Subsidios y Otras Ayudas</w:t>
            </w:r>
          </w:p>
        </w:tc>
        <w:tc>
          <w:tcPr>
            <w:tcW w:w="1156" w:type="dxa"/>
            <w:tcBorders>
              <w:top w:val="nil"/>
              <w:left w:val="nil"/>
              <w:bottom w:val="single" w:sz="4" w:space="0" w:color="auto"/>
              <w:right w:val="single" w:sz="4" w:space="0" w:color="auto"/>
            </w:tcBorders>
            <w:shd w:val="clear" w:color="C0C0C0" w:fill="DDC9A3"/>
            <w:noWrap/>
            <w:vAlign w:val="center"/>
            <w:hideMark/>
          </w:tcPr>
          <w:p w14:paraId="7719956E"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11,565,026,779</w:t>
            </w:r>
          </w:p>
        </w:tc>
        <w:tc>
          <w:tcPr>
            <w:tcW w:w="943" w:type="dxa"/>
            <w:tcBorders>
              <w:top w:val="nil"/>
              <w:left w:val="nil"/>
              <w:bottom w:val="single" w:sz="4" w:space="0" w:color="auto"/>
              <w:right w:val="single" w:sz="4" w:space="0" w:color="auto"/>
            </w:tcBorders>
            <w:shd w:val="clear" w:color="C0C0C0" w:fill="DDC9A3"/>
            <w:noWrap/>
            <w:vAlign w:val="center"/>
            <w:hideMark/>
          </w:tcPr>
          <w:p w14:paraId="2B869E4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30.30%</w:t>
            </w:r>
          </w:p>
        </w:tc>
      </w:tr>
      <w:tr w:rsidR="00B627E4" w:rsidRPr="00B627E4" w14:paraId="4C34C718" w14:textId="77777777" w:rsidTr="005E31C9">
        <w:trPr>
          <w:trHeight w:val="197"/>
        </w:trPr>
        <w:tc>
          <w:tcPr>
            <w:tcW w:w="4644" w:type="dxa"/>
            <w:tcBorders>
              <w:top w:val="nil"/>
              <w:left w:val="single" w:sz="4" w:space="0" w:color="auto"/>
              <w:bottom w:val="single" w:sz="4" w:space="0" w:color="auto"/>
              <w:right w:val="single" w:sz="4" w:space="0" w:color="auto"/>
            </w:tcBorders>
            <w:noWrap/>
            <w:vAlign w:val="center"/>
            <w:hideMark/>
          </w:tcPr>
          <w:p w14:paraId="6F09E8F3"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Transferencias Internas y Asignaciones al Sector Público</w:t>
            </w:r>
          </w:p>
        </w:tc>
        <w:tc>
          <w:tcPr>
            <w:tcW w:w="1156" w:type="dxa"/>
            <w:tcBorders>
              <w:top w:val="nil"/>
              <w:left w:val="nil"/>
              <w:bottom w:val="single" w:sz="4" w:space="0" w:color="auto"/>
              <w:right w:val="single" w:sz="4" w:space="0" w:color="auto"/>
            </w:tcBorders>
            <w:noWrap/>
            <w:vAlign w:val="center"/>
            <w:hideMark/>
          </w:tcPr>
          <w:p w14:paraId="6A3AA43E"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10,465,577,340</w:t>
            </w:r>
          </w:p>
        </w:tc>
        <w:tc>
          <w:tcPr>
            <w:tcW w:w="943" w:type="dxa"/>
            <w:tcBorders>
              <w:top w:val="nil"/>
              <w:left w:val="nil"/>
              <w:bottom w:val="single" w:sz="4" w:space="0" w:color="auto"/>
              <w:right w:val="single" w:sz="4" w:space="0" w:color="auto"/>
            </w:tcBorders>
            <w:noWrap/>
            <w:vAlign w:val="center"/>
            <w:hideMark/>
          </w:tcPr>
          <w:p w14:paraId="66BBC300"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27.42%</w:t>
            </w:r>
          </w:p>
        </w:tc>
      </w:tr>
      <w:tr w:rsidR="00B627E4" w:rsidRPr="00B627E4" w14:paraId="69790BD1" w14:textId="77777777" w:rsidTr="005E31C9">
        <w:trPr>
          <w:trHeight w:val="197"/>
        </w:trPr>
        <w:tc>
          <w:tcPr>
            <w:tcW w:w="4644" w:type="dxa"/>
            <w:tcBorders>
              <w:top w:val="single" w:sz="4" w:space="0" w:color="auto"/>
              <w:left w:val="single" w:sz="4" w:space="0" w:color="auto"/>
              <w:bottom w:val="single" w:sz="4" w:space="0" w:color="auto"/>
              <w:right w:val="single" w:sz="4" w:space="0" w:color="auto"/>
            </w:tcBorders>
            <w:noWrap/>
            <w:vAlign w:val="center"/>
            <w:hideMark/>
          </w:tcPr>
          <w:p w14:paraId="1FC6B35F"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Transferencias al Resto del Sector Público</w:t>
            </w:r>
          </w:p>
        </w:tc>
        <w:tc>
          <w:tcPr>
            <w:tcW w:w="1156" w:type="dxa"/>
            <w:tcBorders>
              <w:top w:val="single" w:sz="4" w:space="0" w:color="auto"/>
              <w:left w:val="single" w:sz="4" w:space="0" w:color="auto"/>
              <w:bottom w:val="single" w:sz="4" w:space="0" w:color="auto"/>
              <w:right w:val="single" w:sz="4" w:space="0" w:color="auto"/>
            </w:tcBorders>
            <w:noWrap/>
            <w:vAlign w:val="center"/>
            <w:hideMark/>
          </w:tcPr>
          <w:p w14:paraId="24DBFA36"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261AB406"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0.00%</w:t>
            </w:r>
          </w:p>
        </w:tc>
      </w:tr>
      <w:tr w:rsidR="00B627E4" w:rsidRPr="00B627E4" w14:paraId="17E8FDAC" w14:textId="77777777" w:rsidTr="005E31C9">
        <w:trPr>
          <w:trHeight w:val="197"/>
        </w:trPr>
        <w:tc>
          <w:tcPr>
            <w:tcW w:w="4644" w:type="dxa"/>
            <w:tcBorders>
              <w:top w:val="single" w:sz="4" w:space="0" w:color="auto"/>
              <w:left w:val="single" w:sz="4" w:space="0" w:color="auto"/>
              <w:bottom w:val="single" w:sz="4" w:space="0" w:color="auto"/>
              <w:right w:val="single" w:sz="4" w:space="0" w:color="auto"/>
            </w:tcBorders>
            <w:noWrap/>
            <w:vAlign w:val="center"/>
            <w:hideMark/>
          </w:tcPr>
          <w:p w14:paraId="63C72F42"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Subsidios y Subvenciones</w:t>
            </w:r>
          </w:p>
        </w:tc>
        <w:tc>
          <w:tcPr>
            <w:tcW w:w="1156" w:type="dxa"/>
            <w:tcBorders>
              <w:top w:val="single" w:sz="4" w:space="0" w:color="auto"/>
              <w:left w:val="single" w:sz="4" w:space="0" w:color="auto"/>
              <w:bottom w:val="single" w:sz="4" w:space="0" w:color="auto"/>
              <w:right w:val="single" w:sz="4" w:space="0" w:color="auto"/>
            </w:tcBorders>
            <w:noWrap/>
            <w:vAlign w:val="center"/>
            <w:hideMark/>
          </w:tcPr>
          <w:p w14:paraId="6B6CEB1D"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685,703,105</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4C84A634"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1.80%</w:t>
            </w:r>
          </w:p>
        </w:tc>
      </w:tr>
      <w:tr w:rsidR="00B627E4" w:rsidRPr="00B627E4" w14:paraId="63C68A3D" w14:textId="77777777" w:rsidTr="005E31C9">
        <w:trPr>
          <w:trHeight w:val="197"/>
        </w:trPr>
        <w:tc>
          <w:tcPr>
            <w:tcW w:w="4644" w:type="dxa"/>
            <w:tcBorders>
              <w:top w:val="single" w:sz="4" w:space="0" w:color="auto"/>
              <w:left w:val="single" w:sz="4" w:space="0" w:color="auto"/>
              <w:bottom w:val="single" w:sz="4" w:space="0" w:color="auto"/>
              <w:right w:val="single" w:sz="4" w:space="0" w:color="auto"/>
            </w:tcBorders>
            <w:noWrap/>
            <w:vAlign w:val="center"/>
            <w:hideMark/>
          </w:tcPr>
          <w:p w14:paraId="60586EB9"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Ayudas Sociales</w:t>
            </w:r>
          </w:p>
        </w:tc>
        <w:tc>
          <w:tcPr>
            <w:tcW w:w="1156" w:type="dxa"/>
            <w:tcBorders>
              <w:top w:val="single" w:sz="4" w:space="0" w:color="auto"/>
              <w:left w:val="single" w:sz="4" w:space="0" w:color="auto"/>
              <w:bottom w:val="single" w:sz="4" w:space="0" w:color="auto"/>
              <w:right w:val="single" w:sz="4" w:space="0" w:color="auto"/>
            </w:tcBorders>
            <w:noWrap/>
            <w:vAlign w:val="center"/>
            <w:hideMark/>
          </w:tcPr>
          <w:p w14:paraId="3B9C94B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318,492,366</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0102CED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0.83%</w:t>
            </w:r>
          </w:p>
        </w:tc>
      </w:tr>
      <w:tr w:rsidR="00B627E4" w:rsidRPr="00B627E4" w14:paraId="596C8BC8" w14:textId="77777777" w:rsidTr="005E31C9">
        <w:trPr>
          <w:trHeight w:val="197"/>
        </w:trPr>
        <w:tc>
          <w:tcPr>
            <w:tcW w:w="4644" w:type="dxa"/>
            <w:tcBorders>
              <w:top w:val="single" w:sz="4" w:space="0" w:color="auto"/>
              <w:left w:val="single" w:sz="4" w:space="0" w:color="auto"/>
              <w:bottom w:val="single" w:sz="4" w:space="0" w:color="auto"/>
              <w:right w:val="single" w:sz="4" w:space="0" w:color="auto"/>
            </w:tcBorders>
            <w:noWrap/>
            <w:vAlign w:val="center"/>
            <w:hideMark/>
          </w:tcPr>
          <w:p w14:paraId="52B22877"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Pensiones y Jubilaciones</w:t>
            </w:r>
          </w:p>
        </w:tc>
        <w:tc>
          <w:tcPr>
            <w:tcW w:w="1156" w:type="dxa"/>
            <w:tcBorders>
              <w:top w:val="single" w:sz="4" w:space="0" w:color="auto"/>
              <w:left w:val="single" w:sz="4" w:space="0" w:color="auto"/>
              <w:bottom w:val="single" w:sz="4" w:space="0" w:color="auto"/>
              <w:right w:val="single" w:sz="4" w:space="0" w:color="auto"/>
            </w:tcBorders>
            <w:noWrap/>
            <w:vAlign w:val="center"/>
            <w:hideMark/>
          </w:tcPr>
          <w:p w14:paraId="17C74E86"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65,563,693</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541C36BB"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0.17%</w:t>
            </w:r>
          </w:p>
        </w:tc>
      </w:tr>
      <w:tr w:rsidR="00B627E4" w:rsidRPr="00B627E4" w14:paraId="4BBEF959" w14:textId="77777777" w:rsidTr="005E31C9">
        <w:trPr>
          <w:trHeight w:val="197"/>
        </w:trPr>
        <w:tc>
          <w:tcPr>
            <w:tcW w:w="4644" w:type="dxa"/>
            <w:tcBorders>
              <w:top w:val="single" w:sz="4" w:space="0" w:color="auto"/>
              <w:left w:val="single" w:sz="4" w:space="0" w:color="auto"/>
              <w:bottom w:val="single" w:sz="4" w:space="0" w:color="auto"/>
              <w:right w:val="single" w:sz="4" w:space="0" w:color="auto"/>
            </w:tcBorders>
            <w:noWrap/>
            <w:vAlign w:val="center"/>
            <w:hideMark/>
          </w:tcPr>
          <w:p w14:paraId="343B6E6B"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Transferencias a Fideicomisos, Mandatos y Contratos Análogos</w:t>
            </w:r>
          </w:p>
        </w:tc>
        <w:tc>
          <w:tcPr>
            <w:tcW w:w="1156" w:type="dxa"/>
            <w:tcBorders>
              <w:top w:val="single" w:sz="4" w:space="0" w:color="auto"/>
              <w:left w:val="single" w:sz="4" w:space="0" w:color="auto"/>
              <w:bottom w:val="single" w:sz="4" w:space="0" w:color="auto"/>
              <w:right w:val="single" w:sz="4" w:space="0" w:color="auto"/>
            </w:tcBorders>
            <w:noWrap/>
            <w:vAlign w:val="center"/>
            <w:hideMark/>
          </w:tcPr>
          <w:p w14:paraId="6707D4E3"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14,316,800</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327EF663"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0.04%</w:t>
            </w:r>
          </w:p>
        </w:tc>
      </w:tr>
      <w:tr w:rsidR="00B627E4" w:rsidRPr="00B627E4" w14:paraId="3516CA25" w14:textId="77777777" w:rsidTr="005E31C9">
        <w:trPr>
          <w:trHeight w:val="197"/>
        </w:trPr>
        <w:tc>
          <w:tcPr>
            <w:tcW w:w="4644" w:type="dxa"/>
            <w:tcBorders>
              <w:top w:val="single" w:sz="4" w:space="0" w:color="auto"/>
              <w:left w:val="single" w:sz="4" w:space="0" w:color="auto"/>
              <w:bottom w:val="single" w:sz="4" w:space="0" w:color="auto"/>
              <w:right w:val="single" w:sz="4" w:space="0" w:color="auto"/>
            </w:tcBorders>
            <w:noWrap/>
            <w:vAlign w:val="center"/>
            <w:hideMark/>
          </w:tcPr>
          <w:p w14:paraId="7870ACD0"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Transferencias a la Seguridad Social</w:t>
            </w:r>
          </w:p>
        </w:tc>
        <w:tc>
          <w:tcPr>
            <w:tcW w:w="1156" w:type="dxa"/>
            <w:tcBorders>
              <w:top w:val="single" w:sz="4" w:space="0" w:color="auto"/>
              <w:left w:val="single" w:sz="4" w:space="0" w:color="auto"/>
              <w:bottom w:val="single" w:sz="4" w:space="0" w:color="auto"/>
              <w:right w:val="single" w:sz="4" w:space="0" w:color="auto"/>
            </w:tcBorders>
            <w:noWrap/>
            <w:vAlign w:val="center"/>
            <w:hideMark/>
          </w:tcPr>
          <w:p w14:paraId="15A28D78"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1819E945"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0865342D" w14:textId="77777777" w:rsidTr="00E118FF">
        <w:trPr>
          <w:trHeight w:val="197"/>
        </w:trPr>
        <w:tc>
          <w:tcPr>
            <w:tcW w:w="4644" w:type="dxa"/>
            <w:tcBorders>
              <w:top w:val="single" w:sz="4" w:space="0" w:color="auto"/>
              <w:left w:val="single" w:sz="4" w:space="0" w:color="auto"/>
              <w:bottom w:val="single" w:sz="4" w:space="0" w:color="auto"/>
              <w:right w:val="single" w:sz="4" w:space="0" w:color="auto"/>
            </w:tcBorders>
            <w:noWrap/>
            <w:vAlign w:val="center"/>
            <w:hideMark/>
          </w:tcPr>
          <w:p w14:paraId="4655AB42"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Donativos</w:t>
            </w:r>
          </w:p>
        </w:tc>
        <w:tc>
          <w:tcPr>
            <w:tcW w:w="1156" w:type="dxa"/>
            <w:tcBorders>
              <w:top w:val="single" w:sz="4" w:space="0" w:color="auto"/>
              <w:left w:val="nil"/>
              <w:bottom w:val="single" w:sz="4" w:space="0" w:color="auto"/>
              <w:right w:val="single" w:sz="4" w:space="0" w:color="auto"/>
            </w:tcBorders>
            <w:noWrap/>
            <w:vAlign w:val="center"/>
            <w:hideMark/>
          </w:tcPr>
          <w:p w14:paraId="5F97D732"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15,373,475</w:t>
            </w:r>
          </w:p>
        </w:tc>
        <w:tc>
          <w:tcPr>
            <w:tcW w:w="943" w:type="dxa"/>
            <w:tcBorders>
              <w:top w:val="single" w:sz="4" w:space="0" w:color="auto"/>
              <w:left w:val="nil"/>
              <w:bottom w:val="single" w:sz="4" w:space="0" w:color="auto"/>
              <w:right w:val="single" w:sz="4" w:space="0" w:color="auto"/>
            </w:tcBorders>
            <w:noWrap/>
            <w:vAlign w:val="center"/>
            <w:hideMark/>
          </w:tcPr>
          <w:p w14:paraId="5F27794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0.04%</w:t>
            </w:r>
          </w:p>
        </w:tc>
      </w:tr>
      <w:tr w:rsidR="00B627E4" w:rsidRPr="00B627E4" w14:paraId="1A921D26"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2D8F547A"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Transferencias al Exterior</w:t>
            </w:r>
          </w:p>
        </w:tc>
        <w:tc>
          <w:tcPr>
            <w:tcW w:w="1156" w:type="dxa"/>
            <w:tcBorders>
              <w:top w:val="nil"/>
              <w:left w:val="nil"/>
              <w:bottom w:val="single" w:sz="4" w:space="0" w:color="auto"/>
              <w:right w:val="single" w:sz="4" w:space="0" w:color="auto"/>
            </w:tcBorders>
            <w:noWrap/>
            <w:vAlign w:val="center"/>
            <w:hideMark/>
          </w:tcPr>
          <w:p w14:paraId="6EA893A6"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943" w:type="dxa"/>
            <w:tcBorders>
              <w:top w:val="nil"/>
              <w:left w:val="nil"/>
              <w:bottom w:val="single" w:sz="4" w:space="0" w:color="auto"/>
              <w:right w:val="single" w:sz="4" w:space="0" w:color="auto"/>
            </w:tcBorders>
            <w:noWrap/>
            <w:vAlign w:val="center"/>
            <w:hideMark/>
          </w:tcPr>
          <w:p w14:paraId="54354482"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4637E357" w14:textId="77777777" w:rsidTr="00E118FF">
        <w:trPr>
          <w:trHeight w:val="197"/>
        </w:trPr>
        <w:tc>
          <w:tcPr>
            <w:tcW w:w="4644" w:type="dxa"/>
            <w:tcBorders>
              <w:top w:val="nil"/>
              <w:left w:val="single" w:sz="4" w:space="0" w:color="auto"/>
              <w:bottom w:val="single" w:sz="4" w:space="0" w:color="auto"/>
              <w:right w:val="single" w:sz="4" w:space="0" w:color="auto"/>
            </w:tcBorders>
            <w:shd w:val="clear" w:color="C0C0C0" w:fill="DDC9A3"/>
            <w:noWrap/>
            <w:vAlign w:val="center"/>
            <w:hideMark/>
          </w:tcPr>
          <w:p w14:paraId="7275002F"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b/>
                <w:bCs/>
                <w:color w:val="000000"/>
                <w:sz w:val="14"/>
                <w:szCs w:val="14"/>
                <w:lang w:eastAsia="es-MX"/>
              </w:rPr>
              <w:t>Participaciones y Aportaciones,</w:t>
            </w:r>
          </w:p>
        </w:tc>
        <w:tc>
          <w:tcPr>
            <w:tcW w:w="1156" w:type="dxa"/>
            <w:tcBorders>
              <w:top w:val="nil"/>
              <w:left w:val="nil"/>
              <w:bottom w:val="single" w:sz="4" w:space="0" w:color="auto"/>
              <w:right w:val="single" w:sz="4" w:space="0" w:color="auto"/>
            </w:tcBorders>
            <w:shd w:val="clear" w:color="C0C0C0" w:fill="DDC9A3"/>
            <w:noWrap/>
            <w:vAlign w:val="center"/>
            <w:hideMark/>
          </w:tcPr>
          <w:p w14:paraId="0D9512E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7,168,896,305</w:t>
            </w:r>
          </w:p>
        </w:tc>
        <w:tc>
          <w:tcPr>
            <w:tcW w:w="943" w:type="dxa"/>
            <w:tcBorders>
              <w:top w:val="nil"/>
              <w:left w:val="nil"/>
              <w:bottom w:val="single" w:sz="4" w:space="0" w:color="auto"/>
              <w:right w:val="single" w:sz="4" w:space="0" w:color="auto"/>
            </w:tcBorders>
            <w:shd w:val="clear" w:color="C0C0C0" w:fill="DDC9A3"/>
            <w:noWrap/>
            <w:vAlign w:val="center"/>
            <w:hideMark/>
          </w:tcPr>
          <w:p w14:paraId="2B03A75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18.78%</w:t>
            </w:r>
          </w:p>
        </w:tc>
      </w:tr>
      <w:tr w:rsidR="00B627E4" w:rsidRPr="00B627E4" w14:paraId="5B18A4D7"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69194A8F"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Participaciones  </w:t>
            </w:r>
          </w:p>
        </w:tc>
        <w:tc>
          <w:tcPr>
            <w:tcW w:w="1156" w:type="dxa"/>
            <w:tcBorders>
              <w:top w:val="nil"/>
              <w:left w:val="nil"/>
              <w:bottom w:val="single" w:sz="4" w:space="0" w:color="auto"/>
              <w:right w:val="single" w:sz="4" w:space="0" w:color="auto"/>
            </w:tcBorders>
            <w:noWrap/>
            <w:vAlign w:val="center"/>
            <w:hideMark/>
          </w:tcPr>
          <w:p w14:paraId="0A4E3482"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4,372,084,492</w:t>
            </w:r>
          </w:p>
        </w:tc>
        <w:tc>
          <w:tcPr>
            <w:tcW w:w="943" w:type="dxa"/>
            <w:tcBorders>
              <w:top w:val="nil"/>
              <w:left w:val="nil"/>
              <w:bottom w:val="single" w:sz="4" w:space="0" w:color="auto"/>
              <w:right w:val="single" w:sz="4" w:space="0" w:color="auto"/>
            </w:tcBorders>
            <w:noWrap/>
            <w:vAlign w:val="center"/>
            <w:hideMark/>
          </w:tcPr>
          <w:p w14:paraId="7541098F"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11.45%</w:t>
            </w:r>
          </w:p>
        </w:tc>
      </w:tr>
      <w:tr w:rsidR="00B627E4" w:rsidRPr="00B627E4" w14:paraId="1DF29310"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5B78A98A"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Aportaciones </w:t>
            </w:r>
          </w:p>
        </w:tc>
        <w:tc>
          <w:tcPr>
            <w:tcW w:w="1156" w:type="dxa"/>
            <w:tcBorders>
              <w:top w:val="nil"/>
              <w:left w:val="nil"/>
              <w:bottom w:val="single" w:sz="4" w:space="0" w:color="auto"/>
              <w:right w:val="single" w:sz="4" w:space="0" w:color="auto"/>
            </w:tcBorders>
            <w:noWrap/>
            <w:vAlign w:val="center"/>
            <w:hideMark/>
          </w:tcPr>
          <w:p w14:paraId="3F0D0061"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2,599,903,790</w:t>
            </w:r>
          </w:p>
        </w:tc>
        <w:tc>
          <w:tcPr>
            <w:tcW w:w="943" w:type="dxa"/>
            <w:tcBorders>
              <w:top w:val="nil"/>
              <w:left w:val="nil"/>
              <w:bottom w:val="single" w:sz="4" w:space="0" w:color="auto"/>
              <w:right w:val="single" w:sz="4" w:space="0" w:color="auto"/>
            </w:tcBorders>
            <w:noWrap/>
            <w:vAlign w:val="center"/>
            <w:hideMark/>
          </w:tcPr>
          <w:p w14:paraId="70D45CA1"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6.81%</w:t>
            </w:r>
          </w:p>
        </w:tc>
      </w:tr>
      <w:tr w:rsidR="00B627E4" w:rsidRPr="00B627E4" w14:paraId="6401A461" w14:textId="77777777" w:rsidTr="00E118FF">
        <w:trPr>
          <w:trHeight w:val="243"/>
        </w:trPr>
        <w:tc>
          <w:tcPr>
            <w:tcW w:w="4644" w:type="dxa"/>
            <w:tcBorders>
              <w:top w:val="nil"/>
              <w:left w:val="single" w:sz="4" w:space="0" w:color="auto"/>
              <w:bottom w:val="single" w:sz="4" w:space="0" w:color="auto"/>
              <w:right w:val="single" w:sz="4" w:space="0" w:color="auto"/>
            </w:tcBorders>
            <w:noWrap/>
            <w:vAlign w:val="center"/>
            <w:hideMark/>
          </w:tcPr>
          <w:p w14:paraId="7E0088FA"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Convenios </w:t>
            </w:r>
          </w:p>
        </w:tc>
        <w:tc>
          <w:tcPr>
            <w:tcW w:w="1156" w:type="dxa"/>
            <w:tcBorders>
              <w:top w:val="nil"/>
              <w:left w:val="nil"/>
              <w:bottom w:val="single" w:sz="4" w:space="0" w:color="auto"/>
              <w:right w:val="single" w:sz="4" w:space="0" w:color="auto"/>
            </w:tcBorders>
            <w:noWrap/>
            <w:vAlign w:val="center"/>
            <w:hideMark/>
          </w:tcPr>
          <w:p w14:paraId="7593D98D"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196,908,023</w:t>
            </w:r>
          </w:p>
        </w:tc>
        <w:tc>
          <w:tcPr>
            <w:tcW w:w="943" w:type="dxa"/>
            <w:tcBorders>
              <w:top w:val="nil"/>
              <w:left w:val="nil"/>
              <w:bottom w:val="single" w:sz="4" w:space="0" w:color="auto"/>
              <w:right w:val="single" w:sz="4" w:space="0" w:color="auto"/>
            </w:tcBorders>
            <w:noWrap/>
            <w:vAlign w:val="center"/>
            <w:hideMark/>
          </w:tcPr>
          <w:p w14:paraId="440DE471"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0.52%</w:t>
            </w:r>
          </w:p>
        </w:tc>
      </w:tr>
      <w:tr w:rsidR="00B627E4" w:rsidRPr="00B627E4" w14:paraId="711941BC" w14:textId="77777777" w:rsidTr="00E118FF">
        <w:trPr>
          <w:trHeight w:val="197"/>
        </w:trPr>
        <w:tc>
          <w:tcPr>
            <w:tcW w:w="4644" w:type="dxa"/>
            <w:tcBorders>
              <w:top w:val="nil"/>
              <w:left w:val="single" w:sz="4" w:space="0" w:color="auto"/>
              <w:bottom w:val="single" w:sz="4" w:space="0" w:color="auto"/>
              <w:right w:val="single" w:sz="4" w:space="0" w:color="auto"/>
            </w:tcBorders>
            <w:shd w:val="clear" w:color="C0C0C0" w:fill="DDC9A3"/>
            <w:noWrap/>
            <w:vAlign w:val="center"/>
            <w:hideMark/>
          </w:tcPr>
          <w:p w14:paraId="2E0C1B92"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b/>
                <w:bCs/>
                <w:color w:val="000000"/>
                <w:sz w:val="14"/>
                <w:szCs w:val="14"/>
                <w:lang w:eastAsia="es-MX"/>
              </w:rPr>
              <w:t>Intereses, Comisiones y Otros Gastos de la Deuda</w:t>
            </w:r>
          </w:p>
        </w:tc>
        <w:tc>
          <w:tcPr>
            <w:tcW w:w="1156" w:type="dxa"/>
            <w:tcBorders>
              <w:top w:val="nil"/>
              <w:left w:val="nil"/>
              <w:bottom w:val="single" w:sz="4" w:space="0" w:color="auto"/>
              <w:right w:val="single" w:sz="4" w:space="0" w:color="auto"/>
            </w:tcBorders>
            <w:shd w:val="clear" w:color="C0C0C0" w:fill="DDC9A3"/>
            <w:noWrap/>
            <w:vAlign w:val="center"/>
            <w:hideMark/>
          </w:tcPr>
          <w:p w14:paraId="218A6CF5"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779,787,469</w:t>
            </w:r>
          </w:p>
        </w:tc>
        <w:tc>
          <w:tcPr>
            <w:tcW w:w="943" w:type="dxa"/>
            <w:tcBorders>
              <w:top w:val="nil"/>
              <w:left w:val="nil"/>
              <w:bottom w:val="single" w:sz="4" w:space="0" w:color="auto"/>
              <w:right w:val="single" w:sz="4" w:space="0" w:color="auto"/>
            </w:tcBorders>
            <w:shd w:val="clear" w:color="C0C0C0" w:fill="DDC9A3"/>
            <w:noWrap/>
            <w:vAlign w:val="center"/>
            <w:hideMark/>
          </w:tcPr>
          <w:p w14:paraId="5682C054"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1.96%</w:t>
            </w:r>
          </w:p>
        </w:tc>
      </w:tr>
      <w:tr w:rsidR="00B627E4" w:rsidRPr="00B627E4" w14:paraId="378C4740"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70FBC6B9"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Intereses de la Deuda Pública</w:t>
            </w:r>
          </w:p>
        </w:tc>
        <w:tc>
          <w:tcPr>
            <w:tcW w:w="1156" w:type="dxa"/>
            <w:tcBorders>
              <w:top w:val="nil"/>
              <w:left w:val="nil"/>
              <w:bottom w:val="single" w:sz="4" w:space="0" w:color="auto"/>
              <w:right w:val="single" w:sz="4" w:space="0" w:color="auto"/>
            </w:tcBorders>
            <w:shd w:val="clear" w:color="F2F2F2" w:fill="FFFFFF"/>
            <w:noWrap/>
            <w:vAlign w:val="center"/>
            <w:hideMark/>
          </w:tcPr>
          <w:p w14:paraId="0603AA1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777,098,260</w:t>
            </w:r>
          </w:p>
        </w:tc>
        <w:tc>
          <w:tcPr>
            <w:tcW w:w="943" w:type="dxa"/>
            <w:tcBorders>
              <w:top w:val="nil"/>
              <w:left w:val="nil"/>
              <w:bottom w:val="single" w:sz="4" w:space="0" w:color="auto"/>
              <w:right w:val="single" w:sz="4" w:space="0" w:color="auto"/>
            </w:tcBorders>
            <w:noWrap/>
            <w:vAlign w:val="center"/>
            <w:hideMark/>
          </w:tcPr>
          <w:p w14:paraId="55A1B43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2.04%</w:t>
            </w:r>
          </w:p>
        </w:tc>
      </w:tr>
      <w:tr w:rsidR="00B627E4" w:rsidRPr="00B627E4" w14:paraId="7711FA0A"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1B9639D8"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Comisiones de la Deuda Pública</w:t>
            </w:r>
          </w:p>
        </w:tc>
        <w:tc>
          <w:tcPr>
            <w:tcW w:w="1156" w:type="dxa"/>
            <w:tcBorders>
              <w:top w:val="nil"/>
              <w:left w:val="nil"/>
              <w:bottom w:val="single" w:sz="4" w:space="0" w:color="auto"/>
              <w:right w:val="single" w:sz="4" w:space="0" w:color="auto"/>
            </w:tcBorders>
            <w:shd w:val="clear" w:color="F2F2F2" w:fill="FFFFFF"/>
            <w:noWrap/>
            <w:vAlign w:val="center"/>
            <w:hideMark/>
          </w:tcPr>
          <w:p w14:paraId="6D35D3E8"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943" w:type="dxa"/>
            <w:tcBorders>
              <w:top w:val="nil"/>
              <w:left w:val="nil"/>
              <w:bottom w:val="single" w:sz="4" w:space="0" w:color="auto"/>
              <w:right w:val="single" w:sz="4" w:space="0" w:color="auto"/>
            </w:tcBorders>
            <w:noWrap/>
            <w:vAlign w:val="center"/>
            <w:hideMark/>
          </w:tcPr>
          <w:p w14:paraId="450F4D36"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0.00%</w:t>
            </w:r>
          </w:p>
        </w:tc>
      </w:tr>
      <w:tr w:rsidR="00B627E4" w:rsidRPr="00B627E4" w14:paraId="4BA59BC0"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07B24148" w14:textId="61C201D8"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Gastos de la Deuda Pública</w:t>
            </w:r>
          </w:p>
        </w:tc>
        <w:tc>
          <w:tcPr>
            <w:tcW w:w="1156" w:type="dxa"/>
            <w:tcBorders>
              <w:top w:val="nil"/>
              <w:left w:val="nil"/>
              <w:bottom w:val="single" w:sz="4" w:space="0" w:color="auto"/>
              <w:right w:val="single" w:sz="4" w:space="0" w:color="auto"/>
            </w:tcBorders>
            <w:shd w:val="clear" w:color="F2F2F2" w:fill="FFFFFF"/>
            <w:noWrap/>
            <w:vAlign w:val="center"/>
            <w:hideMark/>
          </w:tcPr>
          <w:p w14:paraId="5C7F0D25"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943" w:type="dxa"/>
            <w:tcBorders>
              <w:top w:val="nil"/>
              <w:left w:val="nil"/>
              <w:bottom w:val="single" w:sz="4" w:space="0" w:color="auto"/>
              <w:right w:val="single" w:sz="4" w:space="0" w:color="auto"/>
            </w:tcBorders>
            <w:noWrap/>
            <w:vAlign w:val="center"/>
            <w:hideMark/>
          </w:tcPr>
          <w:p w14:paraId="112821CE"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5D732669"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2B54EC45"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Costos por Cobertura</w:t>
            </w:r>
          </w:p>
        </w:tc>
        <w:tc>
          <w:tcPr>
            <w:tcW w:w="1156" w:type="dxa"/>
            <w:tcBorders>
              <w:top w:val="nil"/>
              <w:left w:val="nil"/>
              <w:bottom w:val="single" w:sz="4" w:space="0" w:color="auto"/>
              <w:right w:val="single" w:sz="4" w:space="0" w:color="auto"/>
            </w:tcBorders>
            <w:shd w:val="clear" w:color="F2F2F2" w:fill="FFFFFF"/>
            <w:noWrap/>
            <w:vAlign w:val="center"/>
            <w:hideMark/>
          </w:tcPr>
          <w:p w14:paraId="73F8CC89"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2,689,209</w:t>
            </w:r>
          </w:p>
        </w:tc>
        <w:tc>
          <w:tcPr>
            <w:tcW w:w="943" w:type="dxa"/>
            <w:tcBorders>
              <w:top w:val="nil"/>
              <w:left w:val="nil"/>
              <w:bottom w:val="single" w:sz="4" w:space="0" w:color="auto"/>
              <w:right w:val="single" w:sz="4" w:space="0" w:color="auto"/>
            </w:tcBorders>
            <w:noWrap/>
            <w:vAlign w:val="center"/>
            <w:hideMark/>
          </w:tcPr>
          <w:p w14:paraId="2ACB89D3"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0.01%</w:t>
            </w:r>
          </w:p>
        </w:tc>
      </w:tr>
      <w:tr w:rsidR="00B627E4" w:rsidRPr="00B627E4" w14:paraId="0E6416EB" w14:textId="77777777" w:rsidTr="00E118FF">
        <w:trPr>
          <w:trHeight w:val="197"/>
        </w:trPr>
        <w:tc>
          <w:tcPr>
            <w:tcW w:w="4644" w:type="dxa"/>
            <w:tcBorders>
              <w:top w:val="nil"/>
              <w:left w:val="single" w:sz="4" w:space="0" w:color="auto"/>
              <w:bottom w:val="single" w:sz="4" w:space="0" w:color="auto"/>
              <w:right w:val="single" w:sz="4" w:space="0" w:color="auto"/>
            </w:tcBorders>
            <w:shd w:val="clear" w:color="C0C0C0" w:fill="DDC9A3"/>
            <w:noWrap/>
            <w:vAlign w:val="center"/>
            <w:hideMark/>
          </w:tcPr>
          <w:p w14:paraId="25958448"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b/>
                <w:bCs/>
                <w:color w:val="000000"/>
                <w:sz w:val="14"/>
                <w:szCs w:val="14"/>
                <w:lang w:eastAsia="es-MX"/>
              </w:rPr>
              <w:t>Otros Gastos y Partidas Extraordinarias</w:t>
            </w:r>
          </w:p>
        </w:tc>
        <w:tc>
          <w:tcPr>
            <w:tcW w:w="1156" w:type="dxa"/>
            <w:tcBorders>
              <w:top w:val="nil"/>
              <w:left w:val="nil"/>
              <w:bottom w:val="single" w:sz="4" w:space="0" w:color="auto"/>
              <w:right w:val="single" w:sz="4" w:space="0" w:color="auto"/>
            </w:tcBorders>
            <w:shd w:val="clear" w:color="C0C0C0" w:fill="DDC9A3"/>
            <w:noWrap/>
            <w:vAlign w:val="center"/>
            <w:hideMark/>
          </w:tcPr>
          <w:p w14:paraId="7400747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624,795,114</w:t>
            </w:r>
          </w:p>
        </w:tc>
        <w:tc>
          <w:tcPr>
            <w:tcW w:w="943" w:type="dxa"/>
            <w:tcBorders>
              <w:top w:val="nil"/>
              <w:left w:val="nil"/>
              <w:bottom w:val="single" w:sz="4" w:space="0" w:color="auto"/>
              <w:right w:val="single" w:sz="4" w:space="0" w:color="auto"/>
            </w:tcBorders>
            <w:shd w:val="clear" w:color="C0C0C0" w:fill="DDC9A3"/>
            <w:noWrap/>
            <w:vAlign w:val="center"/>
            <w:hideMark/>
          </w:tcPr>
          <w:p w14:paraId="5081609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0.77%</w:t>
            </w:r>
          </w:p>
        </w:tc>
      </w:tr>
      <w:tr w:rsidR="00B627E4" w:rsidRPr="00B627E4" w14:paraId="427046EF"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30CFEB78"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Estimaciones, Depreciaciones, Deterioros, Obsolescencia y Amortizaciones</w:t>
            </w:r>
          </w:p>
        </w:tc>
        <w:tc>
          <w:tcPr>
            <w:tcW w:w="1156" w:type="dxa"/>
            <w:tcBorders>
              <w:top w:val="nil"/>
              <w:left w:val="nil"/>
              <w:bottom w:val="single" w:sz="4" w:space="0" w:color="auto"/>
              <w:right w:val="single" w:sz="4" w:space="0" w:color="auto"/>
            </w:tcBorders>
            <w:shd w:val="clear" w:color="F2F2F2" w:fill="FFFFFF"/>
            <w:noWrap/>
            <w:vAlign w:val="center"/>
            <w:hideMark/>
          </w:tcPr>
          <w:p w14:paraId="338939FB"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624,795,114</w:t>
            </w:r>
          </w:p>
        </w:tc>
        <w:tc>
          <w:tcPr>
            <w:tcW w:w="943" w:type="dxa"/>
            <w:tcBorders>
              <w:top w:val="nil"/>
              <w:left w:val="nil"/>
              <w:bottom w:val="single" w:sz="4" w:space="0" w:color="auto"/>
              <w:right w:val="single" w:sz="4" w:space="0" w:color="auto"/>
            </w:tcBorders>
            <w:noWrap/>
            <w:vAlign w:val="center"/>
            <w:hideMark/>
          </w:tcPr>
          <w:p w14:paraId="32820E6D"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1.64%</w:t>
            </w:r>
          </w:p>
        </w:tc>
      </w:tr>
      <w:tr w:rsidR="00B627E4" w:rsidRPr="00B627E4" w14:paraId="747DE283" w14:textId="77777777" w:rsidTr="00E118FF">
        <w:trPr>
          <w:trHeight w:val="243"/>
        </w:trPr>
        <w:tc>
          <w:tcPr>
            <w:tcW w:w="4644" w:type="dxa"/>
            <w:tcBorders>
              <w:top w:val="nil"/>
              <w:left w:val="single" w:sz="4" w:space="0" w:color="auto"/>
              <w:bottom w:val="single" w:sz="4" w:space="0" w:color="auto"/>
              <w:right w:val="single" w:sz="4" w:space="0" w:color="auto"/>
            </w:tcBorders>
            <w:shd w:val="clear" w:color="C0C0C0" w:fill="DDC9A3"/>
            <w:noWrap/>
            <w:vAlign w:val="center"/>
            <w:hideMark/>
          </w:tcPr>
          <w:p w14:paraId="685E28C5"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B627E4">
              <w:rPr>
                <w:rFonts w:eastAsia="Times New Roman" w:cs="Calibri"/>
                <w:b/>
                <w:bCs/>
                <w:color w:val="000000"/>
                <w:sz w:val="14"/>
                <w:szCs w:val="14"/>
                <w:lang w:eastAsia="es-MX"/>
              </w:rPr>
              <w:t>Inversión Pública</w:t>
            </w:r>
          </w:p>
        </w:tc>
        <w:tc>
          <w:tcPr>
            <w:tcW w:w="1156" w:type="dxa"/>
            <w:tcBorders>
              <w:top w:val="nil"/>
              <w:left w:val="nil"/>
              <w:bottom w:val="single" w:sz="4" w:space="0" w:color="auto"/>
              <w:right w:val="single" w:sz="4" w:space="0" w:color="auto"/>
            </w:tcBorders>
            <w:shd w:val="clear" w:color="C0C0C0" w:fill="DDC9A3"/>
            <w:noWrap/>
            <w:vAlign w:val="center"/>
            <w:hideMark/>
          </w:tcPr>
          <w:p w14:paraId="7F4F079F"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986,004,754</w:t>
            </w:r>
          </w:p>
        </w:tc>
        <w:tc>
          <w:tcPr>
            <w:tcW w:w="943" w:type="dxa"/>
            <w:tcBorders>
              <w:top w:val="nil"/>
              <w:left w:val="nil"/>
              <w:bottom w:val="single" w:sz="4" w:space="0" w:color="auto"/>
              <w:right w:val="single" w:sz="4" w:space="0" w:color="auto"/>
            </w:tcBorders>
            <w:shd w:val="clear" w:color="C0C0C0" w:fill="DDC9A3"/>
            <w:noWrap/>
            <w:vAlign w:val="center"/>
            <w:hideMark/>
          </w:tcPr>
          <w:p w14:paraId="15E45AD9"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2.58%</w:t>
            </w:r>
          </w:p>
        </w:tc>
      </w:tr>
      <w:tr w:rsidR="00B627E4" w:rsidRPr="00B627E4" w14:paraId="68FBB799" w14:textId="77777777" w:rsidTr="00E118FF">
        <w:trPr>
          <w:trHeight w:val="197"/>
        </w:trPr>
        <w:tc>
          <w:tcPr>
            <w:tcW w:w="4644" w:type="dxa"/>
            <w:tcBorders>
              <w:top w:val="nil"/>
              <w:left w:val="single" w:sz="4" w:space="0" w:color="auto"/>
              <w:bottom w:val="single" w:sz="4" w:space="0" w:color="auto"/>
              <w:right w:val="single" w:sz="4" w:space="0" w:color="auto"/>
            </w:tcBorders>
            <w:noWrap/>
            <w:vAlign w:val="center"/>
            <w:hideMark/>
          </w:tcPr>
          <w:p w14:paraId="1C67B7D3" w14:textId="77777777" w:rsidR="00B627E4" w:rsidRPr="00B627E4" w:rsidRDefault="00B627E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Inversión </w:t>
            </w:r>
            <w:proofErr w:type="gramStart"/>
            <w:r w:rsidRPr="00B627E4">
              <w:rPr>
                <w:rFonts w:eastAsia="Times New Roman" w:cs="Calibri"/>
                <w:color w:val="000000"/>
                <w:sz w:val="14"/>
                <w:szCs w:val="14"/>
                <w:lang w:eastAsia="es-MX"/>
              </w:rPr>
              <w:t>Pública  No</w:t>
            </w:r>
            <w:proofErr w:type="gramEnd"/>
            <w:r w:rsidRPr="00B627E4">
              <w:rPr>
                <w:rFonts w:eastAsia="Times New Roman" w:cs="Calibri"/>
                <w:color w:val="000000"/>
                <w:sz w:val="14"/>
                <w:szCs w:val="14"/>
                <w:lang w:eastAsia="es-MX"/>
              </w:rPr>
              <w:t xml:space="preserve"> Capitalizable</w:t>
            </w:r>
          </w:p>
        </w:tc>
        <w:tc>
          <w:tcPr>
            <w:tcW w:w="1156" w:type="dxa"/>
            <w:tcBorders>
              <w:top w:val="nil"/>
              <w:left w:val="nil"/>
              <w:bottom w:val="single" w:sz="4" w:space="0" w:color="auto"/>
              <w:right w:val="single" w:sz="4" w:space="0" w:color="auto"/>
            </w:tcBorders>
            <w:shd w:val="clear" w:color="F2F2F2" w:fill="FFFFFF"/>
            <w:noWrap/>
            <w:vAlign w:val="center"/>
            <w:hideMark/>
          </w:tcPr>
          <w:p w14:paraId="5203D36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986,004,754</w:t>
            </w:r>
          </w:p>
        </w:tc>
        <w:tc>
          <w:tcPr>
            <w:tcW w:w="943" w:type="dxa"/>
            <w:tcBorders>
              <w:top w:val="nil"/>
              <w:left w:val="nil"/>
              <w:bottom w:val="single" w:sz="4" w:space="0" w:color="auto"/>
              <w:right w:val="single" w:sz="4" w:space="0" w:color="auto"/>
            </w:tcBorders>
            <w:noWrap/>
            <w:vAlign w:val="center"/>
            <w:hideMark/>
          </w:tcPr>
          <w:p w14:paraId="77D2B1CB"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2.58%</w:t>
            </w:r>
          </w:p>
        </w:tc>
      </w:tr>
      <w:tr w:rsidR="00B627E4" w:rsidRPr="00B627E4" w14:paraId="091D3DA6" w14:textId="77777777" w:rsidTr="00E118FF">
        <w:trPr>
          <w:trHeight w:val="304"/>
        </w:trPr>
        <w:tc>
          <w:tcPr>
            <w:tcW w:w="4644" w:type="dxa"/>
            <w:tcBorders>
              <w:top w:val="nil"/>
              <w:left w:val="single" w:sz="4" w:space="0" w:color="auto"/>
              <w:bottom w:val="single" w:sz="4" w:space="0" w:color="auto"/>
              <w:right w:val="single" w:sz="4" w:space="0" w:color="auto"/>
            </w:tcBorders>
            <w:shd w:val="clear" w:color="F8CBAD" w:fill="BC955C"/>
            <w:noWrap/>
            <w:vAlign w:val="center"/>
            <w:hideMark/>
          </w:tcPr>
          <w:p w14:paraId="1BBF565B"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proofErr w:type="gramStart"/>
            <w:r w:rsidRPr="00B627E4">
              <w:rPr>
                <w:rFonts w:eastAsia="Times New Roman" w:cs="Calibri"/>
                <w:b/>
                <w:bCs/>
                <w:color w:val="000000"/>
                <w:sz w:val="14"/>
                <w:szCs w:val="14"/>
                <w:lang w:eastAsia="es-MX"/>
              </w:rPr>
              <w:t>Total</w:t>
            </w:r>
            <w:proofErr w:type="gramEnd"/>
            <w:r w:rsidRPr="00B627E4">
              <w:rPr>
                <w:rFonts w:eastAsia="Times New Roman" w:cs="Calibri"/>
                <w:b/>
                <w:bCs/>
                <w:color w:val="000000"/>
                <w:sz w:val="14"/>
                <w:szCs w:val="14"/>
                <w:lang w:eastAsia="es-MX"/>
              </w:rPr>
              <w:t xml:space="preserve"> de Gastos y Otras Pérdidas</w:t>
            </w:r>
          </w:p>
        </w:tc>
        <w:tc>
          <w:tcPr>
            <w:tcW w:w="1156" w:type="dxa"/>
            <w:tcBorders>
              <w:top w:val="nil"/>
              <w:left w:val="nil"/>
              <w:bottom w:val="single" w:sz="4" w:space="0" w:color="auto"/>
              <w:right w:val="single" w:sz="4" w:space="0" w:color="auto"/>
            </w:tcBorders>
            <w:shd w:val="clear" w:color="F8CBAD" w:fill="BC955C"/>
            <w:noWrap/>
            <w:vAlign w:val="center"/>
            <w:hideMark/>
          </w:tcPr>
          <w:p w14:paraId="16609882"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38,170,887,968</w:t>
            </w:r>
          </w:p>
        </w:tc>
        <w:tc>
          <w:tcPr>
            <w:tcW w:w="943" w:type="dxa"/>
            <w:tcBorders>
              <w:top w:val="nil"/>
              <w:left w:val="nil"/>
              <w:bottom w:val="single" w:sz="4" w:space="0" w:color="auto"/>
              <w:right w:val="single" w:sz="4" w:space="0" w:color="auto"/>
            </w:tcBorders>
            <w:shd w:val="clear" w:color="F8CBAD" w:fill="BC955C"/>
            <w:noWrap/>
            <w:vAlign w:val="center"/>
            <w:hideMark/>
          </w:tcPr>
          <w:p w14:paraId="12C77697"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100.00%</w:t>
            </w:r>
          </w:p>
        </w:tc>
      </w:tr>
    </w:tbl>
    <w:p w14:paraId="77F6E8FB" w14:textId="77777777" w:rsidR="003F3F4A" w:rsidRDefault="003F3F4A" w:rsidP="0088758E">
      <w:pPr>
        <w:tabs>
          <w:tab w:val="left" w:pos="142"/>
          <w:tab w:val="num" w:pos="426"/>
        </w:tabs>
        <w:spacing w:after="0" w:line="240" w:lineRule="auto"/>
        <w:ind w:left="-142"/>
        <w:rPr>
          <w:rFonts w:cs="Calibri"/>
          <w:b/>
          <w:sz w:val="20"/>
          <w:u w:val="single"/>
          <w:lang w:val="es-ES" w:eastAsia="es-ES"/>
        </w:rPr>
      </w:pPr>
    </w:p>
    <w:p w14:paraId="738BABD7" w14:textId="6EBB0729" w:rsidR="007745EB" w:rsidRPr="008F6566" w:rsidRDefault="00C87FDA" w:rsidP="0088758E">
      <w:pPr>
        <w:tabs>
          <w:tab w:val="left" w:pos="142"/>
        </w:tabs>
        <w:spacing w:after="0" w:line="240" w:lineRule="auto"/>
        <w:ind w:left="-142"/>
        <w:jc w:val="both"/>
        <w:rPr>
          <w:rFonts w:eastAsia="Times New Roman" w:cs="Calibri"/>
          <w:sz w:val="20"/>
          <w:szCs w:val="18"/>
          <w:lang w:eastAsia="es-ES"/>
        </w:rPr>
      </w:pPr>
      <w:r w:rsidRPr="008F6566">
        <w:rPr>
          <w:rFonts w:eastAsia="Times New Roman" w:cs="Calibri"/>
          <w:sz w:val="20"/>
          <w:szCs w:val="18"/>
          <w:lang w:eastAsia="es-ES"/>
        </w:rPr>
        <w:t>El importe más significativo del apartado de Gastos y Otras pérdidas es el rubro de Servicios Personales, la cual acumula un monto de $</w:t>
      </w:r>
      <w:r w:rsidR="00B627E4">
        <w:rPr>
          <w:rFonts w:eastAsia="Times New Roman" w:cs="Calibri"/>
          <w:color w:val="000000"/>
          <w:sz w:val="20"/>
          <w:szCs w:val="18"/>
          <w:lang w:eastAsia="es-MX"/>
        </w:rPr>
        <w:t>14,384,183,861</w:t>
      </w:r>
      <w:r w:rsidR="00590653">
        <w:rPr>
          <w:rFonts w:eastAsia="Times New Roman" w:cs="Calibri"/>
          <w:color w:val="000000"/>
          <w:sz w:val="20"/>
          <w:szCs w:val="18"/>
          <w:lang w:eastAsia="es-MX"/>
        </w:rPr>
        <w:t>.,</w:t>
      </w:r>
      <w:r w:rsidRPr="008F6566">
        <w:rPr>
          <w:rFonts w:eastAsia="Times New Roman" w:cs="Calibri"/>
          <w:sz w:val="20"/>
          <w:szCs w:val="18"/>
          <w:lang w:eastAsia="es-ES"/>
        </w:rPr>
        <w:t xml:space="preserve"> que representa el </w:t>
      </w:r>
      <w:r w:rsidR="005B1A0C">
        <w:rPr>
          <w:rFonts w:eastAsia="Times New Roman" w:cs="Calibri"/>
          <w:sz w:val="20"/>
          <w:szCs w:val="18"/>
          <w:lang w:eastAsia="es-ES"/>
        </w:rPr>
        <w:t xml:space="preserve">37.68 </w:t>
      </w:r>
      <w:r w:rsidRPr="008F6566">
        <w:rPr>
          <w:rFonts w:eastAsia="Times New Roman" w:cs="Calibri"/>
          <w:sz w:val="20"/>
          <w:szCs w:val="18"/>
          <w:lang w:eastAsia="es-ES"/>
        </w:rPr>
        <w:t>% del gasto total al cierre del</w:t>
      </w:r>
      <w:r w:rsidR="00BB6685">
        <w:rPr>
          <w:rFonts w:eastAsia="Times New Roman" w:cs="Calibri"/>
          <w:sz w:val="20"/>
          <w:szCs w:val="18"/>
          <w:lang w:eastAsia="es-ES"/>
        </w:rPr>
        <w:t xml:space="preserve"> trimestre.</w:t>
      </w:r>
    </w:p>
    <w:p w14:paraId="504C3B0F" w14:textId="77777777" w:rsidR="007745EB" w:rsidRPr="008F6566" w:rsidRDefault="007745EB" w:rsidP="0088758E">
      <w:pPr>
        <w:tabs>
          <w:tab w:val="left" w:pos="142"/>
        </w:tabs>
        <w:spacing w:after="0" w:line="240" w:lineRule="auto"/>
        <w:ind w:left="-142"/>
        <w:jc w:val="both"/>
        <w:rPr>
          <w:rFonts w:eastAsia="Times New Roman" w:cs="Calibri"/>
          <w:sz w:val="20"/>
          <w:szCs w:val="18"/>
          <w:lang w:eastAsia="es-ES"/>
        </w:rPr>
      </w:pPr>
    </w:p>
    <w:p w14:paraId="17829448" w14:textId="3D3557E0" w:rsidR="007745EB" w:rsidRDefault="00C87FDA" w:rsidP="0088758E">
      <w:pPr>
        <w:tabs>
          <w:tab w:val="left" w:pos="142"/>
        </w:tabs>
        <w:spacing w:after="0" w:line="240" w:lineRule="auto"/>
        <w:ind w:left="-142"/>
        <w:jc w:val="both"/>
        <w:rPr>
          <w:rFonts w:eastAsia="Times New Roman" w:cs="Calibri"/>
          <w:sz w:val="20"/>
          <w:szCs w:val="18"/>
          <w:lang w:eastAsia="es-ES"/>
        </w:rPr>
      </w:pPr>
      <w:r w:rsidRPr="008F6566">
        <w:rPr>
          <w:rFonts w:eastAsia="Times New Roman" w:cs="Calibri"/>
          <w:sz w:val="20"/>
          <w:szCs w:val="18"/>
          <w:lang w:eastAsia="es-ES"/>
        </w:rPr>
        <w:t>En segundo lugar, el rubro de Transferencias Internas y Asignaciones al Sector Público con un importe de $</w:t>
      </w:r>
      <w:r w:rsidR="00B627E4">
        <w:rPr>
          <w:rFonts w:eastAsia="Times New Roman" w:cs="Calibri"/>
          <w:color w:val="000000"/>
          <w:sz w:val="20"/>
          <w:szCs w:val="18"/>
          <w:lang w:eastAsia="es-MX"/>
        </w:rPr>
        <w:t>10,465,577,340</w:t>
      </w:r>
      <w:r w:rsidRPr="008F6566">
        <w:rPr>
          <w:rFonts w:eastAsia="Times New Roman" w:cs="Calibri"/>
          <w:color w:val="000000"/>
          <w:sz w:val="20"/>
          <w:szCs w:val="18"/>
          <w:lang w:eastAsia="es-MX"/>
        </w:rPr>
        <w:t xml:space="preserve">., </w:t>
      </w:r>
      <w:r w:rsidRPr="008F6566">
        <w:rPr>
          <w:rFonts w:eastAsia="Times New Roman" w:cs="Calibri"/>
          <w:sz w:val="20"/>
          <w:szCs w:val="18"/>
          <w:lang w:eastAsia="es-ES"/>
        </w:rPr>
        <w:t xml:space="preserve">el cual comprende las Asignaciones Presupuestales al Poder Legislativo, Judicial, Órganos Autónomos, Organismos Públicos Descentralizados y Entidades Paraestatales y representan el </w:t>
      </w:r>
      <w:r w:rsidR="00B627E4">
        <w:rPr>
          <w:rFonts w:eastAsia="Times New Roman" w:cs="Calibri"/>
          <w:sz w:val="20"/>
          <w:szCs w:val="18"/>
          <w:lang w:eastAsia="es-ES"/>
        </w:rPr>
        <w:t>27.42</w:t>
      </w:r>
      <w:r w:rsidRPr="008F6566">
        <w:rPr>
          <w:rFonts w:eastAsia="Times New Roman" w:cs="Calibri"/>
          <w:sz w:val="20"/>
          <w:szCs w:val="18"/>
          <w:lang w:eastAsia="es-ES"/>
        </w:rPr>
        <w:t>% del total del gasto.</w:t>
      </w:r>
    </w:p>
    <w:p w14:paraId="4B678A27" w14:textId="77777777" w:rsidR="008617E5" w:rsidRDefault="008617E5" w:rsidP="0088758E">
      <w:pPr>
        <w:tabs>
          <w:tab w:val="left" w:pos="142"/>
        </w:tabs>
        <w:spacing w:after="0" w:line="240" w:lineRule="auto"/>
        <w:ind w:left="-142"/>
        <w:jc w:val="both"/>
        <w:rPr>
          <w:rFonts w:eastAsia="Times New Roman" w:cs="Calibri"/>
          <w:sz w:val="20"/>
          <w:szCs w:val="18"/>
          <w:lang w:eastAsia="es-ES"/>
        </w:rPr>
      </w:pPr>
    </w:p>
    <w:p w14:paraId="077F3BDE" w14:textId="77777777" w:rsidR="007745EB" w:rsidRDefault="007745EB" w:rsidP="0088758E">
      <w:pPr>
        <w:tabs>
          <w:tab w:val="left" w:pos="142"/>
        </w:tabs>
        <w:spacing w:after="0" w:line="240" w:lineRule="auto"/>
        <w:ind w:left="-142"/>
        <w:jc w:val="both"/>
        <w:rPr>
          <w:rFonts w:eastAsia="Times New Roman" w:cs="Calibri"/>
          <w:sz w:val="16"/>
          <w:szCs w:val="16"/>
          <w:lang w:eastAsia="es-ES"/>
        </w:rPr>
      </w:pPr>
    </w:p>
    <w:p w14:paraId="22E3D57D" w14:textId="77777777" w:rsidR="007745EB" w:rsidRDefault="00C87FDA" w:rsidP="0088758E">
      <w:pPr>
        <w:pStyle w:val="Texto"/>
        <w:numPr>
          <w:ilvl w:val="0"/>
          <w:numId w:val="20"/>
        </w:numPr>
        <w:tabs>
          <w:tab w:val="clear" w:pos="0"/>
          <w:tab w:val="left" w:pos="142"/>
        </w:tabs>
        <w:spacing w:after="0" w:line="240" w:lineRule="exact"/>
        <w:ind w:left="-142" w:firstLine="0"/>
        <w:rPr>
          <w:rFonts w:ascii="Calibri" w:hAnsi="Calibri" w:cs="Calibri"/>
          <w:b/>
          <w:sz w:val="20"/>
          <w:szCs w:val="18"/>
        </w:rPr>
      </w:pPr>
      <w:r>
        <w:rPr>
          <w:rFonts w:ascii="Calibri" w:hAnsi="Calibri" w:cs="Calibri"/>
          <w:b/>
          <w:sz w:val="20"/>
          <w:szCs w:val="18"/>
        </w:rPr>
        <w:t>Notas al Estado de Situación Financiera</w:t>
      </w:r>
    </w:p>
    <w:p w14:paraId="1981F427" w14:textId="77777777" w:rsidR="007745EB" w:rsidRDefault="007745EB" w:rsidP="0088758E">
      <w:pPr>
        <w:pStyle w:val="Texto"/>
        <w:tabs>
          <w:tab w:val="left" w:pos="142"/>
        </w:tabs>
        <w:spacing w:after="0" w:line="240" w:lineRule="exact"/>
        <w:ind w:left="-142" w:firstLine="0"/>
        <w:rPr>
          <w:rFonts w:ascii="Calibri" w:hAnsi="Calibri" w:cs="Calibri"/>
          <w:sz w:val="22"/>
          <w:szCs w:val="18"/>
        </w:rPr>
      </w:pPr>
    </w:p>
    <w:p w14:paraId="29804A8B" w14:textId="77777777" w:rsidR="007745EB" w:rsidRDefault="00C87FDA" w:rsidP="0088758E">
      <w:pPr>
        <w:pStyle w:val="Texto"/>
        <w:tabs>
          <w:tab w:val="left" w:pos="142"/>
        </w:tabs>
        <w:spacing w:after="0" w:line="240" w:lineRule="exact"/>
        <w:ind w:left="-142" w:firstLine="0"/>
        <w:rPr>
          <w:rFonts w:ascii="Calibri" w:hAnsi="Calibri" w:cs="Calibri"/>
          <w:b/>
          <w:sz w:val="20"/>
          <w:szCs w:val="18"/>
        </w:rPr>
      </w:pPr>
      <w:r>
        <w:rPr>
          <w:rFonts w:ascii="Calibri" w:hAnsi="Calibri" w:cs="Calibri"/>
          <w:b/>
          <w:sz w:val="20"/>
          <w:szCs w:val="18"/>
        </w:rPr>
        <w:t>Activo</w:t>
      </w:r>
    </w:p>
    <w:p w14:paraId="39B89030" w14:textId="77777777" w:rsidR="007745EB" w:rsidRDefault="007745EB" w:rsidP="0088758E">
      <w:pPr>
        <w:pStyle w:val="Texto"/>
        <w:tabs>
          <w:tab w:val="left" w:pos="142"/>
        </w:tabs>
        <w:spacing w:after="0" w:line="240" w:lineRule="exact"/>
        <w:ind w:left="-142" w:firstLine="0"/>
        <w:rPr>
          <w:rFonts w:ascii="Calibri" w:hAnsi="Calibri" w:cs="Calibri"/>
          <w:sz w:val="22"/>
          <w:szCs w:val="18"/>
        </w:rPr>
      </w:pPr>
    </w:p>
    <w:p w14:paraId="7880452B" w14:textId="6370E37F" w:rsidR="007745EB" w:rsidRDefault="00694CE6"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Efectivo Y Equivalente</w:t>
      </w:r>
    </w:p>
    <w:p w14:paraId="6BEA8A9D" w14:textId="77777777" w:rsidR="007745EB" w:rsidRDefault="007745EB" w:rsidP="0088758E">
      <w:pPr>
        <w:pStyle w:val="Texto"/>
        <w:tabs>
          <w:tab w:val="left" w:pos="142"/>
        </w:tabs>
        <w:spacing w:after="0" w:line="240" w:lineRule="exact"/>
        <w:ind w:left="-142" w:firstLine="0"/>
        <w:rPr>
          <w:rFonts w:ascii="Calibri" w:hAnsi="Calibri" w:cs="Calibri"/>
          <w:sz w:val="20"/>
          <w:szCs w:val="18"/>
        </w:rPr>
      </w:pPr>
    </w:p>
    <w:p w14:paraId="55D275D0" w14:textId="14EDF14D" w:rsidR="005308DD" w:rsidRDefault="00C87FDA" w:rsidP="0088758E">
      <w:pPr>
        <w:pStyle w:val="Texto"/>
        <w:numPr>
          <w:ilvl w:val="0"/>
          <w:numId w:val="12"/>
        </w:numPr>
        <w:tabs>
          <w:tab w:val="clear" w:pos="0"/>
          <w:tab w:val="left" w:pos="142"/>
        </w:tabs>
        <w:spacing w:after="0" w:line="276" w:lineRule="auto"/>
        <w:ind w:left="-142" w:firstLine="0"/>
        <w:rPr>
          <w:rFonts w:ascii="Calibri" w:hAnsi="Calibri" w:cs="Calibri"/>
          <w:sz w:val="20"/>
        </w:rPr>
      </w:pPr>
      <w:r w:rsidRPr="00820E37">
        <w:rPr>
          <w:rFonts w:ascii="Calibri" w:hAnsi="Calibri" w:cs="Calibri"/>
          <w:sz w:val="20"/>
        </w:rPr>
        <w:t xml:space="preserve">Este rubro lo integran las partidas de corto plazo donde se incluye todas las cuentas de Bancos e inversiones registradas al </w:t>
      </w:r>
      <w:r w:rsidR="000D2430">
        <w:rPr>
          <w:rFonts w:ascii="Calibri" w:hAnsi="Calibri" w:cs="Calibri"/>
          <w:sz w:val="20"/>
        </w:rPr>
        <w:t>segundo</w:t>
      </w:r>
      <w:r w:rsidR="00120C7E">
        <w:rPr>
          <w:rFonts w:ascii="Calibri" w:hAnsi="Calibri" w:cs="Calibri"/>
          <w:sz w:val="20"/>
        </w:rPr>
        <w:t xml:space="preserve"> trimestre de 2025</w:t>
      </w:r>
      <w:r w:rsidRPr="00820E37">
        <w:rPr>
          <w:rFonts w:ascii="Calibri" w:hAnsi="Calibri" w:cs="Calibri"/>
          <w:sz w:val="20"/>
        </w:rPr>
        <w:t xml:space="preserve"> y sus montos por cuenta están desglosadas como sigue: </w:t>
      </w:r>
    </w:p>
    <w:p w14:paraId="49C5D3A3" w14:textId="77777777" w:rsidR="005308DD" w:rsidRDefault="005308DD" w:rsidP="0088758E">
      <w:pPr>
        <w:pStyle w:val="Texto"/>
        <w:tabs>
          <w:tab w:val="left" w:pos="142"/>
        </w:tabs>
        <w:spacing w:after="0" w:line="276" w:lineRule="auto"/>
        <w:ind w:left="-142" w:firstLine="0"/>
        <w:rPr>
          <w:rFonts w:ascii="Calibri" w:hAnsi="Calibri" w:cs="Calibri"/>
          <w:sz w:val="20"/>
        </w:rPr>
      </w:pPr>
    </w:p>
    <w:tbl>
      <w:tblPr>
        <w:tblW w:w="5750" w:type="dxa"/>
        <w:tblInd w:w="-147" w:type="dxa"/>
        <w:tblCellMar>
          <w:left w:w="70" w:type="dxa"/>
          <w:right w:w="70" w:type="dxa"/>
        </w:tblCellMar>
        <w:tblLook w:val="04A0" w:firstRow="1" w:lastRow="0" w:firstColumn="1" w:lastColumn="0" w:noHBand="0" w:noVBand="1"/>
      </w:tblPr>
      <w:tblGrid>
        <w:gridCol w:w="3698"/>
        <w:gridCol w:w="2052"/>
      </w:tblGrid>
      <w:tr w:rsidR="005308DD" w:rsidRPr="005308DD" w14:paraId="55185F60" w14:textId="77777777" w:rsidTr="005308DD">
        <w:trPr>
          <w:trHeight w:val="349"/>
        </w:trPr>
        <w:tc>
          <w:tcPr>
            <w:tcW w:w="3698"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272A76C2" w14:textId="77777777" w:rsidR="005308DD" w:rsidRPr="005308DD" w:rsidRDefault="005308DD"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308DD">
              <w:rPr>
                <w:rFonts w:eastAsia="Times New Roman" w:cs="Calibri"/>
                <w:b/>
                <w:bCs/>
                <w:color w:val="FFFFFF"/>
                <w:sz w:val="16"/>
                <w:szCs w:val="16"/>
                <w:lang w:eastAsia="es-MX"/>
              </w:rPr>
              <w:t>Efectivo y Equivalente</w:t>
            </w:r>
          </w:p>
        </w:tc>
        <w:tc>
          <w:tcPr>
            <w:tcW w:w="2052" w:type="dxa"/>
            <w:tcBorders>
              <w:top w:val="single" w:sz="4" w:space="0" w:color="auto"/>
              <w:left w:val="nil"/>
              <w:bottom w:val="single" w:sz="4" w:space="0" w:color="auto"/>
              <w:right w:val="single" w:sz="4" w:space="0" w:color="auto"/>
            </w:tcBorders>
            <w:shd w:val="clear" w:color="800080" w:fill="A90025"/>
            <w:vAlign w:val="center"/>
            <w:hideMark/>
          </w:tcPr>
          <w:p w14:paraId="231AC586" w14:textId="77777777" w:rsidR="005308DD" w:rsidRPr="005308DD" w:rsidRDefault="005308DD"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308DD">
              <w:rPr>
                <w:rFonts w:eastAsia="Times New Roman" w:cs="Calibri"/>
                <w:b/>
                <w:bCs/>
                <w:color w:val="FFFFFF"/>
                <w:sz w:val="16"/>
                <w:szCs w:val="16"/>
                <w:lang w:eastAsia="es-MX"/>
              </w:rPr>
              <w:t> </w:t>
            </w:r>
          </w:p>
        </w:tc>
      </w:tr>
      <w:tr w:rsidR="005308DD" w:rsidRPr="005308DD" w14:paraId="73043A35" w14:textId="77777777" w:rsidTr="005308DD">
        <w:trPr>
          <w:trHeight w:val="352"/>
        </w:trPr>
        <w:tc>
          <w:tcPr>
            <w:tcW w:w="3698" w:type="dxa"/>
            <w:tcBorders>
              <w:top w:val="nil"/>
              <w:left w:val="single" w:sz="4" w:space="0" w:color="auto"/>
              <w:bottom w:val="single" w:sz="4" w:space="0" w:color="auto"/>
              <w:right w:val="single" w:sz="4" w:space="0" w:color="auto"/>
            </w:tcBorders>
            <w:vAlign w:val="center"/>
            <w:hideMark/>
          </w:tcPr>
          <w:p w14:paraId="230FBA79" w14:textId="77777777" w:rsidR="005308DD" w:rsidRPr="005308DD" w:rsidRDefault="005308DD"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5308DD">
              <w:rPr>
                <w:rFonts w:eastAsia="Times New Roman" w:cs="Calibri"/>
                <w:color w:val="000000"/>
                <w:sz w:val="14"/>
                <w:szCs w:val="14"/>
                <w:lang w:eastAsia="es-MX"/>
              </w:rPr>
              <w:t>Bancos/Tesorería</w:t>
            </w:r>
          </w:p>
        </w:tc>
        <w:tc>
          <w:tcPr>
            <w:tcW w:w="2052" w:type="dxa"/>
            <w:tcBorders>
              <w:top w:val="nil"/>
              <w:left w:val="nil"/>
              <w:bottom w:val="single" w:sz="4" w:space="0" w:color="auto"/>
              <w:right w:val="single" w:sz="4" w:space="0" w:color="auto"/>
            </w:tcBorders>
            <w:noWrap/>
            <w:vAlign w:val="bottom"/>
            <w:hideMark/>
          </w:tcPr>
          <w:p w14:paraId="2D716A35"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308DD">
              <w:rPr>
                <w:rFonts w:eastAsia="Times New Roman" w:cs="Calibri"/>
                <w:color w:val="000000"/>
                <w:sz w:val="14"/>
                <w:szCs w:val="14"/>
                <w:lang w:eastAsia="es-MX"/>
              </w:rPr>
              <w:t>4,789,128,111</w:t>
            </w:r>
          </w:p>
        </w:tc>
      </w:tr>
      <w:tr w:rsidR="005308DD" w:rsidRPr="005308DD" w14:paraId="5D2C49B6" w14:textId="77777777" w:rsidTr="005308DD">
        <w:trPr>
          <w:trHeight w:val="352"/>
        </w:trPr>
        <w:tc>
          <w:tcPr>
            <w:tcW w:w="3698" w:type="dxa"/>
            <w:tcBorders>
              <w:top w:val="nil"/>
              <w:left w:val="single" w:sz="4" w:space="0" w:color="auto"/>
              <w:bottom w:val="single" w:sz="4" w:space="0" w:color="auto"/>
              <w:right w:val="single" w:sz="4" w:space="0" w:color="auto"/>
            </w:tcBorders>
            <w:vAlign w:val="center"/>
            <w:hideMark/>
          </w:tcPr>
          <w:p w14:paraId="043A03FC" w14:textId="77777777" w:rsidR="005308DD" w:rsidRPr="005308DD" w:rsidRDefault="005308DD"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5308DD">
              <w:rPr>
                <w:rFonts w:eastAsia="Times New Roman" w:cs="Calibri"/>
                <w:color w:val="000000"/>
                <w:sz w:val="14"/>
                <w:szCs w:val="14"/>
                <w:lang w:eastAsia="es-MX"/>
              </w:rPr>
              <w:t>Inversiones Temporales</w:t>
            </w:r>
          </w:p>
        </w:tc>
        <w:tc>
          <w:tcPr>
            <w:tcW w:w="2052" w:type="dxa"/>
            <w:tcBorders>
              <w:top w:val="nil"/>
              <w:left w:val="nil"/>
              <w:bottom w:val="single" w:sz="4" w:space="0" w:color="auto"/>
              <w:right w:val="single" w:sz="4" w:space="0" w:color="auto"/>
            </w:tcBorders>
            <w:noWrap/>
            <w:vAlign w:val="bottom"/>
            <w:hideMark/>
          </w:tcPr>
          <w:p w14:paraId="40B7906C"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308DD">
              <w:rPr>
                <w:rFonts w:eastAsia="Times New Roman" w:cs="Calibri"/>
                <w:color w:val="000000"/>
                <w:sz w:val="14"/>
                <w:szCs w:val="14"/>
                <w:lang w:eastAsia="es-MX"/>
              </w:rPr>
              <w:t>6,726,985,763</w:t>
            </w:r>
          </w:p>
        </w:tc>
      </w:tr>
      <w:tr w:rsidR="005308DD" w:rsidRPr="005308DD" w14:paraId="782E9767" w14:textId="77777777" w:rsidTr="005308DD">
        <w:trPr>
          <w:trHeight w:val="352"/>
        </w:trPr>
        <w:tc>
          <w:tcPr>
            <w:tcW w:w="3698" w:type="dxa"/>
            <w:tcBorders>
              <w:top w:val="nil"/>
              <w:left w:val="single" w:sz="4" w:space="0" w:color="auto"/>
              <w:bottom w:val="single" w:sz="4" w:space="0" w:color="auto"/>
              <w:right w:val="single" w:sz="4" w:space="0" w:color="auto"/>
            </w:tcBorders>
            <w:vAlign w:val="center"/>
            <w:hideMark/>
          </w:tcPr>
          <w:p w14:paraId="0714BA17" w14:textId="77777777" w:rsidR="005308DD" w:rsidRPr="005308DD" w:rsidRDefault="005308DD"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5308DD">
              <w:rPr>
                <w:rFonts w:eastAsia="Times New Roman" w:cs="Calibri"/>
                <w:color w:val="000000"/>
                <w:sz w:val="14"/>
                <w:szCs w:val="14"/>
                <w:lang w:eastAsia="es-MX"/>
              </w:rPr>
              <w:t>Fondos de Afectación Específica</w:t>
            </w:r>
          </w:p>
        </w:tc>
        <w:tc>
          <w:tcPr>
            <w:tcW w:w="2052" w:type="dxa"/>
            <w:tcBorders>
              <w:top w:val="nil"/>
              <w:left w:val="nil"/>
              <w:bottom w:val="single" w:sz="4" w:space="0" w:color="auto"/>
              <w:right w:val="single" w:sz="4" w:space="0" w:color="auto"/>
            </w:tcBorders>
            <w:noWrap/>
            <w:vAlign w:val="bottom"/>
            <w:hideMark/>
          </w:tcPr>
          <w:p w14:paraId="4133B835"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308DD">
              <w:rPr>
                <w:rFonts w:eastAsia="Times New Roman" w:cs="Calibri"/>
                <w:color w:val="000000"/>
                <w:sz w:val="14"/>
                <w:szCs w:val="14"/>
                <w:lang w:eastAsia="es-MX"/>
              </w:rPr>
              <w:t>38,569,455</w:t>
            </w:r>
          </w:p>
        </w:tc>
      </w:tr>
      <w:tr w:rsidR="005308DD" w:rsidRPr="005308DD" w14:paraId="28CE0B2E" w14:textId="77777777" w:rsidTr="005308DD">
        <w:trPr>
          <w:trHeight w:val="352"/>
        </w:trPr>
        <w:tc>
          <w:tcPr>
            <w:tcW w:w="3698" w:type="dxa"/>
            <w:tcBorders>
              <w:top w:val="nil"/>
              <w:left w:val="single" w:sz="4" w:space="0" w:color="auto"/>
              <w:bottom w:val="single" w:sz="4" w:space="0" w:color="auto"/>
              <w:right w:val="single" w:sz="4" w:space="0" w:color="auto"/>
            </w:tcBorders>
            <w:shd w:val="clear" w:color="F8CBAD" w:fill="DDC9A3"/>
            <w:vAlign w:val="center"/>
            <w:hideMark/>
          </w:tcPr>
          <w:p w14:paraId="2E733591" w14:textId="77777777" w:rsidR="005308DD" w:rsidRPr="005308DD" w:rsidRDefault="005308DD"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5308DD">
              <w:rPr>
                <w:rFonts w:eastAsia="Times New Roman" w:cs="Calibri"/>
                <w:b/>
                <w:bCs/>
                <w:color w:val="000000"/>
                <w:sz w:val="14"/>
                <w:szCs w:val="14"/>
                <w:lang w:eastAsia="es-MX"/>
              </w:rPr>
              <w:t>TOTAL</w:t>
            </w:r>
          </w:p>
        </w:tc>
        <w:tc>
          <w:tcPr>
            <w:tcW w:w="2052" w:type="dxa"/>
            <w:tcBorders>
              <w:top w:val="nil"/>
              <w:left w:val="nil"/>
              <w:bottom w:val="single" w:sz="4" w:space="0" w:color="auto"/>
              <w:right w:val="single" w:sz="4" w:space="0" w:color="auto"/>
            </w:tcBorders>
            <w:shd w:val="clear" w:color="F8CBAD" w:fill="DDC9A3"/>
            <w:vAlign w:val="center"/>
            <w:hideMark/>
          </w:tcPr>
          <w:p w14:paraId="14DACBED"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5308DD">
              <w:rPr>
                <w:rFonts w:eastAsia="Times New Roman" w:cs="Calibri"/>
                <w:b/>
                <w:bCs/>
                <w:color w:val="000000"/>
                <w:sz w:val="14"/>
                <w:szCs w:val="14"/>
                <w:lang w:eastAsia="es-MX"/>
              </w:rPr>
              <w:t>11,554,683,329</w:t>
            </w:r>
          </w:p>
        </w:tc>
      </w:tr>
    </w:tbl>
    <w:p w14:paraId="20737B85" w14:textId="57985281" w:rsidR="007745EB" w:rsidRDefault="0060147C"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lastRenderedPageBreak/>
        <w:t>Derechos a</w:t>
      </w:r>
      <w:r w:rsidR="00694CE6">
        <w:rPr>
          <w:rFonts w:ascii="Calibri" w:hAnsi="Calibri" w:cs="Calibri"/>
          <w:b/>
          <w:i/>
          <w:sz w:val="20"/>
          <w:szCs w:val="18"/>
          <w:u w:val="single"/>
        </w:rPr>
        <w:t xml:space="preserve"> Recibir Efectivo </w:t>
      </w:r>
      <w:r>
        <w:rPr>
          <w:rFonts w:ascii="Calibri" w:hAnsi="Calibri" w:cs="Calibri"/>
          <w:b/>
          <w:i/>
          <w:sz w:val="20"/>
          <w:szCs w:val="18"/>
          <w:u w:val="single"/>
        </w:rPr>
        <w:t>o</w:t>
      </w:r>
      <w:r w:rsidR="00694CE6">
        <w:rPr>
          <w:rFonts w:ascii="Calibri" w:hAnsi="Calibri" w:cs="Calibri"/>
          <w:b/>
          <w:i/>
          <w:sz w:val="20"/>
          <w:szCs w:val="18"/>
          <w:u w:val="single"/>
        </w:rPr>
        <w:t xml:space="preserve"> Equivalentes </w:t>
      </w:r>
    </w:p>
    <w:p w14:paraId="0956531E" w14:textId="77777777" w:rsidR="007745EB" w:rsidRDefault="007745EB" w:rsidP="0088758E">
      <w:pPr>
        <w:pStyle w:val="Texto"/>
        <w:tabs>
          <w:tab w:val="left" w:pos="142"/>
        </w:tabs>
        <w:spacing w:after="0" w:line="240" w:lineRule="exact"/>
        <w:ind w:left="-142" w:firstLine="0"/>
        <w:rPr>
          <w:rFonts w:ascii="Calibri" w:hAnsi="Calibri" w:cs="Calibri"/>
          <w:sz w:val="20"/>
          <w:szCs w:val="18"/>
        </w:rPr>
      </w:pPr>
    </w:p>
    <w:p w14:paraId="4FBF6968" w14:textId="4FD4B4B3" w:rsidR="007745EB" w:rsidRDefault="00C87FDA" w:rsidP="0088758E">
      <w:pPr>
        <w:pStyle w:val="Texto"/>
        <w:numPr>
          <w:ilvl w:val="0"/>
          <w:numId w:val="12"/>
        </w:numPr>
        <w:tabs>
          <w:tab w:val="clear" w:pos="0"/>
          <w:tab w:val="left" w:pos="142"/>
        </w:tabs>
        <w:spacing w:after="0" w:line="240" w:lineRule="exact"/>
        <w:ind w:left="-142" w:firstLine="0"/>
        <w:rPr>
          <w:rFonts w:ascii="Calibri" w:hAnsi="Calibri" w:cs="Calibri"/>
          <w:sz w:val="20"/>
          <w:szCs w:val="18"/>
        </w:rPr>
      </w:pPr>
      <w:r>
        <w:rPr>
          <w:rFonts w:ascii="Calibri" w:hAnsi="Calibri" w:cs="Calibri"/>
          <w:sz w:val="20"/>
          <w:szCs w:val="18"/>
        </w:rPr>
        <w:t>Derechos a recibir Efectivo o Equivalente</w:t>
      </w:r>
    </w:p>
    <w:p w14:paraId="78C473B0" w14:textId="77777777" w:rsidR="00750AD8" w:rsidRDefault="00750AD8" w:rsidP="0088758E">
      <w:pPr>
        <w:pStyle w:val="Texto"/>
        <w:tabs>
          <w:tab w:val="left" w:pos="142"/>
        </w:tabs>
        <w:spacing w:after="0" w:line="240" w:lineRule="exact"/>
        <w:ind w:left="-142" w:firstLine="0"/>
        <w:rPr>
          <w:rFonts w:ascii="Calibri" w:hAnsi="Calibri" w:cs="Calibri"/>
          <w:sz w:val="20"/>
          <w:szCs w:val="18"/>
        </w:rPr>
      </w:pPr>
    </w:p>
    <w:tbl>
      <w:tblPr>
        <w:tblW w:w="5587" w:type="dxa"/>
        <w:tblInd w:w="-147" w:type="dxa"/>
        <w:tblCellMar>
          <w:left w:w="70" w:type="dxa"/>
          <w:right w:w="70" w:type="dxa"/>
        </w:tblCellMar>
        <w:tblLook w:val="04A0" w:firstRow="1" w:lastRow="0" w:firstColumn="1" w:lastColumn="0" w:noHBand="0" w:noVBand="1"/>
      </w:tblPr>
      <w:tblGrid>
        <w:gridCol w:w="4307"/>
        <w:gridCol w:w="1280"/>
      </w:tblGrid>
      <w:tr w:rsidR="00750AD8" w:rsidRPr="00750AD8" w14:paraId="6C7B1B4E" w14:textId="77777777" w:rsidTr="001A22A7">
        <w:trPr>
          <w:trHeight w:val="624"/>
        </w:trPr>
        <w:tc>
          <w:tcPr>
            <w:tcW w:w="430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58602AC" w14:textId="77777777" w:rsidR="00750AD8" w:rsidRPr="00750AD8" w:rsidRDefault="00750AD8"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50AD8">
              <w:rPr>
                <w:rFonts w:eastAsia="Times New Roman" w:cs="Calibri"/>
                <w:b/>
                <w:bCs/>
                <w:color w:val="FFFFFF"/>
                <w:sz w:val="16"/>
                <w:szCs w:val="16"/>
                <w:lang w:eastAsia="es-MX"/>
              </w:rPr>
              <w:t xml:space="preserve">Descripción de la Cuenta </w:t>
            </w:r>
          </w:p>
        </w:tc>
        <w:tc>
          <w:tcPr>
            <w:tcW w:w="1280" w:type="dxa"/>
            <w:tcBorders>
              <w:top w:val="single" w:sz="4" w:space="0" w:color="auto"/>
              <w:left w:val="nil"/>
              <w:bottom w:val="single" w:sz="4" w:space="0" w:color="auto"/>
              <w:right w:val="single" w:sz="4" w:space="0" w:color="auto"/>
            </w:tcBorders>
            <w:shd w:val="clear" w:color="800080" w:fill="A90025"/>
            <w:vAlign w:val="center"/>
            <w:hideMark/>
          </w:tcPr>
          <w:p w14:paraId="31217B11" w14:textId="77777777" w:rsidR="00750AD8" w:rsidRPr="00750AD8" w:rsidRDefault="00750AD8"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50AD8">
              <w:rPr>
                <w:rFonts w:eastAsia="Times New Roman" w:cs="Calibri"/>
                <w:b/>
                <w:bCs/>
                <w:color w:val="FFFFFF"/>
                <w:sz w:val="16"/>
                <w:szCs w:val="16"/>
                <w:lang w:eastAsia="es-MX"/>
              </w:rPr>
              <w:t> </w:t>
            </w:r>
          </w:p>
        </w:tc>
      </w:tr>
      <w:tr w:rsidR="00750AD8" w:rsidRPr="00750AD8" w14:paraId="345BD574" w14:textId="77777777" w:rsidTr="00E118FF">
        <w:trPr>
          <w:trHeight w:val="270"/>
        </w:trPr>
        <w:tc>
          <w:tcPr>
            <w:tcW w:w="4307" w:type="dxa"/>
            <w:tcBorders>
              <w:top w:val="nil"/>
              <w:left w:val="single" w:sz="4" w:space="0" w:color="auto"/>
              <w:bottom w:val="single" w:sz="4" w:space="0" w:color="auto"/>
              <w:right w:val="single" w:sz="4" w:space="0" w:color="auto"/>
            </w:tcBorders>
            <w:vAlign w:val="center"/>
            <w:hideMark/>
          </w:tcPr>
          <w:p w14:paraId="49D38143" w14:textId="77777777" w:rsidR="00750AD8" w:rsidRPr="00750AD8" w:rsidRDefault="00750AD8"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Cuentas por Cobrar a Corto Plazo</w:t>
            </w:r>
          </w:p>
        </w:tc>
        <w:tc>
          <w:tcPr>
            <w:tcW w:w="1280" w:type="dxa"/>
            <w:tcBorders>
              <w:top w:val="nil"/>
              <w:left w:val="nil"/>
              <w:bottom w:val="single" w:sz="4" w:space="0" w:color="auto"/>
              <w:right w:val="single" w:sz="4" w:space="0" w:color="auto"/>
            </w:tcBorders>
            <w:noWrap/>
            <w:vAlign w:val="bottom"/>
            <w:hideMark/>
          </w:tcPr>
          <w:p w14:paraId="5212BFFB"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50AD8">
              <w:rPr>
                <w:rFonts w:eastAsia="Times New Roman" w:cs="Calibri"/>
                <w:color w:val="000000"/>
                <w:sz w:val="14"/>
                <w:szCs w:val="14"/>
                <w:lang w:eastAsia="es-MX"/>
              </w:rPr>
              <w:t>799,525,104</w:t>
            </w:r>
          </w:p>
        </w:tc>
      </w:tr>
      <w:tr w:rsidR="00750AD8" w:rsidRPr="00750AD8" w14:paraId="50101159" w14:textId="77777777" w:rsidTr="00E118FF">
        <w:trPr>
          <w:trHeight w:val="270"/>
        </w:trPr>
        <w:tc>
          <w:tcPr>
            <w:tcW w:w="4307" w:type="dxa"/>
            <w:tcBorders>
              <w:top w:val="nil"/>
              <w:left w:val="single" w:sz="4" w:space="0" w:color="auto"/>
              <w:bottom w:val="single" w:sz="4" w:space="0" w:color="auto"/>
              <w:right w:val="single" w:sz="4" w:space="0" w:color="auto"/>
            </w:tcBorders>
            <w:vAlign w:val="center"/>
            <w:hideMark/>
          </w:tcPr>
          <w:p w14:paraId="421891BE" w14:textId="77777777" w:rsidR="00750AD8" w:rsidRPr="00750AD8" w:rsidRDefault="00750AD8"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Deudores Diversos por Cobrar a Corto Plazo</w:t>
            </w:r>
          </w:p>
        </w:tc>
        <w:tc>
          <w:tcPr>
            <w:tcW w:w="1280" w:type="dxa"/>
            <w:tcBorders>
              <w:top w:val="nil"/>
              <w:left w:val="nil"/>
              <w:bottom w:val="single" w:sz="4" w:space="0" w:color="auto"/>
              <w:right w:val="single" w:sz="4" w:space="0" w:color="auto"/>
            </w:tcBorders>
            <w:noWrap/>
            <w:vAlign w:val="bottom"/>
            <w:hideMark/>
          </w:tcPr>
          <w:p w14:paraId="439BEE41"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50AD8">
              <w:rPr>
                <w:rFonts w:eastAsia="Times New Roman" w:cs="Calibri"/>
                <w:color w:val="000000"/>
                <w:sz w:val="14"/>
                <w:szCs w:val="14"/>
                <w:lang w:eastAsia="es-MX"/>
              </w:rPr>
              <w:t>97,308,559</w:t>
            </w:r>
          </w:p>
        </w:tc>
      </w:tr>
      <w:tr w:rsidR="00750AD8" w:rsidRPr="00750AD8" w14:paraId="231C6969" w14:textId="77777777" w:rsidTr="00E118FF">
        <w:trPr>
          <w:trHeight w:val="270"/>
        </w:trPr>
        <w:tc>
          <w:tcPr>
            <w:tcW w:w="4307" w:type="dxa"/>
            <w:tcBorders>
              <w:top w:val="nil"/>
              <w:left w:val="single" w:sz="4" w:space="0" w:color="auto"/>
              <w:bottom w:val="single" w:sz="4" w:space="0" w:color="auto"/>
              <w:right w:val="single" w:sz="4" w:space="0" w:color="auto"/>
            </w:tcBorders>
            <w:vAlign w:val="center"/>
            <w:hideMark/>
          </w:tcPr>
          <w:p w14:paraId="13766617" w14:textId="77777777" w:rsidR="00750AD8" w:rsidRPr="00750AD8" w:rsidRDefault="00750AD8"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Ingresos por Recuperar a Corto Plazo</w:t>
            </w:r>
          </w:p>
        </w:tc>
        <w:tc>
          <w:tcPr>
            <w:tcW w:w="1280" w:type="dxa"/>
            <w:tcBorders>
              <w:top w:val="nil"/>
              <w:left w:val="nil"/>
              <w:bottom w:val="single" w:sz="4" w:space="0" w:color="auto"/>
              <w:right w:val="single" w:sz="4" w:space="0" w:color="auto"/>
            </w:tcBorders>
            <w:noWrap/>
            <w:vAlign w:val="bottom"/>
            <w:hideMark/>
          </w:tcPr>
          <w:p w14:paraId="40374344"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50AD8">
              <w:rPr>
                <w:rFonts w:eastAsia="Times New Roman" w:cs="Calibri"/>
                <w:color w:val="000000"/>
                <w:sz w:val="14"/>
                <w:szCs w:val="14"/>
                <w:lang w:eastAsia="es-MX"/>
              </w:rPr>
              <w:t>0</w:t>
            </w:r>
          </w:p>
        </w:tc>
      </w:tr>
      <w:tr w:rsidR="00750AD8" w:rsidRPr="00750AD8" w14:paraId="75CDA09A" w14:textId="77777777" w:rsidTr="00E118FF">
        <w:trPr>
          <w:trHeight w:val="270"/>
        </w:trPr>
        <w:tc>
          <w:tcPr>
            <w:tcW w:w="4307" w:type="dxa"/>
            <w:tcBorders>
              <w:top w:val="nil"/>
              <w:left w:val="single" w:sz="4" w:space="0" w:color="auto"/>
              <w:bottom w:val="single" w:sz="4" w:space="0" w:color="auto"/>
              <w:right w:val="single" w:sz="4" w:space="0" w:color="auto"/>
            </w:tcBorders>
            <w:vAlign w:val="center"/>
            <w:hideMark/>
          </w:tcPr>
          <w:p w14:paraId="1404B597" w14:textId="77777777" w:rsidR="00750AD8" w:rsidRPr="00750AD8" w:rsidRDefault="00750AD8"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Deudores por Anticipos Tesorería a Corto Plazo</w:t>
            </w:r>
          </w:p>
        </w:tc>
        <w:tc>
          <w:tcPr>
            <w:tcW w:w="1280" w:type="dxa"/>
            <w:tcBorders>
              <w:top w:val="nil"/>
              <w:left w:val="nil"/>
              <w:bottom w:val="single" w:sz="4" w:space="0" w:color="auto"/>
              <w:right w:val="single" w:sz="4" w:space="0" w:color="auto"/>
            </w:tcBorders>
            <w:noWrap/>
            <w:vAlign w:val="bottom"/>
            <w:hideMark/>
          </w:tcPr>
          <w:p w14:paraId="13B73089"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50AD8">
              <w:rPr>
                <w:rFonts w:eastAsia="Times New Roman" w:cs="Calibri"/>
                <w:color w:val="000000"/>
                <w:sz w:val="14"/>
                <w:szCs w:val="14"/>
                <w:lang w:eastAsia="es-MX"/>
              </w:rPr>
              <w:t>3,518,056</w:t>
            </w:r>
          </w:p>
        </w:tc>
      </w:tr>
      <w:tr w:rsidR="00750AD8" w:rsidRPr="00750AD8" w14:paraId="15934F1E" w14:textId="77777777" w:rsidTr="00E118FF">
        <w:trPr>
          <w:trHeight w:val="270"/>
        </w:trPr>
        <w:tc>
          <w:tcPr>
            <w:tcW w:w="4307" w:type="dxa"/>
            <w:tcBorders>
              <w:top w:val="nil"/>
              <w:left w:val="single" w:sz="4" w:space="0" w:color="auto"/>
              <w:bottom w:val="single" w:sz="4" w:space="0" w:color="auto"/>
              <w:right w:val="single" w:sz="4" w:space="0" w:color="auto"/>
            </w:tcBorders>
            <w:vAlign w:val="center"/>
            <w:hideMark/>
          </w:tcPr>
          <w:p w14:paraId="6C9733EC" w14:textId="77777777" w:rsidR="00750AD8" w:rsidRPr="00750AD8" w:rsidRDefault="00750AD8"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Préstamos Otorgados a Corto Plazo *</w:t>
            </w:r>
          </w:p>
        </w:tc>
        <w:tc>
          <w:tcPr>
            <w:tcW w:w="1280" w:type="dxa"/>
            <w:tcBorders>
              <w:top w:val="nil"/>
              <w:left w:val="nil"/>
              <w:bottom w:val="single" w:sz="4" w:space="0" w:color="auto"/>
              <w:right w:val="single" w:sz="4" w:space="0" w:color="auto"/>
            </w:tcBorders>
            <w:noWrap/>
            <w:vAlign w:val="bottom"/>
            <w:hideMark/>
          </w:tcPr>
          <w:p w14:paraId="7FAFC7DC"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50AD8">
              <w:rPr>
                <w:rFonts w:eastAsia="Times New Roman" w:cs="Calibri"/>
                <w:color w:val="000000"/>
                <w:sz w:val="14"/>
                <w:szCs w:val="14"/>
                <w:lang w:eastAsia="es-MX"/>
              </w:rPr>
              <w:t>0</w:t>
            </w:r>
          </w:p>
        </w:tc>
      </w:tr>
      <w:tr w:rsidR="00750AD8" w:rsidRPr="00750AD8" w14:paraId="1FD71590" w14:textId="77777777" w:rsidTr="00E118FF">
        <w:trPr>
          <w:trHeight w:val="390"/>
        </w:trPr>
        <w:tc>
          <w:tcPr>
            <w:tcW w:w="4307" w:type="dxa"/>
            <w:tcBorders>
              <w:top w:val="nil"/>
              <w:left w:val="single" w:sz="4" w:space="0" w:color="auto"/>
              <w:bottom w:val="single" w:sz="4" w:space="0" w:color="auto"/>
              <w:right w:val="single" w:sz="4" w:space="0" w:color="auto"/>
            </w:tcBorders>
            <w:vAlign w:val="center"/>
            <w:hideMark/>
          </w:tcPr>
          <w:p w14:paraId="4F4EDFAE" w14:textId="77777777" w:rsidR="00750AD8" w:rsidRPr="00750AD8" w:rsidRDefault="00750AD8"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Otros Derechos a Recibir Efectivo o Equivalentes a Corto Plazo</w:t>
            </w:r>
          </w:p>
        </w:tc>
        <w:tc>
          <w:tcPr>
            <w:tcW w:w="1280" w:type="dxa"/>
            <w:tcBorders>
              <w:top w:val="nil"/>
              <w:left w:val="nil"/>
              <w:bottom w:val="single" w:sz="4" w:space="0" w:color="auto"/>
              <w:right w:val="single" w:sz="4" w:space="0" w:color="auto"/>
            </w:tcBorders>
            <w:noWrap/>
            <w:vAlign w:val="bottom"/>
            <w:hideMark/>
          </w:tcPr>
          <w:p w14:paraId="1FE7EF61"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50AD8">
              <w:rPr>
                <w:rFonts w:eastAsia="Times New Roman" w:cs="Calibri"/>
                <w:color w:val="000000"/>
                <w:sz w:val="14"/>
                <w:szCs w:val="14"/>
                <w:lang w:eastAsia="es-MX"/>
              </w:rPr>
              <w:t>33,624,586</w:t>
            </w:r>
          </w:p>
        </w:tc>
      </w:tr>
      <w:tr w:rsidR="00750AD8" w:rsidRPr="00750AD8" w14:paraId="02BCF1FF" w14:textId="77777777" w:rsidTr="00E118FF">
        <w:trPr>
          <w:trHeight w:val="270"/>
        </w:trPr>
        <w:tc>
          <w:tcPr>
            <w:tcW w:w="4307" w:type="dxa"/>
            <w:tcBorders>
              <w:top w:val="nil"/>
              <w:left w:val="single" w:sz="4" w:space="0" w:color="auto"/>
              <w:bottom w:val="single" w:sz="4" w:space="0" w:color="auto"/>
              <w:right w:val="single" w:sz="4" w:space="0" w:color="auto"/>
            </w:tcBorders>
            <w:shd w:val="clear" w:color="F8CBAD" w:fill="DDC9A3"/>
            <w:vAlign w:val="center"/>
            <w:hideMark/>
          </w:tcPr>
          <w:p w14:paraId="1962E711" w14:textId="77777777" w:rsidR="00750AD8" w:rsidRPr="00750AD8" w:rsidRDefault="00750AD8"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750AD8">
              <w:rPr>
                <w:rFonts w:eastAsia="Times New Roman" w:cs="Calibri"/>
                <w:b/>
                <w:bCs/>
                <w:color w:val="000000"/>
                <w:sz w:val="14"/>
                <w:szCs w:val="14"/>
                <w:lang w:eastAsia="es-MX"/>
              </w:rPr>
              <w:t>TOTAL</w:t>
            </w:r>
          </w:p>
        </w:tc>
        <w:tc>
          <w:tcPr>
            <w:tcW w:w="1280" w:type="dxa"/>
            <w:tcBorders>
              <w:top w:val="nil"/>
              <w:left w:val="nil"/>
              <w:bottom w:val="single" w:sz="4" w:space="0" w:color="auto"/>
              <w:right w:val="single" w:sz="4" w:space="0" w:color="auto"/>
            </w:tcBorders>
            <w:shd w:val="clear" w:color="F8CBAD" w:fill="DDC9A3"/>
            <w:vAlign w:val="center"/>
            <w:hideMark/>
          </w:tcPr>
          <w:p w14:paraId="02474209"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50AD8">
              <w:rPr>
                <w:rFonts w:eastAsia="Times New Roman" w:cs="Calibri"/>
                <w:b/>
                <w:bCs/>
                <w:color w:val="000000"/>
                <w:sz w:val="14"/>
                <w:szCs w:val="14"/>
                <w:lang w:eastAsia="es-MX"/>
              </w:rPr>
              <w:t>933,976,305</w:t>
            </w:r>
          </w:p>
        </w:tc>
      </w:tr>
    </w:tbl>
    <w:p w14:paraId="0968F87A" w14:textId="6136F5D2" w:rsidR="008E2260" w:rsidRDefault="008E2260" w:rsidP="0088758E">
      <w:pPr>
        <w:pStyle w:val="Texto"/>
        <w:tabs>
          <w:tab w:val="left" w:pos="142"/>
        </w:tabs>
        <w:spacing w:after="0" w:line="240" w:lineRule="exact"/>
        <w:ind w:left="-142" w:firstLine="0"/>
        <w:rPr>
          <w:rFonts w:ascii="Calibri" w:hAnsi="Calibri" w:cs="Calibri"/>
          <w:sz w:val="20"/>
          <w:szCs w:val="18"/>
        </w:rPr>
      </w:pPr>
    </w:p>
    <w:p w14:paraId="729E5AA1" w14:textId="70B19E51" w:rsidR="00143484" w:rsidRDefault="00C87FDA" w:rsidP="0088758E">
      <w:pPr>
        <w:tabs>
          <w:tab w:val="left" w:pos="142"/>
        </w:tabs>
        <w:spacing w:after="0" w:line="240" w:lineRule="auto"/>
        <w:ind w:left="-142"/>
        <w:jc w:val="both"/>
        <w:rPr>
          <w:rFonts w:eastAsia="Times New Roman" w:cs="Calibri"/>
          <w:sz w:val="20"/>
          <w:szCs w:val="20"/>
          <w:lang w:val="es-ES" w:eastAsia="es-ES"/>
        </w:rPr>
      </w:pPr>
      <w:r w:rsidRPr="00820E37">
        <w:rPr>
          <w:rFonts w:eastAsia="Times New Roman" w:cs="Calibri"/>
          <w:sz w:val="20"/>
          <w:szCs w:val="20"/>
          <w:lang w:val="es-ES" w:eastAsia="es-ES"/>
        </w:rPr>
        <w:t>Como parte de la cuenta de Derechos a Recibir Efectivo o Equivalentes, en cuentas por cobrar se tiene</w:t>
      </w:r>
      <w:r w:rsidR="0079655D">
        <w:rPr>
          <w:rFonts w:eastAsia="Times New Roman" w:cs="Calibri"/>
          <w:sz w:val="20"/>
          <w:szCs w:val="20"/>
          <w:lang w:val="es-ES" w:eastAsia="es-ES"/>
        </w:rPr>
        <w:t>n</w:t>
      </w:r>
      <w:r w:rsidRPr="00820E37">
        <w:rPr>
          <w:rFonts w:eastAsia="Times New Roman" w:cs="Calibri"/>
          <w:sz w:val="20"/>
          <w:szCs w:val="20"/>
          <w:lang w:val="es-ES" w:eastAsia="es-ES"/>
        </w:rPr>
        <w:t xml:space="preserve"> </w:t>
      </w:r>
      <w:r w:rsidR="00E25A95">
        <w:rPr>
          <w:rFonts w:eastAsia="Times New Roman" w:cs="Calibri"/>
          <w:sz w:val="20"/>
          <w:szCs w:val="20"/>
          <w:lang w:val="es-ES" w:eastAsia="es-ES"/>
        </w:rPr>
        <w:t xml:space="preserve">como </w:t>
      </w:r>
      <w:r w:rsidRPr="00820E37">
        <w:rPr>
          <w:rFonts w:eastAsia="Times New Roman" w:cs="Calibri"/>
          <w:sz w:val="20"/>
          <w:szCs w:val="20"/>
          <w:lang w:val="es-ES" w:eastAsia="es-ES"/>
        </w:rPr>
        <w:t>más significativo</w:t>
      </w:r>
      <w:r w:rsidR="0079655D">
        <w:rPr>
          <w:rFonts w:eastAsia="Times New Roman" w:cs="Calibri"/>
          <w:sz w:val="20"/>
          <w:szCs w:val="20"/>
          <w:lang w:val="es-ES" w:eastAsia="es-ES"/>
        </w:rPr>
        <w:t>s</w:t>
      </w:r>
      <w:r w:rsidR="00E25A95">
        <w:rPr>
          <w:rFonts w:eastAsia="Times New Roman" w:cs="Calibri"/>
          <w:sz w:val="20"/>
          <w:szCs w:val="20"/>
          <w:lang w:val="es-ES" w:eastAsia="es-ES"/>
        </w:rPr>
        <w:t>,</w:t>
      </w:r>
      <w:r w:rsidR="0079655D">
        <w:rPr>
          <w:rFonts w:eastAsia="Times New Roman" w:cs="Calibri"/>
          <w:sz w:val="20"/>
          <w:szCs w:val="20"/>
          <w:lang w:val="es-ES" w:eastAsia="es-ES"/>
        </w:rPr>
        <w:t xml:space="preserve"> </w:t>
      </w:r>
      <w:r w:rsidR="00E25A95">
        <w:rPr>
          <w:rFonts w:eastAsia="Times New Roman" w:cs="Calibri"/>
          <w:sz w:val="20"/>
          <w:szCs w:val="20"/>
          <w:lang w:val="es-ES" w:eastAsia="es-ES"/>
        </w:rPr>
        <w:t xml:space="preserve">los </w:t>
      </w:r>
      <w:r w:rsidR="00143484">
        <w:rPr>
          <w:rFonts w:eastAsia="Times New Roman" w:cs="Calibri"/>
          <w:sz w:val="20"/>
          <w:szCs w:val="20"/>
          <w:lang w:val="es-ES" w:eastAsia="es-ES"/>
        </w:rPr>
        <w:t>siguiente</w:t>
      </w:r>
      <w:r w:rsidR="00694CE6">
        <w:rPr>
          <w:rFonts w:eastAsia="Times New Roman" w:cs="Calibri"/>
          <w:sz w:val="20"/>
          <w:szCs w:val="20"/>
          <w:lang w:val="es-ES" w:eastAsia="es-ES"/>
        </w:rPr>
        <w:t xml:space="preserve">s </w:t>
      </w:r>
      <w:r w:rsidR="00E25A95">
        <w:rPr>
          <w:rFonts w:eastAsia="Times New Roman" w:cs="Calibri"/>
          <w:sz w:val="20"/>
          <w:szCs w:val="20"/>
          <w:lang w:val="es-ES" w:eastAsia="es-ES"/>
        </w:rPr>
        <w:t>registros</w:t>
      </w:r>
      <w:r w:rsidR="0079655D">
        <w:rPr>
          <w:rFonts w:eastAsia="Times New Roman" w:cs="Calibri"/>
          <w:sz w:val="20"/>
          <w:szCs w:val="20"/>
          <w:lang w:val="es-ES" w:eastAsia="es-ES"/>
        </w:rPr>
        <w:t>:</w:t>
      </w:r>
    </w:p>
    <w:p w14:paraId="57FA5979" w14:textId="77777777" w:rsidR="00694CE6" w:rsidRDefault="00694CE6" w:rsidP="0088758E">
      <w:pPr>
        <w:tabs>
          <w:tab w:val="left" w:pos="142"/>
        </w:tabs>
        <w:spacing w:after="0" w:line="240" w:lineRule="auto"/>
        <w:ind w:left="-142"/>
        <w:jc w:val="both"/>
        <w:rPr>
          <w:rFonts w:eastAsia="Times New Roman" w:cs="Calibri"/>
          <w:sz w:val="20"/>
          <w:szCs w:val="20"/>
          <w:lang w:val="es-ES" w:eastAsia="es-ES"/>
        </w:rPr>
      </w:pPr>
    </w:p>
    <w:p w14:paraId="4493EA3D" w14:textId="6DC8B5C7" w:rsidR="00143484" w:rsidRPr="00143484" w:rsidRDefault="00143484" w:rsidP="0088758E">
      <w:pPr>
        <w:pStyle w:val="Prrafodelista"/>
        <w:numPr>
          <w:ilvl w:val="0"/>
          <w:numId w:val="27"/>
        </w:numPr>
        <w:tabs>
          <w:tab w:val="left" w:pos="142"/>
        </w:tabs>
        <w:spacing w:after="0" w:line="240" w:lineRule="auto"/>
        <w:ind w:left="-142" w:firstLine="0"/>
        <w:jc w:val="both"/>
        <w:rPr>
          <w:rFonts w:cs="Calibri"/>
          <w:sz w:val="20"/>
          <w:szCs w:val="20"/>
        </w:rPr>
      </w:pPr>
      <w:r>
        <w:rPr>
          <w:rFonts w:eastAsia="Times New Roman" w:cs="Calibri"/>
          <w:sz w:val="20"/>
          <w:szCs w:val="20"/>
          <w:lang w:val="es-ES" w:eastAsia="es-ES"/>
        </w:rPr>
        <w:t>El</w:t>
      </w:r>
      <w:r w:rsidR="00C87FDA" w:rsidRPr="00143484">
        <w:rPr>
          <w:rFonts w:eastAsia="Times New Roman" w:cs="Calibri"/>
          <w:sz w:val="20"/>
          <w:szCs w:val="20"/>
          <w:lang w:val="es-ES" w:eastAsia="es-ES"/>
        </w:rPr>
        <w:t xml:space="preserve"> realizado por </w:t>
      </w:r>
      <w:r w:rsidR="00D2090E" w:rsidRPr="00143484">
        <w:rPr>
          <w:rFonts w:eastAsia="Times New Roman" w:cs="Calibri"/>
          <w:sz w:val="20"/>
          <w:szCs w:val="20"/>
          <w:lang w:val="es-ES" w:eastAsia="es-ES"/>
        </w:rPr>
        <w:t xml:space="preserve">el Fideicomiso del Instituto Tamaulipeco de Becas, Estímulos </w:t>
      </w:r>
      <w:r w:rsidR="00A8775A" w:rsidRPr="00143484">
        <w:rPr>
          <w:rFonts w:eastAsia="Times New Roman" w:cs="Calibri"/>
          <w:sz w:val="20"/>
          <w:szCs w:val="20"/>
          <w:lang w:val="es-ES" w:eastAsia="es-ES"/>
        </w:rPr>
        <w:t xml:space="preserve">y </w:t>
      </w:r>
      <w:r w:rsidR="003F3F4A" w:rsidRPr="00143484">
        <w:rPr>
          <w:rFonts w:eastAsia="Times New Roman" w:cs="Calibri"/>
          <w:sz w:val="20"/>
          <w:szCs w:val="20"/>
          <w:lang w:val="es-ES" w:eastAsia="es-ES"/>
        </w:rPr>
        <w:t xml:space="preserve">Créditos </w:t>
      </w:r>
      <w:r w:rsidR="00DF32F3" w:rsidRPr="00143484">
        <w:rPr>
          <w:rFonts w:eastAsia="Times New Roman" w:cs="Calibri"/>
          <w:sz w:val="20"/>
          <w:szCs w:val="20"/>
          <w:lang w:val="es-ES" w:eastAsia="es-ES"/>
        </w:rPr>
        <w:t xml:space="preserve">Educativos </w:t>
      </w:r>
      <w:r w:rsidR="00DF32F3">
        <w:rPr>
          <w:rFonts w:eastAsia="Times New Roman" w:cs="Calibri"/>
          <w:sz w:val="20"/>
          <w:szCs w:val="20"/>
          <w:lang w:val="es-ES" w:eastAsia="es-ES"/>
        </w:rPr>
        <w:t>(</w:t>
      </w:r>
      <w:r w:rsidR="00C87FDA" w:rsidRPr="00143484">
        <w:rPr>
          <w:rFonts w:eastAsia="Times New Roman" w:cs="Calibri"/>
          <w:sz w:val="20"/>
          <w:szCs w:val="20"/>
          <w:lang w:val="es-ES" w:eastAsia="es-ES"/>
        </w:rPr>
        <w:t>FITABEC) por la cantidad de $</w:t>
      </w:r>
      <w:r w:rsidR="00785664">
        <w:rPr>
          <w:rFonts w:eastAsia="Times New Roman" w:cs="Calibri"/>
          <w:sz w:val="20"/>
          <w:szCs w:val="20"/>
          <w:lang w:val="es-ES" w:eastAsia="es-ES"/>
        </w:rPr>
        <w:t>725,441,330</w:t>
      </w:r>
      <w:r w:rsidR="00C87FDA" w:rsidRPr="00143484">
        <w:rPr>
          <w:rFonts w:eastAsia="Times New Roman" w:cs="Calibri"/>
          <w:sz w:val="20"/>
          <w:szCs w:val="20"/>
          <w:lang w:val="es-ES" w:eastAsia="es-ES"/>
        </w:rPr>
        <w:t>., referente a préstamos educativos a partir del nivel medio superior el cual considera el crédito educativo inicial a la comunidad estudiantil más interés normal y moratorio</w:t>
      </w:r>
      <w:r>
        <w:rPr>
          <w:rFonts w:eastAsia="Times New Roman" w:cs="Calibri"/>
          <w:sz w:val="20"/>
          <w:szCs w:val="20"/>
          <w:lang w:val="es-ES" w:eastAsia="es-ES"/>
        </w:rPr>
        <w:t>.</w:t>
      </w:r>
    </w:p>
    <w:p w14:paraId="1F2305B3" w14:textId="77777777" w:rsidR="00143484" w:rsidRPr="00143484" w:rsidRDefault="00143484" w:rsidP="0088758E">
      <w:pPr>
        <w:pStyle w:val="Prrafodelista"/>
        <w:tabs>
          <w:tab w:val="left" w:pos="142"/>
        </w:tabs>
        <w:spacing w:after="0" w:line="240" w:lineRule="auto"/>
        <w:ind w:left="-142"/>
        <w:jc w:val="both"/>
        <w:rPr>
          <w:rFonts w:cs="Calibri"/>
          <w:sz w:val="20"/>
          <w:szCs w:val="20"/>
        </w:rPr>
      </w:pPr>
    </w:p>
    <w:p w14:paraId="4B93E0A5" w14:textId="079DB128" w:rsidR="008617E5" w:rsidRPr="008617E5" w:rsidRDefault="00143484" w:rsidP="0088758E">
      <w:pPr>
        <w:pStyle w:val="Prrafodelista"/>
        <w:numPr>
          <w:ilvl w:val="0"/>
          <w:numId w:val="27"/>
        </w:numPr>
        <w:tabs>
          <w:tab w:val="left" w:pos="142"/>
        </w:tabs>
        <w:spacing w:after="0" w:line="240" w:lineRule="auto"/>
        <w:ind w:left="-142" w:firstLine="0"/>
        <w:jc w:val="both"/>
        <w:rPr>
          <w:rFonts w:cs="Calibri"/>
          <w:sz w:val="20"/>
          <w:szCs w:val="20"/>
        </w:rPr>
      </w:pPr>
      <w:r w:rsidRPr="0035090C">
        <w:rPr>
          <w:rFonts w:eastAsia="Times New Roman" w:cs="Calibri"/>
          <w:sz w:val="20"/>
          <w:szCs w:val="20"/>
          <w:lang w:eastAsia="es-ES"/>
        </w:rPr>
        <w:t>EL</w:t>
      </w:r>
      <w:r w:rsidR="00C87FDA" w:rsidRPr="0035090C">
        <w:rPr>
          <w:rFonts w:eastAsia="Times New Roman" w:cs="Calibri"/>
          <w:sz w:val="20"/>
          <w:szCs w:val="20"/>
          <w:lang w:val="es-ES" w:eastAsia="es-ES"/>
        </w:rPr>
        <w:t xml:space="preserve"> adeudo de COMAPA Río Bravo por la cantidad de $</w:t>
      </w:r>
      <w:r w:rsidR="00785664">
        <w:rPr>
          <w:rFonts w:eastAsia="Times New Roman" w:cs="Calibri"/>
          <w:sz w:val="20"/>
          <w:szCs w:val="20"/>
          <w:lang w:val="es-ES" w:eastAsia="es-ES"/>
        </w:rPr>
        <w:t>5,146,686</w:t>
      </w:r>
      <w:r w:rsidR="00C87FDA" w:rsidRPr="0035090C">
        <w:rPr>
          <w:rFonts w:eastAsia="Times New Roman" w:cs="Calibri"/>
          <w:sz w:val="20"/>
          <w:szCs w:val="20"/>
          <w:lang w:val="es-ES" w:eastAsia="es-ES"/>
        </w:rPr>
        <w:t>.,</w:t>
      </w:r>
      <w:r w:rsidR="007D2AE4" w:rsidRPr="0035090C">
        <w:rPr>
          <w:rFonts w:eastAsia="Times New Roman" w:cs="Calibri"/>
          <w:sz w:val="20"/>
          <w:szCs w:val="20"/>
          <w:lang w:val="es-ES" w:eastAsia="es-ES"/>
        </w:rPr>
        <w:t xml:space="preserve"> por el pago de Crédito TM9140 de COFIDAN del cual el Gobierno del Estado es Aval y</w:t>
      </w:r>
      <w:r w:rsidR="0035090C" w:rsidRPr="0035090C">
        <w:rPr>
          <w:rFonts w:eastAsia="Times New Roman" w:cs="Calibri"/>
          <w:sz w:val="20"/>
          <w:szCs w:val="20"/>
          <w:lang w:val="es-ES" w:eastAsia="es-ES"/>
        </w:rPr>
        <w:t xml:space="preserve"> </w:t>
      </w:r>
      <w:r w:rsidR="0035090C">
        <w:rPr>
          <w:rFonts w:eastAsia="Times New Roman" w:cs="Calibri"/>
          <w:sz w:val="20"/>
          <w:szCs w:val="20"/>
          <w:lang w:val="es-ES" w:eastAsia="es-ES"/>
        </w:rPr>
        <w:t>$</w:t>
      </w:r>
      <w:r w:rsidR="007D2AE4" w:rsidRPr="0035090C">
        <w:rPr>
          <w:rFonts w:eastAsia="Times New Roman" w:cs="Calibri"/>
          <w:sz w:val="20"/>
          <w:szCs w:val="20"/>
          <w:lang w:val="es-ES" w:eastAsia="es-ES"/>
        </w:rPr>
        <w:t xml:space="preserve">4,267,900. por </w:t>
      </w:r>
      <w:r w:rsidR="0079655D">
        <w:rPr>
          <w:rFonts w:eastAsia="Times New Roman" w:cs="Calibri"/>
          <w:sz w:val="20"/>
          <w:szCs w:val="20"/>
          <w:lang w:val="es-ES" w:eastAsia="es-ES"/>
        </w:rPr>
        <w:t xml:space="preserve">adeudo del </w:t>
      </w:r>
      <w:r w:rsidR="0035090C" w:rsidRPr="0035090C">
        <w:rPr>
          <w:rFonts w:eastAsia="Times New Roman" w:cs="Calibri"/>
          <w:sz w:val="20"/>
          <w:szCs w:val="20"/>
          <w:lang w:val="es-ES" w:eastAsia="es-ES"/>
        </w:rPr>
        <w:t>ISR</w:t>
      </w:r>
      <w:r w:rsidR="0079655D">
        <w:rPr>
          <w:rFonts w:eastAsia="Times New Roman" w:cs="Calibri"/>
          <w:sz w:val="20"/>
          <w:szCs w:val="20"/>
          <w:lang w:val="es-ES" w:eastAsia="es-ES"/>
        </w:rPr>
        <w:t xml:space="preserve">. </w:t>
      </w:r>
    </w:p>
    <w:p w14:paraId="031E0265" w14:textId="77777777" w:rsidR="008617E5" w:rsidRPr="008617E5" w:rsidRDefault="008617E5" w:rsidP="0088758E">
      <w:pPr>
        <w:pStyle w:val="Prrafodelista"/>
        <w:tabs>
          <w:tab w:val="left" w:pos="142"/>
        </w:tabs>
        <w:ind w:left="-142"/>
        <w:rPr>
          <w:rFonts w:eastAsia="Times New Roman" w:cs="Calibri"/>
          <w:sz w:val="20"/>
          <w:szCs w:val="20"/>
          <w:lang w:val="es-ES" w:eastAsia="es-ES"/>
        </w:rPr>
      </w:pPr>
    </w:p>
    <w:p w14:paraId="6D7CE083" w14:textId="77777777" w:rsidR="008617E5" w:rsidRPr="008617E5" w:rsidRDefault="00E25A95" w:rsidP="0088758E">
      <w:pPr>
        <w:pStyle w:val="Prrafodelista"/>
        <w:numPr>
          <w:ilvl w:val="0"/>
          <w:numId w:val="27"/>
        </w:numPr>
        <w:tabs>
          <w:tab w:val="left" w:pos="142"/>
        </w:tabs>
        <w:spacing w:after="0" w:line="240" w:lineRule="auto"/>
        <w:ind w:left="-142" w:firstLine="0"/>
        <w:jc w:val="both"/>
        <w:rPr>
          <w:rFonts w:cs="Calibri"/>
          <w:sz w:val="20"/>
          <w:szCs w:val="20"/>
        </w:rPr>
      </w:pPr>
      <w:r w:rsidRPr="008617E5">
        <w:rPr>
          <w:rFonts w:eastAsia="Times New Roman" w:cs="Calibri"/>
          <w:sz w:val="20"/>
          <w:szCs w:val="20"/>
          <w:lang w:val="es-ES" w:eastAsia="es-ES"/>
        </w:rPr>
        <w:t>El adeudo de l</w:t>
      </w:r>
      <w:r w:rsidR="00143484" w:rsidRPr="008617E5">
        <w:rPr>
          <w:rFonts w:eastAsia="Times New Roman" w:cs="Calibri"/>
          <w:sz w:val="20"/>
          <w:szCs w:val="20"/>
          <w:lang w:val="es-ES" w:eastAsia="es-ES"/>
        </w:rPr>
        <w:t>a</w:t>
      </w:r>
      <w:r w:rsidR="00C87FDA" w:rsidRPr="008617E5">
        <w:rPr>
          <w:rFonts w:eastAsia="Times New Roman" w:cs="Calibri"/>
          <w:sz w:val="20"/>
          <w:szCs w:val="20"/>
          <w:lang w:val="es-ES" w:eastAsia="es-ES"/>
        </w:rPr>
        <w:t xml:space="preserve"> COMAPA Municipal de </w:t>
      </w:r>
      <w:r w:rsidR="00143484" w:rsidRPr="008617E5">
        <w:rPr>
          <w:rFonts w:eastAsia="Times New Roman" w:cs="Calibri"/>
          <w:sz w:val="20"/>
          <w:szCs w:val="20"/>
          <w:lang w:val="es-ES" w:eastAsia="es-ES"/>
        </w:rPr>
        <w:t>Reynosa por</w:t>
      </w:r>
      <w:r w:rsidR="00C87FDA" w:rsidRPr="008617E5">
        <w:rPr>
          <w:rFonts w:eastAsia="Times New Roman" w:cs="Calibri"/>
          <w:sz w:val="20"/>
          <w:szCs w:val="20"/>
          <w:lang w:val="es-ES" w:eastAsia="es-ES"/>
        </w:rPr>
        <w:t xml:space="preserve"> $62,162,979</w:t>
      </w:r>
      <w:r w:rsidR="00AD0509" w:rsidRPr="008617E5">
        <w:rPr>
          <w:rFonts w:eastAsia="Times New Roman" w:cs="Calibri"/>
          <w:sz w:val="20"/>
          <w:szCs w:val="20"/>
          <w:lang w:val="es-ES" w:eastAsia="es-ES"/>
        </w:rPr>
        <w:t>.</w:t>
      </w:r>
    </w:p>
    <w:p w14:paraId="6ABDE611" w14:textId="77777777" w:rsidR="008617E5" w:rsidRPr="008617E5" w:rsidRDefault="008617E5" w:rsidP="0088758E">
      <w:pPr>
        <w:pStyle w:val="Prrafodelista"/>
        <w:tabs>
          <w:tab w:val="left" w:pos="142"/>
        </w:tabs>
        <w:ind w:left="-142"/>
        <w:rPr>
          <w:rFonts w:cs="Calibri"/>
          <w:sz w:val="20"/>
          <w:szCs w:val="20"/>
        </w:rPr>
      </w:pPr>
    </w:p>
    <w:p w14:paraId="1BDE8975" w14:textId="620A7622" w:rsidR="007745EB" w:rsidRDefault="00143484" w:rsidP="0088758E">
      <w:pPr>
        <w:pStyle w:val="Prrafodelista"/>
        <w:numPr>
          <w:ilvl w:val="0"/>
          <w:numId w:val="27"/>
        </w:numPr>
        <w:tabs>
          <w:tab w:val="left" w:pos="142"/>
        </w:tabs>
        <w:spacing w:after="0" w:line="240" w:lineRule="auto"/>
        <w:ind w:left="-142" w:firstLine="0"/>
        <w:jc w:val="both"/>
        <w:rPr>
          <w:rFonts w:cs="Calibri"/>
          <w:sz w:val="20"/>
          <w:szCs w:val="20"/>
        </w:rPr>
      </w:pPr>
      <w:r w:rsidRPr="008617E5">
        <w:rPr>
          <w:rFonts w:cs="Calibri"/>
          <w:sz w:val="20"/>
          <w:szCs w:val="20"/>
        </w:rPr>
        <w:t>L</w:t>
      </w:r>
      <w:r w:rsidR="00C87FDA" w:rsidRPr="008617E5">
        <w:rPr>
          <w:rFonts w:cs="Calibri"/>
          <w:sz w:val="20"/>
          <w:szCs w:val="20"/>
        </w:rPr>
        <w:t xml:space="preserve">a partida de Deudores Diversos que incluyen la cuenta de Cheques Devueltos, por la cantidad </w:t>
      </w:r>
      <w:r w:rsidR="00D2090E" w:rsidRPr="008617E5">
        <w:rPr>
          <w:rFonts w:cs="Calibri"/>
          <w:sz w:val="20"/>
          <w:szCs w:val="20"/>
        </w:rPr>
        <w:t>de $</w:t>
      </w:r>
      <w:r w:rsidR="00C87FDA" w:rsidRPr="008617E5">
        <w:rPr>
          <w:rFonts w:cs="Calibri"/>
          <w:sz w:val="20"/>
          <w:szCs w:val="20"/>
        </w:rPr>
        <w:t>17,</w:t>
      </w:r>
      <w:r w:rsidR="00785664">
        <w:rPr>
          <w:rFonts w:cs="Calibri"/>
          <w:sz w:val="20"/>
          <w:szCs w:val="20"/>
        </w:rPr>
        <w:t>261,621</w:t>
      </w:r>
      <w:r w:rsidR="007D2AE4" w:rsidRPr="008617E5">
        <w:rPr>
          <w:rFonts w:cs="Calibri"/>
          <w:sz w:val="20"/>
          <w:szCs w:val="20"/>
        </w:rPr>
        <w:t>.,</w:t>
      </w:r>
      <w:r w:rsidR="00C87FDA" w:rsidRPr="008617E5">
        <w:rPr>
          <w:rFonts w:cs="Calibri"/>
          <w:sz w:val="20"/>
          <w:szCs w:val="20"/>
        </w:rPr>
        <w:t xml:space="preserve"> que corresponden a los cheques de los contribuyentes que les fueron devueltos, y que se encuentran a la fecha registrados como pendientes de cobro.</w:t>
      </w:r>
    </w:p>
    <w:tbl>
      <w:tblPr>
        <w:tblW w:w="3600" w:type="dxa"/>
        <w:tblCellMar>
          <w:left w:w="70" w:type="dxa"/>
          <w:right w:w="70" w:type="dxa"/>
        </w:tblCellMar>
        <w:tblLook w:val="04A0" w:firstRow="1" w:lastRow="0" w:firstColumn="1" w:lastColumn="0" w:noHBand="0" w:noVBand="1"/>
      </w:tblPr>
      <w:tblGrid>
        <w:gridCol w:w="1200"/>
        <w:gridCol w:w="1200"/>
        <w:gridCol w:w="1200"/>
      </w:tblGrid>
      <w:tr w:rsidR="00CD077E" w:rsidRPr="00CD077E" w14:paraId="4820AC2E" w14:textId="77777777" w:rsidTr="00CD077E">
        <w:trPr>
          <w:trHeight w:val="269"/>
        </w:trPr>
        <w:tc>
          <w:tcPr>
            <w:tcW w:w="1200" w:type="dxa"/>
            <w:vMerge w:val="restart"/>
            <w:tcBorders>
              <w:top w:val="single" w:sz="4" w:space="0" w:color="auto"/>
              <w:left w:val="single" w:sz="4" w:space="0" w:color="auto"/>
              <w:bottom w:val="single" w:sz="4" w:space="0" w:color="auto"/>
              <w:right w:val="single" w:sz="4" w:space="0" w:color="auto"/>
            </w:tcBorders>
            <w:shd w:val="clear" w:color="800080" w:fill="A90025"/>
            <w:vAlign w:val="center"/>
            <w:hideMark/>
          </w:tcPr>
          <w:p w14:paraId="2C41F6D9" w14:textId="77777777" w:rsidR="00CD077E" w:rsidRPr="00CD077E" w:rsidRDefault="00CD077E" w:rsidP="00CD077E">
            <w:pPr>
              <w:suppressAutoHyphens w:val="0"/>
              <w:overflowPunct/>
              <w:spacing w:after="0" w:line="240" w:lineRule="auto"/>
              <w:jc w:val="center"/>
              <w:rPr>
                <w:rFonts w:eastAsia="Times New Roman"/>
                <w:b/>
                <w:bCs/>
                <w:color w:val="FFFFFF"/>
                <w:sz w:val="16"/>
                <w:szCs w:val="16"/>
                <w:lang w:eastAsia="es-MX"/>
              </w:rPr>
            </w:pPr>
            <w:r w:rsidRPr="00CD077E">
              <w:rPr>
                <w:rFonts w:eastAsia="Times New Roman"/>
                <w:b/>
                <w:bCs/>
                <w:color w:val="FFFFFF"/>
                <w:sz w:val="16"/>
                <w:szCs w:val="16"/>
                <w:lang w:eastAsia="es-MX"/>
              </w:rPr>
              <w:t>Año</w:t>
            </w:r>
          </w:p>
        </w:tc>
        <w:tc>
          <w:tcPr>
            <w:tcW w:w="1200" w:type="dxa"/>
            <w:vMerge w:val="restart"/>
            <w:tcBorders>
              <w:top w:val="single" w:sz="4" w:space="0" w:color="auto"/>
              <w:left w:val="single" w:sz="4" w:space="0" w:color="auto"/>
              <w:bottom w:val="single" w:sz="4" w:space="0" w:color="auto"/>
              <w:right w:val="nil"/>
            </w:tcBorders>
            <w:shd w:val="clear" w:color="800080" w:fill="A90025"/>
            <w:vAlign w:val="center"/>
            <w:hideMark/>
          </w:tcPr>
          <w:p w14:paraId="79A79BB3" w14:textId="77777777" w:rsidR="00CD077E" w:rsidRPr="00CD077E" w:rsidRDefault="00CD077E" w:rsidP="00CD077E">
            <w:pPr>
              <w:suppressAutoHyphens w:val="0"/>
              <w:overflowPunct/>
              <w:spacing w:after="0" w:line="240" w:lineRule="auto"/>
              <w:jc w:val="center"/>
              <w:rPr>
                <w:rFonts w:eastAsia="Times New Roman"/>
                <w:b/>
                <w:bCs/>
                <w:color w:val="FFFFFF"/>
                <w:sz w:val="16"/>
                <w:szCs w:val="16"/>
                <w:lang w:eastAsia="es-MX"/>
              </w:rPr>
            </w:pPr>
            <w:r w:rsidRPr="00CD077E">
              <w:rPr>
                <w:rFonts w:eastAsia="Times New Roman"/>
                <w:b/>
                <w:bCs/>
                <w:color w:val="FFFFFF"/>
                <w:sz w:val="16"/>
                <w:szCs w:val="16"/>
                <w:lang w:eastAsia="es-MX"/>
              </w:rPr>
              <w:t>No. De Cheques</w:t>
            </w:r>
          </w:p>
        </w:tc>
        <w:tc>
          <w:tcPr>
            <w:tcW w:w="1200" w:type="dxa"/>
            <w:vMerge w:val="restart"/>
            <w:tcBorders>
              <w:top w:val="single" w:sz="4" w:space="0" w:color="auto"/>
              <w:left w:val="nil"/>
              <w:bottom w:val="single" w:sz="4" w:space="0" w:color="auto"/>
              <w:right w:val="single" w:sz="4" w:space="0" w:color="auto"/>
            </w:tcBorders>
            <w:shd w:val="clear" w:color="800080" w:fill="A90025"/>
            <w:vAlign w:val="center"/>
            <w:hideMark/>
          </w:tcPr>
          <w:p w14:paraId="2E0D1D10" w14:textId="77777777" w:rsidR="00CD077E" w:rsidRPr="00CD077E" w:rsidRDefault="00CD077E" w:rsidP="00CD077E">
            <w:pPr>
              <w:suppressAutoHyphens w:val="0"/>
              <w:overflowPunct/>
              <w:spacing w:after="0" w:line="240" w:lineRule="auto"/>
              <w:jc w:val="center"/>
              <w:rPr>
                <w:rFonts w:eastAsia="Times New Roman"/>
                <w:b/>
                <w:bCs/>
                <w:color w:val="FFFFFF"/>
                <w:sz w:val="16"/>
                <w:szCs w:val="16"/>
                <w:lang w:eastAsia="es-MX"/>
              </w:rPr>
            </w:pPr>
            <w:r w:rsidRPr="00CD077E">
              <w:rPr>
                <w:rFonts w:eastAsia="Times New Roman"/>
                <w:b/>
                <w:bCs/>
                <w:color w:val="FFFFFF"/>
                <w:sz w:val="16"/>
                <w:szCs w:val="16"/>
                <w:lang w:eastAsia="es-MX"/>
              </w:rPr>
              <w:t>Importe</w:t>
            </w:r>
          </w:p>
        </w:tc>
      </w:tr>
      <w:tr w:rsidR="00CD077E" w:rsidRPr="00CD077E" w14:paraId="6D739FD1" w14:textId="77777777" w:rsidTr="00CD077E">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287A317C" w14:textId="77777777" w:rsidR="00CD077E" w:rsidRPr="00CD077E" w:rsidRDefault="00CD077E" w:rsidP="00CD077E">
            <w:pPr>
              <w:suppressAutoHyphens w:val="0"/>
              <w:overflowPunct/>
              <w:spacing w:after="0" w:line="240" w:lineRule="auto"/>
              <w:rPr>
                <w:rFonts w:eastAsia="Times New Roman"/>
                <w:b/>
                <w:bCs/>
                <w:color w:val="FFFFFF"/>
                <w:sz w:val="16"/>
                <w:szCs w:val="16"/>
                <w:lang w:eastAsia="es-MX"/>
              </w:rPr>
            </w:pPr>
          </w:p>
        </w:tc>
        <w:tc>
          <w:tcPr>
            <w:tcW w:w="1200" w:type="dxa"/>
            <w:vMerge/>
            <w:tcBorders>
              <w:top w:val="single" w:sz="4" w:space="0" w:color="auto"/>
              <w:left w:val="single" w:sz="4" w:space="0" w:color="auto"/>
              <w:bottom w:val="single" w:sz="4" w:space="0" w:color="auto"/>
              <w:right w:val="nil"/>
            </w:tcBorders>
            <w:vAlign w:val="center"/>
            <w:hideMark/>
          </w:tcPr>
          <w:p w14:paraId="72C9348A" w14:textId="77777777" w:rsidR="00CD077E" w:rsidRPr="00CD077E" w:rsidRDefault="00CD077E" w:rsidP="00CD077E">
            <w:pPr>
              <w:suppressAutoHyphens w:val="0"/>
              <w:overflowPunct/>
              <w:spacing w:after="0" w:line="240" w:lineRule="auto"/>
              <w:rPr>
                <w:rFonts w:eastAsia="Times New Roman"/>
                <w:b/>
                <w:bCs/>
                <w:color w:val="FFFFFF"/>
                <w:sz w:val="16"/>
                <w:szCs w:val="16"/>
                <w:lang w:eastAsia="es-MX"/>
              </w:rPr>
            </w:pPr>
          </w:p>
        </w:tc>
        <w:tc>
          <w:tcPr>
            <w:tcW w:w="1200" w:type="dxa"/>
            <w:vMerge/>
            <w:tcBorders>
              <w:top w:val="single" w:sz="4" w:space="0" w:color="auto"/>
              <w:left w:val="nil"/>
              <w:bottom w:val="single" w:sz="4" w:space="0" w:color="auto"/>
              <w:right w:val="single" w:sz="4" w:space="0" w:color="auto"/>
            </w:tcBorders>
            <w:vAlign w:val="center"/>
            <w:hideMark/>
          </w:tcPr>
          <w:p w14:paraId="2BF191D0" w14:textId="77777777" w:rsidR="00CD077E" w:rsidRPr="00CD077E" w:rsidRDefault="00CD077E" w:rsidP="00CD077E">
            <w:pPr>
              <w:suppressAutoHyphens w:val="0"/>
              <w:overflowPunct/>
              <w:spacing w:after="0" w:line="240" w:lineRule="auto"/>
              <w:rPr>
                <w:rFonts w:eastAsia="Times New Roman"/>
                <w:b/>
                <w:bCs/>
                <w:color w:val="FFFFFF"/>
                <w:sz w:val="16"/>
                <w:szCs w:val="16"/>
                <w:lang w:eastAsia="es-MX"/>
              </w:rPr>
            </w:pPr>
          </w:p>
        </w:tc>
      </w:tr>
      <w:tr w:rsidR="00CD077E" w:rsidRPr="00CD077E" w14:paraId="21AC9636"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7C70B2B"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al 2017</w:t>
            </w:r>
          </w:p>
        </w:tc>
        <w:tc>
          <w:tcPr>
            <w:tcW w:w="1200" w:type="dxa"/>
            <w:tcBorders>
              <w:top w:val="nil"/>
              <w:left w:val="nil"/>
              <w:bottom w:val="single" w:sz="4" w:space="0" w:color="auto"/>
              <w:right w:val="single" w:sz="4" w:space="0" w:color="auto"/>
            </w:tcBorders>
            <w:shd w:val="clear" w:color="auto" w:fill="auto"/>
            <w:noWrap/>
            <w:vAlign w:val="bottom"/>
            <w:hideMark/>
          </w:tcPr>
          <w:p w14:paraId="7A041602"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35</w:t>
            </w:r>
          </w:p>
        </w:tc>
        <w:tc>
          <w:tcPr>
            <w:tcW w:w="1200" w:type="dxa"/>
            <w:tcBorders>
              <w:top w:val="nil"/>
              <w:left w:val="nil"/>
              <w:bottom w:val="single" w:sz="4" w:space="0" w:color="auto"/>
              <w:right w:val="single" w:sz="4" w:space="0" w:color="auto"/>
            </w:tcBorders>
            <w:shd w:val="clear" w:color="auto" w:fill="auto"/>
            <w:noWrap/>
            <w:vAlign w:val="bottom"/>
            <w:hideMark/>
          </w:tcPr>
          <w:p w14:paraId="09CD3D12"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14,633,214</w:t>
            </w:r>
          </w:p>
        </w:tc>
      </w:tr>
      <w:tr w:rsidR="00CD077E" w:rsidRPr="00CD077E" w14:paraId="4A935042"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50B51B5"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2018</w:t>
            </w:r>
          </w:p>
        </w:tc>
        <w:tc>
          <w:tcPr>
            <w:tcW w:w="1200" w:type="dxa"/>
            <w:tcBorders>
              <w:top w:val="nil"/>
              <w:left w:val="nil"/>
              <w:bottom w:val="single" w:sz="4" w:space="0" w:color="auto"/>
              <w:right w:val="single" w:sz="4" w:space="0" w:color="auto"/>
            </w:tcBorders>
            <w:shd w:val="clear" w:color="auto" w:fill="auto"/>
            <w:noWrap/>
            <w:vAlign w:val="bottom"/>
            <w:hideMark/>
          </w:tcPr>
          <w:p w14:paraId="4E4A8084"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54</w:t>
            </w:r>
          </w:p>
        </w:tc>
        <w:tc>
          <w:tcPr>
            <w:tcW w:w="1200" w:type="dxa"/>
            <w:tcBorders>
              <w:top w:val="nil"/>
              <w:left w:val="nil"/>
              <w:bottom w:val="single" w:sz="4" w:space="0" w:color="auto"/>
              <w:right w:val="single" w:sz="4" w:space="0" w:color="auto"/>
            </w:tcBorders>
            <w:shd w:val="clear" w:color="auto" w:fill="auto"/>
            <w:noWrap/>
            <w:vAlign w:val="bottom"/>
            <w:hideMark/>
          </w:tcPr>
          <w:p w14:paraId="1B313A39"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1,038,084</w:t>
            </w:r>
          </w:p>
        </w:tc>
      </w:tr>
      <w:tr w:rsidR="00CD077E" w:rsidRPr="00CD077E" w14:paraId="53DC8570"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07ACC9F"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2019</w:t>
            </w:r>
          </w:p>
        </w:tc>
        <w:tc>
          <w:tcPr>
            <w:tcW w:w="1200" w:type="dxa"/>
            <w:tcBorders>
              <w:top w:val="nil"/>
              <w:left w:val="nil"/>
              <w:bottom w:val="single" w:sz="4" w:space="0" w:color="auto"/>
              <w:right w:val="single" w:sz="4" w:space="0" w:color="auto"/>
            </w:tcBorders>
            <w:shd w:val="clear" w:color="auto" w:fill="auto"/>
            <w:noWrap/>
            <w:vAlign w:val="bottom"/>
            <w:hideMark/>
          </w:tcPr>
          <w:p w14:paraId="52089EAB"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2FBBD4B9"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930,715</w:t>
            </w:r>
          </w:p>
        </w:tc>
      </w:tr>
      <w:tr w:rsidR="00CD077E" w:rsidRPr="00CD077E" w14:paraId="4A0BBFC8"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DF7F76C"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2020</w:t>
            </w:r>
          </w:p>
        </w:tc>
        <w:tc>
          <w:tcPr>
            <w:tcW w:w="1200" w:type="dxa"/>
            <w:tcBorders>
              <w:top w:val="nil"/>
              <w:left w:val="nil"/>
              <w:bottom w:val="single" w:sz="4" w:space="0" w:color="auto"/>
              <w:right w:val="single" w:sz="4" w:space="0" w:color="auto"/>
            </w:tcBorders>
            <w:shd w:val="clear" w:color="auto" w:fill="auto"/>
            <w:noWrap/>
            <w:vAlign w:val="bottom"/>
            <w:hideMark/>
          </w:tcPr>
          <w:p w14:paraId="3CDBCCFE"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14:paraId="5753EF2F"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16,408</w:t>
            </w:r>
          </w:p>
        </w:tc>
      </w:tr>
      <w:tr w:rsidR="00CD077E" w:rsidRPr="00CD077E" w14:paraId="651CF07B"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FC9301A"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2021</w:t>
            </w:r>
          </w:p>
        </w:tc>
        <w:tc>
          <w:tcPr>
            <w:tcW w:w="1200" w:type="dxa"/>
            <w:tcBorders>
              <w:top w:val="nil"/>
              <w:left w:val="nil"/>
              <w:bottom w:val="single" w:sz="4" w:space="0" w:color="auto"/>
              <w:right w:val="single" w:sz="4" w:space="0" w:color="auto"/>
            </w:tcBorders>
            <w:shd w:val="clear" w:color="auto" w:fill="auto"/>
            <w:noWrap/>
            <w:vAlign w:val="bottom"/>
            <w:hideMark/>
          </w:tcPr>
          <w:p w14:paraId="2447241F"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58418876"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93,235</w:t>
            </w:r>
          </w:p>
        </w:tc>
      </w:tr>
      <w:tr w:rsidR="00CD077E" w:rsidRPr="00CD077E" w14:paraId="270B1F70"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24281D1"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2022</w:t>
            </w:r>
          </w:p>
        </w:tc>
        <w:tc>
          <w:tcPr>
            <w:tcW w:w="1200" w:type="dxa"/>
            <w:tcBorders>
              <w:top w:val="nil"/>
              <w:left w:val="nil"/>
              <w:bottom w:val="single" w:sz="4" w:space="0" w:color="auto"/>
              <w:right w:val="single" w:sz="4" w:space="0" w:color="auto"/>
            </w:tcBorders>
            <w:shd w:val="clear" w:color="auto" w:fill="auto"/>
            <w:noWrap/>
            <w:vAlign w:val="bottom"/>
            <w:hideMark/>
          </w:tcPr>
          <w:p w14:paraId="6C7AEE50"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43156687"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62,116</w:t>
            </w:r>
          </w:p>
        </w:tc>
      </w:tr>
      <w:tr w:rsidR="00CD077E" w:rsidRPr="00CD077E" w14:paraId="47D0E41A"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0C1CFB8"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2023</w:t>
            </w:r>
          </w:p>
        </w:tc>
        <w:tc>
          <w:tcPr>
            <w:tcW w:w="1200" w:type="dxa"/>
            <w:tcBorders>
              <w:top w:val="nil"/>
              <w:left w:val="nil"/>
              <w:bottom w:val="single" w:sz="4" w:space="0" w:color="auto"/>
              <w:right w:val="single" w:sz="4" w:space="0" w:color="auto"/>
            </w:tcBorders>
            <w:shd w:val="clear" w:color="auto" w:fill="auto"/>
            <w:noWrap/>
            <w:vAlign w:val="bottom"/>
            <w:hideMark/>
          </w:tcPr>
          <w:p w14:paraId="564AC359"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0D3510C4"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2,000</w:t>
            </w:r>
          </w:p>
        </w:tc>
      </w:tr>
      <w:tr w:rsidR="00CD077E" w:rsidRPr="00CD077E" w14:paraId="47C15CC3"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3CB9C6D"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2024</w:t>
            </w:r>
          </w:p>
        </w:tc>
        <w:tc>
          <w:tcPr>
            <w:tcW w:w="1200" w:type="dxa"/>
            <w:tcBorders>
              <w:top w:val="nil"/>
              <w:left w:val="nil"/>
              <w:bottom w:val="single" w:sz="4" w:space="0" w:color="auto"/>
              <w:right w:val="single" w:sz="4" w:space="0" w:color="auto"/>
            </w:tcBorders>
            <w:shd w:val="clear" w:color="auto" w:fill="auto"/>
            <w:noWrap/>
            <w:vAlign w:val="bottom"/>
            <w:hideMark/>
          </w:tcPr>
          <w:p w14:paraId="253CD96A"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14:paraId="2A6D8CDA"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225,556</w:t>
            </w:r>
          </w:p>
        </w:tc>
      </w:tr>
      <w:tr w:rsidR="00CD077E" w:rsidRPr="00CD077E" w14:paraId="070F3217" w14:textId="77777777" w:rsidTr="00CD077E">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0108F50"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2025</w:t>
            </w:r>
          </w:p>
        </w:tc>
        <w:tc>
          <w:tcPr>
            <w:tcW w:w="1200" w:type="dxa"/>
            <w:tcBorders>
              <w:top w:val="nil"/>
              <w:left w:val="nil"/>
              <w:bottom w:val="single" w:sz="4" w:space="0" w:color="auto"/>
              <w:right w:val="single" w:sz="4" w:space="0" w:color="auto"/>
            </w:tcBorders>
            <w:shd w:val="clear" w:color="auto" w:fill="auto"/>
            <w:noWrap/>
            <w:vAlign w:val="bottom"/>
            <w:hideMark/>
          </w:tcPr>
          <w:p w14:paraId="7656CE2B" w14:textId="77777777" w:rsidR="00CD077E" w:rsidRPr="00CD077E" w:rsidRDefault="00CD077E" w:rsidP="00CD077E">
            <w:pPr>
              <w:suppressAutoHyphens w:val="0"/>
              <w:overflowPunct/>
              <w:spacing w:after="0" w:line="240" w:lineRule="auto"/>
              <w:jc w:val="center"/>
              <w:rPr>
                <w:rFonts w:eastAsia="Times New Roman"/>
                <w:color w:val="000000"/>
                <w:sz w:val="14"/>
                <w:szCs w:val="14"/>
                <w:lang w:eastAsia="es-MX"/>
              </w:rPr>
            </w:pPr>
            <w:r w:rsidRPr="00CD077E">
              <w:rPr>
                <w:rFonts w:eastAsia="Times New Roman"/>
                <w:color w:val="000000"/>
                <w:sz w:val="14"/>
                <w:szCs w:val="14"/>
                <w:lang w:eastAsia="es-MX"/>
              </w:rPr>
              <w:t>8</w:t>
            </w:r>
          </w:p>
        </w:tc>
        <w:tc>
          <w:tcPr>
            <w:tcW w:w="1200" w:type="dxa"/>
            <w:tcBorders>
              <w:top w:val="nil"/>
              <w:left w:val="nil"/>
              <w:bottom w:val="single" w:sz="4" w:space="0" w:color="auto"/>
              <w:right w:val="single" w:sz="4" w:space="0" w:color="auto"/>
            </w:tcBorders>
            <w:shd w:val="clear" w:color="auto" w:fill="auto"/>
            <w:noWrap/>
            <w:vAlign w:val="bottom"/>
            <w:hideMark/>
          </w:tcPr>
          <w:p w14:paraId="7B304D37" w14:textId="77777777" w:rsidR="00CD077E" w:rsidRPr="00CD077E" w:rsidRDefault="00CD077E" w:rsidP="00CD077E">
            <w:pPr>
              <w:suppressAutoHyphens w:val="0"/>
              <w:overflowPunct/>
              <w:spacing w:after="0" w:line="240" w:lineRule="auto"/>
              <w:jc w:val="right"/>
              <w:rPr>
                <w:rFonts w:eastAsia="Times New Roman"/>
                <w:color w:val="000000"/>
                <w:sz w:val="14"/>
                <w:szCs w:val="14"/>
                <w:lang w:eastAsia="es-MX"/>
              </w:rPr>
            </w:pPr>
            <w:r w:rsidRPr="00CD077E">
              <w:rPr>
                <w:rFonts w:eastAsia="Times New Roman"/>
                <w:color w:val="000000"/>
                <w:sz w:val="14"/>
                <w:szCs w:val="14"/>
                <w:lang w:eastAsia="es-MX"/>
              </w:rPr>
              <w:t>260,293</w:t>
            </w:r>
          </w:p>
        </w:tc>
      </w:tr>
      <w:tr w:rsidR="00CD077E" w:rsidRPr="00CD077E" w14:paraId="28ED1FEC" w14:textId="77777777" w:rsidTr="00CD077E">
        <w:trPr>
          <w:trHeight w:val="300"/>
        </w:trPr>
        <w:tc>
          <w:tcPr>
            <w:tcW w:w="1200" w:type="dxa"/>
            <w:tcBorders>
              <w:top w:val="nil"/>
              <w:left w:val="single" w:sz="4" w:space="0" w:color="auto"/>
              <w:bottom w:val="single" w:sz="4" w:space="0" w:color="auto"/>
              <w:right w:val="single" w:sz="4" w:space="0" w:color="auto"/>
            </w:tcBorders>
            <w:shd w:val="clear" w:color="F8CBAD" w:fill="DDC9A3"/>
            <w:vAlign w:val="center"/>
            <w:hideMark/>
          </w:tcPr>
          <w:p w14:paraId="6D01609D" w14:textId="77777777" w:rsidR="00CD077E" w:rsidRPr="00CD077E" w:rsidRDefault="00CD077E" w:rsidP="00CD077E">
            <w:pPr>
              <w:suppressAutoHyphens w:val="0"/>
              <w:overflowPunct/>
              <w:spacing w:after="0" w:line="240" w:lineRule="auto"/>
              <w:jc w:val="center"/>
              <w:rPr>
                <w:rFonts w:eastAsia="Times New Roman"/>
                <w:b/>
                <w:bCs/>
                <w:color w:val="000000"/>
                <w:sz w:val="14"/>
                <w:szCs w:val="14"/>
                <w:lang w:eastAsia="es-MX"/>
              </w:rPr>
            </w:pPr>
            <w:r w:rsidRPr="00CD077E">
              <w:rPr>
                <w:rFonts w:eastAsia="Times New Roman"/>
                <w:b/>
                <w:bCs/>
                <w:color w:val="000000"/>
                <w:sz w:val="14"/>
                <w:szCs w:val="14"/>
                <w:lang w:eastAsia="es-MX"/>
              </w:rPr>
              <w:t xml:space="preserve">Total </w:t>
            </w:r>
          </w:p>
        </w:tc>
        <w:tc>
          <w:tcPr>
            <w:tcW w:w="1200" w:type="dxa"/>
            <w:tcBorders>
              <w:top w:val="nil"/>
              <w:left w:val="nil"/>
              <w:bottom w:val="single" w:sz="4" w:space="0" w:color="auto"/>
              <w:right w:val="single" w:sz="4" w:space="0" w:color="auto"/>
            </w:tcBorders>
            <w:shd w:val="clear" w:color="F8CBAD" w:fill="DDC9A3"/>
            <w:vAlign w:val="center"/>
            <w:hideMark/>
          </w:tcPr>
          <w:p w14:paraId="68E45314" w14:textId="77777777" w:rsidR="00CD077E" w:rsidRPr="00CD077E" w:rsidRDefault="00CD077E" w:rsidP="00CD077E">
            <w:pPr>
              <w:suppressAutoHyphens w:val="0"/>
              <w:overflowPunct/>
              <w:spacing w:after="0" w:line="240" w:lineRule="auto"/>
              <w:jc w:val="center"/>
              <w:rPr>
                <w:rFonts w:eastAsia="Times New Roman"/>
                <w:b/>
                <w:bCs/>
                <w:color w:val="000000"/>
                <w:sz w:val="14"/>
                <w:szCs w:val="14"/>
                <w:lang w:eastAsia="es-MX"/>
              </w:rPr>
            </w:pPr>
            <w:r w:rsidRPr="00CD077E">
              <w:rPr>
                <w:rFonts w:eastAsia="Times New Roman"/>
                <w:b/>
                <w:bCs/>
                <w:color w:val="000000"/>
                <w:sz w:val="14"/>
                <w:szCs w:val="14"/>
                <w:lang w:eastAsia="es-MX"/>
              </w:rPr>
              <w:t>120</w:t>
            </w:r>
          </w:p>
        </w:tc>
        <w:tc>
          <w:tcPr>
            <w:tcW w:w="1200" w:type="dxa"/>
            <w:tcBorders>
              <w:top w:val="nil"/>
              <w:left w:val="nil"/>
              <w:bottom w:val="single" w:sz="4" w:space="0" w:color="auto"/>
              <w:right w:val="single" w:sz="4" w:space="0" w:color="auto"/>
            </w:tcBorders>
            <w:shd w:val="clear" w:color="F8CBAD" w:fill="DDC9A3"/>
            <w:vAlign w:val="center"/>
            <w:hideMark/>
          </w:tcPr>
          <w:p w14:paraId="1A5423C6" w14:textId="77777777" w:rsidR="00CD077E" w:rsidRPr="00CD077E" w:rsidRDefault="00CD077E" w:rsidP="00CD077E">
            <w:pPr>
              <w:suppressAutoHyphens w:val="0"/>
              <w:overflowPunct/>
              <w:spacing w:after="0" w:line="240" w:lineRule="auto"/>
              <w:jc w:val="right"/>
              <w:rPr>
                <w:rFonts w:eastAsia="Times New Roman"/>
                <w:b/>
                <w:bCs/>
                <w:color w:val="000000"/>
                <w:sz w:val="14"/>
                <w:szCs w:val="14"/>
                <w:lang w:eastAsia="es-MX"/>
              </w:rPr>
            </w:pPr>
            <w:r w:rsidRPr="00CD077E">
              <w:rPr>
                <w:rFonts w:eastAsia="Times New Roman"/>
                <w:b/>
                <w:bCs/>
                <w:color w:val="000000"/>
                <w:sz w:val="14"/>
                <w:szCs w:val="14"/>
                <w:lang w:eastAsia="es-MX"/>
              </w:rPr>
              <w:t>17,261,621</w:t>
            </w:r>
          </w:p>
        </w:tc>
      </w:tr>
    </w:tbl>
    <w:p w14:paraId="199276ED" w14:textId="22E92250" w:rsidR="00CD077E" w:rsidRDefault="00CD077E" w:rsidP="0088758E">
      <w:pPr>
        <w:pStyle w:val="Prrafodelista"/>
        <w:tabs>
          <w:tab w:val="left" w:pos="142"/>
        </w:tabs>
        <w:ind w:left="-142"/>
        <w:rPr>
          <w:rFonts w:cs="Calibri"/>
          <w:sz w:val="20"/>
          <w:szCs w:val="20"/>
        </w:rPr>
      </w:pPr>
    </w:p>
    <w:p w14:paraId="0DB7E355" w14:textId="3BF12AB4" w:rsidR="007745EB" w:rsidRPr="00820E37" w:rsidRDefault="00C87FDA" w:rsidP="00E118FF">
      <w:pPr>
        <w:tabs>
          <w:tab w:val="left" w:pos="142"/>
        </w:tabs>
        <w:spacing w:after="0" w:line="240" w:lineRule="auto"/>
        <w:ind w:left="-142"/>
        <w:jc w:val="both"/>
        <w:rPr>
          <w:rFonts w:cs="Calibri"/>
          <w:sz w:val="20"/>
          <w:szCs w:val="20"/>
        </w:rPr>
      </w:pPr>
      <w:r w:rsidRPr="00820E37">
        <w:rPr>
          <w:rFonts w:cs="Calibri"/>
          <w:sz w:val="20"/>
          <w:szCs w:val="20"/>
        </w:rPr>
        <w:lastRenderedPageBreak/>
        <w:t xml:space="preserve">El renglón de Otros Derechos a Recibir Efectivo o Equivalentes a corto plazo se constituye </w:t>
      </w:r>
      <w:r w:rsidRPr="002553AC">
        <w:rPr>
          <w:rFonts w:cs="Calibri"/>
          <w:sz w:val="20"/>
          <w:szCs w:val="20"/>
        </w:rPr>
        <w:t xml:space="preserve">por </w:t>
      </w:r>
      <w:r w:rsidR="007D6B59" w:rsidRPr="002553AC">
        <w:rPr>
          <w:rFonts w:cs="Calibri"/>
          <w:sz w:val="20"/>
          <w:szCs w:val="20"/>
        </w:rPr>
        <w:t>$</w:t>
      </w:r>
      <w:r w:rsidR="00D07E79">
        <w:rPr>
          <w:rFonts w:cs="Calibri"/>
          <w:sz w:val="20"/>
          <w:szCs w:val="20"/>
        </w:rPr>
        <w:t>31,093,948</w:t>
      </w:r>
      <w:r w:rsidR="007D6B59" w:rsidRPr="002553AC">
        <w:rPr>
          <w:rFonts w:cs="Calibri"/>
          <w:sz w:val="20"/>
          <w:szCs w:val="20"/>
        </w:rPr>
        <w:t>, que</w:t>
      </w:r>
      <w:r w:rsidRPr="00820E37">
        <w:rPr>
          <w:rFonts w:cs="Calibri"/>
          <w:sz w:val="20"/>
          <w:szCs w:val="20"/>
        </w:rPr>
        <w:t xml:space="preserve"> corresponden al ingreso del último día hábil de la recaudación en las Oficinas Fiscales del Estado.</w:t>
      </w:r>
    </w:p>
    <w:p w14:paraId="11AE58E2" w14:textId="77777777" w:rsidR="00120C7E" w:rsidRDefault="00120C7E" w:rsidP="0088758E">
      <w:pPr>
        <w:pStyle w:val="Texto"/>
        <w:tabs>
          <w:tab w:val="left" w:pos="142"/>
        </w:tabs>
        <w:spacing w:after="0" w:line="240" w:lineRule="exact"/>
        <w:ind w:left="-142" w:firstLine="0"/>
        <w:rPr>
          <w:rFonts w:ascii="Calibri" w:hAnsi="Calibri" w:cs="Calibri"/>
          <w:b/>
          <w:i/>
          <w:sz w:val="20"/>
          <w:szCs w:val="18"/>
          <w:u w:val="single"/>
        </w:rPr>
      </w:pPr>
    </w:p>
    <w:p w14:paraId="2B921B49" w14:textId="4F12720E" w:rsidR="007745EB" w:rsidRDefault="00694CE6"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 xml:space="preserve">Derechos </w:t>
      </w:r>
      <w:r w:rsidR="0079655D">
        <w:rPr>
          <w:rFonts w:ascii="Calibri" w:hAnsi="Calibri" w:cs="Calibri"/>
          <w:b/>
          <w:i/>
          <w:sz w:val="20"/>
          <w:szCs w:val="18"/>
          <w:u w:val="single"/>
        </w:rPr>
        <w:t>a</w:t>
      </w:r>
      <w:r>
        <w:rPr>
          <w:rFonts w:ascii="Calibri" w:hAnsi="Calibri" w:cs="Calibri"/>
          <w:b/>
          <w:i/>
          <w:sz w:val="20"/>
          <w:szCs w:val="18"/>
          <w:u w:val="single"/>
        </w:rPr>
        <w:t xml:space="preserve"> Recibir Bienes </w:t>
      </w:r>
      <w:r w:rsidR="0079655D">
        <w:rPr>
          <w:rFonts w:ascii="Calibri" w:hAnsi="Calibri" w:cs="Calibri"/>
          <w:b/>
          <w:i/>
          <w:sz w:val="20"/>
          <w:szCs w:val="18"/>
          <w:u w:val="single"/>
        </w:rPr>
        <w:t>o</w:t>
      </w:r>
      <w:r>
        <w:rPr>
          <w:rFonts w:ascii="Calibri" w:hAnsi="Calibri" w:cs="Calibri"/>
          <w:b/>
          <w:i/>
          <w:sz w:val="20"/>
          <w:szCs w:val="18"/>
          <w:u w:val="single"/>
        </w:rPr>
        <w:t xml:space="preserve"> Servicios  </w:t>
      </w:r>
    </w:p>
    <w:p w14:paraId="1F2D96D0"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32FF747E" w14:textId="2DF0CD69" w:rsidR="007745EB" w:rsidRDefault="00C87FDA" w:rsidP="0088758E">
      <w:pPr>
        <w:pStyle w:val="Texto"/>
        <w:numPr>
          <w:ilvl w:val="0"/>
          <w:numId w:val="12"/>
        </w:numPr>
        <w:tabs>
          <w:tab w:val="clear" w:pos="0"/>
          <w:tab w:val="left" w:pos="142"/>
        </w:tabs>
        <w:spacing w:after="0" w:line="240" w:lineRule="exact"/>
        <w:ind w:left="-142" w:firstLine="0"/>
        <w:rPr>
          <w:rFonts w:ascii="Calibri" w:hAnsi="Calibri" w:cs="Calibri"/>
          <w:sz w:val="20"/>
          <w:szCs w:val="18"/>
        </w:rPr>
      </w:pPr>
      <w:r>
        <w:rPr>
          <w:rFonts w:ascii="Calibri" w:hAnsi="Calibri" w:cs="Calibri"/>
          <w:sz w:val="20"/>
          <w:szCs w:val="18"/>
        </w:rPr>
        <w:t xml:space="preserve">Derechos a Recibir Bienes o Servicios </w:t>
      </w:r>
    </w:p>
    <w:p w14:paraId="0A050792" w14:textId="4C7A03C8" w:rsidR="008E2260" w:rsidRDefault="008E2260" w:rsidP="0088758E">
      <w:pPr>
        <w:pStyle w:val="Texto"/>
        <w:tabs>
          <w:tab w:val="left" w:pos="142"/>
        </w:tabs>
        <w:spacing w:after="0" w:line="240" w:lineRule="exact"/>
        <w:ind w:left="-142" w:firstLine="0"/>
        <w:rPr>
          <w:rFonts w:ascii="Calibri" w:hAnsi="Calibri" w:cs="Calibri"/>
          <w:sz w:val="20"/>
          <w:szCs w:val="18"/>
        </w:rPr>
      </w:pPr>
    </w:p>
    <w:tbl>
      <w:tblPr>
        <w:tblW w:w="6885" w:type="dxa"/>
        <w:tblInd w:w="-147" w:type="dxa"/>
        <w:tblCellMar>
          <w:left w:w="70" w:type="dxa"/>
          <w:right w:w="70" w:type="dxa"/>
        </w:tblCellMar>
        <w:tblLook w:val="04A0" w:firstRow="1" w:lastRow="0" w:firstColumn="1" w:lastColumn="0" w:noHBand="0" w:noVBand="1"/>
      </w:tblPr>
      <w:tblGrid>
        <w:gridCol w:w="5245"/>
        <w:gridCol w:w="1640"/>
      </w:tblGrid>
      <w:tr w:rsidR="005308DD" w:rsidRPr="005308DD" w14:paraId="0F677143" w14:textId="77777777" w:rsidTr="001A22A7">
        <w:trPr>
          <w:trHeight w:val="309"/>
        </w:trPr>
        <w:tc>
          <w:tcPr>
            <w:tcW w:w="524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D335E67" w14:textId="77777777" w:rsidR="005308DD" w:rsidRPr="005308DD" w:rsidRDefault="005308DD"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308DD">
              <w:rPr>
                <w:rFonts w:eastAsia="Times New Roman" w:cs="Calibri"/>
                <w:b/>
                <w:bCs/>
                <w:color w:val="FFFFFF"/>
                <w:sz w:val="16"/>
                <w:szCs w:val="16"/>
                <w:lang w:eastAsia="es-MX"/>
              </w:rPr>
              <w:t xml:space="preserve">Descripción de la Cuenta </w:t>
            </w:r>
          </w:p>
        </w:tc>
        <w:tc>
          <w:tcPr>
            <w:tcW w:w="1640" w:type="dxa"/>
            <w:tcBorders>
              <w:top w:val="single" w:sz="4" w:space="0" w:color="auto"/>
              <w:left w:val="nil"/>
              <w:bottom w:val="single" w:sz="4" w:space="0" w:color="auto"/>
              <w:right w:val="single" w:sz="4" w:space="0" w:color="auto"/>
            </w:tcBorders>
            <w:shd w:val="clear" w:color="800080" w:fill="A90025"/>
            <w:vAlign w:val="center"/>
            <w:hideMark/>
          </w:tcPr>
          <w:p w14:paraId="06B957BC" w14:textId="77777777" w:rsidR="005308DD" w:rsidRPr="005308DD" w:rsidRDefault="005308DD"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308DD">
              <w:rPr>
                <w:rFonts w:eastAsia="Times New Roman" w:cs="Calibri"/>
                <w:b/>
                <w:bCs/>
                <w:color w:val="FFFFFF"/>
                <w:sz w:val="16"/>
                <w:szCs w:val="16"/>
                <w:lang w:eastAsia="es-MX"/>
              </w:rPr>
              <w:t> </w:t>
            </w:r>
          </w:p>
        </w:tc>
      </w:tr>
      <w:tr w:rsidR="005308DD" w:rsidRPr="005308DD" w14:paraId="517387B7" w14:textId="77777777" w:rsidTr="007C3CF6">
        <w:trPr>
          <w:trHeight w:val="340"/>
        </w:trPr>
        <w:tc>
          <w:tcPr>
            <w:tcW w:w="5245" w:type="dxa"/>
            <w:tcBorders>
              <w:top w:val="nil"/>
              <w:left w:val="single" w:sz="4" w:space="0" w:color="auto"/>
              <w:bottom w:val="single" w:sz="4" w:space="0" w:color="auto"/>
              <w:right w:val="single" w:sz="4" w:space="0" w:color="auto"/>
            </w:tcBorders>
            <w:vAlign w:val="center"/>
            <w:hideMark/>
          </w:tcPr>
          <w:p w14:paraId="0E70C007" w14:textId="47A209DF" w:rsidR="005308DD" w:rsidRPr="005308DD"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5308DD">
              <w:rPr>
                <w:rFonts w:eastAsia="Times New Roman" w:cs="Calibri"/>
                <w:color w:val="000000"/>
                <w:sz w:val="14"/>
                <w:szCs w:val="14"/>
                <w:lang w:eastAsia="es-MX"/>
              </w:rPr>
              <w:t>Anticipos a Proveedores por Adquisición de Bienes y Prestación de Servicios a Corto Plazo</w:t>
            </w:r>
          </w:p>
        </w:tc>
        <w:tc>
          <w:tcPr>
            <w:tcW w:w="1640" w:type="dxa"/>
            <w:tcBorders>
              <w:top w:val="nil"/>
              <w:left w:val="nil"/>
              <w:bottom w:val="single" w:sz="4" w:space="0" w:color="auto"/>
              <w:right w:val="single" w:sz="4" w:space="0" w:color="auto"/>
            </w:tcBorders>
            <w:noWrap/>
            <w:vAlign w:val="bottom"/>
            <w:hideMark/>
          </w:tcPr>
          <w:p w14:paraId="16839839"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308DD">
              <w:rPr>
                <w:rFonts w:eastAsia="Times New Roman" w:cs="Calibri"/>
                <w:color w:val="000000"/>
                <w:sz w:val="14"/>
                <w:szCs w:val="14"/>
                <w:lang w:eastAsia="es-MX"/>
              </w:rPr>
              <w:t>57,644,899</w:t>
            </w:r>
          </w:p>
        </w:tc>
      </w:tr>
      <w:tr w:rsidR="005308DD" w:rsidRPr="005308DD" w14:paraId="424191F7" w14:textId="77777777" w:rsidTr="007C3CF6">
        <w:trPr>
          <w:trHeight w:val="340"/>
        </w:trPr>
        <w:tc>
          <w:tcPr>
            <w:tcW w:w="5245" w:type="dxa"/>
            <w:tcBorders>
              <w:top w:val="nil"/>
              <w:left w:val="single" w:sz="4" w:space="0" w:color="auto"/>
              <w:bottom w:val="single" w:sz="4" w:space="0" w:color="auto"/>
              <w:right w:val="single" w:sz="4" w:space="0" w:color="auto"/>
            </w:tcBorders>
            <w:vAlign w:val="center"/>
            <w:hideMark/>
          </w:tcPr>
          <w:p w14:paraId="582A5C7C" w14:textId="77777777" w:rsidR="005308DD" w:rsidRPr="005308DD"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5308DD">
              <w:rPr>
                <w:rFonts w:eastAsia="Times New Roman" w:cs="Calibri"/>
                <w:color w:val="000000"/>
                <w:sz w:val="14"/>
                <w:szCs w:val="14"/>
                <w:lang w:eastAsia="es-MX"/>
              </w:rPr>
              <w:t>Anticipos a Proveedores por Adquisición de Bienes Muebles e Inmuebles a Corto Plazo</w:t>
            </w:r>
          </w:p>
        </w:tc>
        <w:tc>
          <w:tcPr>
            <w:tcW w:w="1640" w:type="dxa"/>
            <w:tcBorders>
              <w:top w:val="nil"/>
              <w:left w:val="nil"/>
              <w:bottom w:val="single" w:sz="4" w:space="0" w:color="auto"/>
              <w:right w:val="single" w:sz="4" w:space="0" w:color="auto"/>
            </w:tcBorders>
            <w:noWrap/>
            <w:vAlign w:val="bottom"/>
            <w:hideMark/>
          </w:tcPr>
          <w:p w14:paraId="6C2AD530"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308DD">
              <w:rPr>
                <w:rFonts w:eastAsia="Times New Roman" w:cs="Calibri"/>
                <w:color w:val="000000"/>
                <w:sz w:val="14"/>
                <w:szCs w:val="14"/>
                <w:lang w:eastAsia="es-MX"/>
              </w:rPr>
              <w:t>0</w:t>
            </w:r>
          </w:p>
        </w:tc>
      </w:tr>
      <w:tr w:rsidR="005308DD" w:rsidRPr="005308DD" w14:paraId="280F3AC3" w14:textId="77777777" w:rsidTr="007C3CF6">
        <w:trPr>
          <w:trHeight w:val="340"/>
        </w:trPr>
        <w:tc>
          <w:tcPr>
            <w:tcW w:w="5245" w:type="dxa"/>
            <w:tcBorders>
              <w:top w:val="nil"/>
              <w:left w:val="single" w:sz="4" w:space="0" w:color="auto"/>
              <w:bottom w:val="single" w:sz="4" w:space="0" w:color="auto"/>
              <w:right w:val="single" w:sz="4" w:space="0" w:color="auto"/>
            </w:tcBorders>
            <w:vAlign w:val="center"/>
            <w:hideMark/>
          </w:tcPr>
          <w:p w14:paraId="68899090" w14:textId="77777777" w:rsidR="005308DD" w:rsidRPr="005308DD"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5308DD">
              <w:rPr>
                <w:rFonts w:eastAsia="Times New Roman" w:cs="Calibri"/>
                <w:color w:val="000000"/>
                <w:sz w:val="14"/>
                <w:szCs w:val="14"/>
                <w:lang w:eastAsia="es-MX"/>
              </w:rPr>
              <w:t>Anticipo a Proveedores por Adquisición de Bienes Intangibles a Corto Plazo</w:t>
            </w:r>
          </w:p>
        </w:tc>
        <w:tc>
          <w:tcPr>
            <w:tcW w:w="1640" w:type="dxa"/>
            <w:tcBorders>
              <w:top w:val="nil"/>
              <w:left w:val="nil"/>
              <w:bottom w:val="single" w:sz="4" w:space="0" w:color="auto"/>
              <w:right w:val="single" w:sz="4" w:space="0" w:color="auto"/>
            </w:tcBorders>
            <w:noWrap/>
            <w:vAlign w:val="bottom"/>
            <w:hideMark/>
          </w:tcPr>
          <w:p w14:paraId="007BCA5E"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308DD">
              <w:rPr>
                <w:rFonts w:eastAsia="Times New Roman" w:cs="Calibri"/>
                <w:color w:val="000000"/>
                <w:sz w:val="14"/>
                <w:szCs w:val="14"/>
                <w:lang w:eastAsia="es-MX"/>
              </w:rPr>
              <w:t>0</w:t>
            </w:r>
          </w:p>
        </w:tc>
      </w:tr>
      <w:tr w:rsidR="005308DD" w:rsidRPr="005308DD" w14:paraId="095E9AF3" w14:textId="77777777" w:rsidTr="007C3CF6">
        <w:trPr>
          <w:trHeight w:val="340"/>
        </w:trPr>
        <w:tc>
          <w:tcPr>
            <w:tcW w:w="5245" w:type="dxa"/>
            <w:tcBorders>
              <w:top w:val="nil"/>
              <w:left w:val="single" w:sz="4" w:space="0" w:color="auto"/>
              <w:bottom w:val="single" w:sz="4" w:space="0" w:color="auto"/>
              <w:right w:val="single" w:sz="4" w:space="0" w:color="auto"/>
            </w:tcBorders>
            <w:vAlign w:val="center"/>
            <w:hideMark/>
          </w:tcPr>
          <w:p w14:paraId="6B4E10AC" w14:textId="77777777" w:rsidR="005308DD" w:rsidRPr="005308DD"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5308DD">
              <w:rPr>
                <w:rFonts w:eastAsia="Times New Roman" w:cs="Calibri"/>
                <w:color w:val="000000"/>
                <w:sz w:val="14"/>
                <w:szCs w:val="14"/>
                <w:lang w:eastAsia="es-MX"/>
              </w:rPr>
              <w:t>Anticipo a Contratistas por Obras Publicas a Corto Plazo</w:t>
            </w:r>
          </w:p>
        </w:tc>
        <w:tc>
          <w:tcPr>
            <w:tcW w:w="1640" w:type="dxa"/>
            <w:tcBorders>
              <w:top w:val="nil"/>
              <w:left w:val="nil"/>
              <w:bottom w:val="single" w:sz="4" w:space="0" w:color="auto"/>
              <w:right w:val="single" w:sz="4" w:space="0" w:color="auto"/>
            </w:tcBorders>
            <w:noWrap/>
            <w:vAlign w:val="bottom"/>
            <w:hideMark/>
          </w:tcPr>
          <w:p w14:paraId="2CE286EA"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308DD">
              <w:rPr>
                <w:rFonts w:eastAsia="Times New Roman" w:cs="Calibri"/>
                <w:color w:val="000000"/>
                <w:sz w:val="14"/>
                <w:szCs w:val="14"/>
                <w:lang w:eastAsia="es-MX"/>
              </w:rPr>
              <w:t>233,490,234</w:t>
            </w:r>
          </w:p>
        </w:tc>
      </w:tr>
      <w:tr w:rsidR="005308DD" w:rsidRPr="005308DD" w14:paraId="6FA38583" w14:textId="77777777" w:rsidTr="007C3CF6">
        <w:trPr>
          <w:trHeight w:val="340"/>
        </w:trPr>
        <w:tc>
          <w:tcPr>
            <w:tcW w:w="5245" w:type="dxa"/>
            <w:tcBorders>
              <w:top w:val="nil"/>
              <w:left w:val="single" w:sz="4" w:space="0" w:color="auto"/>
              <w:bottom w:val="single" w:sz="4" w:space="0" w:color="auto"/>
              <w:right w:val="single" w:sz="4" w:space="0" w:color="auto"/>
            </w:tcBorders>
            <w:vAlign w:val="center"/>
            <w:hideMark/>
          </w:tcPr>
          <w:p w14:paraId="0D6B0AE3" w14:textId="77777777" w:rsidR="005308DD" w:rsidRPr="005308DD"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5308DD">
              <w:rPr>
                <w:rFonts w:eastAsia="Times New Roman" w:cs="Calibri"/>
                <w:color w:val="000000"/>
                <w:sz w:val="14"/>
                <w:szCs w:val="14"/>
                <w:lang w:eastAsia="es-MX"/>
              </w:rPr>
              <w:t>Otros Derechos a recibir Bienes o Servicios a Corto Plazo</w:t>
            </w:r>
          </w:p>
        </w:tc>
        <w:tc>
          <w:tcPr>
            <w:tcW w:w="1640" w:type="dxa"/>
            <w:tcBorders>
              <w:top w:val="nil"/>
              <w:left w:val="nil"/>
              <w:bottom w:val="single" w:sz="4" w:space="0" w:color="auto"/>
              <w:right w:val="single" w:sz="4" w:space="0" w:color="auto"/>
            </w:tcBorders>
            <w:noWrap/>
            <w:vAlign w:val="bottom"/>
            <w:hideMark/>
          </w:tcPr>
          <w:p w14:paraId="5E8D5931"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308DD">
              <w:rPr>
                <w:rFonts w:eastAsia="Times New Roman" w:cs="Calibri"/>
                <w:color w:val="000000"/>
                <w:sz w:val="14"/>
                <w:szCs w:val="14"/>
                <w:lang w:eastAsia="es-MX"/>
              </w:rPr>
              <w:t>801,627,146</w:t>
            </w:r>
          </w:p>
        </w:tc>
      </w:tr>
      <w:tr w:rsidR="005308DD" w:rsidRPr="005308DD" w14:paraId="3D4529B5" w14:textId="77777777" w:rsidTr="001A22A7">
        <w:trPr>
          <w:trHeight w:val="340"/>
        </w:trPr>
        <w:tc>
          <w:tcPr>
            <w:tcW w:w="5245" w:type="dxa"/>
            <w:tcBorders>
              <w:top w:val="nil"/>
              <w:left w:val="single" w:sz="4" w:space="0" w:color="auto"/>
              <w:bottom w:val="single" w:sz="4" w:space="0" w:color="auto"/>
              <w:right w:val="single" w:sz="4" w:space="0" w:color="auto"/>
            </w:tcBorders>
            <w:shd w:val="clear" w:color="F8CBAD" w:fill="DDC9A3"/>
            <w:vAlign w:val="center"/>
            <w:hideMark/>
          </w:tcPr>
          <w:p w14:paraId="6F45F530" w14:textId="77777777" w:rsidR="005308DD" w:rsidRPr="005308DD" w:rsidRDefault="005308DD"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5308DD">
              <w:rPr>
                <w:rFonts w:eastAsia="Times New Roman" w:cs="Calibri"/>
                <w:b/>
                <w:bCs/>
                <w:color w:val="000000"/>
                <w:sz w:val="14"/>
                <w:szCs w:val="14"/>
                <w:lang w:eastAsia="es-MX"/>
              </w:rPr>
              <w:t>TOTAL</w:t>
            </w:r>
          </w:p>
        </w:tc>
        <w:tc>
          <w:tcPr>
            <w:tcW w:w="1640" w:type="dxa"/>
            <w:tcBorders>
              <w:top w:val="nil"/>
              <w:left w:val="nil"/>
              <w:bottom w:val="single" w:sz="4" w:space="0" w:color="auto"/>
              <w:right w:val="single" w:sz="4" w:space="0" w:color="auto"/>
            </w:tcBorders>
            <w:shd w:val="clear" w:color="F8CBAD" w:fill="DDC9A3"/>
            <w:vAlign w:val="center"/>
            <w:hideMark/>
          </w:tcPr>
          <w:p w14:paraId="69DC235A" w14:textId="77777777" w:rsidR="005308DD" w:rsidRPr="005308DD" w:rsidRDefault="005308DD"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5308DD">
              <w:rPr>
                <w:rFonts w:eastAsia="Times New Roman" w:cs="Calibri"/>
                <w:b/>
                <w:bCs/>
                <w:color w:val="000000"/>
                <w:sz w:val="14"/>
                <w:szCs w:val="14"/>
                <w:lang w:eastAsia="es-MX"/>
              </w:rPr>
              <w:t>1,092,762,279</w:t>
            </w:r>
          </w:p>
        </w:tc>
      </w:tr>
    </w:tbl>
    <w:p w14:paraId="7A0E94C7" w14:textId="02CA9206" w:rsidR="007745EB" w:rsidRDefault="00C87FDA" w:rsidP="00E118FF">
      <w:pPr>
        <w:pStyle w:val="Texto"/>
        <w:tabs>
          <w:tab w:val="left" w:pos="142"/>
        </w:tabs>
        <w:spacing w:after="0" w:line="240" w:lineRule="exact"/>
        <w:ind w:firstLine="0"/>
        <w:rPr>
          <w:rFonts w:ascii="Calibri" w:hAnsi="Calibri" w:cs="Calibri"/>
          <w:szCs w:val="18"/>
        </w:rPr>
      </w:pPr>
      <w:r>
        <w:rPr>
          <w:rFonts w:ascii="Calibri" w:hAnsi="Calibri" w:cs="Calibri"/>
          <w:szCs w:val="18"/>
        </w:rPr>
        <w:t xml:space="preserve">  </w:t>
      </w:r>
    </w:p>
    <w:p w14:paraId="31AD45CC" w14:textId="7643F87B" w:rsidR="008617E5" w:rsidRDefault="00C87FDA" w:rsidP="0088758E">
      <w:pPr>
        <w:pStyle w:val="Texto"/>
        <w:numPr>
          <w:ilvl w:val="0"/>
          <w:numId w:val="33"/>
        </w:numPr>
        <w:tabs>
          <w:tab w:val="left" w:pos="142"/>
        </w:tabs>
        <w:spacing w:after="0" w:line="240" w:lineRule="exact"/>
        <w:ind w:left="-142" w:firstLine="0"/>
        <w:rPr>
          <w:rFonts w:ascii="Calibri" w:eastAsia="Calibri" w:hAnsi="Calibri" w:cs="Calibri"/>
          <w:szCs w:val="18"/>
          <w:lang w:val="es-MX" w:eastAsia="en-US"/>
        </w:rPr>
      </w:pPr>
      <w:r w:rsidRPr="00820E37">
        <w:rPr>
          <w:rFonts w:ascii="Calibri" w:eastAsia="Calibri" w:hAnsi="Calibri" w:cs="Calibri"/>
          <w:sz w:val="20"/>
          <w:lang w:val="es-MX" w:eastAsia="en-US"/>
        </w:rPr>
        <w:t xml:space="preserve">En estas cuentas se refleja con el importe más significativo  el  Fideicomiso del Puente Internacional Río Bravo-Donna  el importe de $422,310,213, integrado por las acciones </w:t>
      </w:r>
      <w:proofErr w:type="spellStart"/>
      <w:r w:rsidRPr="00820E37">
        <w:rPr>
          <w:rFonts w:ascii="Calibri" w:eastAsia="Calibri" w:hAnsi="Calibri" w:cs="Calibri"/>
          <w:sz w:val="20"/>
          <w:lang w:val="es-MX" w:eastAsia="en-US"/>
        </w:rPr>
        <w:t>fideicomitadas</w:t>
      </w:r>
      <w:proofErr w:type="spellEnd"/>
      <w:r w:rsidRPr="00820E37">
        <w:rPr>
          <w:rFonts w:ascii="Calibri" w:eastAsia="Calibri" w:hAnsi="Calibri" w:cs="Calibri"/>
          <w:sz w:val="20"/>
          <w:lang w:val="es-MX" w:eastAsia="en-US"/>
        </w:rPr>
        <w:t xml:space="preserve">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r>
        <w:rPr>
          <w:rFonts w:ascii="Calibri" w:eastAsia="Calibri" w:hAnsi="Calibri" w:cs="Calibri"/>
          <w:szCs w:val="18"/>
          <w:lang w:val="es-MX" w:eastAsia="en-US"/>
        </w:rPr>
        <w:t>.</w:t>
      </w:r>
    </w:p>
    <w:p w14:paraId="28A07CC6" w14:textId="77777777" w:rsidR="007C3CF6" w:rsidRPr="00C42797" w:rsidRDefault="007C3CF6" w:rsidP="007C3CF6">
      <w:pPr>
        <w:pStyle w:val="Texto"/>
        <w:tabs>
          <w:tab w:val="left" w:pos="142"/>
        </w:tabs>
        <w:spacing w:after="0" w:line="240" w:lineRule="exact"/>
        <w:ind w:left="-142" w:firstLine="0"/>
        <w:rPr>
          <w:rFonts w:ascii="Calibri" w:eastAsia="Calibri" w:hAnsi="Calibri" w:cs="Calibri"/>
          <w:szCs w:val="18"/>
          <w:lang w:val="es-MX" w:eastAsia="en-US"/>
        </w:rPr>
      </w:pPr>
    </w:p>
    <w:p w14:paraId="523D9147" w14:textId="157F96B3" w:rsidR="007745EB" w:rsidRDefault="00694CE6"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 xml:space="preserve">Bienes Disponibles </w:t>
      </w:r>
      <w:r w:rsidR="0079655D">
        <w:rPr>
          <w:rFonts w:ascii="Calibri" w:hAnsi="Calibri" w:cs="Calibri"/>
          <w:b/>
          <w:i/>
          <w:sz w:val="20"/>
          <w:szCs w:val="18"/>
          <w:u w:val="single"/>
        </w:rPr>
        <w:t>p</w:t>
      </w:r>
      <w:r>
        <w:rPr>
          <w:rFonts w:ascii="Calibri" w:hAnsi="Calibri" w:cs="Calibri"/>
          <w:b/>
          <w:i/>
          <w:sz w:val="20"/>
          <w:szCs w:val="18"/>
          <w:u w:val="single"/>
        </w:rPr>
        <w:t xml:space="preserve">ara </w:t>
      </w:r>
      <w:r w:rsidR="0079655D">
        <w:rPr>
          <w:rFonts w:ascii="Calibri" w:hAnsi="Calibri" w:cs="Calibri"/>
          <w:b/>
          <w:i/>
          <w:sz w:val="20"/>
          <w:szCs w:val="18"/>
          <w:u w:val="single"/>
        </w:rPr>
        <w:t>s</w:t>
      </w:r>
      <w:r>
        <w:rPr>
          <w:rFonts w:ascii="Calibri" w:hAnsi="Calibri" w:cs="Calibri"/>
          <w:b/>
          <w:i/>
          <w:sz w:val="20"/>
          <w:szCs w:val="18"/>
          <w:u w:val="single"/>
        </w:rPr>
        <w:t xml:space="preserve">u Transformación </w:t>
      </w:r>
      <w:r w:rsidR="0079655D">
        <w:rPr>
          <w:rFonts w:ascii="Calibri" w:hAnsi="Calibri" w:cs="Calibri"/>
          <w:b/>
          <w:i/>
          <w:sz w:val="20"/>
          <w:szCs w:val="18"/>
          <w:u w:val="single"/>
        </w:rPr>
        <w:t>o</w:t>
      </w:r>
      <w:r>
        <w:rPr>
          <w:rFonts w:ascii="Calibri" w:hAnsi="Calibri" w:cs="Calibri"/>
          <w:b/>
          <w:i/>
          <w:sz w:val="20"/>
          <w:szCs w:val="18"/>
          <w:u w:val="single"/>
        </w:rPr>
        <w:t xml:space="preserve"> Consumo (Inventarios)   </w:t>
      </w:r>
    </w:p>
    <w:p w14:paraId="1EFB2BFC"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70C49DCF" w14:textId="77777777" w:rsidR="006E09CA" w:rsidRDefault="00C87FDA" w:rsidP="0088758E">
      <w:pPr>
        <w:pStyle w:val="Texto"/>
        <w:numPr>
          <w:ilvl w:val="0"/>
          <w:numId w:val="12"/>
        </w:numPr>
        <w:tabs>
          <w:tab w:val="clear" w:pos="0"/>
          <w:tab w:val="left" w:pos="142"/>
        </w:tabs>
        <w:spacing w:after="0" w:line="240" w:lineRule="exact"/>
        <w:ind w:left="-142" w:firstLine="0"/>
        <w:rPr>
          <w:rFonts w:ascii="Calibri" w:hAnsi="Calibri" w:cs="Calibri"/>
          <w:sz w:val="20"/>
          <w:szCs w:val="18"/>
        </w:rPr>
      </w:pPr>
      <w:r>
        <w:rPr>
          <w:rFonts w:ascii="Calibri" w:hAnsi="Calibri" w:cs="Calibri"/>
          <w:sz w:val="20"/>
          <w:szCs w:val="18"/>
        </w:rPr>
        <w:t xml:space="preserve">Inventarios:  </w:t>
      </w:r>
    </w:p>
    <w:p w14:paraId="24D31833" w14:textId="438C19BF" w:rsidR="007745EB" w:rsidRDefault="00C87FDA" w:rsidP="0088758E">
      <w:pPr>
        <w:pStyle w:val="Texto"/>
        <w:tabs>
          <w:tab w:val="left" w:pos="142"/>
        </w:tabs>
        <w:spacing w:after="0" w:line="240" w:lineRule="exact"/>
        <w:ind w:left="-142" w:firstLine="0"/>
        <w:rPr>
          <w:rFonts w:ascii="Calibri" w:hAnsi="Calibri" w:cs="Calibri"/>
          <w:sz w:val="20"/>
          <w:szCs w:val="18"/>
        </w:rPr>
      </w:pPr>
      <w:r w:rsidRPr="00694CE6">
        <w:rPr>
          <w:rFonts w:ascii="Calibri" w:hAnsi="Calibri" w:cs="Calibri"/>
          <w:b/>
          <w:sz w:val="20"/>
          <w:szCs w:val="18"/>
        </w:rPr>
        <w:t>No Aplica</w:t>
      </w:r>
    </w:p>
    <w:p w14:paraId="5154121A"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55A513D2" w14:textId="77777777" w:rsidR="006E09CA" w:rsidRDefault="00C87FDA" w:rsidP="0088758E">
      <w:pPr>
        <w:pStyle w:val="Texto"/>
        <w:numPr>
          <w:ilvl w:val="0"/>
          <w:numId w:val="12"/>
        </w:numPr>
        <w:tabs>
          <w:tab w:val="clear" w:pos="0"/>
          <w:tab w:val="left" w:pos="142"/>
        </w:tabs>
        <w:spacing w:after="0" w:line="240" w:lineRule="exact"/>
        <w:ind w:left="-142" w:firstLine="0"/>
        <w:rPr>
          <w:rFonts w:ascii="Calibri" w:hAnsi="Calibri" w:cs="Calibri"/>
          <w:sz w:val="20"/>
          <w:szCs w:val="18"/>
        </w:rPr>
      </w:pPr>
      <w:r>
        <w:rPr>
          <w:rFonts w:ascii="Calibri" w:hAnsi="Calibri" w:cs="Calibri"/>
          <w:sz w:val="20"/>
          <w:szCs w:val="18"/>
        </w:rPr>
        <w:t xml:space="preserve">Almacén:  </w:t>
      </w:r>
    </w:p>
    <w:p w14:paraId="2147446B" w14:textId="41E6FDD8" w:rsidR="007745EB" w:rsidRDefault="00C87FDA" w:rsidP="0088758E">
      <w:pPr>
        <w:pStyle w:val="Texto"/>
        <w:tabs>
          <w:tab w:val="left" w:pos="142"/>
        </w:tabs>
        <w:spacing w:after="0" w:line="240" w:lineRule="exact"/>
        <w:ind w:left="-142" w:firstLine="0"/>
        <w:rPr>
          <w:rFonts w:ascii="Calibri" w:hAnsi="Calibri" w:cs="Calibri"/>
          <w:sz w:val="20"/>
          <w:szCs w:val="18"/>
        </w:rPr>
      </w:pPr>
      <w:r w:rsidRPr="00694CE6">
        <w:rPr>
          <w:rFonts w:ascii="Calibri" w:hAnsi="Calibri" w:cs="Calibri"/>
          <w:b/>
          <w:sz w:val="20"/>
          <w:szCs w:val="18"/>
        </w:rPr>
        <w:t>No Aplica</w:t>
      </w:r>
    </w:p>
    <w:p w14:paraId="46186F99" w14:textId="77777777" w:rsidR="007745EB" w:rsidRDefault="007745EB" w:rsidP="0088758E">
      <w:pPr>
        <w:pStyle w:val="Texto"/>
        <w:tabs>
          <w:tab w:val="left" w:pos="142"/>
        </w:tabs>
        <w:spacing w:after="0" w:line="240" w:lineRule="exact"/>
        <w:ind w:left="-142" w:firstLine="0"/>
        <w:rPr>
          <w:rFonts w:ascii="Calibri" w:hAnsi="Calibri" w:cs="Calibri"/>
          <w:sz w:val="14"/>
          <w:szCs w:val="18"/>
        </w:rPr>
      </w:pPr>
    </w:p>
    <w:p w14:paraId="327E194C" w14:textId="5558A2DE" w:rsidR="007745EB" w:rsidRDefault="00694CE6"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 xml:space="preserve">Inversiones Financieras </w:t>
      </w:r>
      <w:r w:rsidR="0079655D">
        <w:rPr>
          <w:rFonts w:ascii="Calibri" w:hAnsi="Calibri" w:cs="Calibri"/>
          <w:b/>
          <w:i/>
          <w:sz w:val="20"/>
          <w:szCs w:val="18"/>
          <w:u w:val="single"/>
        </w:rPr>
        <w:t>a</w:t>
      </w:r>
      <w:r>
        <w:rPr>
          <w:rFonts w:ascii="Calibri" w:hAnsi="Calibri" w:cs="Calibri"/>
          <w:b/>
          <w:i/>
          <w:sz w:val="20"/>
          <w:szCs w:val="18"/>
          <w:u w:val="single"/>
        </w:rPr>
        <w:t xml:space="preserve"> Largo Plazo </w:t>
      </w:r>
    </w:p>
    <w:p w14:paraId="2A9D54D9"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16C75AEF" w14:textId="77777777" w:rsidR="00143484" w:rsidRDefault="00C87FDA" w:rsidP="0088758E">
      <w:pPr>
        <w:pStyle w:val="Texto"/>
        <w:numPr>
          <w:ilvl w:val="0"/>
          <w:numId w:val="14"/>
        </w:numPr>
        <w:tabs>
          <w:tab w:val="clear" w:pos="0"/>
          <w:tab w:val="left" w:pos="142"/>
        </w:tabs>
        <w:spacing w:after="0" w:line="276" w:lineRule="auto"/>
        <w:ind w:left="-142" w:firstLine="0"/>
        <w:rPr>
          <w:rFonts w:ascii="Calibri" w:hAnsi="Calibri" w:cs="Calibri"/>
          <w:sz w:val="20"/>
          <w:lang w:val="es-MX"/>
        </w:rPr>
      </w:pPr>
      <w:r w:rsidRPr="00820E37">
        <w:rPr>
          <w:rFonts w:ascii="Calibri" w:hAnsi="Calibri" w:cs="Calibri"/>
          <w:sz w:val="20"/>
        </w:rPr>
        <w:t xml:space="preserve">La cuenta Inversiones Financieras </w:t>
      </w:r>
      <w:r w:rsidRPr="00820E37">
        <w:rPr>
          <w:rFonts w:ascii="Calibri" w:hAnsi="Calibri" w:cs="Calibri"/>
          <w:sz w:val="20"/>
          <w:lang w:val="es-MX"/>
        </w:rPr>
        <w:t xml:space="preserve">está integrada </w:t>
      </w:r>
      <w:r w:rsidR="00143484">
        <w:rPr>
          <w:rFonts w:ascii="Calibri" w:hAnsi="Calibri" w:cs="Calibri"/>
          <w:sz w:val="20"/>
          <w:lang w:val="es-MX"/>
        </w:rPr>
        <w:t>por:</w:t>
      </w:r>
    </w:p>
    <w:p w14:paraId="7E65D919" w14:textId="003F3010" w:rsidR="00143484" w:rsidRDefault="00143484" w:rsidP="0088758E">
      <w:pPr>
        <w:pStyle w:val="Texto"/>
        <w:numPr>
          <w:ilvl w:val="0"/>
          <w:numId w:val="40"/>
        </w:numPr>
        <w:tabs>
          <w:tab w:val="left" w:pos="142"/>
        </w:tabs>
        <w:spacing w:after="0" w:line="276" w:lineRule="auto"/>
        <w:ind w:left="-142" w:firstLine="0"/>
        <w:rPr>
          <w:rFonts w:ascii="Calibri" w:hAnsi="Calibri" w:cs="Calibri"/>
          <w:sz w:val="20"/>
          <w:lang w:val="es-MX"/>
        </w:rPr>
      </w:pPr>
      <w:r>
        <w:rPr>
          <w:rFonts w:ascii="Calibri" w:hAnsi="Calibri" w:cs="Calibri"/>
          <w:sz w:val="20"/>
          <w:lang w:val="es-MX"/>
        </w:rPr>
        <w:t xml:space="preserve">El </w:t>
      </w:r>
      <w:r w:rsidR="00C87FDA" w:rsidRPr="00820E37">
        <w:rPr>
          <w:rFonts w:ascii="Calibri" w:hAnsi="Calibri" w:cs="Calibri"/>
          <w:sz w:val="20"/>
          <w:lang w:val="es-MX"/>
        </w:rPr>
        <w:t>rubro de Títulos y Valores a Largo Plazo por la cantidad de $72,829,060</w:t>
      </w:r>
      <w:r>
        <w:rPr>
          <w:rFonts w:ascii="Calibri" w:hAnsi="Calibri" w:cs="Calibri"/>
          <w:sz w:val="20"/>
          <w:lang w:val="es-MX"/>
        </w:rPr>
        <w:t>.</w:t>
      </w:r>
    </w:p>
    <w:p w14:paraId="43575ED2" w14:textId="77777777" w:rsidR="00143484" w:rsidRDefault="00143484" w:rsidP="0088758E">
      <w:pPr>
        <w:pStyle w:val="Texto"/>
        <w:tabs>
          <w:tab w:val="left" w:pos="142"/>
        </w:tabs>
        <w:spacing w:after="0" w:line="276" w:lineRule="auto"/>
        <w:ind w:left="-142" w:firstLine="0"/>
        <w:rPr>
          <w:rFonts w:ascii="Calibri" w:hAnsi="Calibri" w:cs="Calibri"/>
          <w:sz w:val="14"/>
          <w:lang w:val="es-MX"/>
        </w:rPr>
      </w:pPr>
    </w:p>
    <w:tbl>
      <w:tblPr>
        <w:tblW w:w="5687" w:type="dxa"/>
        <w:tblInd w:w="-147" w:type="dxa"/>
        <w:tblCellMar>
          <w:left w:w="70" w:type="dxa"/>
          <w:right w:w="70" w:type="dxa"/>
        </w:tblCellMar>
        <w:tblLook w:val="04A0" w:firstRow="1" w:lastRow="0" w:firstColumn="1" w:lastColumn="0" w:noHBand="0" w:noVBand="1"/>
      </w:tblPr>
      <w:tblGrid>
        <w:gridCol w:w="4087"/>
        <w:gridCol w:w="1600"/>
      </w:tblGrid>
      <w:tr w:rsidR="00B671A1" w:rsidRPr="00B671A1" w14:paraId="6DF96A49" w14:textId="77777777" w:rsidTr="008617E5">
        <w:trPr>
          <w:trHeight w:val="300"/>
        </w:trPr>
        <w:tc>
          <w:tcPr>
            <w:tcW w:w="40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FCF61D3" w14:textId="77777777" w:rsidR="00B671A1" w:rsidRPr="00B671A1" w:rsidRDefault="00B671A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Títulos y Valores a Largo Plazo</w:t>
            </w:r>
          </w:p>
        </w:tc>
        <w:tc>
          <w:tcPr>
            <w:tcW w:w="1600" w:type="dxa"/>
            <w:tcBorders>
              <w:top w:val="single" w:sz="4" w:space="0" w:color="auto"/>
              <w:left w:val="nil"/>
              <w:bottom w:val="single" w:sz="4" w:space="0" w:color="auto"/>
              <w:right w:val="single" w:sz="4" w:space="0" w:color="auto"/>
            </w:tcBorders>
            <w:shd w:val="clear" w:color="800080" w:fill="A90025"/>
            <w:vAlign w:val="center"/>
            <w:hideMark/>
          </w:tcPr>
          <w:p w14:paraId="51E8E080" w14:textId="77777777" w:rsidR="00B671A1" w:rsidRPr="00B671A1" w:rsidRDefault="00B671A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Importe</w:t>
            </w:r>
          </w:p>
        </w:tc>
      </w:tr>
      <w:tr w:rsidR="00B671A1" w:rsidRPr="00B671A1" w14:paraId="3F056292" w14:textId="77777777" w:rsidTr="001A22A7">
        <w:trPr>
          <w:trHeight w:val="284"/>
        </w:trPr>
        <w:tc>
          <w:tcPr>
            <w:tcW w:w="4087" w:type="dxa"/>
            <w:tcBorders>
              <w:top w:val="nil"/>
              <w:left w:val="single" w:sz="4" w:space="0" w:color="auto"/>
              <w:bottom w:val="single" w:sz="4" w:space="0" w:color="auto"/>
              <w:right w:val="single" w:sz="4" w:space="0" w:color="auto"/>
            </w:tcBorders>
            <w:vAlign w:val="center"/>
            <w:hideMark/>
          </w:tcPr>
          <w:p w14:paraId="146F5FEB" w14:textId="77777777" w:rsidR="00B671A1" w:rsidRPr="00B671A1"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 xml:space="preserve">Canal </w:t>
            </w:r>
            <w:proofErr w:type="spellStart"/>
            <w:r w:rsidRPr="00B671A1">
              <w:rPr>
                <w:rFonts w:eastAsia="Times New Roman" w:cs="Calibri"/>
                <w:color w:val="000000"/>
                <w:sz w:val="14"/>
                <w:szCs w:val="14"/>
                <w:lang w:eastAsia="es-MX"/>
              </w:rPr>
              <w:t>Intracostero</w:t>
            </w:r>
            <w:proofErr w:type="spellEnd"/>
            <w:r w:rsidRPr="00B671A1">
              <w:rPr>
                <w:rFonts w:eastAsia="Times New Roman" w:cs="Calibri"/>
                <w:color w:val="000000"/>
                <w:sz w:val="14"/>
                <w:szCs w:val="14"/>
                <w:lang w:eastAsia="es-MX"/>
              </w:rPr>
              <w:t xml:space="preserve"> Tamaulipeco S.A de C.V.</w:t>
            </w:r>
          </w:p>
        </w:tc>
        <w:tc>
          <w:tcPr>
            <w:tcW w:w="1600" w:type="dxa"/>
            <w:tcBorders>
              <w:top w:val="nil"/>
              <w:left w:val="nil"/>
              <w:bottom w:val="single" w:sz="4" w:space="0" w:color="auto"/>
              <w:right w:val="single" w:sz="4" w:space="0" w:color="auto"/>
            </w:tcBorders>
            <w:vAlign w:val="center"/>
            <w:hideMark/>
          </w:tcPr>
          <w:p w14:paraId="0FBF7558" w14:textId="77777777" w:rsidR="00B671A1" w:rsidRPr="00B671A1"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8,415,000</w:t>
            </w:r>
          </w:p>
        </w:tc>
      </w:tr>
      <w:tr w:rsidR="00B671A1" w:rsidRPr="00B671A1" w14:paraId="17436CC3" w14:textId="77777777" w:rsidTr="001A22A7">
        <w:trPr>
          <w:trHeight w:val="284"/>
        </w:trPr>
        <w:tc>
          <w:tcPr>
            <w:tcW w:w="4087" w:type="dxa"/>
            <w:tcBorders>
              <w:top w:val="nil"/>
              <w:left w:val="single" w:sz="4" w:space="0" w:color="auto"/>
              <w:bottom w:val="single" w:sz="4" w:space="0" w:color="auto"/>
              <w:right w:val="single" w:sz="4" w:space="0" w:color="auto"/>
            </w:tcBorders>
            <w:vAlign w:val="center"/>
            <w:hideMark/>
          </w:tcPr>
          <w:p w14:paraId="4CA35E52" w14:textId="77777777" w:rsidR="00B671A1" w:rsidRPr="00B671A1"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Desarrollo Turístico de la Playa Miramar S.A. de C.V.</w:t>
            </w:r>
          </w:p>
        </w:tc>
        <w:tc>
          <w:tcPr>
            <w:tcW w:w="1600" w:type="dxa"/>
            <w:tcBorders>
              <w:top w:val="nil"/>
              <w:left w:val="nil"/>
              <w:bottom w:val="single" w:sz="4" w:space="0" w:color="auto"/>
              <w:right w:val="single" w:sz="4" w:space="0" w:color="auto"/>
            </w:tcBorders>
            <w:vAlign w:val="center"/>
            <w:hideMark/>
          </w:tcPr>
          <w:p w14:paraId="32663D1E" w14:textId="77777777" w:rsidR="00B671A1" w:rsidRPr="00B671A1"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3,824,260</w:t>
            </w:r>
          </w:p>
        </w:tc>
      </w:tr>
      <w:tr w:rsidR="00B671A1" w:rsidRPr="00B671A1" w14:paraId="3729B385" w14:textId="77777777" w:rsidTr="001A22A7">
        <w:trPr>
          <w:trHeight w:val="284"/>
        </w:trPr>
        <w:tc>
          <w:tcPr>
            <w:tcW w:w="4087" w:type="dxa"/>
            <w:tcBorders>
              <w:top w:val="nil"/>
              <w:left w:val="single" w:sz="4" w:space="0" w:color="auto"/>
              <w:bottom w:val="single" w:sz="4" w:space="0" w:color="auto"/>
              <w:right w:val="single" w:sz="4" w:space="0" w:color="auto"/>
            </w:tcBorders>
            <w:vAlign w:val="center"/>
            <w:hideMark/>
          </w:tcPr>
          <w:p w14:paraId="10B0258C" w14:textId="77777777" w:rsidR="00B671A1" w:rsidRPr="00B671A1"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 xml:space="preserve">Club de </w:t>
            </w:r>
            <w:proofErr w:type="spellStart"/>
            <w:r w:rsidRPr="00B671A1">
              <w:rPr>
                <w:rFonts w:eastAsia="Times New Roman" w:cs="Calibri"/>
                <w:color w:val="000000"/>
                <w:sz w:val="14"/>
                <w:szCs w:val="14"/>
                <w:lang w:eastAsia="es-MX"/>
              </w:rPr>
              <w:t>Foot</w:t>
            </w:r>
            <w:proofErr w:type="spellEnd"/>
            <w:r w:rsidRPr="00B671A1">
              <w:rPr>
                <w:rFonts w:eastAsia="Times New Roman" w:cs="Calibri"/>
                <w:color w:val="000000"/>
                <w:sz w:val="14"/>
                <w:szCs w:val="14"/>
                <w:lang w:eastAsia="es-MX"/>
              </w:rPr>
              <w:t xml:space="preserve"> Ball Correcaminos UAT S.A. de C.V.</w:t>
            </w:r>
          </w:p>
        </w:tc>
        <w:tc>
          <w:tcPr>
            <w:tcW w:w="1600" w:type="dxa"/>
            <w:tcBorders>
              <w:top w:val="nil"/>
              <w:left w:val="nil"/>
              <w:bottom w:val="single" w:sz="4" w:space="0" w:color="auto"/>
              <w:right w:val="single" w:sz="4" w:space="0" w:color="auto"/>
            </w:tcBorders>
            <w:vAlign w:val="center"/>
            <w:hideMark/>
          </w:tcPr>
          <w:p w14:paraId="509D21E2" w14:textId="77777777" w:rsidR="00B671A1" w:rsidRPr="00B671A1"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3,616,750</w:t>
            </w:r>
          </w:p>
        </w:tc>
      </w:tr>
      <w:tr w:rsidR="00B671A1" w:rsidRPr="00B671A1" w14:paraId="2F531875" w14:textId="77777777" w:rsidTr="001A22A7">
        <w:trPr>
          <w:trHeight w:val="284"/>
        </w:trPr>
        <w:tc>
          <w:tcPr>
            <w:tcW w:w="4087" w:type="dxa"/>
            <w:tcBorders>
              <w:top w:val="nil"/>
              <w:left w:val="single" w:sz="4" w:space="0" w:color="auto"/>
              <w:bottom w:val="single" w:sz="4" w:space="0" w:color="auto"/>
              <w:right w:val="single" w:sz="4" w:space="0" w:color="auto"/>
            </w:tcBorders>
            <w:vAlign w:val="center"/>
            <w:hideMark/>
          </w:tcPr>
          <w:p w14:paraId="55D8B5AE" w14:textId="2B0D4450" w:rsidR="00B671A1" w:rsidRPr="00B671A1"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 xml:space="preserve">Administración Portuaria Integral de </w:t>
            </w:r>
            <w:r w:rsidR="00E76367" w:rsidRPr="00B671A1">
              <w:rPr>
                <w:rFonts w:eastAsia="Times New Roman" w:cs="Calibri"/>
                <w:color w:val="000000"/>
                <w:sz w:val="14"/>
                <w:szCs w:val="14"/>
                <w:lang w:eastAsia="es-MX"/>
              </w:rPr>
              <w:t xml:space="preserve">Tamaulipas </w:t>
            </w:r>
            <w:proofErr w:type="gramStart"/>
            <w:r w:rsidR="00E76367" w:rsidRPr="00B671A1">
              <w:rPr>
                <w:rFonts w:eastAsia="Times New Roman" w:cs="Calibri"/>
                <w:color w:val="000000"/>
                <w:sz w:val="14"/>
                <w:szCs w:val="14"/>
                <w:lang w:eastAsia="es-MX"/>
              </w:rPr>
              <w:t>S</w:t>
            </w:r>
            <w:r w:rsidRPr="00B671A1">
              <w:rPr>
                <w:rFonts w:eastAsia="Times New Roman" w:cs="Calibri"/>
                <w:color w:val="000000"/>
                <w:sz w:val="14"/>
                <w:szCs w:val="14"/>
                <w:lang w:eastAsia="es-MX"/>
              </w:rPr>
              <w:t>,A</w:t>
            </w:r>
            <w:proofErr w:type="gramEnd"/>
            <w:r w:rsidRPr="00B671A1">
              <w:rPr>
                <w:rFonts w:eastAsia="Times New Roman" w:cs="Calibri"/>
                <w:color w:val="000000"/>
                <w:sz w:val="14"/>
                <w:szCs w:val="14"/>
                <w:lang w:eastAsia="es-MX"/>
              </w:rPr>
              <w:t>, de C.V.</w:t>
            </w:r>
          </w:p>
        </w:tc>
        <w:tc>
          <w:tcPr>
            <w:tcW w:w="1600" w:type="dxa"/>
            <w:tcBorders>
              <w:top w:val="nil"/>
              <w:left w:val="nil"/>
              <w:bottom w:val="single" w:sz="4" w:space="0" w:color="auto"/>
              <w:right w:val="single" w:sz="4" w:space="0" w:color="auto"/>
            </w:tcBorders>
            <w:vAlign w:val="center"/>
            <w:hideMark/>
          </w:tcPr>
          <w:p w14:paraId="75BEAF2C" w14:textId="77777777" w:rsidR="00B671A1" w:rsidRPr="00B671A1"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3,647,500</w:t>
            </w:r>
          </w:p>
        </w:tc>
      </w:tr>
      <w:tr w:rsidR="00B671A1" w:rsidRPr="00B671A1" w14:paraId="4ADAAABD" w14:textId="77777777" w:rsidTr="001A22A7">
        <w:trPr>
          <w:trHeight w:val="284"/>
        </w:trPr>
        <w:tc>
          <w:tcPr>
            <w:tcW w:w="4087" w:type="dxa"/>
            <w:tcBorders>
              <w:top w:val="nil"/>
              <w:left w:val="single" w:sz="4" w:space="0" w:color="auto"/>
              <w:bottom w:val="single" w:sz="4" w:space="0" w:color="auto"/>
              <w:right w:val="single" w:sz="4" w:space="0" w:color="auto"/>
            </w:tcBorders>
            <w:vAlign w:val="center"/>
            <w:hideMark/>
          </w:tcPr>
          <w:p w14:paraId="21DE0285" w14:textId="77777777" w:rsidR="00B671A1" w:rsidRPr="00B671A1" w:rsidRDefault="00B671A1"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Desarrollo Urbano del Puerto Industrial de Altamira S.A. de C.V.</w:t>
            </w:r>
          </w:p>
        </w:tc>
        <w:tc>
          <w:tcPr>
            <w:tcW w:w="1600" w:type="dxa"/>
            <w:tcBorders>
              <w:top w:val="nil"/>
              <w:left w:val="nil"/>
              <w:bottom w:val="single" w:sz="4" w:space="0" w:color="auto"/>
              <w:right w:val="single" w:sz="4" w:space="0" w:color="auto"/>
            </w:tcBorders>
            <w:vAlign w:val="center"/>
            <w:hideMark/>
          </w:tcPr>
          <w:p w14:paraId="5D135CC4" w14:textId="77777777" w:rsidR="00B671A1" w:rsidRPr="00B671A1"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187,412</w:t>
            </w:r>
          </w:p>
        </w:tc>
      </w:tr>
      <w:tr w:rsidR="00B671A1" w:rsidRPr="00B671A1" w14:paraId="241BDC3A" w14:textId="77777777" w:rsidTr="001A22A7">
        <w:trPr>
          <w:trHeight w:val="284"/>
        </w:trPr>
        <w:tc>
          <w:tcPr>
            <w:tcW w:w="4087" w:type="dxa"/>
            <w:tcBorders>
              <w:top w:val="nil"/>
              <w:left w:val="single" w:sz="4" w:space="0" w:color="auto"/>
              <w:bottom w:val="single" w:sz="4" w:space="0" w:color="auto"/>
              <w:right w:val="single" w:sz="4" w:space="0" w:color="auto"/>
            </w:tcBorders>
            <w:vAlign w:val="center"/>
            <w:hideMark/>
          </w:tcPr>
          <w:p w14:paraId="41D4DED7" w14:textId="77777777" w:rsidR="00B671A1" w:rsidRPr="00B671A1" w:rsidRDefault="00B671A1"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Servicios Aeroportuarios de Tamaulipas, S.A. de C.V.</w:t>
            </w:r>
          </w:p>
        </w:tc>
        <w:tc>
          <w:tcPr>
            <w:tcW w:w="1600" w:type="dxa"/>
            <w:tcBorders>
              <w:top w:val="nil"/>
              <w:left w:val="nil"/>
              <w:bottom w:val="single" w:sz="4" w:space="0" w:color="auto"/>
              <w:right w:val="single" w:sz="4" w:space="0" w:color="auto"/>
            </w:tcBorders>
            <w:vAlign w:val="center"/>
            <w:hideMark/>
          </w:tcPr>
          <w:p w14:paraId="1E75B134" w14:textId="77777777" w:rsidR="00B671A1" w:rsidRPr="00B671A1"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49,500</w:t>
            </w:r>
          </w:p>
        </w:tc>
      </w:tr>
      <w:tr w:rsidR="00B671A1" w:rsidRPr="00B671A1" w14:paraId="2E26220F" w14:textId="77777777" w:rsidTr="001A22A7">
        <w:trPr>
          <w:trHeight w:val="284"/>
        </w:trPr>
        <w:tc>
          <w:tcPr>
            <w:tcW w:w="4087" w:type="dxa"/>
            <w:tcBorders>
              <w:top w:val="nil"/>
              <w:left w:val="single" w:sz="4" w:space="0" w:color="auto"/>
              <w:bottom w:val="single" w:sz="4" w:space="0" w:color="auto"/>
              <w:right w:val="single" w:sz="4" w:space="0" w:color="auto"/>
            </w:tcBorders>
            <w:vAlign w:val="center"/>
            <w:hideMark/>
          </w:tcPr>
          <w:p w14:paraId="5BDC69B8" w14:textId="77777777" w:rsidR="00B671A1" w:rsidRPr="00B671A1"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Textil Altamira</w:t>
            </w:r>
          </w:p>
        </w:tc>
        <w:tc>
          <w:tcPr>
            <w:tcW w:w="1600" w:type="dxa"/>
            <w:tcBorders>
              <w:top w:val="nil"/>
              <w:left w:val="nil"/>
              <w:bottom w:val="single" w:sz="4" w:space="0" w:color="auto"/>
              <w:right w:val="single" w:sz="4" w:space="0" w:color="auto"/>
            </w:tcBorders>
            <w:vAlign w:val="center"/>
            <w:hideMark/>
          </w:tcPr>
          <w:p w14:paraId="31D0B114" w14:textId="44455C18" w:rsidR="00B671A1" w:rsidRPr="00B671A1"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53,088,63</w:t>
            </w:r>
            <w:r w:rsidR="00D5654F">
              <w:rPr>
                <w:rFonts w:eastAsia="Times New Roman" w:cs="Calibri"/>
                <w:color w:val="000000"/>
                <w:sz w:val="14"/>
                <w:szCs w:val="14"/>
                <w:lang w:eastAsia="es-MX"/>
              </w:rPr>
              <w:t>9</w:t>
            </w:r>
          </w:p>
        </w:tc>
      </w:tr>
      <w:tr w:rsidR="00B671A1" w:rsidRPr="001A22A7" w14:paraId="04D9272F" w14:textId="77777777" w:rsidTr="008617E5">
        <w:trPr>
          <w:trHeight w:val="225"/>
        </w:trPr>
        <w:tc>
          <w:tcPr>
            <w:tcW w:w="4087" w:type="dxa"/>
            <w:tcBorders>
              <w:top w:val="nil"/>
              <w:left w:val="single" w:sz="4" w:space="0" w:color="auto"/>
              <w:bottom w:val="single" w:sz="4" w:space="0" w:color="auto"/>
              <w:right w:val="single" w:sz="4" w:space="0" w:color="auto"/>
            </w:tcBorders>
            <w:shd w:val="clear" w:color="F8CBAD" w:fill="DDC9A3"/>
            <w:vAlign w:val="center"/>
            <w:hideMark/>
          </w:tcPr>
          <w:p w14:paraId="07F57278" w14:textId="77777777" w:rsidR="00B671A1" w:rsidRPr="001A22A7" w:rsidRDefault="00B671A1" w:rsidP="0088758E">
            <w:pPr>
              <w:tabs>
                <w:tab w:val="left" w:pos="142"/>
              </w:tabs>
              <w:suppressAutoHyphens w:val="0"/>
              <w:overflowPunct/>
              <w:spacing w:after="0" w:line="240" w:lineRule="auto"/>
              <w:ind w:left="-142"/>
              <w:jc w:val="center"/>
              <w:rPr>
                <w:rFonts w:eastAsia="Times New Roman" w:cs="Calibri"/>
                <w:b/>
                <w:bCs/>
                <w:color w:val="000000"/>
                <w:sz w:val="16"/>
                <w:szCs w:val="14"/>
                <w:lang w:eastAsia="es-MX"/>
              </w:rPr>
            </w:pPr>
            <w:r w:rsidRPr="001A22A7">
              <w:rPr>
                <w:rFonts w:eastAsia="Times New Roman" w:cs="Calibri"/>
                <w:b/>
                <w:bCs/>
                <w:color w:val="000000"/>
                <w:sz w:val="16"/>
                <w:szCs w:val="14"/>
                <w:lang w:eastAsia="es-MX"/>
              </w:rPr>
              <w:t>TOTAL</w:t>
            </w:r>
          </w:p>
        </w:tc>
        <w:tc>
          <w:tcPr>
            <w:tcW w:w="1600" w:type="dxa"/>
            <w:tcBorders>
              <w:top w:val="nil"/>
              <w:left w:val="nil"/>
              <w:bottom w:val="single" w:sz="4" w:space="0" w:color="auto"/>
              <w:right w:val="single" w:sz="4" w:space="0" w:color="auto"/>
            </w:tcBorders>
            <w:shd w:val="clear" w:color="F8CBAD" w:fill="DDC9A3"/>
            <w:vAlign w:val="center"/>
            <w:hideMark/>
          </w:tcPr>
          <w:p w14:paraId="6E3510FA" w14:textId="7C2EEA90" w:rsidR="00B671A1" w:rsidRPr="001A22A7" w:rsidRDefault="00B671A1" w:rsidP="0088758E">
            <w:pPr>
              <w:tabs>
                <w:tab w:val="left" w:pos="142"/>
              </w:tabs>
              <w:suppressAutoHyphens w:val="0"/>
              <w:overflowPunct/>
              <w:spacing w:after="0" w:line="240" w:lineRule="auto"/>
              <w:ind w:left="-142"/>
              <w:jc w:val="right"/>
              <w:rPr>
                <w:rFonts w:eastAsia="Times New Roman" w:cs="Calibri"/>
                <w:b/>
                <w:bCs/>
                <w:color w:val="000000"/>
                <w:sz w:val="16"/>
                <w:szCs w:val="14"/>
                <w:lang w:eastAsia="es-MX"/>
              </w:rPr>
            </w:pPr>
            <w:r w:rsidRPr="001A22A7">
              <w:rPr>
                <w:rFonts w:eastAsia="Times New Roman" w:cs="Calibri"/>
                <w:b/>
                <w:bCs/>
                <w:color w:val="000000"/>
                <w:sz w:val="16"/>
                <w:szCs w:val="14"/>
                <w:lang w:eastAsia="es-MX"/>
              </w:rPr>
              <w:t>72,829,06</w:t>
            </w:r>
            <w:r w:rsidR="00326B7C" w:rsidRPr="001A22A7">
              <w:rPr>
                <w:rFonts w:eastAsia="Times New Roman" w:cs="Calibri"/>
                <w:b/>
                <w:bCs/>
                <w:color w:val="000000"/>
                <w:sz w:val="16"/>
                <w:szCs w:val="14"/>
                <w:lang w:eastAsia="es-MX"/>
              </w:rPr>
              <w:t>0</w:t>
            </w:r>
          </w:p>
        </w:tc>
      </w:tr>
    </w:tbl>
    <w:p w14:paraId="70CCD34F" w14:textId="23FD8A38" w:rsidR="00F3368B" w:rsidRDefault="00694CE6" w:rsidP="0088758E">
      <w:pPr>
        <w:pStyle w:val="Texto"/>
        <w:numPr>
          <w:ilvl w:val="0"/>
          <w:numId w:val="28"/>
        </w:numPr>
        <w:tabs>
          <w:tab w:val="left" w:pos="142"/>
        </w:tabs>
        <w:spacing w:after="0" w:line="276" w:lineRule="auto"/>
        <w:ind w:left="-142" w:firstLine="0"/>
        <w:rPr>
          <w:rFonts w:ascii="Calibri" w:hAnsi="Calibri" w:cs="Calibri"/>
          <w:sz w:val="20"/>
          <w:lang w:val="es-MX"/>
        </w:rPr>
      </w:pPr>
      <w:r>
        <w:rPr>
          <w:rFonts w:ascii="Calibri" w:hAnsi="Calibri" w:cs="Calibri"/>
          <w:sz w:val="20"/>
          <w:lang w:val="es-MX"/>
        </w:rPr>
        <w:lastRenderedPageBreak/>
        <w:t>L</w:t>
      </w:r>
      <w:r w:rsidR="00C87FDA" w:rsidRPr="00820E37">
        <w:rPr>
          <w:rFonts w:ascii="Calibri" w:hAnsi="Calibri" w:cs="Calibri"/>
          <w:sz w:val="20"/>
          <w:lang w:val="es-MX"/>
        </w:rPr>
        <w:t>os Fideicomisos de Deuda $</w:t>
      </w:r>
      <w:r w:rsidR="001A1C08">
        <w:rPr>
          <w:rFonts w:ascii="Calibri" w:hAnsi="Calibri" w:cs="Calibri"/>
          <w:sz w:val="20"/>
          <w:lang w:val="es-MX"/>
        </w:rPr>
        <w:t xml:space="preserve"> 611,</w:t>
      </w:r>
      <w:r w:rsidR="00750AD8">
        <w:rPr>
          <w:rFonts w:ascii="Calibri" w:hAnsi="Calibri" w:cs="Calibri"/>
          <w:sz w:val="20"/>
          <w:lang w:val="es-MX"/>
        </w:rPr>
        <w:t>582,758</w:t>
      </w:r>
      <w:r w:rsidR="00F3368B">
        <w:rPr>
          <w:rFonts w:ascii="Calibri" w:hAnsi="Calibri" w:cs="Calibri"/>
          <w:sz w:val="20"/>
          <w:lang w:val="es-MX"/>
        </w:rPr>
        <w:t>.,</w:t>
      </w:r>
      <w:r w:rsidR="00C87FDA" w:rsidRPr="00820E37">
        <w:rPr>
          <w:rFonts w:ascii="Calibri" w:hAnsi="Calibri" w:cs="Calibri"/>
          <w:sz w:val="20"/>
          <w:lang w:val="es-MX"/>
        </w:rPr>
        <w:t xml:space="preserve"> y los fideicomisos sin estructura $</w:t>
      </w:r>
      <w:r w:rsidR="0090512C">
        <w:rPr>
          <w:rFonts w:ascii="Calibri" w:hAnsi="Calibri" w:cs="Calibri"/>
          <w:sz w:val="20"/>
          <w:lang w:val="es-MX"/>
        </w:rPr>
        <w:t>1,</w:t>
      </w:r>
      <w:r w:rsidR="001A1C08">
        <w:rPr>
          <w:rFonts w:ascii="Calibri" w:hAnsi="Calibri" w:cs="Calibri"/>
          <w:sz w:val="20"/>
          <w:lang w:val="es-MX"/>
        </w:rPr>
        <w:t>461,</w:t>
      </w:r>
      <w:r w:rsidR="00750AD8">
        <w:rPr>
          <w:rFonts w:ascii="Calibri" w:hAnsi="Calibri" w:cs="Calibri"/>
          <w:sz w:val="20"/>
          <w:lang w:val="es-MX"/>
        </w:rPr>
        <w:t>417,930</w:t>
      </w:r>
      <w:r w:rsidR="001A1C08">
        <w:rPr>
          <w:rFonts w:ascii="Calibri" w:hAnsi="Calibri" w:cs="Calibri"/>
          <w:sz w:val="20"/>
          <w:lang w:val="es-MX"/>
        </w:rPr>
        <w:t>.</w:t>
      </w:r>
      <w:r w:rsidR="00C87FDA" w:rsidRPr="00820E37">
        <w:rPr>
          <w:rFonts w:ascii="Calibri" w:hAnsi="Calibri" w:cs="Calibri"/>
          <w:sz w:val="20"/>
          <w:lang w:val="es-MX"/>
        </w:rPr>
        <w:t>, que en total ascienden a $</w:t>
      </w:r>
      <w:r w:rsidR="00843B8A">
        <w:rPr>
          <w:rFonts w:ascii="Calibri" w:hAnsi="Calibri" w:cs="Calibri"/>
          <w:sz w:val="20"/>
          <w:lang w:val="es-MX"/>
        </w:rPr>
        <w:t>2</w:t>
      </w:r>
      <w:r w:rsidR="003F1F43">
        <w:rPr>
          <w:rFonts w:ascii="Calibri" w:hAnsi="Calibri" w:cs="Calibri"/>
          <w:sz w:val="20"/>
          <w:lang w:val="es-MX"/>
        </w:rPr>
        <w:t>,</w:t>
      </w:r>
      <w:r w:rsidR="001A1C08">
        <w:rPr>
          <w:rFonts w:ascii="Calibri" w:hAnsi="Calibri" w:cs="Calibri"/>
          <w:sz w:val="20"/>
          <w:lang w:val="es-MX"/>
        </w:rPr>
        <w:t>073,</w:t>
      </w:r>
      <w:r w:rsidR="00750AD8">
        <w:rPr>
          <w:rFonts w:ascii="Calibri" w:hAnsi="Calibri" w:cs="Calibri"/>
          <w:sz w:val="20"/>
          <w:lang w:val="es-MX"/>
        </w:rPr>
        <w:t>000,688</w:t>
      </w:r>
      <w:r w:rsidR="00D2090E">
        <w:rPr>
          <w:rFonts w:ascii="Calibri" w:hAnsi="Calibri" w:cs="Calibri"/>
          <w:sz w:val="20"/>
          <w:lang w:val="es-MX"/>
        </w:rPr>
        <w:t>.</w:t>
      </w:r>
      <w:r w:rsidR="00C87FDA" w:rsidRPr="00820E37">
        <w:rPr>
          <w:rFonts w:ascii="Calibri" w:hAnsi="Calibri" w:cs="Calibri"/>
          <w:sz w:val="20"/>
          <w:lang w:val="es-MX"/>
        </w:rPr>
        <w:t xml:space="preserve">, y que a continuación se detallan: </w:t>
      </w:r>
    </w:p>
    <w:p w14:paraId="6E2F25FC" w14:textId="77777777" w:rsidR="00CF0B44" w:rsidRDefault="00CF0B44" w:rsidP="0088758E">
      <w:pPr>
        <w:pStyle w:val="Texto"/>
        <w:tabs>
          <w:tab w:val="left" w:pos="142"/>
        </w:tabs>
        <w:spacing w:after="0" w:line="276" w:lineRule="auto"/>
        <w:ind w:left="-142" w:firstLine="0"/>
        <w:rPr>
          <w:rFonts w:ascii="Calibri" w:hAnsi="Calibri" w:cs="Calibri"/>
          <w:sz w:val="20"/>
          <w:lang w:val="es-MX"/>
        </w:rPr>
      </w:pPr>
    </w:p>
    <w:tbl>
      <w:tblPr>
        <w:tblW w:w="6967" w:type="dxa"/>
        <w:tblInd w:w="-147" w:type="dxa"/>
        <w:tblCellMar>
          <w:left w:w="70" w:type="dxa"/>
          <w:right w:w="70" w:type="dxa"/>
        </w:tblCellMar>
        <w:tblLook w:val="04A0" w:firstRow="1" w:lastRow="0" w:firstColumn="1" w:lastColumn="0" w:noHBand="0" w:noVBand="1"/>
      </w:tblPr>
      <w:tblGrid>
        <w:gridCol w:w="4787"/>
        <w:gridCol w:w="2180"/>
      </w:tblGrid>
      <w:tr w:rsidR="00CF0B44" w:rsidRPr="00CF0B44" w14:paraId="00FAECF2" w14:textId="77777777" w:rsidTr="00E118FF">
        <w:trPr>
          <w:trHeight w:val="288"/>
        </w:trPr>
        <w:tc>
          <w:tcPr>
            <w:tcW w:w="47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38A65C4" w14:textId="77777777" w:rsidR="00CF0B44" w:rsidRPr="00CF0B44" w:rsidRDefault="00CF0B4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F0B44">
              <w:rPr>
                <w:rFonts w:eastAsia="Times New Roman" w:cs="Calibri"/>
                <w:b/>
                <w:bCs/>
                <w:color w:val="FFFFFF"/>
                <w:sz w:val="16"/>
                <w:szCs w:val="16"/>
                <w:lang w:eastAsia="es-MX"/>
              </w:rPr>
              <w:t>Fideicomisos</w:t>
            </w:r>
          </w:p>
        </w:tc>
        <w:tc>
          <w:tcPr>
            <w:tcW w:w="2180" w:type="dxa"/>
            <w:tcBorders>
              <w:top w:val="single" w:sz="4" w:space="0" w:color="auto"/>
              <w:left w:val="nil"/>
              <w:bottom w:val="single" w:sz="4" w:space="0" w:color="auto"/>
              <w:right w:val="single" w:sz="4" w:space="0" w:color="auto"/>
            </w:tcBorders>
            <w:shd w:val="clear" w:color="800080" w:fill="A90025"/>
            <w:vAlign w:val="center"/>
            <w:hideMark/>
          </w:tcPr>
          <w:p w14:paraId="1F6F040B" w14:textId="77777777" w:rsidR="00CF0B44" w:rsidRPr="00CF0B44" w:rsidRDefault="00CF0B4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CF0B44">
              <w:rPr>
                <w:rFonts w:eastAsia="Times New Roman" w:cs="Calibri"/>
                <w:b/>
                <w:bCs/>
                <w:color w:val="FFFFFF"/>
                <w:sz w:val="14"/>
                <w:szCs w:val="14"/>
                <w:lang w:eastAsia="es-MX"/>
              </w:rPr>
              <w:t>Importe</w:t>
            </w:r>
          </w:p>
        </w:tc>
      </w:tr>
      <w:tr w:rsidR="00CF0B44" w:rsidRPr="00CF0B44" w14:paraId="3B8867A1"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3560B650"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Puente Internacional Nuevo Laredo III</w:t>
            </w:r>
          </w:p>
        </w:tc>
        <w:tc>
          <w:tcPr>
            <w:tcW w:w="2180" w:type="dxa"/>
            <w:tcBorders>
              <w:top w:val="nil"/>
              <w:left w:val="nil"/>
              <w:bottom w:val="single" w:sz="4" w:space="0" w:color="auto"/>
              <w:right w:val="single" w:sz="4" w:space="0" w:color="auto"/>
            </w:tcBorders>
            <w:noWrap/>
            <w:vAlign w:val="bottom"/>
            <w:hideMark/>
          </w:tcPr>
          <w:p w14:paraId="5A3EEFF5"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939,548,305</w:t>
            </w:r>
          </w:p>
        </w:tc>
      </w:tr>
      <w:tr w:rsidR="00CF0B44" w:rsidRPr="00CF0B44" w14:paraId="284A8C31"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7AFC5092"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Santander 200-3885 (CREDITOS)</w:t>
            </w:r>
          </w:p>
        </w:tc>
        <w:tc>
          <w:tcPr>
            <w:tcW w:w="2180" w:type="dxa"/>
            <w:tcBorders>
              <w:top w:val="nil"/>
              <w:left w:val="nil"/>
              <w:bottom w:val="single" w:sz="4" w:space="0" w:color="auto"/>
              <w:right w:val="single" w:sz="4" w:space="0" w:color="auto"/>
            </w:tcBorders>
            <w:noWrap/>
            <w:vAlign w:val="bottom"/>
            <w:hideMark/>
          </w:tcPr>
          <w:p w14:paraId="3CABDD03"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605,581,358</w:t>
            </w:r>
          </w:p>
        </w:tc>
      </w:tr>
      <w:tr w:rsidR="00CF0B44" w:rsidRPr="00CF0B44" w14:paraId="732D5EE3"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4EF0EDF2"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Fondo de Capitalidad</w:t>
            </w:r>
          </w:p>
        </w:tc>
        <w:tc>
          <w:tcPr>
            <w:tcW w:w="2180" w:type="dxa"/>
            <w:tcBorders>
              <w:top w:val="nil"/>
              <w:left w:val="nil"/>
              <w:bottom w:val="single" w:sz="4" w:space="0" w:color="auto"/>
              <w:right w:val="single" w:sz="4" w:space="0" w:color="auto"/>
            </w:tcBorders>
            <w:noWrap/>
            <w:vAlign w:val="bottom"/>
            <w:hideMark/>
          </w:tcPr>
          <w:p w14:paraId="0BE534F5"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144,063,027</w:t>
            </w:r>
          </w:p>
        </w:tc>
      </w:tr>
      <w:tr w:rsidR="00CF0B44" w:rsidRPr="00CF0B44" w14:paraId="410C5847"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2E9E1A09"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sobre Hospedaje</w:t>
            </w:r>
          </w:p>
        </w:tc>
        <w:tc>
          <w:tcPr>
            <w:tcW w:w="2180" w:type="dxa"/>
            <w:tcBorders>
              <w:top w:val="nil"/>
              <w:left w:val="nil"/>
              <w:bottom w:val="single" w:sz="4" w:space="0" w:color="auto"/>
              <w:right w:val="single" w:sz="4" w:space="0" w:color="auto"/>
            </w:tcBorders>
            <w:noWrap/>
            <w:vAlign w:val="bottom"/>
            <w:hideMark/>
          </w:tcPr>
          <w:p w14:paraId="02599095"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99,068,061</w:t>
            </w:r>
          </w:p>
        </w:tc>
      </w:tr>
      <w:tr w:rsidR="00CF0B44" w:rsidRPr="00CF0B44" w14:paraId="59BE53C0"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11A385D2"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FITABEC</w:t>
            </w:r>
          </w:p>
        </w:tc>
        <w:tc>
          <w:tcPr>
            <w:tcW w:w="2180" w:type="dxa"/>
            <w:tcBorders>
              <w:top w:val="nil"/>
              <w:left w:val="nil"/>
              <w:bottom w:val="single" w:sz="4" w:space="0" w:color="auto"/>
              <w:right w:val="single" w:sz="4" w:space="0" w:color="auto"/>
            </w:tcBorders>
            <w:noWrap/>
            <w:vAlign w:val="bottom"/>
            <w:hideMark/>
          </w:tcPr>
          <w:p w14:paraId="49519497"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61,697,075</w:t>
            </w:r>
          </w:p>
        </w:tc>
      </w:tr>
      <w:tr w:rsidR="00CF0B44" w:rsidRPr="00CF0B44" w14:paraId="5B598E34"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759FBFFE"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Tamaulipas para Cobertura de Precios y Agricultura</w:t>
            </w:r>
          </w:p>
        </w:tc>
        <w:tc>
          <w:tcPr>
            <w:tcW w:w="2180" w:type="dxa"/>
            <w:tcBorders>
              <w:top w:val="nil"/>
              <w:left w:val="nil"/>
              <w:bottom w:val="single" w:sz="4" w:space="0" w:color="auto"/>
              <w:right w:val="single" w:sz="4" w:space="0" w:color="auto"/>
            </w:tcBorders>
            <w:noWrap/>
            <w:vAlign w:val="bottom"/>
            <w:hideMark/>
          </w:tcPr>
          <w:p w14:paraId="0C956BE9"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47,817,257</w:t>
            </w:r>
          </w:p>
        </w:tc>
      </w:tr>
      <w:tr w:rsidR="00CF0B44" w:rsidRPr="00CF0B44" w14:paraId="0D315371"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15B14273"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Nuevo Santander</w:t>
            </w:r>
          </w:p>
        </w:tc>
        <w:tc>
          <w:tcPr>
            <w:tcW w:w="2180" w:type="dxa"/>
            <w:tcBorders>
              <w:top w:val="nil"/>
              <w:left w:val="nil"/>
              <w:bottom w:val="single" w:sz="4" w:space="0" w:color="auto"/>
              <w:right w:val="single" w:sz="4" w:space="0" w:color="auto"/>
            </w:tcBorders>
            <w:noWrap/>
            <w:vAlign w:val="bottom"/>
            <w:hideMark/>
          </w:tcPr>
          <w:p w14:paraId="4C4EFC49"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33,083,777</w:t>
            </w:r>
          </w:p>
        </w:tc>
      </w:tr>
      <w:tr w:rsidR="00CF0B44" w:rsidRPr="00CF0B44" w14:paraId="20CF937E"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385ABE23"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Fondo de Desastres Naturales del Estado de Tamaulipas</w:t>
            </w:r>
          </w:p>
        </w:tc>
        <w:tc>
          <w:tcPr>
            <w:tcW w:w="2180" w:type="dxa"/>
            <w:tcBorders>
              <w:top w:val="nil"/>
              <w:left w:val="nil"/>
              <w:bottom w:val="single" w:sz="4" w:space="0" w:color="auto"/>
              <w:right w:val="single" w:sz="4" w:space="0" w:color="auto"/>
            </w:tcBorders>
            <w:noWrap/>
            <w:vAlign w:val="bottom"/>
            <w:hideMark/>
          </w:tcPr>
          <w:p w14:paraId="0C3D2560"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30,102,328</w:t>
            </w:r>
          </w:p>
        </w:tc>
      </w:tr>
      <w:tr w:rsidR="00CF0B44" w:rsidRPr="00CF0B44" w14:paraId="7971F134"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565A046A"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FOVIMAT</w:t>
            </w:r>
          </w:p>
        </w:tc>
        <w:tc>
          <w:tcPr>
            <w:tcW w:w="2180" w:type="dxa"/>
            <w:tcBorders>
              <w:top w:val="nil"/>
              <w:left w:val="nil"/>
              <w:bottom w:val="single" w:sz="4" w:space="0" w:color="auto"/>
              <w:right w:val="single" w:sz="4" w:space="0" w:color="auto"/>
            </w:tcBorders>
            <w:noWrap/>
            <w:vAlign w:val="bottom"/>
            <w:hideMark/>
          </w:tcPr>
          <w:p w14:paraId="566846D3"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28,072,179</w:t>
            </w:r>
          </w:p>
        </w:tc>
      </w:tr>
      <w:tr w:rsidR="00CF0B44" w:rsidRPr="00CF0B44" w14:paraId="6AF6D8ED"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233F4EF4"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Rio Bravo-DONNA</w:t>
            </w:r>
          </w:p>
        </w:tc>
        <w:tc>
          <w:tcPr>
            <w:tcW w:w="2180" w:type="dxa"/>
            <w:tcBorders>
              <w:top w:val="nil"/>
              <w:left w:val="nil"/>
              <w:bottom w:val="single" w:sz="4" w:space="0" w:color="auto"/>
              <w:right w:val="single" w:sz="4" w:space="0" w:color="auto"/>
            </w:tcBorders>
            <w:noWrap/>
            <w:vAlign w:val="bottom"/>
            <w:hideMark/>
          </w:tcPr>
          <w:p w14:paraId="4EC4B23E"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26,228,967</w:t>
            </w:r>
          </w:p>
        </w:tc>
      </w:tr>
      <w:tr w:rsidR="00CF0B44" w:rsidRPr="00CF0B44" w14:paraId="01E9F7E2"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1AECE53A"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Cd. Judicial</w:t>
            </w:r>
          </w:p>
        </w:tc>
        <w:tc>
          <w:tcPr>
            <w:tcW w:w="2180" w:type="dxa"/>
            <w:tcBorders>
              <w:top w:val="nil"/>
              <w:left w:val="nil"/>
              <w:bottom w:val="single" w:sz="4" w:space="0" w:color="auto"/>
              <w:right w:val="single" w:sz="4" w:space="0" w:color="auto"/>
            </w:tcBorders>
            <w:noWrap/>
            <w:vAlign w:val="bottom"/>
            <w:hideMark/>
          </w:tcPr>
          <w:p w14:paraId="0D228F8E"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24,066,801</w:t>
            </w:r>
          </w:p>
        </w:tc>
      </w:tr>
      <w:tr w:rsidR="00CF0B44" w:rsidRPr="00CF0B44" w14:paraId="48F88378"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07D73C8C"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FOFAET</w:t>
            </w:r>
          </w:p>
        </w:tc>
        <w:tc>
          <w:tcPr>
            <w:tcW w:w="2180" w:type="dxa"/>
            <w:tcBorders>
              <w:top w:val="nil"/>
              <w:left w:val="nil"/>
              <w:bottom w:val="single" w:sz="4" w:space="0" w:color="auto"/>
              <w:right w:val="single" w:sz="4" w:space="0" w:color="auto"/>
            </w:tcBorders>
            <w:noWrap/>
            <w:vAlign w:val="bottom"/>
            <w:hideMark/>
          </w:tcPr>
          <w:p w14:paraId="673A771D"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15,380,090</w:t>
            </w:r>
          </w:p>
        </w:tc>
      </w:tr>
      <w:tr w:rsidR="00CF0B44" w:rsidRPr="00CF0B44" w14:paraId="51C6D88F"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00D86B63"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de Garantía Agropecuaria</w:t>
            </w:r>
          </w:p>
        </w:tc>
        <w:tc>
          <w:tcPr>
            <w:tcW w:w="2180" w:type="dxa"/>
            <w:tcBorders>
              <w:top w:val="nil"/>
              <w:left w:val="nil"/>
              <w:bottom w:val="single" w:sz="4" w:space="0" w:color="auto"/>
              <w:right w:val="single" w:sz="4" w:space="0" w:color="auto"/>
            </w:tcBorders>
            <w:noWrap/>
            <w:vAlign w:val="bottom"/>
            <w:hideMark/>
          </w:tcPr>
          <w:p w14:paraId="099C71CF"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3,609,321</w:t>
            </w:r>
          </w:p>
        </w:tc>
      </w:tr>
      <w:tr w:rsidR="00CF0B44" w:rsidRPr="00CF0B44" w14:paraId="216B415C"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546EBA6E"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BanRegio 851-00901 (CREDITOS)</w:t>
            </w:r>
          </w:p>
        </w:tc>
        <w:tc>
          <w:tcPr>
            <w:tcW w:w="2180" w:type="dxa"/>
            <w:tcBorders>
              <w:top w:val="nil"/>
              <w:left w:val="nil"/>
              <w:bottom w:val="single" w:sz="4" w:space="0" w:color="auto"/>
              <w:right w:val="single" w:sz="4" w:space="0" w:color="auto"/>
            </w:tcBorders>
            <w:noWrap/>
            <w:vAlign w:val="bottom"/>
            <w:hideMark/>
          </w:tcPr>
          <w:p w14:paraId="36F2F344"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3,350,928</w:t>
            </w:r>
          </w:p>
        </w:tc>
      </w:tr>
      <w:tr w:rsidR="00CF0B44" w:rsidRPr="00CF0B44" w14:paraId="4627BF84"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2AB72F1B"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FIPAC</w:t>
            </w:r>
          </w:p>
        </w:tc>
        <w:tc>
          <w:tcPr>
            <w:tcW w:w="2180" w:type="dxa"/>
            <w:tcBorders>
              <w:top w:val="nil"/>
              <w:left w:val="nil"/>
              <w:bottom w:val="single" w:sz="4" w:space="0" w:color="auto"/>
              <w:right w:val="single" w:sz="4" w:space="0" w:color="auto"/>
            </w:tcBorders>
            <w:noWrap/>
            <w:vAlign w:val="bottom"/>
            <w:hideMark/>
          </w:tcPr>
          <w:p w14:paraId="5096D9A0"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2,650,472</w:t>
            </w:r>
          </w:p>
        </w:tc>
      </w:tr>
      <w:tr w:rsidR="00CF0B44" w:rsidRPr="00CF0B44" w14:paraId="6943CD9B"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7DEB1679"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Tecnologías Educativas</w:t>
            </w:r>
          </w:p>
        </w:tc>
        <w:tc>
          <w:tcPr>
            <w:tcW w:w="2180" w:type="dxa"/>
            <w:tcBorders>
              <w:top w:val="nil"/>
              <w:left w:val="nil"/>
              <w:bottom w:val="single" w:sz="4" w:space="0" w:color="auto"/>
              <w:right w:val="single" w:sz="4" w:space="0" w:color="auto"/>
            </w:tcBorders>
            <w:noWrap/>
            <w:vAlign w:val="bottom"/>
            <w:hideMark/>
          </w:tcPr>
          <w:p w14:paraId="3ECA12E6"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2,614,272</w:t>
            </w:r>
          </w:p>
        </w:tc>
      </w:tr>
      <w:tr w:rsidR="00CF0B44" w:rsidRPr="00CF0B44" w14:paraId="194CC744"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69339B28"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para el Desarrollo Forestal Sustentable</w:t>
            </w:r>
          </w:p>
        </w:tc>
        <w:tc>
          <w:tcPr>
            <w:tcW w:w="2180" w:type="dxa"/>
            <w:tcBorders>
              <w:top w:val="nil"/>
              <w:left w:val="nil"/>
              <w:bottom w:val="single" w:sz="4" w:space="0" w:color="auto"/>
              <w:right w:val="single" w:sz="4" w:space="0" w:color="auto"/>
            </w:tcBorders>
            <w:noWrap/>
            <w:vAlign w:val="bottom"/>
            <w:hideMark/>
          </w:tcPr>
          <w:p w14:paraId="7BD4444A"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2,212,749</w:t>
            </w:r>
          </w:p>
        </w:tc>
      </w:tr>
      <w:tr w:rsidR="00CF0B44" w:rsidRPr="00CF0B44" w14:paraId="164468B1"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31854343"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Garantía Liquida Solidaria</w:t>
            </w:r>
          </w:p>
        </w:tc>
        <w:tc>
          <w:tcPr>
            <w:tcW w:w="2180" w:type="dxa"/>
            <w:tcBorders>
              <w:top w:val="nil"/>
              <w:left w:val="nil"/>
              <w:bottom w:val="single" w:sz="4" w:space="0" w:color="auto"/>
              <w:right w:val="single" w:sz="4" w:space="0" w:color="auto"/>
            </w:tcBorders>
            <w:noWrap/>
            <w:vAlign w:val="bottom"/>
            <w:hideMark/>
          </w:tcPr>
          <w:p w14:paraId="607226B9"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1,413,212</w:t>
            </w:r>
          </w:p>
        </w:tc>
      </w:tr>
      <w:tr w:rsidR="00CF0B44" w:rsidRPr="00CF0B44" w14:paraId="0EA07585"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59710DD7"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Puerto Seco</w:t>
            </w:r>
          </w:p>
        </w:tc>
        <w:tc>
          <w:tcPr>
            <w:tcW w:w="2180" w:type="dxa"/>
            <w:tcBorders>
              <w:top w:val="nil"/>
              <w:left w:val="nil"/>
              <w:bottom w:val="single" w:sz="4" w:space="0" w:color="auto"/>
              <w:right w:val="single" w:sz="4" w:space="0" w:color="auto"/>
            </w:tcBorders>
            <w:noWrap/>
            <w:vAlign w:val="bottom"/>
            <w:hideMark/>
          </w:tcPr>
          <w:p w14:paraId="612CCC24"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951,018</w:t>
            </w:r>
          </w:p>
        </w:tc>
      </w:tr>
      <w:tr w:rsidR="00CF0B44" w:rsidRPr="00CF0B44" w14:paraId="6CDAD22B"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3CC92D22"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Fondo Metropolitano de Matamoros</w:t>
            </w:r>
          </w:p>
        </w:tc>
        <w:tc>
          <w:tcPr>
            <w:tcW w:w="2180" w:type="dxa"/>
            <w:tcBorders>
              <w:top w:val="nil"/>
              <w:left w:val="nil"/>
              <w:bottom w:val="single" w:sz="4" w:space="0" w:color="auto"/>
              <w:right w:val="single" w:sz="4" w:space="0" w:color="auto"/>
            </w:tcBorders>
            <w:noWrap/>
            <w:vAlign w:val="bottom"/>
            <w:hideMark/>
          </w:tcPr>
          <w:p w14:paraId="0CD54593"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646,867</w:t>
            </w:r>
          </w:p>
        </w:tc>
      </w:tr>
      <w:tr w:rsidR="00CF0B44" w:rsidRPr="00CF0B44" w14:paraId="113E0FC6"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21BDBD8D"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 xml:space="preserve">Fideicomiso de Administración </w:t>
            </w:r>
            <w:proofErr w:type="gramStart"/>
            <w:r w:rsidRPr="00CF0B44">
              <w:rPr>
                <w:rFonts w:eastAsia="Times New Roman" w:cs="Calibri"/>
                <w:color w:val="000000"/>
                <w:sz w:val="14"/>
                <w:szCs w:val="14"/>
                <w:lang w:eastAsia="es-MX"/>
              </w:rPr>
              <w:t>y  Fuente</w:t>
            </w:r>
            <w:proofErr w:type="gramEnd"/>
            <w:r w:rsidRPr="00CF0B44">
              <w:rPr>
                <w:rFonts w:eastAsia="Times New Roman" w:cs="Calibri"/>
                <w:color w:val="000000"/>
                <w:sz w:val="14"/>
                <w:szCs w:val="14"/>
                <w:lang w:eastAsia="es-MX"/>
              </w:rPr>
              <w:t xml:space="preserve"> de Pago APP </w:t>
            </w:r>
          </w:p>
        </w:tc>
        <w:tc>
          <w:tcPr>
            <w:tcW w:w="2180" w:type="dxa"/>
            <w:tcBorders>
              <w:top w:val="nil"/>
              <w:left w:val="nil"/>
              <w:bottom w:val="single" w:sz="4" w:space="0" w:color="auto"/>
              <w:right w:val="single" w:sz="4" w:space="0" w:color="auto"/>
            </w:tcBorders>
            <w:noWrap/>
            <w:vAlign w:val="bottom"/>
            <w:hideMark/>
          </w:tcPr>
          <w:p w14:paraId="071D7C81"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542,576</w:t>
            </w:r>
          </w:p>
        </w:tc>
      </w:tr>
      <w:tr w:rsidR="00CF0B44" w:rsidRPr="00CF0B44" w14:paraId="3ACD7CEE"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14EFC72B"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 xml:space="preserve">Fideicomiso Maestro Irrevocable de </w:t>
            </w:r>
            <w:proofErr w:type="spellStart"/>
            <w:r w:rsidRPr="00CF0B44">
              <w:rPr>
                <w:rFonts w:eastAsia="Times New Roman" w:cs="Calibri"/>
                <w:color w:val="000000"/>
                <w:sz w:val="14"/>
                <w:szCs w:val="14"/>
                <w:lang w:eastAsia="es-MX"/>
              </w:rPr>
              <w:t>Admon</w:t>
            </w:r>
            <w:proofErr w:type="spellEnd"/>
            <w:r w:rsidRPr="00CF0B44">
              <w:rPr>
                <w:rFonts w:eastAsia="Times New Roman" w:cs="Calibri"/>
                <w:color w:val="000000"/>
                <w:sz w:val="14"/>
                <w:szCs w:val="14"/>
                <w:lang w:eastAsia="es-MX"/>
              </w:rPr>
              <w:t xml:space="preserve"> y Fuente de Pago</w:t>
            </w:r>
          </w:p>
        </w:tc>
        <w:tc>
          <w:tcPr>
            <w:tcW w:w="2180" w:type="dxa"/>
            <w:tcBorders>
              <w:top w:val="nil"/>
              <w:left w:val="nil"/>
              <w:bottom w:val="single" w:sz="4" w:space="0" w:color="auto"/>
              <w:right w:val="single" w:sz="4" w:space="0" w:color="auto"/>
            </w:tcBorders>
            <w:noWrap/>
            <w:vAlign w:val="bottom"/>
            <w:hideMark/>
          </w:tcPr>
          <w:p w14:paraId="4DB884DA"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35,385</w:t>
            </w:r>
          </w:p>
        </w:tc>
      </w:tr>
      <w:tr w:rsidR="00CF0B44" w:rsidRPr="00CF0B44" w14:paraId="5CAAEB65"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783E9937"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del Corredor Económico del Norte</w:t>
            </w:r>
          </w:p>
        </w:tc>
        <w:tc>
          <w:tcPr>
            <w:tcW w:w="2180" w:type="dxa"/>
            <w:tcBorders>
              <w:top w:val="nil"/>
              <w:left w:val="nil"/>
              <w:bottom w:val="single" w:sz="4" w:space="0" w:color="auto"/>
              <w:right w:val="single" w:sz="4" w:space="0" w:color="auto"/>
            </w:tcBorders>
            <w:shd w:val="clear" w:color="000000" w:fill="FFFFFF"/>
            <w:noWrap/>
            <w:vAlign w:val="bottom"/>
            <w:hideMark/>
          </w:tcPr>
          <w:p w14:paraId="1488BC42"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206,652</w:t>
            </w:r>
          </w:p>
        </w:tc>
      </w:tr>
      <w:tr w:rsidR="00CF0B44" w:rsidRPr="00CF0B44" w14:paraId="6D6B825B"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24155D1B"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proofErr w:type="gramStart"/>
            <w:r w:rsidRPr="00CF0B44">
              <w:rPr>
                <w:rFonts w:eastAsia="Times New Roman" w:cs="Calibri"/>
                <w:color w:val="000000"/>
                <w:sz w:val="14"/>
                <w:szCs w:val="14"/>
                <w:lang w:eastAsia="es-MX"/>
              </w:rPr>
              <w:t>Fideicomiso  Centro</w:t>
            </w:r>
            <w:proofErr w:type="gramEnd"/>
            <w:r w:rsidRPr="00CF0B44">
              <w:rPr>
                <w:rFonts w:eastAsia="Times New Roman" w:cs="Calibri"/>
                <w:color w:val="000000"/>
                <w:sz w:val="14"/>
                <w:szCs w:val="14"/>
                <w:lang w:eastAsia="es-MX"/>
              </w:rPr>
              <w:t xml:space="preserve"> Histórico De Tampico</w:t>
            </w:r>
          </w:p>
        </w:tc>
        <w:tc>
          <w:tcPr>
            <w:tcW w:w="2180" w:type="dxa"/>
            <w:tcBorders>
              <w:top w:val="nil"/>
              <w:left w:val="nil"/>
              <w:bottom w:val="single" w:sz="4" w:space="0" w:color="auto"/>
              <w:right w:val="single" w:sz="4" w:space="0" w:color="auto"/>
            </w:tcBorders>
            <w:noWrap/>
            <w:vAlign w:val="bottom"/>
            <w:hideMark/>
          </w:tcPr>
          <w:p w14:paraId="62A19F5C"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17,763</w:t>
            </w:r>
          </w:p>
        </w:tc>
      </w:tr>
      <w:tr w:rsidR="00CF0B44" w:rsidRPr="00CF0B44" w14:paraId="232FEED2"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5074D984"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 Mante-Ocampo-Tula</w:t>
            </w:r>
          </w:p>
        </w:tc>
        <w:tc>
          <w:tcPr>
            <w:tcW w:w="2180" w:type="dxa"/>
            <w:tcBorders>
              <w:top w:val="nil"/>
              <w:left w:val="nil"/>
              <w:bottom w:val="single" w:sz="4" w:space="0" w:color="auto"/>
              <w:right w:val="single" w:sz="4" w:space="0" w:color="auto"/>
            </w:tcBorders>
            <w:noWrap/>
            <w:vAlign w:val="bottom"/>
            <w:hideMark/>
          </w:tcPr>
          <w:p w14:paraId="2DC96B8E"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16,027</w:t>
            </w:r>
          </w:p>
        </w:tc>
      </w:tr>
      <w:tr w:rsidR="00CF0B44" w:rsidRPr="00CF0B44" w14:paraId="753BC614"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00E9A5AA"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 xml:space="preserve">Fideicomiso de Administración </w:t>
            </w:r>
            <w:proofErr w:type="gramStart"/>
            <w:r w:rsidRPr="00CF0B44">
              <w:rPr>
                <w:rFonts w:eastAsia="Times New Roman" w:cs="Calibri"/>
                <w:color w:val="000000"/>
                <w:sz w:val="14"/>
                <w:szCs w:val="14"/>
                <w:lang w:eastAsia="es-MX"/>
              </w:rPr>
              <w:t>y  Fuente</w:t>
            </w:r>
            <w:proofErr w:type="gramEnd"/>
            <w:r w:rsidRPr="00CF0B44">
              <w:rPr>
                <w:rFonts w:eastAsia="Times New Roman" w:cs="Calibri"/>
                <w:color w:val="000000"/>
                <w:sz w:val="14"/>
                <w:szCs w:val="14"/>
                <w:lang w:eastAsia="es-MX"/>
              </w:rPr>
              <w:t xml:space="preserve"> de Pago BNTE 755197</w:t>
            </w:r>
          </w:p>
        </w:tc>
        <w:tc>
          <w:tcPr>
            <w:tcW w:w="2180" w:type="dxa"/>
            <w:tcBorders>
              <w:top w:val="nil"/>
              <w:left w:val="nil"/>
              <w:bottom w:val="single" w:sz="4" w:space="0" w:color="auto"/>
              <w:right w:val="single" w:sz="4" w:space="0" w:color="auto"/>
            </w:tcBorders>
            <w:noWrap/>
            <w:vAlign w:val="bottom"/>
            <w:hideMark/>
          </w:tcPr>
          <w:p w14:paraId="1E852727"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10,348</w:t>
            </w:r>
          </w:p>
        </w:tc>
      </w:tr>
      <w:tr w:rsidR="00CF0B44" w:rsidRPr="00CF0B44" w14:paraId="53AA2CBE"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112ADA7A"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 xml:space="preserve">Fideicomiso Para el Desarrollo Comercial Ignacio Zaragoza </w:t>
            </w:r>
          </w:p>
        </w:tc>
        <w:tc>
          <w:tcPr>
            <w:tcW w:w="2180" w:type="dxa"/>
            <w:tcBorders>
              <w:top w:val="nil"/>
              <w:left w:val="nil"/>
              <w:bottom w:val="single" w:sz="4" w:space="0" w:color="auto"/>
              <w:right w:val="single" w:sz="4" w:space="0" w:color="auto"/>
            </w:tcBorders>
            <w:noWrap/>
            <w:vAlign w:val="bottom"/>
            <w:hideMark/>
          </w:tcPr>
          <w:p w14:paraId="340C3717"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7,102</w:t>
            </w:r>
          </w:p>
        </w:tc>
      </w:tr>
      <w:tr w:rsidR="00CF0B44" w:rsidRPr="00CF0B44" w14:paraId="7A1B17FF" w14:textId="77777777" w:rsidTr="00E118FF">
        <w:trPr>
          <w:trHeight w:val="288"/>
        </w:trPr>
        <w:tc>
          <w:tcPr>
            <w:tcW w:w="4787" w:type="dxa"/>
            <w:tcBorders>
              <w:top w:val="nil"/>
              <w:left w:val="single" w:sz="4" w:space="0" w:color="auto"/>
              <w:bottom w:val="single" w:sz="4" w:space="0" w:color="auto"/>
              <w:right w:val="single" w:sz="4" w:space="0" w:color="auto"/>
            </w:tcBorders>
            <w:noWrap/>
            <w:vAlign w:val="center"/>
            <w:hideMark/>
          </w:tcPr>
          <w:p w14:paraId="4283687D"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 xml:space="preserve">Fideicomiso Centro Histórico De Matamoros </w:t>
            </w:r>
          </w:p>
        </w:tc>
        <w:tc>
          <w:tcPr>
            <w:tcW w:w="2180" w:type="dxa"/>
            <w:tcBorders>
              <w:top w:val="nil"/>
              <w:left w:val="nil"/>
              <w:bottom w:val="single" w:sz="4" w:space="0" w:color="auto"/>
              <w:right w:val="single" w:sz="4" w:space="0" w:color="auto"/>
            </w:tcBorders>
            <w:noWrap/>
            <w:vAlign w:val="bottom"/>
            <w:hideMark/>
          </w:tcPr>
          <w:p w14:paraId="464C59BA"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3,922</w:t>
            </w:r>
          </w:p>
        </w:tc>
      </w:tr>
      <w:tr w:rsidR="00CF0B44" w:rsidRPr="00CF0B44" w14:paraId="4EAF656C" w14:textId="77777777" w:rsidTr="00E118FF">
        <w:trPr>
          <w:trHeight w:val="288"/>
        </w:trPr>
        <w:tc>
          <w:tcPr>
            <w:tcW w:w="4787" w:type="dxa"/>
            <w:tcBorders>
              <w:top w:val="nil"/>
              <w:left w:val="single" w:sz="4" w:space="0" w:color="auto"/>
              <w:bottom w:val="single" w:sz="4" w:space="0" w:color="auto"/>
              <w:right w:val="single" w:sz="4" w:space="0" w:color="auto"/>
            </w:tcBorders>
            <w:noWrap/>
            <w:vAlign w:val="bottom"/>
            <w:hideMark/>
          </w:tcPr>
          <w:p w14:paraId="7C749342" w14:textId="77777777" w:rsidR="00CF0B44" w:rsidRPr="00CF0B44" w:rsidRDefault="00CF0B44"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F0B44">
              <w:rPr>
                <w:rFonts w:eastAsia="Times New Roman" w:cs="Calibri"/>
                <w:color w:val="000000"/>
                <w:sz w:val="14"/>
                <w:szCs w:val="14"/>
                <w:lang w:eastAsia="es-MX"/>
              </w:rPr>
              <w:t>Fideicomisos Nuestros Niños Nuestro Futuro</w:t>
            </w:r>
          </w:p>
        </w:tc>
        <w:tc>
          <w:tcPr>
            <w:tcW w:w="2180" w:type="dxa"/>
            <w:tcBorders>
              <w:top w:val="nil"/>
              <w:left w:val="nil"/>
              <w:bottom w:val="single" w:sz="4" w:space="0" w:color="auto"/>
              <w:right w:val="single" w:sz="4" w:space="0" w:color="auto"/>
            </w:tcBorders>
            <w:noWrap/>
            <w:vAlign w:val="bottom"/>
            <w:hideMark/>
          </w:tcPr>
          <w:p w14:paraId="1F425479"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F0B44">
              <w:rPr>
                <w:rFonts w:eastAsia="Times New Roman" w:cs="Calibri"/>
                <w:color w:val="000000"/>
                <w:sz w:val="14"/>
                <w:szCs w:val="14"/>
                <w:lang w:eastAsia="es-MX"/>
              </w:rPr>
              <w:t>2,850</w:t>
            </w:r>
          </w:p>
        </w:tc>
      </w:tr>
      <w:tr w:rsidR="00CF0B44" w:rsidRPr="00CF0B44" w14:paraId="57A7D336" w14:textId="77777777" w:rsidTr="00E118FF">
        <w:trPr>
          <w:trHeight w:val="288"/>
        </w:trPr>
        <w:tc>
          <w:tcPr>
            <w:tcW w:w="4787" w:type="dxa"/>
            <w:tcBorders>
              <w:top w:val="nil"/>
              <w:left w:val="single" w:sz="4" w:space="0" w:color="auto"/>
              <w:bottom w:val="single" w:sz="4" w:space="0" w:color="auto"/>
              <w:right w:val="single" w:sz="4" w:space="0" w:color="auto"/>
            </w:tcBorders>
            <w:shd w:val="clear" w:color="F8CBAD" w:fill="DDC9A3"/>
            <w:vAlign w:val="center"/>
            <w:hideMark/>
          </w:tcPr>
          <w:p w14:paraId="39D2B44E" w14:textId="77777777" w:rsidR="00CF0B44" w:rsidRPr="00CF0B44" w:rsidRDefault="00CF0B44"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F0B44">
              <w:rPr>
                <w:rFonts w:eastAsia="Times New Roman" w:cs="Calibri"/>
                <w:b/>
                <w:bCs/>
                <w:color w:val="000000"/>
                <w:sz w:val="14"/>
                <w:szCs w:val="14"/>
                <w:lang w:eastAsia="es-MX"/>
              </w:rPr>
              <w:t>TOTAL</w:t>
            </w:r>
          </w:p>
        </w:tc>
        <w:tc>
          <w:tcPr>
            <w:tcW w:w="2180" w:type="dxa"/>
            <w:tcBorders>
              <w:top w:val="nil"/>
              <w:left w:val="nil"/>
              <w:bottom w:val="single" w:sz="4" w:space="0" w:color="auto"/>
              <w:right w:val="single" w:sz="4" w:space="0" w:color="auto"/>
            </w:tcBorders>
            <w:shd w:val="clear" w:color="F8CBAD" w:fill="DDC9A3"/>
            <w:vAlign w:val="center"/>
            <w:hideMark/>
          </w:tcPr>
          <w:p w14:paraId="635BE688" w14:textId="77777777" w:rsidR="00CF0B44" w:rsidRPr="00CF0B44" w:rsidRDefault="00CF0B4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F0B44">
              <w:rPr>
                <w:rFonts w:eastAsia="Times New Roman" w:cs="Calibri"/>
                <w:b/>
                <w:bCs/>
                <w:color w:val="000000"/>
                <w:sz w:val="14"/>
                <w:szCs w:val="14"/>
                <w:lang w:eastAsia="es-MX"/>
              </w:rPr>
              <w:t>2,073,000,688</w:t>
            </w:r>
          </w:p>
        </w:tc>
      </w:tr>
    </w:tbl>
    <w:p w14:paraId="6E8BC1FB" w14:textId="77777777" w:rsidR="00CF0B44" w:rsidRDefault="00CF0B44" w:rsidP="0088758E">
      <w:pPr>
        <w:pStyle w:val="Texto"/>
        <w:tabs>
          <w:tab w:val="left" w:pos="142"/>
        </w:tabs>
        <w:spacing w:after="0" w:line="276" w:lineRule="auto"/>
        <w:ind w:left="-142" w:firstLine="0"/>
        <w:rPr>
          <w:rFonts w:ascii="Calibri" w:hAnsi="Calibri" w:cs="Calibri"/>
          <w:sz w:val="20"/>
          <w:lang w:val="es-MX"/>
        </w:rPr>
      </w:pPr>
    </w:p>
    <w:p w14:paraId="73BD0B0F" w14:textId="77777777" w:rsidR="00CF0B44" w:rsidRDefault="00CF0B44" w:rsidP="0088758E">
      <w:pPr>
        <w:pStyle w:val="Texto"/>
        <w:tabs>
          <w:tab w:val="left" w:pos="142"/>
        </w:tabs>
        <w:spacing w:after="0" w:line="276" w:lineRule="auto"/>
        <w:ind w:left="-142" w:firstLine="0"/>
        <w:rPr>
          <w:rFonts w:ascii="Calibri" w:hAnsi="Calibri" w:cs="Calibri"/>
          <w:sz w:val="20"/>
          <w:lang w:val="es-MX"/>
        </w:rPr>
      </w:pPr>
    </w:p>
    <w:p w14:paraId="7CD36CAA" w14:textId="37FC9267" w:rsidR="007745EB" w:rsidRDefault="007745EB" w:rsidP="0088758E">
      <w:pPr>
        <w:pStyle w:val="Texto"/>
        <w:tabs>
          <w:tab w:val="left" w:pos="142"/>
        </w:tabs>
        <w:spacing w:after="0" w:line="276" w:lineRule="auto"/>
        <w:ind w:left="-142" w:firstLine="0"/>
        <w:rPr>
          <w:rFonts w:ascii="Calibri" w:hAnsi="Calibri" w:cs="Calibri"/>
          <w:sz w:val="20"/>
          <w:lang w:val="es-MX"/>
        </w:rPr>
      </w:pPr>
    </w:p>
    <w:p w14:paraId="6F89598C" w14:textId="77777777" w:rsidR="001A22A7" w:rsidRDefault="001A22A7" w:rsidP="0088758E">
      <w:pPr>
        <w:pStyle w:val="Texto"/>
        <w:tabs>
          <w:tab w:val="left" w:pos="142"/>
        </w:tabs>
        <w:spacing w:after="0" w:line="276" w:lineRule="auto"/>
        <w:ind w:left="-142" w:firstLine="0"/>
        <w:rPr>
          <w:rFonts w:ascii="Calibri" w:hAnsi="Calibri" w:cs="Calibri"/>
          <w:sz w:val="20"/>
          <w:lang w:val="es-MX"/>
        </w:rPr>
      </w:pPr>
    </w:p>
    <w:p w14:paraId="122D7426" w14:textId="77777777" w:rsidR="007745EB" w:rsidRDefault="007745EB" w:rsidP="0088758E">
      <w:pPr>
        <w:pStyle w:val="Texto"/>
        <w:tabs>
          <w:tab w:val="left" w:pos="142"/>
        </w:tabs>
        <w:spacing w:after="0" w:line="276" w:lineRule="auto"/>
        <w:ind w:left="-142" w:firstLine="0"/>
        <w:rPr>
          <w:rFonts w:ascii="Calibri" w:hAnsi="Calibri" w:cs="Calibri"/>
          <w:szCs w:val="18"/>
          <w:lang w:val="es-MX"/>
        </w:rPr>
      </w:pPr>
    </w:p>
    <w:p w14:paraId="0BA56601" w14:textId="18ABC840" w:rsidR="007745EB" w:rsidRDefault="00C87FDA" w:rsidP="0088758E">
      <w:pPr>
        <w:pStyle w:val="Texto"/>
        <w:numPr>
          <w:ilvl w:val="0"/>
          <w:numId w:val="18"/>
        </w:numPr>
        <w:tabs>
          <w:tab w:val="clear" w:pos="0"/>
          <w:tab w:val="left" w:pos="142"/>
        </w:tabs>
        <w:spacing w:after="0" w:line="240" w:lineRule="exact"/>
        <w:ind w:left="-142" w:firstLine="0"/>
        <w:rPr>
          <w:rFonts w:ascii="Calibri" w:hAnsi="Calibri" w:cs="Calibri"/>
          <w:sz w:val="20"/>
          <w:lang w:val="es-MX"/>
        </w:rPr>
      </w:pPr>
      <w:r w:rsidRPr="00820E37">
        <w:rPr>
          <w:rFonts w:ascii="Calibri" w:hAnsi="Calibri" w:cs="Calibri"/>
          <w:sz w:val="20"/>
          <w:lang w:val="es-MX"/>
        </w:rPr>
        <w:lastRenderedPageBreak/>
        <w:t>También se refleja un incremento en las Participaciones y Aportaciones de Capital por $</w:t>
      </w:r>
      <w:r w:rsidR="00326B7C">
        <w:rPr>
          <w:rFonts w:ascii="Calibri" w:hAnsi="Calibri" w:cs="Calibri"/>
          <w:sz w:val="20"/>
          <w:lang w:val="es-MX"/>
        </w:rPr>
        <w:t>102,162,329.</w:t>
      </w:r>
      <w:r w:rsidR="00C762E3">
        <w:rPr>
          <w:rFonts w:ascii="Calibri" w:hAnsi="Calibri" w:cs="Calibri"/>
          <w:sz w:val="20"/>
          <w:lang w:val="es-MX"/>
        </w:rPr>
        <w:t xml:space="preserve">, </w:t>
      </w:r>
      <w:r w:rsidRPr="00820E37">
        <w:rPr>
          <w:rFonts w:ascii="Calibri" w:hAnsi="Calibri" w:cs="Calibri"/>
          <w:sz w:val="20"/>
          <w:lang w:val="es-MX"/>
        </w:rPr>
        <w:t>cantidad que corresponde a las aportaciones entregadas a la empresa Promotora para el Desarrollo de Tamaulipas S.A. de C.V. por $</w:t>
      </w:r>
      <w:r w:rsidR="00326B7C">
        <w:rPr>
          <w:rFonts w:ascii="Calibri" w:hAnsi="Calibri" w:cs="Calibri"/>
          <w:sz w:val="20"/>
          <w:lang w:val="es-MX"/>
        </w:rPr>
        <w:t>45,596,348</w:t>
      </w:r>
      <w:r w:rsidRPr="00820E37">
        <w:rPr>
          <w:rFonts w:ascii="Calibri" w:hAnsi="Calibri" w:cs="Calibri"/>
          <w:sz w:val="20"/>
          <w:lang w:val="es-MX"/>
        </w:rPr>
        <w:t>., y la Paraestatal Administración Portuaria Integral de Tamaulipas S.A. de C.V. por $</w:t>
      </w:r>
      <w:r w:rsidR="00326B7C">
        <w:rPr>
          <w:rFonts w:ascii="Calibri" w:hAnsi="Calibri" w:cs="Calibri"/>
          <w:sz w:val="20"/>
          <w:lang w:val="es-MX"/>
        </w:rPr>
        <w:t xml:space="preserve"> 56,565,981</w:t>
      </w:r>
      <w:r w:rsidRPr="00820E37">
        <w:rPr>
          <w:rFonts w:ascii="Calibri" w:hAnsi="Calibri" w:cs="Calibri"/>
          <w:sz w:val="20"/>
          <w:lang w:val="es-MX"/>
        </w:rPr>
        <w:t>., dichas aportaciones serán consideradas para futuros incrementos de capital, a la fecha reflejan los saldos siguientes:</w:t>
      </w:r>
    </w:p>
    <w:p w14:paraId="47ADB261" w14:textId="77777777" w:rsidR="008617E5" w:rsidRDefault="008617E5" w:rsidP="0088758E">
      <w:pPr>
        <w:pStyle w:val="Texto"/>
        <w:tabs>
          <w:tab w:val="left" w:pos="142"/>
        </w:tabs>
        <w:spacing w:after="0" w:line="240" w:lineRule="exact"/>
        <w:ind w:left="-142" w:firstLine="0"/>
        <w:rPr>
          <w:rFonts w:ascii="Calibri" w:hAnsi="Calibri" w:cs="Calibri"/>
          <w:sz w:val="20"/>
          <w:lang w:val="es-MX"/>
        </w:rPr>
      </w:pPr>
    </w:p>
    <w:p w14:paraId="544A9D26" w14:textId="77777777" w:rsidR="00B671A1" w:rsidRPr="00820E37" w:rsidRDefault="00B671A1" w:rsidP="0088758E">
      <w:pPr>
        <w:pStyle w:val="Texto"/>
        <w:tabs>
          <w:tab w:val="left" w:pos="142"/>
        </w:tabs>
        <w:spacing w:after="0" w:line="240" w:lineRule="exact"/>
        <w:ind w:left="-142" w:firstLine="0"/>
        <w:rPr>
          <w:rFonts w:ascii="Calibri" w:hAnsi="Calibri" w:cs="Calibri"/>
          <w:sz w:val="20"/>
          <w:lang w:val="es-MX"/>
        </w:rPr>
      </w:pPr>
    </w:p>
    <w:tbl>
      <w:tblPr>
        <w:tblW w:w="6356" w:type="dxa"/>
        <w:tblInd w:w="-147" w:type="dxa"/>
        <w:tblCellMar>
          <w:left w:w="70" w:type="dxa"/>
          <w:right w:w="70" w:type="dxa"/>
        </w:tblCellMar>
        <w:tblLook w:val="04A0" w:firstRow="1" w:lastRow="0" w:firstColumn="1" w:lastColumn="0" w:noHBand="0" w:noVBand="1"/>
      </w:tblPr>
      <w:tblGrid>
        <w:gridCol w:w="4549"/>
        <w:gridCol w:w="1807"/>
      </w:tblGrid>
      <w:tr w:rsidR="00326B7C" w:rsidRPr="00326B7C" w14:paraId="3D3C250E" w14:textId="77777777" w:rsidTr="00326B7C">
        <w:trPr>
          <w:trHeight w:val="409"/>
        </w:trPr>
        <w:tc>
          <w:tcPr>
            <w:tcW w:w="454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A267191"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Participaciones y Aportaciones</w:t>
            </w:r>
          </w:p>
        </w:tc>
        <w:tc>
          <w:tcPr>
            <w:tcW w:w="1807" w:type="dxa"/>
            <w:tcBorders>
              <w:top w:val="single" w:sz="4" w:space="0" w:color="auto"/>
              <w:left w:val="nil"/>
              <w:bottom w:val="single" w:sz="4" w:space="0" w:color="auto"/>
              <w:right w:val="single" w:sz="4" w:space="0" w:color="auto"/>
            </w:tcBorders>
            <w:shd w:val="clear" w:color="800080" w:fill="A90025"/>
            <w:vAlign w:val="center"/>
            <w:hideMark/>
          </w:tcPr>
          <w:p w14:paraId="7FDF869D"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Importe</w:t>
            </w:r>
          </w:p>
        </w:tc>
      </w:tr>
      <w:tr w:rsidR="00326B7C" w:rsidRPr="00326B7C" w14:paraId="751BABE2" w14:textId="77777777" w:rsidTr="00326B7C">
        <w:trPr>
          <w:trHeight w:val="328"/>
        </w:trPr>
        <w:tc>
          <w:tcPr>
            <w:tcW w:w="4549" w:type="dxa"/>
            <w:tcBorders>
              <w:top w:val="nil"/>
              <w:left w:val="single" w:sz="4" w:space="0" w:color="auto"/>
              <w:bottom w:val="single" w:sz="4" w:space="0" w:color="auto"/>
              <w:right w:val="single" w:sz="4" w:space="0" w:color="auto"/>
            </w:tcBorders>
            <w:vAlign w:val="center"/>
            <w:hideMark/>
          </w:tcPr>
          <w:p w14:paraId="476652D7" w14:textId="77777777" w:rsidR="00326B7C" w:rsidRPr="00326B7C" w:rsidRDefault="00326B7C"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326B7C">
              <w:rPr>
                <w:rFonts w:eastAsia="Times New Roman" w:cs="Calibri"/>
                <w:color w:val="000000"/>
                <w:sz w:val="14"/>
                <w:szCs w:val="14"/>
                <w:lang w:eastAsia="es-MX"/>
              </w:rPr>
              <w:t>Promotora para el Desarrollo de Tamaulipas S.A de C.V.</w:t>
            </w:r>
          </w:p>
        </w:tc>
        <w:tc>
          <w:tcPr>
            <w:tcW w:w="1807" w:type="dxa"/>
            <w:tcBorders>
              <w:top w:val="nil"/>
              <w:left w:val="nil"/>
              <w:bottom w:val="single" w:sz="4" w:space="0" w:color="auto"/>
              <w:right w:val="single" w:sz="4" w:space="0" w:color="auto"/>
            </w:tcBorders>
            <w:vAlign w:val="center"/>
            <w:hideMark/>
          </w:tcPr>
          <w:p w14:paraId="3B84EA42" w14:textId="77777777" w:rsidR="00326B7C" w:rsidRPr="00326B7C" w:rsidRDefault="00326B7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26B7C">
              <w:rPr>
                <w:rFonts w:eastAsia="Times New Roman" w:cs="Calibri"/>
                <w:color w:val="000000"/>
                <w:sz w:val="14"/>
                <w:szCs w:val="14"/>
                <w:lang w:eastAsia="es-MX"/>
              </w:rPr>
              <w:t>492,037,289</w:t>
            </w:r>
          </w:p>
        </w:tc>
      </w:tr>
      <w:tr w:rsidR="00326B7C" w:rsidRPr="00326B7C" w14:paraId="458AECBF" w14:textId="77777777" w:rsidTr="00326B7C">
        <w:trPr>
          <w:trHeight w:val="328"/>
        </w:trPr>
        <w:tc>
          <w:tcPr>
            <w:tcW w:w="4549" w:type="dxa"/>
            <w:tcBorders>
              <w:top w:val="nil"/>
              <w:left w:val="single" w:sz="4" w:space="0" w:color="auto"/>
              <w:bottom w:val="single" w:sz="4" w:space="0" w:color="auto"/>
              <w:right w:val="single" w:sz="4" w:space="0" w:color="auto"/>
            </w:tcBorders>
            <w:vAlign w:val="center"/>
            <w:hideMark/>
          </w:tcPr>
          <w:p w14:paraId="419DE900" w14:textId="77777777" w:rsidR="00326B7C" w:rsidRPr="00326B7C" w:rsidRDefault="00326B7C"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326B7C">
              <w:rPr>
                <w:rFonts w:eastAsia="Times New Roman" w:cs="Calibri"/>
                <w:color w:val="000000"/>
                <w:sz w:val="14"/>
                <w:szCs w:val="14"/>
                <w:lang w:eastAsia="es-MX"/>
              </w:rPr>
              <w:t xml:space="preserve">Administración Portuaria Integral de Tamaulipas S.A. de C.V. </w:t>
            </w:r>
          </w:p>
        </w:tc>
        <w:tc>
          <w:tcPr>
            <w:tcW w:w="1807" w:type="dxa"/>
            <w:tcBorders>
              <w:top w:val="nil"/>
              <w:left w:val="nil"/>
              <w:bottom w:val="single" w:sz="4" w:space="0" w:color="auto"/>
              <w:right w:val="single" w:sz="4" w:space="0" w:color="auto"/>
            </w:tcBorders>
            <w:vAlign w:val="center"/>
            <w:hideMark/>
          </w:tcPr>
          <w:p w14:paraId="62006E0E" w14:textId="77777777" w:rsidR="00326B7C" w:rsidRPr="00326B7C" w:rsidRDefault="00326B7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26B7C">
              <w:rPr>
                <w:rFonts w:eastAsia="Times New Roman" w:cs="Calibri"/>
                <w:color w:val="000000"/>
                <w:sz w:val="14"/>
                <w:szCs w:val="14"/>
                <w:lang w:eastAsia="es-MX"/>
              </w:rPr>
              <w:t>375,403,363</w:t>
            </w:r>
          </w:p>
        </w:tc>
      </w:tr>
      <w:tr w:rsidR="00326B7C" w:rsidRPr="00326B7C" w14:paraId="7767EA91" w14:textId="77777777" w:rsidTr="00326B7C">
        <w:trPr>
          <w:trHeight w:val="328"/>
        </w:trPr>
        <w:tc>
          <w:tcPr>
            <w:tcW w:w="4549" w:type="dxa"/>
            <w:tcBorders>
              <w:top w:val="nil"/>
              <w:left w:val="single" w:sz="4" w:space="0" w:color="auto"/>
              <w:bottom w:val="single" w:sz="4" w:space="0" w:color="auto"/>
              <w:right w:val="single" w:sz="4" w:space="0" w:color="auto"/>
            </w:tcBorders>
            <w:vAlign w:val="center"/>
            <w:hideMark/>
          </w:tcPr>
          <w:p w14:paraId="7DA9372C" w14:textId="77777777" w:rsidR="00326B7C" w:rsidRPr="00326B7C" w:rsidRDefault="00326B7C"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proofErr w:type="spellStart"/>
            <w:r w:rsidRPr="00326B7C">
              <w:rPr>
                <w:rFonts w:eastAsia="Times New Roman" w:cs="Calibri"/>
                <w:color w:val="000000"/>
                <w:sz w:val="14"/>
                <w:szCs w:val="14"/>
                <w:lang w:eastAsia="es-MX"/>
              </w:rPr>
              <w:t>Tam</w:t>
            </w:r>
            <w:proofErr w:type="spellEnd"/>
            <w:r w:rsidRPr="00326B7C">
              <w:rPr>
                <w:rFonts w:eastAsia="Times New Roman" w:cs="Calibri"/>
                <w:color w:val="000000"/>
                <w:sz w:val="14"/>
                <w:szCs w:val="14"/>
                <w:lang w:eastAsia="es-MX"/>
              </w:rPr>
              <w:t xml:space="preserve">. Energía Alianza S.A. de C.V.  </w:t>
            </w:r>
          </w:p>
        </w:tc>
        <w:tc>
          <w:tcPr>
            <w:tcW w:w="1807" w:type="dxa"/>
            <w:tcBorders>
              <w:top w:val="nil"/>
              <w:left w:val="nil"/>
              <w:bottom w:val="single" w:sz="4" w:space="0" w:color="auto"/>
              <w:right w:val="single" w:sz="4" w:space="0" w:color="auto"/>
            </w:tcBorders>
            <w:vAlign w:val="center"/>
            <w:hideMark/>
          </w:tcPr>
          <w:p w14:paraId="5FB68061" w14:textId="77777777" w:rsidR="00326B7C" w:rsidRPr="00326B7C" w:rsidRDefault="00326B7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26B7C">
              <w:rPr>
                <w:rFonts w:eastAsia="Times New Roman" w:cs="Calibri"/>
                <w:color w:val="000000"/>
                <w:sz w:val="14"/>
                <w:szCs w:val="14"/>
                <w:lang w:eastAsia="es-MX"/>
              </w:rPr>
              <w:t>99,907,073</w:t>
            </w:r>
          </w:p>
        </w:tc>
      </w:tr>
      <w:tr w:rsidR="00326B7C" w:rsidRPr="00326B7C" w14:paraId="37ED5F02" w14:textId="77777777" w:rsidTr="00326B7C">
        <w:trPr>
          <w:trHeight w:val="328"/>
        </w:trPr>
        <w:tc>
          <w:tcPr>
            <w:tcW w:w="4549" w:type="dxa"/>
            <w:tcBorders>
              <w:top w:val="nil"/>
              <w:left w:val="single" w:sz="4" w:space="0" w:color="auto"/>
              <w:bottom w:val="single" w:sz="4" w:space="0" w:color="auto"/>
              <w:right w:val="single" w:sz="4" w:space="0" w:color="auto"/>
            </w:tcBorders>
            <w:shd w:val="clear" w:color="F8CBAD" w:fill="DDC9A3"/>
            <w:vAlign w:val="center"/>
            <w:hideMark/>
          </w:tcPr>
          <w:p w14:paraId="689EBB01"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326B7C">
              <w:rPr>
                <w:rFonts w:eastAsia="Times New Roman" w:cs="Calibri"/>
                <w:b/>
                <w:bCs/>
                <w:color w:val="000000"/>
                <w:sz w:val="14"/>
                <w:szCs w:val="14"/>
                <w:lang w:eastAsia="es-MX"/>
              </w:rPr>
              <w:t>TOTAL</w:t>
            </w:r>
          </w:p>
        </w:tc>
        <w:tc>
          <w:tcPr>
            <w:tcW w:w="1807" w:type="dxa"/>
            <w:tcBorders>
              <w:top w:val="nil"/>
              <w:left w:val="nil"/>
              <w:bottom w:val="single" w:sz="4" w:space="0" w:color="auto"/>
              <w:right w:val="single" w:sz="4" w:space="0" w:color="auto"/>
            </w:tcBorders>
            <w:shd w:val="clear" w:color="F8CBAD" w:fill="DDC9A3"/>
            <w:vAlign w:val="center"/>
            <w:hideMark/>
          </w:tcPr>
          <w:p w14:paraId="2C78F8CB" w14:textId="77777777" w:rsidR="00326B7C" w:rsidRPr="00326B7C" w:rsidRDefault="00326B7C"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326B7C">
              <w:rPr>
                <w:rFonts w:eastAsia="Times New Roman" w:cs="Calibri"/>
                <w:b/>
                <w:bCs/>
                <w:color w:val="000000"/>
                <w:sz w:val="14"/>
                <w:szCs w:val="14"/>
                <w:lang w:eastAsia="es-MX"/>
              </w:rPr>
              <w:t>967,347,725</w:t>
            </w:r>
          </w:p>
        </w:tc>
      </w:tr>
    </w:tbl>
    <w:p w14:paraId="33E261A3" w14:textId="77777777" w:rsidR="007745EB" w:rsidRDefault="007745EB" w:rsidP="0088758E">
      <w:pPr>
        <w:pStyle w:val="Texto"/>
        <w:tabs>
          <w:tab w:val="left" w:pos="142"/>
        </w:tabs>
        <w:spacing w:after="0" w:line="240" w:lineRule="exact"/>
        <w:ind w:left="-142" w:firstLine="0"/>
        <w:rPr>
          <w:rFonts w:ascii="Calibri" w:hAnsi="Calibri" w:cs="Calibri"/>
          <w:szCs w:val="18"/>
          <w:lang w:val="es-MX"/>
        </w:rPr>
      </w:pPr>
    </w:p>
    <w:p w14:paraId="2E57490E" w14:textId="77777777" w:rsidR="00B671A1" w:rsidRDefault="00B671A1" w:rsidP="0088758E">
      <w:pPr>
        <w:pStyle w:val="Texto"/>
        <w:tabs>
          <w:tab w:val="left" w:pos="142"/>
        </w:tabs>
        <w:spacing w:after="0" w:line="240" w:lineRule="exact"/>
        <w:ind w:left="-142" w:firstLine="0"/>
        <w:rPr>
          <w:rFonts w:ascii="Calibri" w:hAnsi="Calibri" w:cs="Calibri"/>
          <w:b/>
          <w:i/>
          <w:sz w:val="20"/>
          <w:szCs w:val="18"/>
          <w:u w:val="single"/>
          <w:lang w:val="es-MX"/>
        </w:rPr>
      </w:pPr>
    </w:p>
    <w:p w14:paraId="6FE9886F" w14:textId="77777777" w:rsidR="00B671A1" w:rsidRDefault="00B671A1" w:rsidP="0088758E">
      <w:pPr>
        <w:pStyle w:val="Texto"/>
        <w:tabs>
          <w:tab w:val="left" w:pos="142"/>
        </w:tabs>
        <w:spacing w:after="0" w:line="240" w:lineRule="exact"/>
        <w:ind w:left="-142" w:firstLine="0"/>
        <w:rPr>
          <w:rFonts w:ascii="Calibri" w:hAnsi="Calibri" w:cs="Calibri"/>
          <w:b/>
          <w:i/>
          <w:sz w:val="20"/>
          <w:szCs w:val="18"/>
          <w:u w:val="single"/>
          <w:lang w:val="es-MX"/>
        </w:rPr>
      </w:pPr>
    </w:p>
    <w:p w14:paraId="133D548F" w14:textId="659A6A36" w:rsidR="007745EB" w:rsidRDefault="00694CE6" w:rsidP="0088758E">
      <w:pPr>
        <w:pStyle w:val="Texto"/>
        <w:tabs>
          <w:tab w:val="left" w:pos="142"/>
        </w:tabs>
        <w:spacing w:after="0" w:line="240" w:lineRule="exact"/>
        <w:ind w:left="-142" w:firstLine="0"/>
        <w:rPr>
          <w:rFonts w:ascii="Calibri" w:hAnsi="Calibri" w:cs="Calibri"/>
          <w:b/>
          <w:i/>
          <w:sz w:val="20"/>
          <w:szCs w:val="18"/>
          <w:u w:val="single"/>
          <w:lang w:val="es-MX"/>
        </w:rPr>
      </w:pPr>
      <w:r>
        <w:rPr>
          <w:rFonts w:ascii="Calibri" w:hAnsi="Calibri" w:cs="Calibri"/>
          <w:b/>
          <w:i/>
          <w:sz w:val="20"/>
          <w:szCs w:val="18"/>
          <w:u w:val="single"/>
          <w:lang w:val="es-MX"/>
        </w:rPr>
        <w:t xml:space="preserve">Derechos </w:t>
      </w:r>
      <w:r w:rsidR="0079655D">
        <w:rPr>
          <w:rFonts w:ascii="Calibri" w:hAnsi="Calibri" w:cs="Calibri"/>
          <w:b/>
          <w:i/>
          <w:sz w:val="20"/>
          <w:szCs w:val="18"/>
          <w:u w:val="single"/>
          <w:lang w:val="es-MX"/>
        </w:rPr>
        <w:t>a</w:t>
      </w:r>
      <w:r>
        <w:rPr>
          <w:rFonts w:ascii="Calibri" w:hAnsi="Calibri" w:cs="Calibri"/>
          <w:b/>
          <w:i/>
          <w:sz w:val="20"/>
          <w:szCs w:val="18"/>
          <w:u w:val="single"/>
          <w:lang w:val="es-MX"/>
        </w:rPr>
        <w:t xml:space="preserve"> Recibir Efectivo </w:t>
      </w:r>
      <w:r w:rsidR="0079655D">
        <w:rPr>
          <w:rFonts w:ascii="Calibri" w:hAnsi="Calibri" w:cs="Calibri"/>
          <w:b/>
          <w:i/>
          <w:sz w:val="20"/>
          <w:szCs w:val="18"/>
          <w:u w:val="single"/>
          <w:lang w:val="es-MX"/>
        </w:rPr>
        <w:t>o</w:t>
      </w:r>
      <w:r>
        <w:rPr>
          <w:rFonts w:ascii="Calibri" w:hAnsi="Calibri" w:cs="Calibri"/>
          <w:b/>
          <w:i/>
          <w:sz w:val="20"/>
          <w:szCs w:val="18"/>
          <w:u w:val="single"/>
          <w:lang w:val="es-MX"/>
        </w:rPr>
        <w:t xml:space="preserve"> Equivalentes </w:t>
      </w:r>
      <w:r w:rsidR="0079655D">
        <w:rPr>
          <w:rFonts w:ascii="Calibri" w:hAnsi="Calibri" w:cs="Calibri"/>
          <w:b/>
          <w:i/>
          <w:sz w:val="20"/>
          <w:szCs w:val="18"/>
          <w:u w:val="single"/>
          <w:lang w:val="es-MX"/>
        </w:rPr>
        <w:t>a</w:t>
      </w:r>
      <w:r>
        <w:rPr>
          <w:rFonts w:ascii="Calibri" w:hAnsi="Calibri" w:cs="Calibri"/>
          <w:b/>
          <w:i/>
          <w:sz w:val="20"/>
          <w:szCs w:val="18"/>
          <w:u w:val="single"/>
          <w:lang w:val="es-MX"/>
        </w:rPr>
        <w:t xml:space="preserve"> Largo Plazo</w:t>
      </w:r>
    </w:p>
    <w:p w14:paraId="091B7433" w14:textId="77777777" w:rsidR="00D915CE" w:rsidRDefault="00D915CE" w:rsidP="0088758E">
      <w:pPr>
        <w:pStyle w:val="Texto"/>
        <w:tabs>
          <w:tab w:val="left" w:pos="142"/>
        </w:tabs>
        <w:spacing w:after="0" w:line="240" w:lineRule="exact"/>
        <w:ind w:left="-142" w:firstLine="0"/>
        <w:rPr>
          <w:rFonts w:ascii="Calibri" w:hAnsi="Calibri" w:cs="Calibri"/>
          <w:b/>
          <w:i/>
          <w:sz w:val="20"/>
          <w:szCs w:val="18"/>
          <w:u w:val="single"/>
          <w:lang w:val="es-MX"/>
        </w:rPr>
      </w:pPr>
    </w:p>
    <w:tbl>
      <w:tblPr>
        <w:tblW w:w="5710" w:type="dxa"/>
        <w:tblInd w:w="-147" w:type="dxa"/>
        <w:tblCellMar>
          <w:left w:w="70" w:type="dxa"/>
          <w:right w:w="70" w:type="dxa"/>
        </w:tblCellMar>
        <w:tblLook w:val="04A0" w:firstRow="1" w:lastRow="0" w:firstColumn="1" w:lastColumn="0" w:noHBand="0" w:noVBand="1"/>
      </w:tblPr>
      <w:tblGrid>
        <w:gridCol w:w="3930"/>
        <w:gridCol w:w="1780"/>
      </w:tblGrid>
      <w:tr w:rsidR="00D915CE" w:rsidRPr="00D915CE" w14:paraId="23BCC65C" w14:textId="77777777" w:rsidTr="00D915CE">
        <w:trPr>
          <w:trHeight w:val="341"/>
        </w:trPr>
        <w:tc>
          <w:tcPr>
            <w:tcW w:w="393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352E9C7A" w14:textId="77777777" w:rsidR="00D915CE" w:rsidRPr="00D915CE" w:rsidRDefault="00D915CE"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D915CE">
              <w:rPr>
                <w:rFonts w:eastAsia="Times New Roman" w:cs="Calibri"/>
                <w:b/>
                <w:bCs/>
                <w:color w:val="FFFFFF"/>
                <w:sz w:val="16"/>
                <w:szCs w:val="16"/>
                <w:lang w:eastAsia="es-MX"/>
              </w:rPr>
              <w:t xml:space="preserve">Descripción de la Cuenta </w:t>
            </w:r>
          </w:p>
        </w:tc>
        <w:tc>
          <w:tcPr>
            <w:tcW w:w="1780" w:type="dxa"/>
            <w:tcBorders>
              <w:top w:val="single" w:sz="4" w:space="0" w:color="auto"/>
              <w:left w:val="nil"/>
              <w:bottom w:val="single" w:sz="4" w:space="0" w:color="auto"/>
              <w:right w:val="single" w:sz="4" w:space="0" w:color="auto"/>
            </w:tcBorders>
            <w:shd w:val="clear" w:color="800080" w:fill="A90025"/>
            <w:vAlign w:val="center"/>
            <w:hideMark/>
          </w:tcPr>
          <w:p w14:paraId="5835D1C1" w14:textId="77777777" w:rsidR="00D915CE" w:rsidRPr="00D915CE" w:rsidRDefault="00D915CE"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D915CE">
              <w:rPr>
                <w:rFonts w:eastAsia="Times New Roman" w:cs="Calibri"/>
                <w:b/>
                <w:bCs/>
                <w:color w:val="FFFFFF"/>
                <w:sz w:val="16"/>
                <w:szCs w:val="16"/>
                <w:lang w:eastAsia="es-MX"/>
              </w:rPr>
              <w:t>Importe</w:t>
            </w:r>
          </w:p>
        </w:tc>
      </w:tr>
      <w:tr w:rsidR="00D915CE" w:rsidRPr="00D915CE" w14:paraId="39FC7EE2" w14:textId="77777777" w:rsidTr="00D915CE">
        <w:trPr>
          <w:trHeight w:val="358"/>
        </w:trPr>
        <w:tc>
          <w:tcPr>
            <w:tcW w:w="3930" w:type="dxa"/>
            <w:tcBorders>
              <w:top w:val="nil"/>
              <w:left w:val="single" w:sz="4" w:space="0" w:color="auto"/>
              <w:bottom w:val="single" w:sz="4" w:space="0" w:color="auto"/>
              <w:right w:val="single" w:sz="4" w:space="0" w:color="auto"/>
            </w:tcBorders>
            <w:vAlign w:val="center"/>
            <w:hideMark/>
          </w:tcPr>
          <w:p w14:paraId="1C128AD2" w14:textId="77777777" w:rsidR="00D915CE" w:rsidRPr="00D915CE" w:rsidRDefault="00D915CE"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D915CE">
              <w:rPr>
                <w:rFonts w:eastAsia="Times New Roman" w:cs="Calibri"/>
                <w:color w:val="000000"/>
                <w:sz w:val="14"/>
                <w:szCs w:val="14"/>
                <w:lang w:eastAsia="es-MX"/>
              </w:rPr>
              <w:t>Deudores Diversos a Largo Plazo</w:t>
            </w:r>
          </w:p>
        </w:tc>
        <w:tc>
          <w:tcPr>
            <w:tcW w:w="1780" w:type="dxa"/>
            <w:tcBorders>
              <w:top w:val="nil"/>
              <w:left w:val="nil"/>
              <w:bottom w:val="single" w:sz="4" w:space="0" w:color="auto"/>
              <w:right w:val="single" w:sz="4" w:space="0" w:color="auto"/>
            </w:tcBorders>
            <w:vAlign w:val="center"/>
            <w:hideMark/>
          </w:tcPr>
          <w:p w14:paraId="0E645423" w14:textId="77777777" w:rsidR="00D915CE" w:rsidRPr="00D915CE" w:rsidRDefault="00D915CE"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915CE">
              <w:rPr>
                <w:rFonts w:eastAsia="Times New Roman" w:cs="Calibri"/>
                <w:color w:val="000000"/>
                <w:sz w:val="14"/>
                <w:szCs w:val="14"/>
                <w:lang w:eastAsia="es-MX"/>
              </w:rPr>
              <w:t>54,501,143</w:t>
            </w:r>
          </w:p>
        </w:tc>
      </w:tr>
      <w:tr w:rsidR="00D915CE" w:rsidRPr="00D915CE" w14:paraId="69692A13" w14:textId="77777777" w:rsidTr="00D915CE">
        <w:trPr>
          <w:trHeight w:val="358"/>
        </w:trPr>
        <w:tc>
          <w:tcPr>
            <w:tcW w:w="3930" w:type="dxa"/>
            <w:tcBorders>
              <w:top w:val="nil"/>
              <w:left w:val="single" w:sz="4" w:space="0" w:color="auto"/>
              <w:bottom w:val="single" w:sz="4" w:space="0" w:color="auto"/>
              <w:right w:val="single" w:sz="4" w:space="0" w:color="auto"/>
            </w:tcBorders>
            <w:vAlign w:val="center"/>
            <w:hideMark/>
          </w:tcPr>
          <w:p w14:paraId="269C7879" w14:textId="77777777" w:rsidR="00D915CE" w:rsidRPr="00D915CE" w:rsidRDefault="00D915CE"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D915CE">
              <w:rPr>
                <w:rFonts w:eastAsia="Times New Roman" w:cs="Calibri"/>
                <w:color w:val="000000"/>
                <w:sz w:val="14"/>
                <w:szCs w:val="14"/>
                <w:lang w:eastAsia="es-MX"/>
              </w:rPr>
              <w:t>Préstamos Otorgados a Largo Plazo</w:t>
            </w:r>
          </w:p>
        </w:tc>
        <w:tc>
          <w:tcPr>
            <w:tcW w:w="1780" w:type="dxa"/>
            <w:tcBorders>
              <w:top w:val="nil"/>
              <w:left w:val="nil"/>
              <w:bottom w:val="single" w:sz="4" w:space="0" w:color="auto"/>
              <w:right w:val="single" w:sz="4" w:space="0" w:color="auto"/>
            </w:tcBorders>
            <w:vAlign w:val="center"/>
            <w:hideMark/>
          </w:tcPr>
          <w:p w14:paraId="5BC681A9" w14:textId="77777777" w:rsidR="00D915CE" w:rsidRPr="00D915CE" w:rsidRDefault="00D915CE"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915CE">
              <w:rPr>
                <w:rFonts w:eastAsia="Times New Roman" w:cs="Calibri"/>
                <w:color w:val="000000"/>
                <w:sz w:val="14"/>
                <w:szCs w:val="14"/>
                <w:lang w:eastAsia="es-MX"/>
              </w:rPr>
              <w:t> </w:t>
            </w:r>
          </w:p>
        </w:tc>
      </w:tr>
      <w:tr w:rsidR="00D915CE" w:rsidRPr="00D915CE" w14:paraId="2E5E74F4" w14:textId="77777777" w:rsidTr="00D915CE">
        <w:trPr>
          <w:trHeight w:val="410"/>
        </w:trPr>
        <w:tc>
          <w:tcPr>
            <w:tcW w:w="3930" w:type="dxa"/>
            <w:tcBorders>
              <w:top w:val="nil"/>
              <w:left w:val="single" w:sz="4" w:space="0" w:color="auto"/>
              <w:bottom w:val="single" w:sz="4" w:space="0" w:color="auto"/>
              <w:right w:val="single" w:sz="4" w:space="0" w:color="auto"/>
            </w:tcBorders>
            <w:vAlign w:val="center"/>
            <w:hideMark/>
          </w:tcPr>
          <w:p w14:paraId="02801A82" w14:textId="77777777" w:rsidR="00D915CE" w:rsidRPr="00D915CE" w:rsidRDefault="00D915CE"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D915CE">
              <w:rPr>
                <w:rFonts w:eastAsia="Times New Roman" w:cs="Calibri"/>
                <w:color w:val="000000"/>
                <w:sz w:val="14"/>
                <w:szCs w:val="14"/>
                <w:lang w:eastAsia="es-MX"/>
              </w:rPr>
              <w:t>Otros Derechos a recibir Efectivo o Equivalentes a Largo Plazo</w:t>
            </w:r>
          </w:p>
        </w:tc>
        <w:tc>
          <w:tcPr>
            <w:tcW w:w="1780" w:type="dxa"/>
            <w:tcBorders>
              <w:top w:val="nil"/>
              <w:left w:val="nil"/>
              <w:bottom w:val="single" w:sz="4" w:space="0" w:color="auto"/>
              <w:right w:val="single" w:sz="4" w:space="0" w:color="auto"/>
            </w:tcBorders>
            <w:vAlign w:val="center"/>
            <w:hideMark/>
          </w:tcPr>
          <w:p w14:paraId="0785AD85" w14:textId="77777777" w:rsidR="00D915CE" w:rsidRPr="00D915CE" w:rsidRDefault="00D915CE"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915CE">
              <w:rPr>
                <w:rFonts w:eastAsia="Times New Roman" w:cs="Calibri"/>
                <w:color w:val="000000"/>
                <w:sz w:val="14"/>
                <w:szCs w:val="14"/>
                <w:lang w:eastAsia="es-MX"/>
              </w:rPr>
              <w:t>299,436,086</w:t>
            </w:r>
          </w:p>
        </w:tc>
      </w:tr>
      <w:tr w:rsidR="00D915CE" w:rsidRPr="00D915CE" w14:paraId="76AD550A" w14:textId="77777777" w:rsidTr="00D915CE">
        <w:trPr>
          <w:trHeight w:val="239"/>
        </w:trPr>
        <w:tc>
          <w:tcPr>
            <w:tcW w:w="3930" w:type="dxa"/>
            <w:tcBorders>
              <w:top w:val="nil"/>
              <w:left w:val="single" w:sz="4" w:space="0" w:color="auto"/>
              <w:bottom w:val="single" w:sz="4" w:space="0" w:color="auto"/>
              <w:right w:val="single" w:sz="4" w:space="0" w:color="auto"/>
            </w:tcBorders>
            <w:shd w:val="clear" w:color="F8CBAD" w:fill="DDC9A3"/>
            <w:vAlign w:val="center"/>
            <w:hideMark/>
          </w:tcPr>
          <w:p w14:paraId="78B9707F" w14:textId="77777777" w:rsidR="00D915CE" w:rsidRPr="00D915CE" w:rsidRDefault="00D915CE"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D915CE">
              <w:rPr>
                <w:rFonts w:eastAsia="Times New Roman" w:cs="Calibri"/>
                <w:b/>
                <w:bCs/>
                <w:color w:val="000000"/>
                <w:sz w:val="14"/>
                <w:szCs w:val="14"/>
                <w:lang w:eastAsia="es-MX"/>
              </w:rPr>
              <w:t>TOTAL</w:t>
            </w:r>
          </w:p>
        </w:tc>
        <w:tc>
          <w:tcPr>
            <w:tcW w:w="1780" w:type="dxa"/>
            <w:tcBorders>
              <w:top w:val="nil"/>
              <w:left w:val="nil"/>
              <w:bottom w:val="single" w:sz="4" w:space="0" w:color="auto"/>
              <w:right w:val="single" w:sz="4" w:space="0" w:color="auto"/>
            </w:tcBorders>
            <w:shd w:val="clear" w:color="F8CBAD" w:fill="DDC9A3"/>
            <w:vAlign w:val="center"/>
            <w:hideMark/>
          </w:tcPr>
          <w:p w14:paraId="7D1DAE1C" w14:textId="77777777" w:rsidR="00D915CE" w:rsidRPr="00D915CE" w:rsidRDefault="00D915CE"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D915CE">
              <w:rPr>
                <w:rFonts w:eastAsia="Times New Roman" w:cs="Calibri"/>
                <w:b/>
                <w:bCs/>
                <w:color w:val="000000"/>
                <w:sz w:val="14"/>
                <w:szCs w:val="14"/>
                <w:lang w:eastAsia="es-MX"/>
              </w:rPr>
              <w:t>353,937,229</w:t>
            </w:r>
          </w:p>
        </w:tc>
      </w:tr>
    </w:tbl>
    <w:p w14:paraId="7DA98E34" w14:textId="77777777" w:rsidR="00B671A1" w:rsidRDefault="00B671A1" w:rsidP="00E118FF">
      <w:pPr>
        <w:tabs>
          <w:tab w:val="left" w:pos="142"/>
        </w:tabs>
        <w:spacing w:after="0" w:line="240" w:lineRule="auto"/>
        <w:jc w:val="both"/>
        <w:rPr>
          <w:rFonts w:eastAsia="Times New Roman" w:cs="Calibri"/>
          <w:sz w:val="20"/>
          <w:szCs w:val="20"/>
          <w:lang w:val="es-ES" w:eastAsia="es-ES"/>
        </w:rPr>
      </w:pPr>
    </w:p>
    <w:p w14:paraId="7DA8BA25" w14:textId="2EFD5BE5" w:rsidR="00827DA1" w:rsidRDefault="00C87FDA" w:rsidP="0088758E">
      <w:pPr>
        <w:tabs>
          <w:tab w:val="left" w:pos="142"/>
        </w:tabs>
        <w:spacing w:after="0" w:line="240" w:lineRule="auto"/>
        <w:ind w:left="-142"/>
        <w:jc w:val="both"/>
        <w:rPr>
          <w:rFonts w:eastAsia="Times New Roman" w:cs="Calibri"/>
          <w:sz w:val="20"/>
          <w:szCs w:val="20"/>
          <w:lang w:val="es-ES" w:eastAsia="es-ES"/>
        </w:rPr>
      </w:pPr>
      <w:r w:rsidRPr="00820E37">
        <w:rPr>
          <w:rFonts w:eastAsia="Times New Roman" w:cs="Calibri"/>
          <w:sz w:val="20"/>
          <w:szCs w:val="20"/>
          <w:lang w:val="es-ES" w:eastAsia="es-ES"/>
        </w:rPr>
        <w:t xml:space="preserve">Dentro de este rubro se contemplan </w:t>
      </w:r>
      <w:r w:rsidR="00827DA1">
        <w:rPr>
          <w:rFonts w:eastAsia="Times New Roman" w:cs="Calibri"/>
          <w:sz w:val="20"/>
          <w:szCs w:val="20"/>
          <w:lang w:val="es-ES" w:eastAsia="es-ES"/>
        </w:rPr>
        <w:t xml:space="preserve">los </w:t>
      </w:r>
      <w:r w:rsidR="00ED0C5F">
        <w:rPr>
          <w:rFonts w:eastAsia="Times New Roman" w:cs="Calibri"/>
          <w:sz w:val="20"/>
          <w:szCs w:val="20"/>
          <w:lang w:val="es-ES" w:eastAsia="es-ES"/>
        </w:rPr>
        <w:t>siguientes conceptos</w:t>
      </w:r>
      <w:r w:rsidR="00F807CB">
        <w:rPr>
          <w:rFonts w:eastAsia="Times New Roman" w:cs="Calibri"/>
          <w:sz w:val="20"/>
          <w:szCs w:val="20"/>
          <w:lang w:val="es-ES" w:eastAsia="es-ES"/>
        </w:rPr>
        <w:t xml:space="preserve"> más significativos</w:t>
      </w:r>
      <w:r w:rsidR="00827DA1">
        <w:rPr>
          <w:rFonts w:eastAsia="Times New Roman" w:cs="Calibri"/>
          <w:sz w:val="20"/>
          <w:szCs w:val="20"/>
          <w:lang w:val="es-ES" w:eastAsia="es-ES"/>
        </w:rPr>
        <w:t>:</w:t>
      </w:r>
    </w:p>
    <w:p w14:paraId="1C558A89" w14:textId="77777777" w:rsidR="00827DA1" w:rsidRDefault="00827DA1" w:rsidP="0088758E">
      <w:pPr>
        <w:tabs>
          <w:tab w:val="left" w:pos="142"/>
        </w:tabs>
        <w:spacing w:after="0" w:line="240" w:lineRule="auto"/>
        <w:ind w:left="-142"/>
        <w:jc w:val="both"/>
        <w:rPr>
          <w:rFonts w:eastAsia="Times New Roman" w:cs="Calibri"/>
          <w:sz w:val="20"/>
          <w:szCs w:val="20"/>
          <w:lang w:val="es-ES" w:eastAsia="es-ES"/>
        </w:rPr>
      </w:pPr>
    </w:p>
    <w:p w14:paraId="6E0460C6" w14:textId="303657B4" w:rsidR="007745EB" w:rsidRDefault="00827DA1" w:rsidP="0088758E">
      <w:pPr>
        <w:pStyle w:val="Prrafodelista"/>
        <w:numPr>
          <w:ilvl w:val="0"/>
          <w:numId w:val="29"/>
        </w:numPr>
        <w:tabs>
          <w:tab w:val="left" w:pos="142"/>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Las fi</w:t>
      </w:r>
      <w:r w:rsidR="00C87FDA" w:rsidRPr="00827DA1">
        <w:rPr>
          <w:rFonts w:eastAsia="Times New Roman" w:cs="Calibri"/>
          <w:sz w:val="20"/>
          <w:szCs w:val="20"/>
          <w:lang w:val="es-ES" w:eastAsia="es-ES"/>
        </w:rPr>
        <w:t>anzas en garantía que se tienen contratadas con la compañía Afianzadora Insurgentes lo cuales son: Desarrollo la Pesca por $</w:t>
      </w:r>
      <w:r w:rsidR="007807F1" w:rsidRPr="00827DA1">
        <w:rPr>
          <w:rFonts w:eastAsia="Times New Roman" w:cs="Calibri"/>
          <w:sz w:val="20"/>
          <w:szCs w:val="20"/>
          <w:lang w:val="es-ES" w:eastAsia="es-ES"/>
        </w:rPr>
        <w:t>8</w:t>
      </w:r>
      <w:r w:rsidR="004149B0">
        <w:rPr>
          <w:rFonts w:eastAsia="Times New Roman" w:cs="Calibri"/>
          <w:sz w:val="20"/>
          <w:szCs w:val="20"/>
          <w:lang w:val="es-ES" w:eastAsia="es-ES"/>
        </w:rPr>
        <w:t>,291,580</w:t>
      </w:r>
      <w:r w:rsidR="00C87FDA" w:rsidRPr="00827DA1">
        <w:rPr>
          <w:rFonts w:eastAsia="Times New Roman" w:cs="Calibri"/>
          <w:sz w:val="20"/>
          <w:szCs w:val="20"/>
          <w:lang w:val="es-ES" w:eastAsia="es-ES"/>
        </w:rPr>
        <w:t>, Corredor Urbano Reynosa-</w:t>
      </w:r>
      <w:r w:rsidR="009E1DAB" w:rsidRPr="00827DA1">
        <w:rPr>
          <w:rFonts w:eastAsia="Times New Roman" w:cs="Calibri"/>
          <w:sz w:val="20"/>
          <w:szCs w:val="20"/>
          <w:lang w:val="es-ES" w:eastAsia="es-ES"/>
        </w:rPr>
        <w:t>Río Bravo por $</w:t>
      </w:r>
      <w:r w:rsidR="007807F1" w:rsidRPr="00827DA1">
        <w:rPr>
          <w:rFonts w:eastAsia="Times New Roman" w:cs="Calibri"/>
          <w:sz w:val="20"/>
          <w:szCs w:val="20"/>
          <w:lang w:val="es-ES" w:eastAsia="es-ES"/>
        </w:rPr>
        <w:t>8,</w:t>
      </w:r>
      <w:r w:rsidR="004149B0">
        <w:rPr>
          <w:rFonts w:eastAsia="Times New Roman" w:cs="Calibri"/>
          <w:sz w:val="20"/>
          <w:szCs w:val="20"/>
          <w:lang w:val="es-ES" w:eastAsia="es-ES"/>
        </w:rPr>
        <w:t>857,665</w:t>
      </w:r>
      <w:r w:rsidR="007807F1" w:rsidRPr="00827DA1">
        <w:rPr>
          <w:rFonts w:eastAsia="Times New Roman" w:cs="Calibri"/>
          <w:sz w:val="20"/>
          <w:szCs w:val="20"/>
          <w:lang w:val="es-ES" w:eastAsia="es-ES"/>
        </w:rPr>
        <w:t>,</w:t>
      </w:r>
      <w:r w:rsidR="00C87FDA" w:rsidRPr="00827DA1">
        <w:rPr>
          <w:rFonts w:eastAsia="Times New Roman" w:cs="Calibri"/>
          <w:sz w:val="20"/>
          <w:szCs w:val="20"/>
          <w:lang w:val="es-ES" w:eastAsia="es-ES"/>
        </w:rPr>
        <w:t xml:space="preserve"> y el Proyecto Laguna del Carpintero por $</w:t>
      </w:r>
      <w:r w:rsidR="004149B0">
        <w:rPr>
          <w:rFonts w:eastAsia="Times New Roman" w:cs="Calibri"/>
          <w:sz w:val="20"/>
          <w:szCs w:val="20"/>
          <w:lang w:val="es-ES" w:eastAsia="es-ES"/>
        </w:rPr>
        <w:t>20,509,026</w:t>
      </w:r>
      <w:r w:rsidR="00C87FDA" w:rsidRPr="00827DA1">
        <w:rPr>
          <w:rFonts w:eastAsia="Times New Roman" w:cs="Calibri"/>
          <w:sz w:val="20"/>
          <w:szCs w:val="20"/>
          <w:lang w:val="es-ES" w:eastAsia="es-ES"/>
        </w:rPr>
        <w:t>.</w:t>
      </w:r>
    </w:p>
    <w:p w14:paraId="39017B93" w14:textId="77777777" w:rsidR="007745EB" w:rsidRPr="00820E37" w:rsidRDefault="007745EB" w:rsidP="0088758E">
      <w:pPr>
        <w:tabs>
          <w:tab w:val="left" w:pos="142"/>
        </w:tabs>
        <w:spacing w:after="0" w:line="240" w:lineRule="auto"/>
        <w:ind w:left="-142"/>
        <w:jc w:val="both"/>
        <w:rPr>
          <w:rFonts w:eastAsia="Times New Roman" w:cs="Calibri"/>
          <w:sz w:val="20"/>
          <w:szCs w:val="20"/>
          <w:lang w:val="es-ES" w:eastAsia="es-ES"/>
        </w:rPr>
      </w:pPr>
    </w:p>
    <w:p w14:paraId="77F0224E" w14:textId="77777777" w:rsidR="00CD077E" w:rsidRPr="00D915CE" w:rsidRDefault="00694CE6" w:rsidP="00CD077E">
      <w:pPr>
        <w:pStyle w:val="Prrafodelista"/>
        <w:numPr>
          <w:ilvl w:val="0"/>
          <w:numId w:val="29"/>
        </w:numPr>
        <w:tabs>
          <w:tab w:val="left" w:pos="142"/>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S</w:t>
      </w:r>
      <w:r w:rsidR="00C87FDA" w:rsidRPr="00827DA1">
        <w:rPr>
          <w:rFonts w:eastAsia="Times New Roman" w:cs="Calibri"/>
          <w:sz w:val="20"/>
          <w:szCs w:val="20"/>
          <w:lang w:val="es-ES" w:eastAsia="es-ES"/>
        </w:rPr>
        <w:t>e refleja en Otros Derechos a Recibir Efectivo y Equivalentes la cantidad de $1</w:t>
      </w:r>
      <w:r w:rsidR="00ED5F8B" w:rsidRPr="00827DA1">
        <w:rPr>
          <w:rFonts w:eastAsia="Times New Roman" w:cs="Calibri"/>
          <w:sz w:val="20"/>
          <w:szCs w:val="20"/>
          <w:lang w:val="es-ES" w:eastAsia="es-ES"/>
        </w:rPr>
        <w:t>79</w:t>
      </w:r>
      <w:r w:rsidR="00C87FDA" w:rsidRPr="00827DA1">
        <w:rPr>
          <w:rFonts w:eastAsia="Times New Roman" w:cs="Calibri"/>
          <w:sz w:val="20"/>
          <w:szCs w:val="20"/>
          <w:lang w:val="es-ES" w:eastAsia="es-ES"/>
        </w:rPr>
        <w:t>,</w:t>
      </w:r>
      <w:r w:rsidR="00ED5F8B" w:rsidRPr="00827DA1">
        <w:rPr>
          <w:rFonts w:eastAsia="Times New Roman" w:cs="Calibri"/>
          <w:sz w:val="20"/>
          <w:szCs w:val="20"/>
          <w:lang w:val="es-ES" w:eastAsia="es-ES"/>
        </w:rPr>
        <w:t>044</w:t>
      </w:r>
      <w:r w:rsidR="00C87FDA" w:rsidRPr="00827DA1">
        <w:rPr>
          <w:rFonts w:eastAsia="Times New Roman" w:cs="Calibri"/>
          <w:sz w:val="20"/>
          <w:szCs w:val="20"/>
          <w:lang w:val="es-ES" w:eastAsia="es-ES"/>
        </w:rPr>
        <w:t>,</w:t>
      </w:r>
      <w:r w:rsidR="00ED5F8B" w:rsidRPr="00827DA1">
        <w:rPr>
          <w:rFonts w:eastAsia="Times New Roman" w:cs="Calibri"/>
          <w:sz w:val="20"/>
          <w:szCs w:val="20"/>
          <w:lang w:val="es-ES" w:eastAsia="es-ES"/>
        </w:rPr>
        <w:t>933</w:t>
      </w:r>
      <w:r w:rsidR="00C87FDA" w:rsidRPr="00827DA1">
        <w:rPr>
          <w:rFonts w:eastAsia="Times New Roman" w:cs="Calibri"/>
          <w:sz w:val="20"/>
          <w:szCs w:val="20"/>
          <w:lang w:val="es-ES" w:eastAsia="es-ES"/>
        </w:rPr>
        <w:t xml:space="preserve">., derivado de los depósitos en la cuenta bancaria del </w:t>
      </w:r>
      <w:r w:rsidR="007807F1" w:rsidRPr="00827DA1">
        <w:rPr>
          <w:rFonts w:eastAsia="Times New Roman" w:cs="Calibri"/>
          <w:sz w:val="20"/>
          <w:szCs w:val="20"/>
          <w:lang w:val="es-ES" w:eastAsia="es-ES"/>
        </w:rPr>
        <w:t>BANCO ACCENDO</w:t>
      </w:r>
      <w:r w:rsidR="008E103D" w:rsidRPr="00827DA1">
        <w:rPr>
          <w:rFonts w:eastAsia="Times New Roman" w:cs="Calibri"/>
          <w:sz w:val="20"/>
          <w:szCs w:val="20"/>
          <w:lang w:val="es-ES" w:eastAsia="es-ES"/>
        </w:rPr>
        <w:t>, S.A,</w:t>
      </w:r>
      <w:r w:rsidR="00C87FDA" w:rsidRPr="00827DA1">
        <w:rPr>
          <w:rFonts w:eastAsia="Times New Roman" w:cs="Calibri"/>
          <w:sz w:val="20"/>
          <w:szCs w:val="20"/>
          <w:lang w:val="es-ES" w:eastAsia="es-ES"/>
        </w:rPr>
        <w:t xml:space="preserve"> el 6 de agosto de 2021 por la cantidad de $139,328,239, y el 6 de septiembre del mismo año por la cantidad de $42,126,376., rendimientos financieros de $358,486.</w:t>
      </w:r>
      <w:r w:rsidR="00CD077E">
        <w:rPr>
          <w:rFonts w:eastAsia="Times New Roman" w:cs="Calibri"/>
          <w:sz w:val="20"/>
          <w:szCs w:val="20"/>
          <w:lang w:val="es-ES" w:eastAsia="es-ES"/>
        </w:rPr>
        <w:t xml:space="preserve">, así como la devolución de </w:t>
      </w:r>
      <w:r w:rsidR="00CD077E" w:rsidRPr="00820E37">
        <w:rPr>
          <w:rFonts w:eastAsia="Times New Roman" w:cs="Calibri"/>
          <w:sz w:val="20"/>
          <w:szCs w:val="20"/>
          <w:lang w:val="es-ES" w:eastAsia="es-ES"/>
        </w:rPr>
        <w:t>un depósito por la cantidad de</w:t>
      </w:r>
      <w:r w:rsidR="00CD077E">
        <w:rPr>
          <w:rFonts w:eastAsia="Times New Roman" w:cs="Calibri"/>
          <w:sz w:val="20"/>
          <w:szCs w:val="20"/>
          <w:lang w:val="es-ES" w:eastAsia="es-ES"/>
        </w:rPr>
        <w:t xml:space="preserve"> $2,768,169 </w:t>
      </w:r>
      <w:r w:rsidR="00CD077E" w:rsidRPr="00820E37">
        <w:rPr>
          <w:rFonts w:eastAsia="Times New Roman" w:cs="Calibri"/>
          <w:sz w:val="20"/>
          <w:szCs w:val="20"/>
          <w:lang w:val="es-ES" w:eastAsia="es-ES"/>
        </w:rPr>
        <w:t>(Dos Millones Setecientos Sesenta y Ocho Mil Cientos Sesenta y Nueve pesos 00/100 M.N.),</w:t>
      </w:r>
      <w:r w:rsidR="00CD077E">
        <w:rPr>
          <w:rFonts w:eastAsia="Times New Roman" w:cs="Calibri"/>
          <w:sz w:val="20"/>
          <w:szCs w:val="20"/>
          <w:lang w:val="es-ES" w:eastAsia="es-ES"/>
        </w:rPr>
        <w:t xml:space="preserve"> derivado </w:t>
      </w:r>
      <w:r w:rsidR="00CD077E" w:rsidRPr="00820E37">
        <w:rPr>
          <w:rFonts w:eastAsia="Times New Roman" w:cs="Calibri"/>
          <w:sz w:val="20"/>
          <w:szCs w:val="20"/>
          <w:lang w:val="es-ES" w:eastAsia="es-ES"/>
        </w:rPr>
        <w:t>de la aprobación de la Junta de Gobierno del Instituto para la Protección al Ahorro (IPAB),</w:t>
      </w:r>
      <w:r w:rsidR="00CD077E">
        <w:rPr>
          <w:rFonts w:eastAsia="Times New Roman" w:cs="Calibri"/>
          <w:sz w:val="20"/>
          <w:szCs w:val="20"/>
          <w:lang w:val="es-ES" w:eastAsia="es-ES"/>
        </w:rPr>
        <w:t xml:space="preserve"> mediante el cual</w:t>
      </w:r>
      <w:r w:rsidR="00CD077E" w:rsidRPr="00820E37">
        <w:rPr>
          <w:rFonts w:eastAsia="Times New Roman" w:cs="Calibri"/>
          <w:sz w:val="20"/>
          <w:szCs w:val="20"/>
          <w:lang w:val="es-ES" w:eastAsia="es-ES"/>
        </w:rPr>
        <w:t xml:space="preserve"> se procedió al Pago de las Obligaciones Garantizadas, es decir pagar a las personas</w:t>
      </w:r>
      <w:r w:rsidR="00CD077E">
        <w:rPr>
          <w:rFonts w:eastAsia="Times New Roman" w:cs="Calibri"/>
          <w:sz w:val="20"/>
          <w:szCs w:val="20"/>
          <w:lang w:val="es-ES" w:eastAsia="es-ES"/>
        </w:rPr>
        <w:t xml:space="preserve"> ahorradores </w:t>
      </w:r>
      <w:r w:rsidR="00CD077E" w:rsidRPr="00820E37">
        <w:rPr>
          <w:rFonts w:eastAsia="Times New Roman" w:cs="Calibri"/>
          <w:sz w:val="20"/>
          <w:szCs w:val="20"/>
          <w:lang w:val="es-ES" w:eastAsia="es-ES"/>
        </w:rPr>
        <w:t>de BANCO ACCENDO, S.A, en virtud del proceso de liquidación de este último</w:t>
      </w:r>
      <w:r w:rsidR="00CD077E" w:rsidRPr="00D915CE">
        <w:rPr>
          <w:rFonts w:eastAsia="Times New Roman" w:cs="Calibri"/>
          <w:sz w:val="20"/>
          <w:szCs w:val="20"/>
          <w:lang w:val="es-ES" w:eastAsia="es-ES"/>
        </w:rPr>
        <w:t xml:space="preserve">   </w:t>
      </w:r>
    </w:p>
    <w:p w14:paraId="055C1627" w14:textId="03E6FAF7" w:rsidR="00ED0C5F" w:rsidRPr="00CD077E" w:rsidRDefault="00A624C8" w:rsidP="00CD077E">
      <w:pPr>
        <w:tabs>
          <w:tab w:val="left" w:pos="142"/>
        </w:tabs>
        <w:spacing w:after="0" w:line="240" w:lineRule="auto"/>
        <w:ind w:left="-142"/>
        <w:jc w:val="both"/>
        <w:rPr>
          <w:rFonts w:eastAsia="Times New Roman" w:cs="Calibri"/>
          <w:sz w:val="20"/>
          <w:szCs w:val="20"/>
          <w:lang w:val="es-ES" w:eastAsia="es-ES"/>
        </w:rPr>
      </w:pPr>
      <w:r w:rsidRPr="00CD077E">
        <w:rPr>
          <w:rFonts w:eastAsia="Times New Roman" w:cs="Calibri"/>
          <w:sz w:val="20"/>
          <w:szCs w:val="20"/>
          <w:lang w:val="es-ES" w:eastAsia="es-ES"/>
        </w:rPr>
        <w:t xml:space="preserve"> </w:t>
      </w:r>
      <w:r w:rsidR="00ED0C5F" w:rsidRPr="00CD077E">
        <w:rPr>
          <w:rFonts w:eastAsia="Times New Roman" w:cs="Calibri"/>
          <w:sz w:val="20"/>
          <w:szCs w:val="20"/>
          <w:lang w:val="es-ES" w:eastAsia="es-ES"/>
        </w:rPr>
        <w:t xml:space="preserve">  </w:t>
      </w:r>
    </w:p>
    <w:p w14:paraId="36B286B4" w14:textId="7D5DFFF5" w:rsidR="00A624C8" w:rsidRDefault="00A624C8" w:rsidP="0088758E">
      <w:pPr>
        <w:tabs>
          <w:tab w:val="left" w:pos="142"/>
        </w:tabs>
        <w:spacing w:after="0" w:line="240" w:lineRule="auto"/>
        <w:ind w:left="-142"/>
        <w:jc w:val="both"/>
        <w:rPr>
          <w:rFonts w:eastAsia="Times New Roman" w:cs="Calibri"/>
          <w:sz w:val="20"/>
          <w:szCs w:val="20"/>
          <w:lang w:val="es-ES" w:eastAsia="es-ES"/>
        </w:rPr>
      </w:pPr>
      <w:r w:rsidRPr="00820E37">
        <w:rPr>
          <w:rFonts w:eastAsia="Times New Roman" w:cs="Calibri"/>
          <w:sz w:val="20"/>
          <w:szCs w:val="20"/>
          <w:lang w:val="es-ES" w:eastAsia="es-ES"/>
        </w:rPr>
        <w:t>El proceso legal para la recuperación del monto a cargo del deudor continúa en seguimiento al</w:t>
      </w:r>
      <w:r>
        <w:rPr>
          <w:rFonts w:eastAsia="Times New Roman" w:cs="Calibri"/>
          <w:sz w:val="20"/>
          <w:szCs w:val="20"/>
          <w:lang w:val="es-ES" w:eastAsia="es-ES"/>
        </w:rPr>
        <w:t xml:space="preserve"> </w:t>
      </w:r>
      <w:r w:rsidRPr="00820E37">
        <w:rPr>
          <w:rFonts w:eastAsia="Times New Roman" w:cs="Calibri"/>
          <w:sz w:val="20"/>
          <w:szCs w:val="20"/>
          <w:lang w:val="es-ES" w:eastAsia="es-ES"/>
        </w:rPr>
        <w:t>expediente de</w:t>
      </w:r>
      <w:r>
        <w:rPr>
          <w:rFonts w:eastAsia="Times New Roman" w:cs="Calibri"/>
          <w:sz w:val="20"/>
          <w:szCs w:val="20"/>
          <w:lang w:val="es-ES" w:eastAsia="es-ES"/>
        </w:rPr>
        <w:t xml:space="preserve"> </w:t>
      </w:r>
      <w:r w:rsidRPr="00820E37">
        <w:rPr>
          <w:rFonts w:eastAsia="Times New Roman" w:cs="Calibri"/>
          <w:sz w:val="20"/>
          <w:szCs w:val="20"/>
          <w:lang w:val="es-ES" w:eastAsia="es-ES"/>
        </w:rPr>
        <w:t xml:space="preserve">Liquidación Judicial del BANCO ACCENDO S.A., a fin de que sea </w:t>
      </w:r>
      <w:r>
        <w:rPr>
          <w:rFonts w:eastAsia="Times New Roman" w:cs="Calibri"/>
          <w:sz w:val="20"/>
          <w:szCs w:val="20"/>
          <w:lang w:val="es-ES" w:eastAsia="es-ES"/>
        </w:rPr>
        <w:t xml:space="preserve">recuperado el </w:t>
      </w:r>
      <w:r w:rsidRPr="00820E37">
        <w:rPr>
          <w:rFonts w:eastAsia="Times New Roman" w:cs="Calibri"/>
          <w:sz w:val="20"/>
          <w:szCs w:val="20"/>
          <w:lang w:val="es-ES" w:eastAsia="es-ES"/>
        </w:rPr>
        <w:t>crédito a</w:t>
      </w:r>
      <w:r>
        <w:rPr>
          <w:rFonts w:eastAsia="Times New Roman" w:cs="Calibri"/>
          <w:sz w:val="20"/>
          <w:szCs w:val="20"/>
          <w:lang w:val="es-ES" w:eastAsia="es-ES"/>
        </w:rPr>
        <w:t xml:space="preserve"> </w:t>
      </w:r>
      <w:r w:rsidRPr="00820E37">
        <w:rPr>
          <w:rFonts w:eastAsia="Times New Roman" w:cs="Calibri"/>
          <w:sz w:val="20"/>
          <w:szCs w:val="20"/>
          <w:lang w:val="es-ES" w:eastAsia="es-ES"/>
        </w:rPr>
        <w:t>favor del Gobierno del Estado de Tamaulipas.</w:t>
      </w:r>
    </w:p>
    <w:p w14:paraId="1A316692" w14:textId="7438BF96" w:rsidR="00A624C8" w:rsidRDefault="00A624C8" w:rsidP="0088758E">
      <w:pPr>
        <w:tabs>
          <w:tab w:val="left" w:pos="142"/>
        </w:tabs>
        <w:spacing w:after="0"/>
        <w:ind w:left="-142"/>
        <w:jc w:val="both"/>
        <w:rPr>
          <w:rFonts w:eastAsia="Times New Roman" w:cs="Calibri"/>
          <w:sz w:val="20"/>
          <w:szCs w:val="20"/>
          <w:lang w:val="es-ES" w:eastAsia="es-ES"/>
        </w:rPr>
      </w:pPr>
    </w:p>
    <w:p w14:paraId="19AF2B43" w14:textId="797F7A7E" w:rsidR="008617E5" w:rsidRPr="008617E5" w:rsidRDefault="00A624C8" w:rsidP="0088758E">
      <w:pPr>
        <w:pStyle w:val="Prrafodelista"/>
        <w:numPr>
          <w:ilvl w:val="0"/>
          <w:numId w:val="29"/>
        </w:numPr>
        <w:tabs>
          <w:tab w:val="left" w:pos="142"/>
        </w:tabs>
        <w:spacing w:after="0"/>
        <w:ind w:left="-142" w:firstLine="0"/>
        <w:jc w:val="both"/>
        <w:rPr>
          <w:rFonts w:eastAsia="Times New Roman" w:cs="Calibri"/>
          <w:sz w:val="20"/>
          <w:szCs w:val="20"/>
          <w:lang w:val="es-ES" w:eastAsia="es-ES"/>
        </w:rPr>
      </w:pPr>
      <w:r>
        <w:rPr>
          <w:rFonts w:eastAsia="Times New Roman" w:cs="Calibri"/>
          <w:sz w:val="20"/>
          <w:szCs w:val="20"/>
          <w:lang w:val="es-ES" w:eastAsia="es-ES"/>
        </w:rPr>
        <w:t xml:space="preserve">Además, de </w:t>
      </w:r>
      <w:r w:rsidRPr="00827DA1">
        <w:rPr>
          <w:rFonts w:cs="Calibri"/>
          <w:sz w:val="20"/>
        </w:rPr>
        <w:t>en este rubro por lo que respecta a los Fideicomisos incorporados el Fideicomiso Nuevo</w:t>
      </w:r>
      <w:r>
        <w:rPr>
          <w:rFonts w:cs="Calibri"/>
          <w:sz w:val="20"/>
        </w:rPr>
        <w:t xml:space="preserve"> Santander </w:t>
      </w:r>
      <w:r w:rsidRPr="00820E37">
        <w:rPr>
          <w:rFonts w:cs="Calibri"/>
          <w:sz w:val="20"/>
        </w:rPr>
        <w:t>mantiene $</w:t>
      </w:r>
      <w:r w:rsidR="00D915CE">
        <w:rPr>
          <w:rFonts w:cs="Calibri"/>
          <w:sz w:val="20"/>
        </w:rPr>
        <w:t>24,626,728</w:t>
      </w:r>
      <w:r w:rsidRPr="00820E37">
        <w:rPr>
          <w:rFonts w:cs="Calibri"/>
          <w:sz w:val="20"/>
        </w:rPr>
        <w:t>, por concepto de ventas de terrenos, Fideicomiso de Garantía</w:t>
      </w:r>
      <w:r>
        <w:rPr>
          <w:rFonts w:cs="Calibri"/>
          <w:sz w:val="20"/>
        </w:rPr>
        <w:t xml:space="preserve"> Solidaria del</w:t>
      </w:r>
      <w:r w:rsidRPr="00820E37">
        <w:rPr>
          <w:rFonts w:cs="Calibri"/>
          <w:sz w:val="20"/>
        </w:rPr>
        <w:t xml:space="preserve"> Estado de Tamaulipas</w:t>
      </w:r>
      <w:r>
        <w:rPr>
          <w:rFonts w:cs="Calibri"/>
          <w:sz w:val="20"/>
        </w:rPr>
        <w:t xml:space="preserve"> (</w:t>
      </w:r>
      <w:proofErr w:type="spellStart"/>
      <w:r>
        <w:rPr>
          <w:rFonts w:cs="Calibri"/>
          <w:sz w:val="20"/>
        </w:rPr>
        <w:t>Fidegad</w:t>
      </w:r>
      <w:proofErr w:type="spellEnd"/>
      <w:r>
        <w:rPr>
          <w:rFonts w:cs="Calibri"/>
          <w:sz w:val="20"/>
        </w:rPr>
        <w:t>)</w:t>
      </w:r>
      <w:r w:rsidRPr="00820E37">
        <w:rPr>
          <w:rFonts w:cs="Calibri"/>
          <w:sz w:val="20"/>
        </w:rPr>
        <w:t xml:space="preserve"> por </w:t>
      </w:r>
      <w:r>
        <w:rPr>
          <w:rFonts w:cs="Calibri"/>
          <w:sz w:val="20"/>
        </w:rPr>
        <w:t>$</w:t>
      </w:r>
      <w:r w:rsidRPr="00820E37">
        <w:rPr>
          <w:rFonts w:cs="Calibri"/>
          <w:sz w:val="20"/>
        </w:rPr>
        <w:t>14,730,895., y</w:t>
      </w:r>
    </w:p>
    <w:p w14:paraId="271E6B89" w14:textId="60434BFF" w:rsidR="008617E5" w:rsidRPr="00E118FF" w:rsidRDefault="00F807CB" w:rsidP="00E118FF">
      <w:pPr>
        <w:pStyle w:val="Prrafodelista"/>
        <w:numPr>
          <w:ilvl w:val="0"/>
          <w:numId w:val="29"/>
        </w:numPr>
        <w:tabs>
          <w:tab w:val="left" w:pos="142"/>
        </w:tabs>
        <w:spacing w:after="0"/>
        <w:ind w:left="-142" w:firstLine="0"/>
        <w:jc w:val="both"/>
        <w:rPr>
          <w:rFonts w:eastAsia="Times New Roman" w:cs="Calibri"/>
          <w:sz w:val="20"/>
          <w:szCs w:val="20"/>
          <w:lang w:val="es-ES" w:eastAsia="es-ES"/>
        </w:rPr>
      </w:pPr>
      <w:r w:rsidRPr="008617E5">
        <w:rPr>
          <w:rFonts w:cs="Calibri"/>
          <w:sz w:val="20"/>
          <w:lang w:val="es-ES"/>
        </w:rPr>
        <w:lastRenderedPageBreak/>
        <w:t>R</w:t>
      </w:r>
      <w:proofErr w:type="spellStart"/>
      <w:r w:rsidRPr="008617E5">
        <w:rPr>
          <w:rFonts w:cs="Calibri"/>
          <w:sz w:val="20"/>
        </w:rPr>
        <w:t>egistro</w:t>
      </w:r>
      <w:proofErr w:type="spellEnd"/>
      <w:r w:rsidR="00A624C8" w:rsidRPr="008617E5">
        <w:rPr>
          <w:rFonts w:cs="Calibri"/>
          <w:sz w:val="20"/>
        </w:rPr>
        <w:t xml:space="preserve"> del pago de la Deuda a Largo Plazo de la COMAPA Río Bravo por $ </w:t>
      </w:r>
      <w:r w:rsidR="004149B0" w:rsidRPr="008617E5">
        <w:rPr>
          <w:rFonts w:cs="Calibri"/>
          <w:sz w:val="20"/>
        </w:rPr>
        <w:t>67,767,114</w:t>
      </w:r>
      <w:r w:rsidRPr="008617E5">
        <w:rPr>
          <w:rFonts w:cs="Calibri"/>
          <w:sz w:val="20"/>
        </w:rPr>
        <w:t>. Correspondiente al crédito</w:t>
      </w:r>
      <w:r w:rsidR="00443A54" w:rsidRPr="008617E5">
        <w:rPr>
          <w:rFonts w:cs="Calibri"/>
          <w:sz w:val="20"/>
        </w:rPr>
        <w:t xml:space="preserve"> con Corporación Financiera de América del Norte, S.A. de C.V. (COFIDAN) TM </w:t>
      </w:r>
      <w:r w:rsidR="005A5C62" w:rsidRPr="008617E5">
        <w:rPr>
          <w:rFonts w:cs="Calibri"/>
          <w:sz w:val="20"/>
        </w:rPr>
        <w:t>9140,</w:t>
      </w:r>
      <w:r w:rsidR="00443A54" w:rsidRPr="008617E5">
        <w:rPr>
          <w:rFonts w:cs="Calibri"/>
          <w:sz w:val="20"/>
        </w:rPr>
        <w:t xml:space="preserve"> del cual el Gobierno del Estado es el Obligado Solidario</w:t>
      </w:r>
      <w:r w:rsidRPr="008617E5">
        <w:rPr>
          <w:rFonts w:cs="Calibri"/>
          <w:sz w:val="20"/>
        </w:rPr>
        <w:t xml:space="preserve"> por </w:t>
      </w:r>
      <w:r w:rsidR="00B62C59" w:rsidRPr="008617E5">
        <w:rPr>
          <w:rFonts w:cs="Calibri"/>
          <w:sz w:val="20"/>
        </w:rPr>
        <w:t>lo que se</w:t>
      </w:r>
      <w:r w:rsidRPr="008617E5">
        <w:rPr>
          <w:rFonts w:cs="Calibri"/>
          <w:sz w:val="20"/>
        </w:rPr>
        <w:t xml:space="preserve"> cargan los pagos mensualmente a través del Fideicomiso No.025381-8 de Banco Mercantil del Norte S.A de C.V.,</w:t>
      </w:r>
      <w:r w:rsidR="00443A54" w:rsidRPr="008617E5">
        <w:rPr>
          <w:rFonts w:cs="Calibri"/>
          <w:sz w:val="20"/>
        </w:rPr>
        <w:t xml:space="preserve"> desde el año 2010</w:t>
      </w:r>
      <w:r w:rsidRPr="008617E5">
        <w:rPr>
          <w:rFonts w:cs="Calibri"/>
          <w:sz w:val="20"/>
        </w:rPr>
        <w:t>, debido a la insuficiencia de recursos de la COMAPA Río Bravo</w:t>
      </w:r>
      <w:r w:rsidR="00E118FF">
        <w:rPr>
          <w:rFonts w:cs="Calibri"/>
          <w:sz w:val="20"/>
        </w:rPr>
        <w:t>.</w:t>
      </w:r>
    </w:p>
    <w:p w14:paraId="5A8117D9" w14:textId="77777777" w:rsidR="005C6A88" w:rsidRDefault="005C6A88" w:rsidP="0088758E">
      <w:pPr>
        <w:pStyle w:val="Texto"/>
        <w:tabs>
          <w:tab w:val="left" w:pos="142"/>
        </w:tabs>
        <w:spacing w:after="0" w:line="240" w:lineRule="exact"/>
        <w:ind w:left="-142" w:firstLine="0"/>
        <w:rPr>
          <w:rFonts w:ascii="Calibri" w:hAnsi="Calibri" w:cs="Calibri"/>
          <w:b/>
          <w:i/>
          <w:sz w:val="20"/>
          <w:szCs w:val="18"/>
          <w:u w:val="single"/>
          <w:lang w:val="es-MX"/>
        </w:rPr>
      </w:pPr>
    </w:p>
    <w:p w14:paraId="643C3924" w14:textId="3F0C6B67" w:rsidR="007745EB" w:rsidRDefault="00694CE6" w:rsidP="0088758E">
      <w:pPr>
        <w:pStyle w:val="Texto"/>
        <w:tabs>
          <w:tab w:val="left" w:pos="142"/>
        </w:tabs>
        <w:spacing w:after="0" w:line="240" w:lineRule="exact"/>
        <w:ind w:left="-142" w:firstLine="0"/>
        <w:rPr>
          <w:rFonts w:ascii="Calibri" w:hAnsi="Calibri" w:cs="Calibri"/>
          <w:b/>
          <w:i/>
          <w:sz w:val="20"/>
          <w:szCs w:val="18"/>
          <w:u w:val="single"/>
          <w:lang w:val="es-MX"/>
        </w:rPr>
      </w:pPr>
      <w:r>
        <w:rPr>
          <w:rFonts w:ascii="Calibri" w:hAnsi="Calibri" w:cs="Calibri"/>
          <w:b/>
          <w:i/>
          <w:sz w:val="20"/>
          <w:szCs w:val="18"/>
          <w:u w:val="single"/>
          <w:lang w:val="es-MX"/>
        </w:rPr>
        <w:t xml:space="preserve">Bienes Muebles, Inmuebles </w:t>
      </w:r>
      <w:r w:rsidR="0079655D">
        <w:rPr>
          <w:rFonts w:ascii="Calibri" w:hAnsi="Calibri" w:cs="Calibri"/>
          <w:b/>
          <w:i/>
          <w:sz w:val="20"/>
          <w:szCs w:val="18"/>
          <w:u w:val="single"/>
          <w:lang w:val="es-MX"/>
        </w:rPr>
        <w:t>e</w:t>
      </w:r>
      <w:r>
        <w:rPr>
          <w:rFonts w:ascii="Calibri" w:hAnsi="Calibri" w:cs="Calibri"/>
          <w:b/>
          <w:i/>
          <w:sz w:val="20"/>
          <w:szCs w:val="18"/>
          <w:u w:val="single"/>
          <w:lang w:val="es-MX"/>
        </w:rPr>
        <w:t xml:space="preserve"> Intangibles    </w:t>
      </w:r>
    </w:p>
    <w:p w14:paraId="75691508" w14:textId="77777777" w:rsidR="007745EB" w:rsidRDefault="007745EB" w:rsidP="0088758E">
      <w:pPr>
        <w:pStyle w:val="Texto"/>
        <w:tabs>
          <w:tab w:val="left" w:pos="142"/>
        </w:tabs>
        <w:spacing w:after="0" w:line="240" w:lineRule="exact"/>
        <w:ind w:left="-142" w:firstLine="0"/>
        <w:rPr>
          <w:rFonts w:ascii="Calibri" w:hAnsi="Calibri" w:cs="Calibri"/>
          <w:szCs w:val="18"/>
          <w:lang w:val="es-MX"/>
        </w:rPr>
      </w:pPr>
    </w:p>
    <w:p w14:paraId="5B58D6E1" w14:textId="45B4AC62" w:rsidR="007745EB" w:rsidRDefault="00C87FDA" w:rsidP="0088758E">
      <w:pPr>
        <w:pStyle w:val="Prrafodelista"/>
        <w:numPr>
          <w:ilvl w:val="0"/>
          <w:numId w:val="16"/>
        </w:numPr>
        <w:tabs>
          <w:tab w:val="clear" w:pos="0"/>
          <w:tab w:val="left" w:pos="142"/>
        </w:tabs>
        <w:ind w:left="-142" w:firstLine="0"/>
        <w:jc w:val="both"/>
        <w:rPr>
          <w:rFonts w:eastAsia="Times New Roman" w:cs="Calibri"/>
          <w:sz w:val="20"/>
          <w:szCs w:val="20"/>
          <w:lang w:eastAsia="es-ES"/>
        </w:rPr>
      </w:pPr>
      <w:r w:rsidRPr="00820E37">
        <w:rPr>
          <w:rFonts w:eastAsia="Times New Roman" w:cs="Calibri"/>
          <w:sz w:val="20"/>
          <w:szCs w:val="20"/>
          <w:lang w:eastAsia="es-ES"/>
        </w:rPr>
        <w:t xml:space="preserve">El método de depreciación para los Bienes Muebles, Inmuebles e Intangibles es el de línea recta, método que se aplica en forma consistente en cada clase de activo, y </w:t>
      </w:r>
      <w:r w:rsidR="00943BD8" w:rsidRPr="00820E37">
        <w:rPr>
          <w:rFonts w:eastAsia="Times New Roman" w:cs="Calibri"/>
          <w:sz w:val="20"/>
          <w:szCs w:val="20"/>
          <w:lang w:eastAsia="es-ES"/>
        </w:rPr>
        <w:t>de acuerdo con</w:t>
      </w:r>
      <w:r w:rsidRPr="00820E37">
        <w:rPr>
          <w:rFonts w:eastAsia="Times New Roman" w:cs="Calibri"/>
          <w:sz w:val="20"/>
          <w:szCs w:val="20"/>
          <w:lang w:eastAsia="es-ES"/>
        </w:rPr>
        <w:t xml:space="preserve"> la tabla establecida por el Consejo de Armonización Contable del Estado de Tamaulipas (CACET).</w:t>
      </w:r>
    </w:p>
    <w:p w14:paraId="057C1A42" w14:textId="706647D9" w:rsidR="007500C3" w:rsidRDefault="00C87FDA" w:rsidP="0088758E">
      <w:pPr>
        <w:tabs>
          <w:tab w:val="left" w:pos="142"/>
        </w:tabs>
        <w:ind w:left="-142"/>
        <w:rPr>
          <w:rFonts w:eastAsia="Times New Roman" w:cs="Calibri"/>
          <w:b/>
          <w:sz w:val="18"/>
          <w:szCs w:val="18"/>
          <w:u w:val="single"/>
          <w:lang w:eastAsia="es-ES"/>
        </w:rPr>
      </w:pPr>
      <w:r w:rsidRPr="00694CE6">
        <w:rPr>
          <w:rFonts w:eastAsia="Times New Roman" w:cs="Calibri"/>
          <w:b/>
          <w:sz w:val="18"/>
          <w:szCs w:val="18"/>
          <w:u w:val="single"/>
          <w:lang w:eastAsia="es-ES"/>
        </w:rPr>
        <w:t>Bienes Inmuebles</w:t>
      </w:r>
    </w:p>
    <w:tbl>
      <w:tblPr>
        <w:tblW w:w="8525" w:type="dxa"/>
        <w:tblInd w:w="-147" w:type="dxa"/>
        <w:tblCellMar>
          <w:left w:w="70" w:type="dxa"/>
          <w:right w:w="70" w:type="dxa"/>
        </w:tblCellMar>
        <w:tblLook w:val="04A0" w:firstRow="1" w:lastRow="0" w:firstColumn="1" w:lastColumn="0" w:noHBand="0" w:noVBand="1"/>
      </w:tblPr>
      <w:tblGrid>
        <w:gridCol w:w="3119"/>
        <w:gridCol w:w="1516"/>
        <w:gridCol w:w="1338"/>
        <w:gridCol w:w="1418"/>
        <w:gridCol w:w="1134"/>
      </w:tblGrid>
      <w:tr w:rsidR="008D56A0" w:rsidRPr="008D56A0" w14:paraId="4DF764BF" w14:textId="77777777" w:rsidTr="001A22A7">
        <w:trPr>
          <w:trHeight w:val="861"/>
        </w:trPr>
        <w:tc>
          <w:tcPr>
            <w:tcW w:w="3119"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3320CAA"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20"/>
                <w:szCs w:val="20"/>
                <w:lang w:eastAsia="es-MX"/>
              </w:rPr>
            </w:pPr>
            <w:r w:rsidRPr="008D56A0">
              <w:rPr>
                <w:rFonts w:eastAsia="Times New Roman" w:cs="Calibri"/>
                <w:b/>
                <w:bCs/>
                <w:color w:val="FFFFFF"/>
                <w:sz w:val="20"/>
                <w:szCs w:val="20"/>
                <w:lang w:eastAsia="es-MX"/>
              </w:rPr>
              <w:t>Bienes Inmuebles</w:t>
            </w:r>
          </w:p>
        </w:tc>
        <w:tc>
          <w:tcPr>
            <w:tcW w:w="1516" w:type="dxa"/>
            <w:tcBorders>
              <w:top w:val="single" w:sz="4" w:space="0" w:color="auto"/>
              <w:left w:val="nil"/>
              <w:bottom w:val="single" w:sz="4" w:space="0" w:color="auto"/>
              <w:right w:val="single" w:sz="4" w:space="0" w:color="auto"/>
            </w:tcBorders>
            <w:shd w:val="clear" w:color="000000" w:fill="AB0033"/>
            <w:vAlign w:val="center"/>
            <w:hideMark/>
          </w:tcPr>
          <w:p w14:paraId="221C91C7"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Importe</w:t>
            </w:r>
          </w:p>
        </w:tc>
        <w:tc>
          <w:tcPr>
            <w:tcW w:w="1338" w:type="dxa"/>
            <w:tcBorders>
              <w:top w:val="single" w:sz="4" w:space="0" w:color="auto"/>
              <w:left w:val="nil"/>
              <w:bottom w:val="single" w:sz="4" w:space="0" w:color="auto"/>
              <w:right w:val="single" w:sz="4" w:space="0" w:color="auto"/>
            </w:tcBorders>
            <w:shd w:val="clear" w:color="000000" w:fill="AB0033"/>
            <w:vAlign w:val="center"/>
            <w:hideMark/>
          </w:tcPr>
          <w:p w14:paraId="3D1145BA" w14:textId="77777777" w:rsidR="008D56A0" w:rsidRPr="008D56A0" w:rsidRDefault="008D56A0" w:rsidP="00CD077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Depreciación del Ejercicio</w:t>
            </w:r>
          </w:p>
        </w:tc>
        <w:tc>
          <w:tcPr>
            <w:tcW w:w="1418" w:type="dxa"/>
            <w:tcBorders>
              <w:top w:val="single" w:sz="4" w:space="0" w:color="auto"/>
              <w:left w:val="nil"/>
              <w:bottom w:val="single" w:sz="4" w:space="0" w:color="auto"/>
              <w:right w:val="single" w:sz="4" w:space="0" w:color="auto"/>
            </w:tcBorders>
            <w:shd w:val="clear" w:color="000000" w:fill="AB0033"/>
            <w:vAlign w:val="center"/>
            <w:hideMark/>
          </w:tcPr>
          <w:p w14:paraId="3F2B9ABA" w14:textId="77777777" w:rsidR="00CD077E" w:rsidRDefault="00CD077E" w:rsidP="00CD077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eastAsia="Times New Roman" w:cs="Calibri"/>
                <w:b/>
                <w:bCs/>
                <w:color w:val="FFFFFF"/>
                <w:sz w:val="16"/>
                <w:szCs w:val="16"/>
                <w:lang w:eastAsia="es-MX"/>
              </w:rPr>
              <w:t xml:space="preserve"> </w:t>
            </w:r>
            <w:r w:rsidR="008D56A0" w:rsidRPr="008D56A0">
              <w:rPr>
                <w:rFonts w:eastAsia="Times New Roman" w:cs="Calibri"/>
                <w:b/>
                <w:bCs/>
                <w:color w:val="FFFFFF"/>
                <w:sz w:val="16"/>
                <w:szCs w:val="16"/>
                <w:lang w:eastAsia="es-MX"/>
              </w:rPr>
              <w:t xml:space="preserve">Depreciación Acumulada al 31 de </w:t>
            </w:r>
          </w:p>
          <w:p w14:paraId="5AACC084" w14:textId="3FE7EAE8" w:rsidR="008D56A0" w:rsidRPr="008D56A0" w:rsidRDefault="008D56A0" w:rsidP="00CD077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Diciembre 2024</w:t>
            </w:r>
          </w:p>
        </w:tc>
        <w:tc>
          <w:tcPr>
            <w:tcW w:w="1134" w:type="dxa"/>
            <w:tcBorders>
              <w:top w:val="single" w:sz="4" w:space="0" w:color="auto"/>
              <w:left w:val="nil"/>
              <w:bottom w:val="single" w:sz="4" w:space="0" w:color="auto"/>
              <w:right w:val="single" w:sz="4" w:space="0" w:color="auto"/>
            </w:tcBorders>
            <w:shd w:val="clear" w:color="000000" w:fill="AB0033"/>
            <w:vAlign w:val="center"/>
            <w:hideMark/>
          </w:tcPr>
          <w:p w14:paraId="306280E3" w14:textId="4EA34106" w:rsidR="008D56A0" w:rsidRPr="008D56A0" w:rsidRDefault="008D56A0" w:rsidP="001A22A7">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Tasa Anual de Depreciación</w:t>
            </w:r>
          </w:p>
        </w:tc>
      </w:tr>
      <w:tr w:rsidR="008D56A0" w:rsidRPr="008D56A0" w14:paraId="45192B25"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26E0DCE3"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Terrenos*</w:t>
            </w:r>
          </w:p>
        </w:tc>
        <w:tc>
          <w:tcPr>
            <w:tcW w:w="1516" w:type="dxa"/>
            <w:tcBorders>
              <w:top w:val="nil"/>
              <w:left w:val="nil"/>
              <w:bottom w:val="single" w:sz="4" w:space="0" w:color="auto"/>
              <w:right w:val="single" w:sz="4" w:space="0" w:color="auto"/>
            </w:tcBorders>
            <w:noWrap/>
            <w:vAlign w:val="center"/>
            <w:hideMark/>
          </w:tcPr>
          <w:p w14:paraId="1B86C0B7"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2,396,394,163</w:t>
            </w:r>
          </w:p>
        </w:tc>
        <w:tc>
          <w:tcPr>
            <w:tcW w:w="1338" w:type="dxa"/>
            <w:tcBorders>
              <w:top w:val="nil"/>
              <w:left w:val="nil"/>
              <w:bottom w:val="single" w:sz="4" w:space="0" w:color="auto"/>
              <w:right w:val="single" w:sz="4" w:space="0" w:color="auto"/>
            </w:tcBorders>
            <w:noWrap/>
            <w:vAlign w:val="center"/>
            <w:hideMark/>
          </w:tcPr>
          <w:p w14:paraId="1B9BF49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4902081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6DFE052B"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0.00%</w:t>
            </w:r>
          </w:p>
        </w:tc>
      </w:tr>
      <w:tr w:rsidR="008D56A0" w:rsidRPr="008D56A0" w14:paraId="2E96B15B"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71991343"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Viviendas</w:t>
            </w:r>
          </w:p>
        </w:tc>
        <w:tc>
          <w:tcPr>
            <w:tcW w:w="1516" w:type="dxa"/>
            <w:tcBorders>
              <w:top w:val="nil"/>
              <w:left w:val="nil"/>
              <w:bottom w:val="single" w:sz="4" w:space="0" w:color="auto"/>
              <w:right w:val="single" w:sz="4" w:space="0" w:color="auto"/>
            </w:tcBorders>
            <w:noWrap/>
            <w:vAlign w:val="center"/>
            <w:hideMark/>
          </w:tcPr>
          <w:p w14:paraId="1884F5F7"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11,839,770</w:t>
            </w:r>
          </w:p>
        </w:tc>
        <w:tc>
          <w:tcPr>
            <w:tcW w:w="1338" w:type="dxa"/>
            <w:tcBorders>
              <w:top w:val="nil"/>
              <w:left w:val="nil"/>
              <w:bottom w:val="single" w:sz="4" w:space="0" w:color="auto"/>
              <w:right w:val="single" w:sz="4" w:space="0" w:color="auto"/>
            </w:tcBorders>
            <w:noWrap/>
            <w:vAlign w:val="center"/>
            <w:hideMark/>
          </w:tcPr>
          <w:p w14:paraId="3FDCCBB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198,411</w:t>
            </w:r>
          </w:p>
        </w:tc>
        <w:tc>
          <w:tcPr>
            <w:tcW w:w="1418" w:type="dxa"/>
            <w:tcBorders>
              <w:top w:val="nil"/>
              <w:left w:val="nil"/>
              <w:bottom w:val="single" w:sz="4" w:space="0" w:color="auto"/>
              <w:right w:val="single" w:sz="4" w:space="0" w:color="auto"/>
            </w:tcBorders>
            <w:noWrap/>
            <w:vAlign w:val="center"/>
            <w:hideMark/>
          </w:tcPr>
          <w:p w14:paraId="147EF94E"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2,765,407</w:t>
            </w:r>
          </w:p>
        </w:tc>
        <w:tc>
          <w:tcPr>
            <w:tcW w:w="1134" w:type="dxa"/>
            <w:tcBorders>
              <w:top w:val="nil"/>
              <w:left w:val="nil"/>
              <w:bottom w:val="single" w:sz="4" w:space="0" w:color="auto"/>
              <w:right w:val="single" w:sz="4" w:space="0" w:color="auto"/>
            </w:tcBorders>
            <w:noWrap/>
            <w:vAlign w:val="center"/>
            <w:hideMark/>
          </w:tcPr>
          <w:p w14:paraId="662EDB0F"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2.00%</w:t>
            </w:r>
          </w:p>
        </w:tc>
      </w:tr>
      <w:tr w:rsidR="008D56A0" w:rsidRPr="008D56A0" w14:paraId="34866A2A"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661EC0E7"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Edificios No habitacionales*</w:t>
            </w:r>
          </w:p>
        </w:tc>
        <w:tc>
          <w:tcPr>
            <w:tcW w:w="1516" w:type="dxa"/>
            <w:tcBorders>
              <w:top w:val="nil"/>
              <w:left w:val="nil"/>
              <w:bottom w:val="single" w:sz="4" w:space="0" w:color="auto"/>
              <w:right w:val="single" w:sz="4" w:space="0" w:color="auto"/>
            </w:tcBorders>
            <w:noWrap/>
            <w:vAlign w:val="center"/>
            <w:hideMark/>
          </w:tcPr>
          <w:p w14:paraId="44DB5DBF"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3,996,004,391</w:t>
            </w:r>
          </w:p>
        </w:tc>
        <w:tc>
          <w:tcPr>
            <w:tcW w:w="1338" w:type="dxa"/>
            <w:tcBorders>
              <w:top w:val="nil"/>
              <w:left w:val="nil"/>
              <w:bottom w:val="single" w:sz="4" w:space="0" w:color="auto"/>
              <w:right w:val="single" w:sz="4" w:space="0" w:color="auto"/>
            </w:tcBorders>
            <w:noWrap/>
            <w:vAlign w:val="center"/>
            <w:hideMark/>
          </w:tcPr>
          <w:p w14:paraId="2EA83D95"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52,511,450</w:t>
            </w:r>
          </w:p>
        </w:tc>
        <w:tc>
          <w:tcPr>
            <w:tcW w:w="1418" w:type="dxa"/>
            <w:tcBorders>
              <w:top w:val="nil"/>
              <w:left w:val="nil"/>
              <w:bottom w:val="single" w:sz="4" w:space="0" w:color="auto"/>
              <w:right w:val="single" w:sz="4" w:space="0" w:color="auto"/>
            </w:tcBorders>
            <w:noWrap/>
            <w:vAlign w:val="center"/>
            <w:hideMark/>
          </w:tcPr>
          <w:p w14:paraId="074F44C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1,531,439,459</w:t>
            </w:r>
          </w:p>
        </w:tc>
        <w:tc>
          <w:tcPr>
            <w:tcW w:w="1134" w:type="dxa"/>
            <w:tcBorders>
              <w:top w:val="nil"/>
              <w:left w:val="nil"/>
              <w:bottom w:val="single" w:sz="4" w:space="0" w:color="auto"/>
              <w:right w:val="single" w:sz="4" w:space="0" w:color="auto"/>
            </w:tcBorders>
            <w:noWrap/>
            <w:vAlign w:val="center"/>
            <w:hideMark/>
          </w:tcPr>
          <w:p w14:paraId="070DB932"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3.33%</w:t>
            </w:r>
          </w:p>
        </w:tc>
      </w:tr>
      <w:tr w:rsidR="008D56A0" w:rsidRPr="008D56A0" w14:paraId="1C5B9586"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23A38D2C"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Infraestructura</w:t>
            </w:r>
          </w:p>
        </w:tc>
        <w:tc>
          <w:tcPr>
            <w:tcW w:w="1516" w:type="dxa"/>
            <w:tcBorders>
              <w:top w:val="nil"/>
              <w:left w:val="nil"/>
              <w:bottom w:val="single" w:sz="4" w:space="0" w:color="auto"/>
              <w:right w:val="single" w:sz="4" w:space="0" w:color="auto"/>
            </w:tcBorders>
            <w:noWrap/>
            <w:vAlign w:val="center"/>
            <w:hideMark/>
          </w:tcPr>
          <w:p w14:paraId="546BA88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57,722,288</w:t>
            </w:r>
          </w:p>
        </w:tc>
        <w:tc>
          <w:tcPr>
            <w:tcW w:w="1338" w:type="dxa"/>
            <w:tcBorders>
              <w:top w:val="nil"/>
              <w:left w:val="nil"/>
              <w:bottom w:val="single" w:sz="4" w:space="0" w:color="auto"/>
              <w:right w:val="single" w:sz="4" w:space="0" w:color="auto"/>
            </w:tcBorders>
            <w:noWrap/>
            <w:vAlign w:val="center"/>
            <w:hideMark/>
          </w:tcPr>
          <w:p w14:paraId="412C1655"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1,170,046</w:t>
            </w:r>
          </w:p>
        </w:tc>
        <w:tc>
          <w:tcPr>
            <w:tcW w:w="1418" w:type="dxa"/>
            <w:tcBorders>
              <w:top w:val="nil"/>
              <w:left w:val="nil"/>
              <w:bottom w:val="single" w:sz="4" w:space="0" w:color="auto"/>
              <w:right w:val="single" w:sz="4" w:space="0" w:color="auto"/>
            </w:tcBorders>
            <w:noWrap/>
            <w:vAlign w:val="center"/>
            <w:hideMark/>
          </w:tcPr>
          <w:p w14:paraId="5361A0EE"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18,720,742</w:t>
            </w:r>
          </w:p>
        </w:tc>
        <w:tc>
          <w:tcPr>
            <w:tcW w:w="1134" w:type="dxa"/>
            <w:tcBorders>
              <w:top w:val="nil"/>
              <w:left w:val="nil"/>
              <w:bottom w:val="single" w:sz="4" w:space="0" w:color="auto"/>
              <w:right w:val="single" w:sz="4" w:space="0" w:color="auto"/>
            </w:tcBorders>
            <w:noWrap/>
            <w:vAlign w:val="center"/>
            <w:hideMark/>
          </w:tcPr>
          <w:p w14:paraId="6367B36F"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3.33%</w:t>
            </w:r>
          </w:p>
        </w:tc>
      </w:tr>
      <w:tr w:rsidR="008D56A0" w:rsidRPr="008D56A0" w14:paraId="1B182677"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0083F440"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Construcciones en Proceso en Bienes de Dominio Público</w:t>
            </w:r>
          </w:p>
        </w:tc>
        <w:tc>
          <w:tcPr>
            <w:tcW w:w="1516" w:type="dxa"/>
            <w:tcBorders>
              <w:top w:val="nil"/>
              <w:left w:val="nil"/>
              <w:bottom w:val="single" w:sz="4" w:space="0" w:color="auto"/>
              <w:right w:val="single" w:sz="4" w:space="0" w:color="auto"/>
            </w:tcBorders>
            <w:noWrap/>
            <w:vAlign w:val="center"/>
            <w:hideMark/>
          </w:tcPr>
          <w:p w14:paraId="613DE21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2,978,669,925</w:t>
            </w:r>
          </w:p>
        </w:tc>
        <w:tc>
          <w:tcPr>
            <w:tcW w:w="1338" w:type="dxa"/>
            <w:tcBorders>
              <w:top w:val="nil"/>
              <w:left w:val="nil"/>
              <w:bottom w:val="single" w:sz="4" w:space="0" w:color="auto"/>
              <w:right w:val="single" w:sz="4" w:space="0" w:color="auto"/>
            </w:tcBorders>
            <w:noWrap/>
            <w:vAlign w:val="center"/>
            <w:hideMark/>
          </w:tcPr>
          <w:p w14:paraId="1E165D1A"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5AFE72DB"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6E890F2D"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0.00%</w:t>
            </w:r>
          </w:p>
        </w:tc>
      </w:tr>
      <w:tr w:rsidR="008D56A0" w:rsidRPr="008D56A0" w14:paraId="226104F4"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0888531D"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Construcciones en Proceso en Bienes Propios</w:t>
            </w:r>
          </w:p>
        </w:tc>
        <w:tc>
          <w:tcPr>
            <w:tcW w:w="1516" w:type="dxa"/>
            <w:tcBorders>
              <w:top w:val="nil"/>
              <w:left w:val="nil"/>
              <w:bottom w:val="single" w:sz="4" w:space="0" w:color="auto"/>
              <w:right w:val="single" w:sz="4" w:space="0" w:color="auto"/>
            </w:tcBorders>
            <w:noWrap/>
            <w:vAlign w:val="center"/>
            <w:hideMark/>
          </w:tcPr>
          <w:p w14:paraId="70E935A1"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7,439,887,726</w:t>
            </w:r>
          </w:p>
        </w:tc>
        <w:tc>
          <w:tcPr>
            <w:tcW w:w="1338" w:type="dxa"/>
            <w:tcBorders>
              <w:top w:val="nil"/>
              <w:left w:val="nil"/>
              <w:bottom w:val="single" w:sz="4" w:space="0" w:color="auto"/>
              <w:right w:val="single" w:sz="4" w:space="0" w:color="auto"/>
            </w:tcBorders>
            <w:noWrap/>
            <w:vAlign w:val="center"/>
            <w:hideMark/>
          </w:tcPr>
          <w:p w14:paraId="3DBB673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59744B7A"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5D8069A0"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0.00%</w:t>
            </w:r>
          </w:p>
        </w:tc>
      </w:tr>
      <w:tr w:rsidR="008D56A0" w:rsidRPr="001A22A7" w14:paraId="5C71DB2C" w14:textId="77777777" w:rsidTr="001A22A7">
        <w:trPr>
          <w:trHeight w:val="303"/>
        </w:trPr>
        <w:tc>
          <w:tcPr>
            <w:tcW w:w="3119" w:type="dxa"/>
            <w:tcBorders>
              <w:top w:val="nil"/>
              <w:left w:val="single" w:sz="4" w:space="0" w:color="auto"/>
              <w:bottom w:val="single" w:sz="4" w:space="0" w:color="auto"/>
              <w:right w:val="single" w:sz="4" w:space="0" w:color="auto"/>
            </w:tcBorders>
            <w:shd w:val="clear" w:color="000000" w:fill="AB0033"/>
            <w:vAlign w:val="center"/>
            <w:hideMark/>
          </w:tcPr>
          <w:p w14:paraId="7F07D8B5" w14:textId="77777777" w:rsidR="008D56A0" w:rsidRPr="001A22A7" w:rsidRDefault="008D56A0" w:rsidP="0088758E">
            <w:pPr>
              <w:tabs>
                <w:tab w:val="left" w:pos="142"/>
              </w:tabs>
              <w:suppressAutoHyphens w:val="0"/>
              <w:overflowPunct/>
              <w:spacing w:after="0" w:line="240" w:lineRule="auto"/>
              <w:ind w:left="-142"/>
              <w:jc w:val="center"/>
              <w:rPr>
                <w:rFonts w:eastAsia="Times New Roman" w:cs="Calibri"/>
                <w:b/>
                <w:bCs/>
                <w:color w:val="FFFFFF"/>
                <w:sz w:val="18"/>
                <w:szCs w:val="20"/>
                <w:lang w:eastAsia="es-MX"/>
              </w:rPr>
            </w:pPr>
            <w:r w:rsidRPr="001A22A7">
              <w:rPr>
                <w:rFonts w:eastAsia="Times New Roman" w:cs="Calibri"/>
                <w:b/>
                <w:bCs/>
                <w:color w:val="FFFFFF"/>
                <w:sz w:val="18"/>
                <w:szCs w:val="20"/>
                <w:lang w:eastAsia="es-MX"/>
              </w:rPr>
              <w:t>Fideicomisos</w:t>
            </w:r>
          </w:p>
        </w:tc>
        <w:tc>
          <w:tcPr>
            <w:tcW w:w="1516" w:type="dxa"/>
            <w:tcBorders>
              <w:top w:val="nil"/>
              <w:left w:val="nil"/>
              <w:bottom w:val="single" w:sz="4" w:space="0" w:color="auto"/>
              <w:right w:val="single" w:sz="4" w:space="0" w:color="auto"/>
            </w:tcBorders>
            <w:shd w:val="clear" w:color="000000" w:fill="AB0033"/>
            <w:vAlign w:val="center"/>
            <w:hideMark/>
          </w:tcPr>
          <w:p w14:paraId="6B119050" w14:textId="77777777" w:rsidR="008D56A0" w:rsidRPr="001A22A7" w:rsidRDefault="008D56A0" w:rsidP="0088758E">
            <w:pPr>
              <w:tabs>
                <w:tab w:val="left" w:pos="142"/>
              </w:tabs>
              <w:suppressAutoHyphens w:val="0"/>
              <w:overflowPunct/>
              <w:spacing w:after="0" w:line="240" w:lineRule="auto"/>
              <w:ind w:left="-142"/>
              <w:jc w:val="center"/>
              <w:rPr>
                <w:rFonts w:eastAsia="Times New Roman" w:cs="Calibri"/>
                <w:b/>
                <w:bCs/>
                <w:color w:val="FFFFFF"/>
                <w:sz w:val="18"/>
                <w:szCs w:val="16"/>
                <w:lang w:eastAsia="es-MX"/>
              </w:rPr>
            </w:pPr>
            <w:r w:rsidRPr="001A22A7">
              <w:rPr>
                <w:rFonts w:eastAsia="Times New Roman" w:cs="Calibri"/>
                <w:b/>
                <w:bCs/>
                <w:color w:val="FFFFFF"/>
                <w:sz w:val="18"/>
                <w:szCs w:val="16"/>
                <w:lang w:eastAsia="es-MX"/>
              </w:rPr>
              <w:t> </w:t>
            </w:r>
          </w:p>
        </w:tc>
        <w:tc>
          <w:tcPr>
            <w:tcW w:w="1338" w:type="dxa"/>
            <w:tcBorders>
              <w:top w:val="nil"/>
              <w:left w:val="nil"/>
              <w:bottom w:val="single" w:sz="4" w:space="0" w:color="auto"/>
              <w:right w:val="single" w:sz="4" w:space="0" w:color="auto"/>
            </w:tcBorders>
            <w:shd w:val="clear" w:color="000000" w:fill="AB0033"/>
            <w:vAlign w:val="center"/>
            <w:hideMark/>
          </w:tcPr>
          <w:p w14:paraId="1BDA30F2" w14:textId="77777777" w:rsidR="008D56A0" w:rsidRPr="001A22A7" w:rsidRDefault="008D56A0" w:rsidP="0088758E">
            <w:pPr>
              <w:tabs>
                <w:tab w:val="left" w:pos="142"/>
              </w:tabs>
              <w:suppressAutoHyphens w:val="0"/>
              <w:overflowPunct/>
              <w:spacing w:after="0" w:line="240" w:lineRule="auto"/>
              <w:ind w:left="-142"/>
              <w:jc w:val="center"/>
              <w:rPr>
                <w:rFonts w:eastAsia="Times New Roman" w:cs="Calibri"/>
                <w:b/>
                <w:bCs/>
                <w:color w:val="FFFFFF"/>
                <w:sz w:val="18"/>
                <w:szCs w:val="16"/>
                <w:lang w:eastAsia="es-MX"/>
              </w:rPr>
            </w:pPr>
            <w:r w:rsidRPr="001A22A7">
              <w:rPr>
                <w:rFonts w:eastAsia="Times New Roman" w:cs="Calibri"/>
                <w:b/>
                <w:bCs/>
                <w:color w:val="FFFFFF"/>
                <w:sz w:val="18"/>
                <w:szCs w:val="16"/>
                <w:lang w:eastAsia="es-MX"/>
              </w:rPr>
              <w:t> </w:t>
            </w:r>
          </w:p>
        </w:tc>
        <w:tc>
          <w:tcPr>
            <w:tcW w:w="1418" w:type="dxa"/>
            <w:tcBorders>
              <w:top w:val="nil"/>
              <w:left w:val="nil"/>
              <w:bottom w:val="single" w:sz="4" w:space="0" w:color="auto"/>
              <w:right w:val="single" w:sz="4" w:space="0" w:color="auto"/>
            </w:tcBorders>
            <w:shd w:val="clear" w:color="000000" w:fill="AB0033"/>
            <w:vAlign w:val="center"/>
            <w:hideMark/>
          </w:tcPr>
          <w:p w14:paraId="1C946C56" w14:textId="77777777" w:rsidR="008D56A0" w:rsidRPr="001A22A7" w:rsidRDefault="008D56A0" w:rsidP="0088758E">
            <w:pPr>
              <w:tabs>
                <w:tab w:val="left" w:pos="142"/>
              </w:tabs>
              <w:suppressAutoHyphens w:val="0"/>
              <w:overflowPunct/>
              <w:spacing w:after="0" w:line="240" w:lineRule="auto"/>
              <w:ind w:left="-142"/>
              <w:jc w:val="center"/>
              <w:rPr>
                <w:rFonts w:eastAsia="Times New Roman" w:cs="Calibri"/>
                <w:b/>
                <w:bCs/>
                <w:color w:val="FFFFFF"/>
                <w:sz w:val="18"/>
                <w:szCs w:val="16"/>
                <w:lang w:eastAsia="es-MX"/>
              </w:rPr>
            </w:pPr>
            <w:r w:rsidRPr="001A22A7">
              <w:rPr>
                <w:rFonts w:eastAsia="Times New Roman" w:cs="Calibri"/>
                <w:b/>
                <w:bCs/>
                <w:color w:val="FFFFFF"/>
                <w:sz w:val="18"/>
                <w:szCs w:val="16"/>
                <w:lang w:eastAsia="es-MX"/>
              </w:rPr>
              <w:t> </w:t>
            </w:r>
          </w:p>
        </w:tc>
        <w:tc>
          <w:tcPr>
            <w:tcW w:w="1134" w:type="dxa"/>
            <w:tcBorders>
              <w:top w:val="nil"/>
              <w:left w:val="nil"/>
              <w:bottom w:val="single" w:sz="4" w:space="0" w:color="auto"/>
              <w:right w:val="single" w:sz="4" w:space="0" w:color="auto"/>
            </w:tcBorders>
            <w:shd w:val="clear" w:color="000000" w:fill="AB0033"/>
            <w:vAlign w:val="center"/>
            <w:hideMark/>
          </w:tcPr>
          <w:p w14:paraId="050CF078" w14:textId="77777777" w:rsidR="008D56A0" w:rsidRPr="001A22A7" w:rsidRDefault="008D56A0" w:rsidP="0088758E">
            <w:pPr>
              <w:tabs>
                <w:tab w:val="left" w:pos="142"/>
              </w:tabs>
              <w:suppressAutoHyphens w:val="0"/>
              <w:overflowPunct/>
              <w:spacing w:after="0" w:line="240" w:lineRule="auto"/>
              <w:ind w:left="-142"/>
              <w:jc w:val="center"/>
              <w:rPr>
                <w:rFonts w:eastAsia="Times New Roman" w:cs="Calibri"/>
                <w:b/>
                <w:bCs/>
                <w:color w:val="FFFFFF"/>
                <w:sz w:val="18"/>
                <w:szCs w:val="16"/>
                <w:lang w:eastAsia="es-MX"/>
              </w:rPr>
            </w:pPr>
            <w:r w:rsidRPr="001A22A7">
              <w:rPr>
                <w:rFonts w:eastAsia="Times New Roman" w:cs="Calibri"/>
                <w:b/>
                <w:bCs/>
                <w:color w:val="FFFFFF"/>
                <w:sz w:val="18"/>
                <w:szCs w:val="16"/>
                <w:lang w:eastAsia="es-MX"/>
              </w:rPr>
              <w:t> </w:t>
            </w:r>
          </w:p>
        </w:tc>
      </w:tr>
      <w:tr w:rsidR="008D56A0" w:rsidRPr="008D56A0" w14:paraId="745368F8"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16F20DF0"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Terrenos</w:t>
            </w:r>
          </w:p>
        </w:tc>
        <w:tc>
          <w:tcPr>
            <w:tcW w:w="1516" w:type="dxa"/>
            <w:tcBorders>
              <w:top w:val="nil"/>
              <w:left w:val="nil"/>
              <w:bottom w:val="single" w:sz="4" w:space="0" w:color="auto"/>
              <w:right w:val="single" w:sz="4" w:space="0" w:color="auto"/>
            </w:tcBorders>
            <w:noWrap/>
            <w:vAlign w:val="center"/>
            <w:hideMark/>
          </w:tcPr>
          <w:p w14:paraId="5F0D79B1"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141,627,993</w:t>
            </w:r>
          </w:p>
        </w:tc>
        <w:tc>
          <w:tcPr>
            <w:tcW w:w="1338" w:type="dxa"/>
            <w:tcBorders>
              <w:top w:val="nil"/>
              <w:left w:val="nil"/>
              <w:bottom w:val="single" w:sz="4" w:space="0" w:color="auto"/>
              <w:right w:val="single" w:sz="4" w:space="0" w:color="auto"/>
            </w:tcBorders>
            <w:noWrap/>
            <w:vAlign w:val="center"/>
            <w:hideMark/>
          </w:tcPr>
          <w:p w14:paraId="23025C69"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2C9FEB35"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0E0F198A"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0.00%</w:t>
            </w:r>
          </w:p>
        </w:tc>
      </w:tr>
      <w:tr w:rsidR="008D56A0" w:rsidRPr="008D56A0" w14:paraId="23309527"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3EEEE7E2"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Edificios No habitacionales</w:t>
            </w:r>
          </w:p>
        </w:tc>
        <w:tc>
          <w:tcPr>
            <w:tcW w:w="1516" w:type="dxa"/>
            <w:tcBorders>
              <w:top w:val="nil"/>
              <w:left w:val="nil"/>
              <w:bottom w:val="single" w:sz="4" w:space="0" w:color="auto"/>
              <w:right w:val="single" w:sz="4" w:space="0" w:color="auto"/>
            </w:tcBorders>
            <w:noWrap/>
            <w:vAlign w:val="center"/>
            <w:hideMark/>
          </w:tcPr>
          <w:p w14:paraId="6E429141"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3,253,500</w:t>
            </w:r>
          </w:p>
        </w:tc>
        <w:tc>
          <w:tcPr>
            <w:tcW w:w="1338" w:type="dxa"/>
            <w:tcBorders>
              <w:top w:val="nil"/>
              <w:left w:val="nil"/>
              <w:bottom w:val="single" w:sz="4" w:space="0" w:color="auto"/>
              <w:right w:val="single" w:sz="4" w:space="0" w:color="auto"/>
            </w:tcBorders>
            <w:noWrap/>
            <w:vAlign w:val="center"/>
            <w:hideMark/>
          </w:tcPr>
          <w:p w14:paraId="0ACB67BF"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3857CB0D"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1B158233"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3.33%</w:t>
            </w:r>
          </w:p>
        </w:tc>
      </w:tr>
      <w:tr w:rsidR="008D56A0" w:rsidRPr="008D56A0" w14:paraId="6A1EA0D4"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19D6BC9B"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Infraestructura</w:t>
            </w:r>
          </w:p>
        </w:tc>
        <w:tc>
          <w:tcPr>
            <w:tcW w:w="1516" w:type="dxa"/>
            <w:tcBorders>
              <w:top w:val="nil"/>
              <w:left w:val="nil"/>
              <w:bottom w:val="single" w:sz="4" w:space="0" w:color="auto"/>
              <w:right w:val="single" w:sz="4" w:space="0" w:color="auto"/>
            </w:tcBorders>
            <w:noWrap/>
            <w:vAlign w:val="center"/>
            <w:hideMark/>
          </w:tcPr>
          <w:p w14:paraId="5E0E4C11"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735,590,702</w:t>
            </w:r>
          </w:p>
        </w:tc>
        <w:tc>
          <w:tcPr>
            <w:tcW w:w="1338" w:type="dxa"/>
            <w:tcBorders>
              <w:top w:val="nil"/>
              <w:left w:val="nil"/>
              <w:bottom w:val="single" w:sz="4" w:space="0" w:color="auto"/>
              <w:right w:val="single" w:sz="4" w:space="0" w:color="auto"/>
            </w:tcBorders>
            <w:noWrap/>
            <w:vAlign w:val="center"/>
            <w:hideMark/>
          </w:tcPr>
          <w:p w14:paraId="65890622"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54BD3E03"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7B00D5FF"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4.00%</w:t>
            </w:r>
          </w:p>
        </w:tc>
      </w:tr>
      <w:tr w:rsidR="008D56A0" w:rsidRPr="008D56A0" w14:paraId="03484B94"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340CD556"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Construcciones en Proceso en Bienes de Dominio Público</w:t>
            </w:r>
          </w:p>
        </w:tc>
        <w:tc>
          <w:tcPr>
            <w:tcW w:w="1516" w:type="dxa"/>
            <w:tcBorders>
              <w:top w:val="nil"/>
              <w:left w:val="nil"/>
              <w:bottom w:val="single" w:sz="4" w:space="0" w:color="auto"/>
              <w:right w:val="single" w:sz="4" w:space="0" w:color="auto"/>
            </w:tcBorders>
            <w:noWrap/>
            <w:vAlign w:val="center"/>
            <w:hideMark/>
          </w:tcPr>
          <w:p w14:paraId="6B61026E"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248,756,950</w:t>
            </w:r>
          </w:p>
        </w:tc>
        <w:tc>
          <w:tcPr>
            <w:tcW w:w="1338" w:type="dxa"/>
            <w:tcBorders>
              <w:top w:val="nil"/>
              <w:left w:val="nil"/>
              <w:bottom w:val="single" w:sz="4" w:space="0" w:color="auto"/>
              <w:right w:val="single" w:sz="4" w:space="0" w:color="auto"/>
            </w:tcBorders>
            <w:noWrap/>
            <w:vAlign w:val="center"/>
            <w:hideMark/>
          </w:tcPr>
          <w:p w14:paraId="03A72D07"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3F770AC8"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54E57F0F"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0.00%</w:t>
            </w:r>
          </w:p>
        </w:tc>
      </w:tr>
      <w:tr w:rsidR="008D56A0" w:rsidRPr="008D56A0" w14:paraId="31F32B31"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07881A2D"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Construcciones en Proceso en Bienes Propios</w:t>
            </w:r>
          </w:p>
        </w:tc>
        <w:tc>
          <w:tcPr>
            <w:tcW w:w="1516" w:type="dxa"/>
            <w:tcBorders>
              <w:top w:val="nil"/>
              <w:left w:val="nil"/>
              <w:bottom w:val="single" w:sz="4" w:space="0" w:color="auto"/>
              <w:right w:val="single" w:sz="4" w:space="0" w:color="auto"/>
            </w:tcBorders>
            <w:noWrap/>
            <w:vAlign w:val="center"/>
            <w:hideMark/>
          </w:tcPr>
          <w:p w14:paraId="0B60E6AD"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338" w:type="dxa"/>
            <w:tcBorders>
              <w:top w:val="nil"/>
              <w:left w:val="nil"/>
              <w:bottom w:val="single" w:sz="4" w:space="0" w:color="auto"/>
              <w:right w:val="single" w:sz="4" w:space="0" w:color="auto"/>
            </w:tcBorders>
            <w:noWrap/>
            <w:vAlign w:val="center"/>
            <w:hideMark/>
          </w:tcPr>
          <w:p w14:paraId="1F7E3968"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486D08B3"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19F39DA3"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 </w:t>
            </w:r>
          </w:p>
        </w:tc>
      </w:tr>
      <w:tr w:rsidR="008D56A0" w:rsidRPr="008D56A0" w14:paraId="7105ED9E" w14:textId="77777777" w:rsidTr="001A22A7">
        <w:trPr>
          <w:trHeight w:val="406"/>
        </w:trPr>
        <w:tc>
          <w:tcPr>
            <w:tcW w:w="3119" w:type="dxa"/>
            <w:tcBorders>
              <w:top w:val="nil"/>
              <w:left w:val="single" w:sz="4" w:space="0" w:color="auto"/>
              <w:bottom w:val="single" w:sz="4" w:space="0" w:color="auto"/>
              <w:right w:val="single" w:sz="4" w:space="0" w:color="auto"/>
            </w:tcBorders>
            <w:vAlign w:val="center"/>
            <w:hideMark/>
          </w:tcPr>
          <w:p w14:paraId="58CCBA63" w14:textId="77777777" w:rsidR="008D56A0" w:rsidRPr="008D56A0" w:rsidRDefault="008D56A0" w:rsidP="00E118FF">
            <w:pPr>
              <w:tabs>
                <w:tab w:val="left" w:pos="142"/>
              </w:tabs>
              <w:suppressAutoHyphens w:val="0"/>
              <w:overflowPunct/>
              <w:spacing w:after="0" w:line="240" w:lineRule="auto"/>
              <w:rPr>
                <w:rFonts w:eastAsia="Times New Roman" w:cs="Calibri"/>
                <w:color w:val="000000"/>
                <w:sz w:val="14"/>
                <w:szCs w:val="14"/>
                <w:lang w:eastAsia="es-MX"/>
              </w:rPr>
            </w:pPr>
            <w:r w:rsidRPr="008D56A0">
              <w:rPr>
                <w:rFonts w:eastAsia="Times New Roman" w:cs="Calibri"/>
                <w:color w:val="000000"/>
                <w:sz w:val="14"/>
                <w:szCs w:val="14"/>
                <w:lang w:eastAsia="es-MX"/>
              </w:rPr>
              <w:t>Otros Bienes Inmuebles</w:t>
            </w:r>
          </w:p>
        </w:tc>
        <w:tc>
          <w:tcPr>
            <w:tcW w:w="1516" w:type="dxa"/>
            <w:tcBorders>
              <w:top w:val="nil"/>
              <w:left w:val="nil"/>
              <w:bottom w:val="single" w:sz="4" w:space="0" w:color="auto"/>
              <w:right w:val="single" w:sz="4" w:space="0" w:color="auto"/>
            </w:tcBorders>
            <w:noWrap/>
            <w:vAlign w:val="center"/>
            <w:hideMark/>
          </w:tcPr>
          <w:p w14:paraId="41173BA9"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534,987</w:t>
            </w:r>
          </w:p>
        </w:tc>
        <w:tc>
          <w:tcPr>
            <w:tcW w:w="1338" w:type="dxa"/>
            <w:tcBorders>
              <w:top w:val="nil"/>
              <w:left w:val="nil"/>
              <w:bottom w:val="single" w:sz="4" w:space="0" w:color="auto"/>
              <w:right w:val="single" w:sz="4" w:space="0" w:color="auto"/>
            </w:tcBorders>
            <w:noWrap/>
            <w:vAlign w:val="center"/>
            <w:hideMark/>
          </w:tcPr>
          <w:p w14:paraId="3358981D"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418" w:type="dxa"/>
            <w:tcBorders>
              <w:top w:val="nil"/>
              <w:left w:val="nil"/>
              <w:bottom w:val="single" w:sz="4" w:space="0" w:color="auto"/>
              <w:right w:val="single" w:sz="4" w:space="0" w:color="auto"/>
            </w:tcBorders>
            <w:noWrap/>
            <w:vAlign w:val="center"/>
            <w:hideMark/>
          </w:tcPr>
          <w:p w14:paraId="68D0629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1D62C400"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0.00%</w:t>
            </w:r>
          </w:p>
        </w:tc>
      </w:tr>
      <w:tr w:rsidR="008D56A0" w:rsidRPr="008D56A0" w14:paraId="68814FD3" w14:textId="77777777" w:rsidTr="001A22A7">
        <w:trPr>
          <w:trHeight w:val="303"/>
        </w:trPr>
        <w:tc>
          <w:tcPr>
            <w:tcW w:w="3119" w:type="dxa"/>
            <w:tcBorders>
              <w:top w:val="nil"/>
              <w:left w:val="single" w:sz="4" w:space="0" w:color="auto"/>
              <w:bottom w:val="single" w:sz="4" w:space="0" w:color="auto"/>
              <w:right w:val="single" w:sz="4" w:space="0" w:color="auto"/>
            </w:tcBorders>
            <w:shd w:val="clear" w:color="000000" w:fill="DDC9A3"/>
            <w:vAlign w:val="center"/>
            <w:hideMark/>
          </w:tcPr>
          <w:p w14:paraId="0B79BA64"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8D56A0">
              <w:rPr>
                <w:rFonts w:eastAsia="Times New Roman" w:cs="Calibri"/>
                <w:b/>
                <w:bCs/>
                <w:color w:val="000000"/>
                <w:sz w:val="16"/>
                <w:szCs w:val="16"/>
                <w:lang w:eastAsia="es-MX"/>
              </w:rPr>
              <w:t>TOTAL</w:t>
            </w:r>
          </w:p>
        </w:tc>
        <w:tc>
          <w:tcPr>
            <w:tcW w:w="1516" w:type="dxa"/>
            <w:tcBorders>
              <w:top w:val="nil"/>
              <w:left w:val="nil"/>
              <w:bottom w:val="single" w:sz="4" w:space="0" w:color="auto"/>
              <w:right w:val="single" w:sz="4" w:space="0" w:color="auto"/>
            </w:tcBorders>
            <w:shd w:val="clear" w:color="000000" w:fill="DDC9A3"/>
            <w:vAlign w:val="center"/>
            <w:hideMark/>
          </w:tcPr>
          <w:p w14:paraId="57F048B2"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D56A0">
              <w:rPr>
                <w:rFonts w:eastAsia="Times New Roman" w:cs="Calibri"/>
                <w:b/>
                <w:bCs/>
                <w:color w:val="000000"/>
                <w:sz w:val="16"/>
                <w:szCs w:val="16"/>
                <w:lang w:eastAsia="es-MX"/>
              </w:rPr>
              <w:t>18,010,282,395</w:t>
            </w:r>
          </w:p>
        </w:tc>
        <w:tc>
          <w:tcPr>
            <w:tcW w:w="1338" w:type="dxa"/>
            <w:tcBorders>
              <w:top w:val="nil"/>
              <w:left w:val="nil"/>
              <w:bottom w:val="single" w:sz="4" w:space="0" w:color="auto"/>
              <w:right w:val="single" w:sz="4" w:space="0" w:color="auto"/>
            </w:tcBorders>
            <w:shd w:val="clear" w:color="000000" w:fill="DDC9A3"/>
            <w:vAlign w:val="center"/>
            <w:hideMark/>
          </w:tcPr>
          <w:p w14:paraId="3821C19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D56A0">
              <w:rPr>
                <w:rFonts w:eastAsia="Times New Roman" w:cs="Calibri"/>
                <w:b/>
                <w:bCs/>
                <w:color w:val="000000"/>
                <w:sz w:val="16"/>
                <w:szCs w:val="16"/>
                <w:lang w:eastAsia="es-MX"/>
              </w:rPr>
              <w:t>53,879,907</w:t>
            </w:r>
          </w:p>
        </w:tc>
        <w:tc>
          <w:tcPr>
            <w:tcW w:w="1418" w:type="dxa"/>
            <w:tcBorders>
              <w:top w:val="nil"/>
              <w:left w:val="nil"/>
              <w:bottom w:val="single" w:sz="4" w:space="0" w:color="auto"/>
              <w:right w:val="single" w:sz="4" w:space="0" w:color="auto"/>
            </w:tcBorders>
            <w:shd w:val="clear" w:color="000000" w:fill="DDC9A3"/>
            <w:vAlign w:val="center"/>
            <w:hideMark/>
          </w:tcPr>
          <w:p w14:paraId="020D5B9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D56A0">
              <w:rPr>
                <w:rFonts w:eastAsia="Times New Roman" w:cs="Calibri"/>
                <w:b/>
                <w:bCs/>
                <w:color w:val="000000"/>
                <w:sz w:val="16"/>
                <w:szCs w:val="16"/>
                <w:lang w:eastAsia="es-MX"/>
              </w:rPr>
              <w:t>1,552,925,608</w:t>
            </w:r>
          </w:p>
        </w:tc>
        <w:tc>
          <w:tcPr>
            <w:tcW w:w="1134" w:type="dxa"/>
            <w:tcBorders>
              <w:top w:val="nil"/>
              <w:left w:val="nil"/>
              <w:bottom w:val="single" w:sz="4" w:space="0" w:color="auto"/>
              <w:right w:val="single" w:sz="4" w:space="0" w:color="auto"/>
            </w:tcBorders>
            <w:shd w:val="clear" w:color="000000" w:fill="DDC9A3"/>
            <w:vAlign w:val="center"/>
            <w:hideMark/>
          </w:tcPr>
          <w:p w14:paraId="557E4747"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8D56A0">
              <w:rPr>
                <w:rFonts w:eastAsia="Times New Roman" w:cs="Calibri"/>
                <w:b/>
                <w:bCs/>
                <w:color w:val="000000"/>
                <w:sz w:val="16"/>
                <w:szCs w:val="16"/>
                <w:lang w:eastAsia="es-MX"/>
              </w:rPr>
              <w:t> </w:t>
            </w:r>
          </w:p>
        </w:tc>
      </w:tr>
    </w:tbl>
    <w:p w14:paraId="5C3B0417" w14:textId="77777777" w:rsidR="008D56A0" w:rsidRDefault="008D56A0" w:rsidP="0088758E">
      <w:pPr>
        <w:tabs>
          <w:tab w:val="left" w:pos="142"/>
        </w:tabs>
        <w:ind w:left="-142"/>
        <w:rPr>
          <w:rFonts w:eastAsia="Times New Roman" w:cs="Calibri"/>
          <w:b/>
          <w:sz w:val="18"/>
          <w:szCs w:val="18"/>
          <w:u w:val="single"/>
          <w:lang w:eastAsia="es-ES"/>
        </w:rPr>
      </w:pPr>
    </w:p>
    <w:p w14:paraId="0F738664" w14:textId="36026A02" w:rsidR="007745EB" w:rsidRPr="00820E37" w:rsidRDefault="00120C7E" w:rsidP="0088758E">
      <w:pPr>
        <w:tabs>
          <w:tab w:val="left" w:pos="142"/>
        </w:tabs>
        <w:spacing w:after="0"/>
        <w:ind w:left="-142"/>
        <w:jc w:val="both"/>
        <w:rPr>
          <w:rFonts w:cs="Calibri"/>
          <w:sz w:val="20"/>
          <w:szCs w:val="20"/>
        </w:rPr>
      </w:pPr>
      <w:r>
        <w:rPr>
          <w:rFonts w:cs="Calibri"/>
          <w:sz w:val="20"/>
          <w:szCs w:val="20"/>
        </w:rPr>
        <w:t xml:space="preserve">Durante el </w:t>
      </w:r>
      <w:r w:rsidR="00BB6685">
        <w:rPr>
          <w:rFonts w:cs="Calibri"/>
          <w:sz w:val="20"/>
          <w:szCs w:val="20"/>
        </w:rPr>
        <w:t>segundo</w:t>
      </w:r>
      <w:r>
        <w:rPr>
          <w:rFonts w:cs="Calibri"/>
          <w:sz w:val="20"/>
          <w:szCs w:val="20"/>
        </w:rPr>
        <w:t xml:space="preserve"> trimestre</w:t>
      </w:r>
      <w:r w:rsidR="00C87FDA" w:rsidRPr="00820E37">
        <w:rPr>
          <w:rFonts w:cs="Calibri"/>
          <w:sz w:val="20"/>
          <w:szCs w:val="20"/>
        </w:rPr>
        <w:t xml:space="preserve"> en los bienes inmuebles se realizaron los siguientes registros:</w:t>
      </w:r>
    </w:p>
    <w:p w14:paraId="5DF75A22" w14:textId="77777777" w:rsidR="007745EB" w:rsidRDefault="007745EB" w:rsidP="0088758E">
      <w:pPr>
        <w:tabs>
          <w:tab w:val="left" w:pos="142"/>
        </w:tabs>
        <w:spacing w:after="0" w:line="240" w:lineRule="auto"/>
        <w:ind w:left="-142"/>
        <w:jc w:val="both"/>
        <w:rPr>
          <w:rFonts w:cs="Calibri"/>
          <w:sz w:val="17"/>
          <w:szCs w:val="17"/>
        </w:rPr>
      </w:pPr>
    </w:p>
    <w:p w14:paraId="75499FD8" w14:textId="22AE8B53" w:rsidR="007745EB" w:rsidRPr="00820E37" w:rsidRDefault="00C87FDA" w:rsidP="0088758E">
      <w:pPr>
        <w:pStyle w:val="Prrafodelista"/>
        <w:numPr>
          <w:ilvl w:val="0"/>
          <w:numId w:val="19"/>
        </w:numPr>
        <w:tabs>
          <w:tab w:val="clear" w:pos="0"/>
          <w:tab w:val="left" w:pos="142"/>
        </w:tabs>
        <w:spacing w:after="0" w:line="240" w:lineRule="auto"/>
        <w:ind w:left="-142" w:firstLine="0"/>
        <w:jc w:val="both"/>
        <w:rPr>
          <w:rFonts w:cs="Calibri"/>
          <w:sz w:val="20"/>
          <w:szCs w:val="20"/>
        </w:rPr>
      </w:pPr>
      <w:r w:rsidRPr="00820E37">
        <w:rPr>
          <w:rFonts w:cs="Calibri"/>
          <w:sz w:val="20"/>
          <w:szCs w:val="20"/>
        </w:rPr>
        <w:t>Registro del Fideicomiso del Puente Internacional Nuevo Laredo III en el concepto de Infraestructura por la cantidad de $</w:t>
      </w:r>
      <w:r w:rsidR="00496F88">
        <w:rPr>
          <w:rFonts w:cs="Calibri"/>
          <w:sz w:val="20"/>
          <w:szCs w:val="20"/>
        </w:rPr>
        <w:t>8,446,952.</w:t>
      </w:r>
    </w:p>
    <w:p w14:paraId="248604FA" w14:textId="77777777" w:rsidR="007745EB" w:rsidRPr="00820E37" w:rsidRDefault="007745EB" w:rsidP="0088758E">
      <w:pPr>
        <w:pStyle w:val="Prrafodelista"/>
        <w:tabs>
          <w:tab w:val="left" w:pos="142"/>
        </w:tabs>
        <w:spacing w:after="0"/>
        <w:ind w:left="-142"/>
        <w:jc w:val="both"/>
        <w:rPr>
          <w:rFonts w:cs="Calibri"/>
          <w:sz w:val="20"/>
          <w:szCs w:val="20"/>
        </w:rPr>
      </w:pPr>
    </w:p>
    <w:p w14:paraId="49D93D5A" w14:textId="383B2594" w:rsidR="002429E7" w:rsidRDefault="00C87FDA" w:rsidP="0088758E">
      <w:pPr>
        <w:pStyle w:val="Prrafodelista"/>
        <w:numPr>
          <w:ilvl w:val="0"/>
          <w:numId w:val="19"/>
        </w:numPr>
        <w:tabs>
          <w:tab w:val="clear" w:pos="0"/>
          <w:tab w:val="left" w:pos="142"/>
        </w:tabs>
        <w:spacing w:after="0"/>
        <w:ind w:left="-142" w:firstLine="0"/>
        <w:jc w:val="both"/>
        <w:rPr>
          <w:rFonts w:cs="Calibri"/>
          <w:sz w:val="20"/>
          <w:szCs w:val="20"/>
        </w:rPr>
      </w:pPr>
      <w:r w:rsidRPr="00820E37">
        <w:rPr>
          <w:rFonts w:cs="Calibri"/>
          <w:sz w:val="20"/>
          <w:szCs w:val="20"/>
        </w:rPr>
        <w:lastRenderedPageBreak/>
        <w:t>Se realizó el cierre técnico de obra trimestral reclasificando a Obra en Proceso, las obras con indicador de Inversión clasificadas por la Secretar</w:t>
      </w:r>
      <w:r w:rsidR="00EC7942">
        <w:rPr>
          <w:rFonts w:cs="Calibri"/>
          <w:sz w:val="20"/>
          <w:szCs w:val="20"/>
        </w:rPr>
        <w:t>í</w:t>
      </w:r>
      <w:r w:rsidRPr="00820E37">
        <w:rPr>
          <w:rFonts w:cs="Calibri"/>
          <w:sz w:val="20"/>
          <w:szCs w:val="20"/>
        </w:rPr>
        <w:t xml:space="preserve">a de Obras Públicas (capitulo 6000 Inversión Pública), con una afectación </w:t>
      </w:r>
      <w:r w:rsidR="00744E21">
        <w:rPr>
          <w:rFonts w:cs="Calibri"/>
          <w:sz w:val="20"/>
          <w:szCs w:val="20"/>
        </w:rPr>
        <w:t xml:space="preserve">acumulada al segundo trimestre </w:t>
      </w:r>
      <w:r w:rsidR="000C7B8C">
        <w:rPr>
          <w:rFonts w:cs="Calibri"/>
          <w:sz w:val="20"/>
          <w:szCs w:val="20"/>
        </w:rPr>
        <w:t>de</w:t>
      </w:r>
      <w:r w:rsidRPr="00820E37">
        <w:rPr>
          <w:rFonts w:cs="Calibri"/>
          <w:sz w:val="20"/>
          <w:szCs w:val="20"/>
        </w:rPr>
        <w:t xml:space="preserve"> $</w:t>
      </w:r>
      <w:r w:rsidR="000C7B8C">
        <w:rPr>
          <w:rFonts w:cs="Calibri"/>
          <w:sz w:val="20"/>
          <w:szCs w:val="20"/>
        </w:rPr>
        <w:t>326,</w:t>
      </w:r>
      <w:r w:rsidR="00744E21">
        <w:rPr>
          <w:rFonts w:cs="Calibri"/>
          <w:sz w:val="20"/>
          <w:szCs w:val="20"/>
        </w:rPr>
        <w:t>921,864</w:t>
      </w:r>
      <w:r w:rsidRPr="00820E37">
        <w:rPr>
          <w:rFonts w:cs="Calibri"/>
          <w:sz w:val="20"/>
          <w:szCs w:val="20"/>
        </w:rPr>
        <w:t xml:space="preserve">., en la cuenta 1235 Construcciones en Proceso en Bienes de Dominio Público y   </w:t>
      </w:r>
      <w:r w:rsidR="00DE014D" w:rsidRPr="00820E37">
        <w:rPr>
          <w:rFonts w:cs="Calibri"/>
          <w:sz w:val="20"/>
          <w:szCs w:val="20"/>
        </w:rPr>
        <w:t>de</w:t>
      </w:r>
      <w:r w:rsidR="00DE014D">
        <w:rPr>
          <w:rFonts w:cs="Calibri"/>
          <w:sz w:val="20"/>
          <w:szCs w:val="20"/>
        </w:rPr>
        <w:t xml:space="preserve"> $</w:t>
      </w:r>
      <w:r w:rsidR="00744E21">
        <w:rPr>
          <w:rFonts w:cs="Calibri"/>
          <w:sz w:val="20"/>
          <w:szCs w:val="20"/>
        </w:rPr>
        <w:t>340,658,611.57</w:t>
      </w:r>
      <w:r w:rsidRPr="00820E37">
        <w:rPr>
          <w:rFonts w:cs="Calibri"/>
          <w:sz w:val="20"/>
          <w:szCs w:val="20"/>
        </w:rPr>
        <w:t>., en la cuenta 1236 de Construcciones en Proceso en Bienes Propios.</w:t>
      </w:r>
    </w:p>
    <w:p w14:paraId="309F0F44" w14:textId="77777777" w:rsidR="00A14565" w:rsidRPr="002429E7" w:rsidRDefault="00A14565" w:rsidP="0088758E">
      <w:pPr>
        <w:pStyle w:val="Prrafodelista"/>
        <w:tabs>
          <w:tab w:val="left" w:pos="142"/>
        </w:tabs>
        <w:spacing w:after="0"/>
        <w:ind w:left="-142"/>
        <w:jc w:val="both"/>
        <w:rPr>
          <w:rFonts w:cs="Calibri"/>
          <w:sz w:val="20"/>
          <w:szCs w:val="20"/>
        </w:rPr>
      </w:pPr>
    </w:p>
    <w:p w14:paraId="38B2464D" w14:textId="7FD45619" w:rsidR="007745EB" w:rsidRDefault="000C7B8C" w:rsidP="0088758E">
      <w:pPr>
        <w:pStyle w:val="Prrafodelista"/>
        <w:numPr>
          <w:ilvl w:val="0"/>
          <w:numId w:val="19"/>
        </w:numPr>
        <w:tabs>
          <w:tab w:val="clear" w:pos="0"/>
          <w:tab w:val="left" w:pos="142"/>
        </w:tabs>
        <w:spacing w:after="0"/>
        <w:ind w:left="-142" w:firstLine="0"/>
        <w:jc w:val="both"/>
        <w:rPr>
          <w:rFonts w:cs="Calibri"/>
          <w:sz w:val="20"/>
          <w:szCs w:val="20"/>
        </w:rPr>
      </w:pPr>
      <w:r>
        <w:rPr>
          <w:rFonts w:cs="Calibri"/>
          <w:sz w:val="20"/>
          <w:szCs w:val="20"/>
        </w:rPr>
        <w:t xml:space="preserve">En este trimestre </w:t>
      </w:r>
      <w:r w:rsidR="00496F88">
        <w:rPr>
          <w:rFonts w:cs="Calibri"/>
          <w:sz w:val="20"/>
          <w:szCs w:val="20"/>
        </w:rPr>
        <w:t xml:space="preserve">se realizó el registro </w:t>
      </w:r>
      <w:r w:rsidR="00744E21">
        <w:rPr>
          <w:rFonts w:cs="Calibri"/>
          <w:sz w:val="20"/>
          <w:szCs w:val="20"/>
        </w:rPr>
        <w:t xml:space="preserve">de </w:t>
      </w:r>
      <w:r w:rsidR="00744E21" w:rsidRPr="00820E37">
        <w:rPr>
          <w:rFonts w:cs="Calibri"/>
          <w:sz w:val="20"/>
          <w:szCs w:val="20"/>
        </w:rPr>
        <w:t>proyectos</w:t>
      </w:r>
      <w:r w:rsidR="00C87FDA" w:rsidRPr="00820E37">
        <w:rPr>
          <w:rFonts w:cs="Calibri"/>
          <w:sz w:val="20"/>
          <w:szCs w:val="20"/>
        </w:rPr>
        <w:t xml:space="preserve"> de obra identificados como gasto por indicaciones de la Secretaría de Obras Públicas</w:t>
      </w:r>
      <w:r w:rsidR="00496F88">
        <w:rPr>
          <w:rFonts w:cs="Calibri"/>
          <w:sz w:val="20"/>
          <w:szCs w:val="20"/>
        </w:rPr>
        <w:t xml:space="preserve"> por la cantidad de $310,191,887.</w:t>
      </w:r>
    </w:p>
    <w:p w14:paraId="5A812E5E" w14:textId="77777777" w:rsidR="00CD16AE" w:rsidRPr="000C7B8C" w:rsidRDefault="00CD16AE" w:rsidP="0088758E">
      <w:pPr>
        <w:tabs>
          <w:tab w:val="left" w:pos="142"/>
        </w:tabs>
        <w:spacing w:after="0"/>
        <w:ind w:left="-142"/>
        <w:jc w:val="both"/>
        <w:rPr>
          <w:rFonts w:cs="Calibri"/>
          <w:sz w:val="20"/>
          <w:szCs w:val="20"/>
        </w:rPr>
      </w:pPr>
    </w:p>
    <w:p w14:paraId="45DA1ABD" w14:textId="6CBB19FD" w:rsidR="00CD16AE" w:rsidRDefault="00CD16AE" w:rsidP="0088758E">
      <w:pPr>
        <w:pStyle w:val="Prrafodelista"/>
        <w:numPr>
          <w:ilvl w:val="0"/>
          <w:numId w:val="19"/>
        </w:numPr>
        <w:tabs>
          <w:tab w:val="clear" w:pos="0"/>
          <w:tab w:val="left" w:pos="142"/>
        </w:tabs>
        <w:spacing w:after="0"/>
        <w:ind w:left="-142" w:firstLine="0"/>
        <w:jc w:val="both"/>
        <w:rPr>
          <w:rFonts w:cs="Calibri"/>
          <w:sz w:val="20"/>
          <w:szCs w:val="20"/>
        </w:rPr>
      </w:pPr>
      <w:r>
        <w:rPr>
          <w:rFonts w:cs="Calibri"/>
          <w:sz w:val="20"/>
          <w:szCs w:val="20"/>
        </w:rPr>
        <w:t>Se incluye en Obra en Proceso el registro del Fideicomiso de Ciudad Judicial por la cantidad de $</w:t>
      </w:r>
      <w:r w:rsidR="00DB455B">
        <w:rPr>
          <w:rFonts w:cs="Calibri"/>
          <w:sz w:val="20"/>
          <w:szCs w:val="20"/>
        </w:rPr>
        <w:t>23,466,962.</w:t>
      </w:r>
    </w:p>
    <w:p w14:paraId="60E0E6D6" w14:textId="77777777" w:rsidR="001A22A7" w:rsidRPr="001A22A7" w:rsidRDefault="001A22A7" w:rsidP="001A22A7">
      <w:pPr>
        <w:tabs>
          <w:tab w:val="left" w:pos="142"/>
        </w:tabs>
        <w:spacing w:after="0"/>
        <w:jc w:val="both"/>
        <w:rPr>
          <w:rFonts w:cs="Calibri"/>
          <w:sz w:val="20"/>
          <w:szCs w:val="20"/>
        </w:rPr>
      </w:pPr>
    </w:p>
    <w:p w14:paraId="66618C62" w14:textId="544FA11D" w:rsidR="00D04757" w:rsidRPr="00D04757" w:rsidRDefault="00D04757" w:rsidP="0088758E">
      <w:pPr>
        <w:tabs>
          <w:tab w:val="left" w:pos="142"/>
        </w:tabs>
        <w:ind w:left="-142"/>
        <w:jc w:val="both"/>
        <w:rPr>
          <w:rFonts w:cs="Calibri"/>
          <w:sz w:val="20"/>
          <w:szCs w:val="20"/>
        </w:rPr>
      </w:pPr>
      <w:r>
        <w:rPr>
          <w:rFonts w:cs="Calibri"/>
          <w:sz w:val="20"/>
          <w:szCs w:val="20"/>
        </w:rPr>
        <w:t xml:space="preserve">V.-  </w:t>
      </w:r>
      <w:r w:rsidRPr="00D04757">
        <w:rPr>
          <w:rFonts w:cs="Calibri"/>
          <w:sz w:val="20"/>
          <w:szCs w:val="20"/>
        </w:rPr>
        <w:t xml:space="preserve">La Dirección General de Patrimonio, atendiendo a los oficios SGG/143/2025 de fecha 20 de marzo, y SGG/166/2025 del 4 de abril del año en curso, ambos firmados por el Lic. Héctor Joel Villegas González, Secretario General de Gobierno, y a la resolución dictada en el Procedimiento Administrativo de Responsabilidad Patrimonial 1/2024 del 2 de septiembre de 2024, en el que se resuelve entre otras cosas, la reversión de la titularidad de los bienes a favor del demandante, que para ese efecto el Director General del Instituto Registral y Catastral en el Estado, cumplió con dicha resolución y exhibió ante la Secretaria General de Gobierno los certificados informativos de las fincas 35041,35042,35043,35044 y 35045 a nombre  del Grupo Inmobiliario </w:t>
      </w:r>
      <w:proofErr w:type="spellStart"/>
      <w:r w:rsidRPr="00D04757">
        <w:rPr>
          <w:rFonts w:cs="Calibri"/>
          <w:sz w:val="20"/>
          <w:szCs w:val="20"/>
        </w:rPr>
        <w:t>Cormon</w:t>
      </w:r>
      <w:proofErr w:type="spellEnd"/>
      <w:r w:rsidRPr="00D04757">
        <w:rPr>
          <w:rFonts w:cs="Calibri"/>
          <w:sz w:val="20"/>
          <w:szCs w:val="20"/>
        </w:rPr>
        <w:t xml:space="preserve"> S.A de C.V. todos del 12 de marzo de 2025., por lo que se procedió a realizar el trámite administrativo, correspondiente a la baja de los 5 (cinco) referidos inmuebles del Patrimonio del Estado, los cuales se detallan a continuación:</w:t>
      </w:r>
    </w:p>
    <w:tbl>
      <w:tblPr>
        <w:tblW w:w="5532" w:type="dxa"/>
        <w:tblInd w:w="-147" w:type="dxa"/>
        <w:tblCellMar>
          <w:left w:w="70" w:type="dxa"/>
          <w:right w:w="70" w:type="dxa"/>
        </w:tblCellMar>
        <w:tblLook w:val="04A0" w:firstRow="1" w:lastRow="0" w:firstColumn="1" w:lastColumn="0" w:noHBand="0" w:noVBand="1"/>
      </w:tblPr>
      <w:tblGrid>
        <w:gridCol w:w="1560"/>
        <w:gridCol w:w="1701"/>
        <w:gridCol w:w="1559"/>
        <w:gridCol w:w="712"/>
      </w:tblGrid>
      <w:tr w:rsidR="00453AB4" w:rsidRPr="00453AB4" w14:paraId="07A26CA5" w14:textId="77777777" w:rsidTr="001A22A7">
        <w:trPr>
          <w:gridAfter w:val="1"/>
          <w:wAfter w:w="712" w:type="dxa"/>
          <w:trHeight w:val="269"/>
        </w:trPr>
        <w:tc>
          <w:tcPr>
            <w:tcW w:w="1560"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3F3DAC6E"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141A0">
              <w:rPr>
                <w:rFonts w:eastAsia="Times New Roman" w:cs="Calibri"/>
                <w:b/>
                <w:bCs/>
                <w:color w:val="FFFFFF" w:themeColor="background1"/>
                <w:sz w:val="18"/>
                <w:szCs w:val="18"/>
                <w:lang w:eastAsia="es-MX"/>
              </w:rPr>
              <w:t>FINCA</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3C0CCE81"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141A0">
              <w:rPr>
                <w:rFonts w:eastAsia="Times New Roman" w:cs="Calibri"/>
                <w:b/>
                <w:bCs/>
                <w:color w:val="FFFFFF" w:themeColor="background1"/>
                <w:sz w:val="18"/>
                <w:szCs w:val="18"/>
                <w:lang w:eastAsia="es-MX"/>
              </w:rPr>
              <w:t>Núm. de Inventario</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525AFCD6"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141A0">
              <w:rPr>
                <w:rFonts w:eastAsia="Times New Roman" w:cs="Calibri"/>
                <w:b/>
                <w:bCs/>
                <w:color w:val="FFFFFF" w:themeColor="background1"/>
                <w:sz w:val="18"/>
                <w:szCs w:val="18"/>
                <w:lang w:eastAsia="es-MX"/>
              </w:rPr>
              <w:t>VALOR</w:t>
            </w:r>
          </w:p>
        </w:tc>
      </w:tr>
      <w:tr w:rsidR="00453AB4" w:rsidRPr="00453AB4" w14:paraId="7ED0577E" w14:textId="77777777" w:rsidTr="001A22A7">
        <w:trPr>
          <w:trHeight w:val="15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D2EB3AE" w14:textId="77777777" w:rsidR="00453AB4" w:rsidRPr="00453AB4" w:rsidRDefault="00453AB4"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3B00DD4" w14:textId="77777777" w:rsidR="00453AB4" w:rsidRPr="00453AB4" w:rsidRDefault="00453AB4"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40F3BFC" w14:textId="77777777" w:rsidR="00453AB4" w:rsidRPr="00453AB4" w:rsidRDefault="00453AB4"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712" w:type="dxa"/>
            <w:tcBorders>
              <w:top w:val="nil"/>
              <w:left w:val="nil"/>
              <w:bottom w:val="nil"/>
              <w:right w:val="nil"/>
            </w:tcBorders>
            <w:noWrap/>
            <w:vAlign w:val="bottom"/>
            <w:hideMark/>
          </w:tcPr>
          <w:p w14:paraId="277CEE57" w14:textId="77777777" w:rsidR="00453AB4" w:rsidRPr="00453AB4" w:rsidRDefault="00453AB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p>
        </w:tc>
      </w:tr>
      <w:tr w:rsidR="00453AB4" w:rsidRPr="00453AB4" w14:paraId="290D6FB8" w14:textId="77777777" w:rsidTr="001A22A7">
        <w:trPr>
          <w:trHeight w:val="271"/>
        </w:trPr>
        <w:tc>
          <w:tcPr>
            <w:tcW w:w="1560" w:type="dxa"/>
            <w:tcBorders>
              <w:top w:val="nil"/>
              <w:left w:val="single" w:sz="4" w:space="0" w:color="auto"/>
              <w:bottom w:val="single" w:sz="4" w:space="0" w:color="auto"/>
              <w:right w:val="single" w:sz="4" w:space="0" w:color="auto"/>
            </w:tcBorders>
            <w:vAlign w:val="center"/>
            <w:hideMark/>
          </w:tcPr>
          <w:p w14:paraId="19B97F73"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35041</w:t>
            </w:r>
          </w:p>
        </w:tc>
        <w:tc>
          <w:tcPr>
            <w:tcW w:w="1701" w:type="dxa"/>
            <w:tcBorders>
              <w:top w:val="nil"/>
              <w:left w:val="nil"/>
              <w:bottom w:val="single" w:sz="4" w:space="0" w:color="auto"/>
              <w:right w:val="single" w:sz="4" w:space="0" w:color="auto"/>
            </w:tcBorders>
            <w:vAlign w:val="center"/>
            <w:hideMark/>
          </w:tcPr>
          <w:p w14:paraId="7C5B3039"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11047</w:t>
            </w:r>
          </w:p>
        </w:tc>
        <w:tc>
          <w:tcPr>
            <w:tcW w:w="1559" w:type="dxa"/>
            <w:tcBorders>
              <w:top w:val="nil"/>
              <w:left w:val="nil"/>
              <w:bottom w:val="single" w:sz="4" w:space="0" w:color="auto"/>
              <w:right w:val="single" w:sz="4" w:space="0" w:color="auto"/>
            </w:tcBorders>
            <w:vAlign w:val="center"/>
            <w:hideMark/>
          </w:tcPr>
          <w:p w14:paraId="5155E58E" w14:textId="1ED67F42"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56,428,000.00</w:t>
            </w:r>
          </w:p>
        </w:tc>
        <w:tc>
          <w:tcPr>
            <w:tcW w:w="712" w:type="dxa"/>
            <w:vAlign w:val="center"/>
            <w:hideMark/>
          </w:tcPr>
          <w:p w14:paraId="67545352"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39A486B1" w14:textId="77777777" w:rsidTr="001A22A7">
        <w:trPr>
          <w:trHeight w:val="271"/>
        </w:trPr>
        <w:tc>
          <w:tcPr>
            <w:tcW w:w="1560" w:type="dxa"/>
            <w:tcBorders>
              <w:top w:val="nil"/>
              <w:left w:val="single" w:sz="4" w:space="0" w:color="auto"/>
              <w:bottom w:val="single" w:sz="4" w:space="0" w:color="auto"/>
              <w:right w:val="single" w:sz="4" w:space="0" w:color="auto"/>
            </w:tcBorders>
            <w:vAlign w:val="center"/>
            <w:hideMark/>
          </w:tcPr>
          <w:p w14:paraId="0383B426"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35042</w:t>
            </w:r>
          </w:p>
        </w:tc>
        <w:tc>
          <w:tcPr>
            <w:tcW w:w="1701" w:type="dxa"/>
            <w:tcBorders>
              <w:top w:val="nil"/>
              <w:left w:val="nil"/>
              <w:bottom w:val="single" w:sz="4" w:space="0" w:color="auto"/>
              <w:right w:val="single" w:sz="4" w:space="0" w:color="auto"/>
            </w:tcBorders>
            <w:vAlign w:val="center"/>
            <w:hideMark/>
          </w:tcPr>
          <w:p w14:paraId="6EA2C229"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11048</w:t>
            </w:r>
          </w:p>
        </w:tc>
        <w:tc>
          <w:tcPr>
            <w:tcW w:w="1559" w:type="dxa"/>
            <w:tcBorders>
              <w:top w:val="nil"/>
              <w:left w:val="nil"/>
              <w:bottom w:val="single" w:sz="4" w:space="0" w:color="auto"/>
              <w:right w:val="single" w:sz="4" w:space="0" w:color="auto"/>
            </w:tcBorders>
            <w:vAlign w:val="center"/>
            <w:hideMark/>
          </w:tcPr>
          <w:p w14:paraId="74FF8D1C" w14:textId="25DCD487"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58,374,000.00</w:t>
            </w:r>
          </w:p>
        </w:tc>
        <w:tc>
          <w:tcPr>
            <w:tcW w:w="712" w:type="dxa"/>
            <w:vAlign w:val="center"/>
            <w:hideMark/>
          </w:tcPr>
          <w:p w14:paraId="0AD572DF"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35904C5E" w14:textId="77777777" w:rsidTr="001A22A7">
        <w:trPr>
          <w:trHeight w:val="271"/>
        </w:trPr>
        <w:tc>
          <w:tcPr>
            <w:tcW w:w="1560" w:type="dxa"/>
            <w:tcBorders>
              <w:top w:val="nil"/>
              <w:left w:val="single" w:sz="4" w:space="0" w:color="auto"/>
              <w:bottom w:val="single" w:sz="4" w:space="0" w:color="auto"/>
              <w:right w:val="single" w:sz="4" w:space="0" w:color="auto"/>
            </w:tcBorders>
            <w:vAlign w:val="center"/>
            <w:hideMark/>
          </w:tcPr>
          <w:p w14:paraId="77CFF82F"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35043</w:t>
            </w:r>
          </w:p>
        </w:tc>
        <w:tc>
          <w:tcPr>
            <w:tcW w:w="1701" w:type="dxa"/>
            <w:tcBorders>
              <w:top w:val="nil"/>
              <w:left w:val="nil"/>
              <w:bottom w:val="single" w:sz="4" w:space="0" w:color="auto"/>
              <w:right w:val="single" w:sz="4" w:space="0" w:color="auto"/>
            </w:tcBorders>
            <w:vAlign w:val="center"/>
            <w:hideMark/>
          </w:tcPr>
          <w:p w14:paraId="007112A6"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11049</w:t>
            </w:r>
          </w:p>
        </w:tc>
        <w:tc>
          <w:tcPr>
            <w:tcW w:w="1559" w:type="dxa"/>
            <w:tcBorders>
              <w:top w:val="nil"/>
              <w:left w:val="nil"/>
              <w:bottom w:val="single" w:sz="4" w:space="0" w:color="auto"/>
              <w:right w:val="single" w:sz="4" w:space="0" w:color="auto"/>
            </w:tcBorders>
            <w:vAlign w:val="center"/>
            <w:hideMark/>
          </w:tcPr>
          <w:p w14:paraId="0CE50941" w14:textId="23D218CF"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58,374,000.00</w:t>
            </w:r>
          </w:p>
        </w:tc>
        <w:tc>
          <w:tcPr>
            <w:tcW w:w="712" w:type="dxa"/>
            <w:vAlign w:val="center"/>
            <w:hideMark/>
          </w:tcPr>
          <w:p w14:paraId="49A0B6C4"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0D0D3599" w14:textId="77777777" w:rsidTr="001A22A7">
        <w:trPr>
          <w:trHeight w:val="271"/>
        </w:trPr>
        <w:tc>
          <w:tcPr>
            <w:tcW w:w="1560" w:type="dxa"/>
            <w:tcBorders>
              <w:top w:val="nil"/>
              <w:left w:val="single" w:sz="4" w:space="0" w:color="auto"/>
              <w:bottom w:val="single" w:sz="4" w:space="0" w:color="auto"/>
              <w:right w:val="single" w:sz="4" w:space="0" w:color="auto"/>
            </w:tcBorders>
            <w:vAlign w:val="center"/>
            <w:hideMark/>
          </w:tcPr>
          <w:p w14:paraId="7BCE7522"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35044</w:t>
            </w:r>
          </w:p>
        </w:tc>
        <w:tc>
          <w:tcPr>
            <w:tcW w:w="1701" w:type="dxa"/>
            <w:tcBorders>
              <w:top w:val="nil"/>
              <w:left w:val="nil"/>
              <w:bottom w:val="single" w:sz="4" w:space="0" w:color="auto"/>
              <w:right w:val="single" w:sz="4" w:space="0" w:color="auto"/>
            </w:tcBorders>
            <w:vAlign w:val="center"/>
            <w:hideMark/>
          </w:tcPr>
          <w:p w14:paraId="3A708207"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11050</w:t>
            </w:r>
          </w:p>
        </w:tc>
        <w:tc>
          <w:tcPr>
            <w:tcW w:w="1559" w:type="dxa"/>
            <w:tcBorders>
              <w:top w:val="nil"/>
              <w:left w:val="nil"/>
              <w:bottom w:val="single" w:sz="4" w:space="0" w:color="auto"/>
              <w:right w:val="single" w:sz="4" w:space="0" w:color="auto"/>
            </w:tcBorders>
            <w:vAlign w:val="center"/>
            <w:hideMark/>
          </w:tcPr>
          <w:p w14:paraId="093916F2" w14:textId="4E0E87E7"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43,554,148.00</w:t>
            </w:r>
          </w:p>
        </w:tc>
        <w:tc>
          <w:tcPr>
            <w:tcW w:w="712" w:type="dxa"/>
            <w:vAlign w:val="center"/>
            <w:hideMark/>
          </w:tcPr>
          <w:p w14:paraId="6E31F191"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3487CE81" w14:textId="77777777" w:rsidTr="001A22A7">
        <w:trPr>
          <w:trHeight w:val="271"/>
        </w:trPr>
        <w:tc>
          <w:tcPr>
            <w:tcW w:w="1560" w:type="dxa"/>
            <w:tcBorders>
              <w:top w:val="nil"/>
              <w:left w:val="single" w:sz="4" w:space="0" w:color="auto"/>
              <w:bottom w:val="single" w:sz="4" w:space="0" w:color="auto"/>
              <w:right w:val="single" w:sz="4" w:space="0" w:color="auto"/>
            </w:tcBorders>
            <w:vAlign w:val="center"/>
            <w:hideMark/>
          </w:tcPr>
          <w:p w14:paraId="4ECDF40A"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35045</w:t>
            </w:r>
          </w:p>
        </w:tc>
        <w:tc>
          <w:tcPr>
            <w:tcW w:w="1701" w:type="dxa"/>
            <w:tcBorders>
              <w:top w:val="nil"/>
              <w:left w:val="nil"/>
              <w:bottom w:val="single" w:sz="4" w:space="0" w:color="auto"/>
              <w:right w:val="single" w:sz="4" w:space="0" w:color="auto"/>
            </w:tcBorders>
            <w:vAlign w:val="center"/>
            <w:hideMark/>
          </w:tcPr>
          <w:p w14:paraId="4E180C15"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11051</w:t>
            </w:r>
          </w:p>
        </w:tc>
        <w:tc>
          <w:tcPr>
            <w:tcW w:w="1559" w:type="dxa"/>
            <w:tcBorders>
              <w:top w:val="nil"/>
              <w:left w:val="nil"/>
              <w:bottom w:val="single" w:sz="4" w:space="0" w:color="auto"/>
              <w:right w:val="single" w:sz="4" w:space="0" w:color="auto"/>
            </w:tcBorders>
            <w:vAlign w:val="center"/>
            <w:hideMark/>
          </w:tcPr>
          <w:p w14:paraId="0B94636A" w14:textId="1E80866E"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47,911,891.00</w:t>
            </w:r>
          </w:p>
        </w:tc>
        <w:tc>
          <w:tcPr>
            <w:tcW w:w="712" w:type="dxa"/>
            <w:vAlign w:val="center"/>
            <w:hideMark/>
          </w:tcPr>
          <w:p w14:paraId="56B68E8E"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73910755" w14:textId="77777777" w:rsidTr="001A22A7">
        <w:trPr>
          <w:trHeight w:val="271"/>
        </w:trPr>
        <w:tc>
          <w:tcPr>
            <w:tcW w:w="3261" w:type="dxa"/>
            <w:gridSpan w:val="2"/>
            <w:tcBorders>
              <w:top w:val="single" w:sz="4" w:space="0" w:color="auto"/>
              <w:left w:val="single" w:sz="4" w:space="0" w:color="auto"/>
              <w:bottom w:val="single" w:sz="4" w:space="0" w:color="auto"/>
              <w:right w:val="single" w:sz="4" w:space="0" w:color="auto"/>
            </w:tcBorders>
            <w:shd w:val="clear" w:color="auto" w:fill="DDC9A3"/>
            <w:vAlign w:val="center"/>
            <w:hideMark/>
          </w:tcPr>
          <w:p w14:paraId="5909FA70"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141A0">
              <w:rPr>
                <w:rFonts w:eastAsia="Times New Roman" w:cs="Calibri"/>
                <w:b/>
                <w:bCs/>
                <w:color w:val="000000"/>
                <w:sz w:val="16"/>
                <w:szCs w:val="16"/>
                <w:lang w:eastAsia="es-MX"/>
              </w:rPr>
              <w:t>Total 5 inmuebles.</w:t>
            </w:r>
          </w:p>
        </w:tc>
        <w:tc>
          <w:tcPr>
            <w:tcW w:w="1559" w:type="dxa"/>
            <w:tcBorders>
              <w:top w:val="nil"/>
              <w:left w:val="nil"/>
              <w:bottom w:val="single" w:sz="4" w:space="0" w:color="auto"/>
              <w:right w:val="single" w:sz="4" w:space="0" w:color="auto"/>
            </w:tcBorders>
            <w:shd w:val="clear" w:color="auto" w:fill="DDC9A3"/>
            <w:vAlign w:val="center"/>
            <w:hideMark/>
          </w:tcPr>
          <w:p w14:paraId="6ED970C7" w14:textId="43B1F7D0" w:rsidR="00453AB4" w:rsidRPr="00C141A0" w:rsidRDefault="00453AB4"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141A0">
              <w:rPr>
                <w:rFonts w:eastAsia="Times New Roman" w:cs="Calibri"/>
                <w:b/>
                <w:bCs/>
                <w:color w:val="000000"/>
                <w:sz w:val="16"/>
                <w:szCs w:val="16"/>
                <w:lang w:eastAsia="es-MX"/>
              </w:rPr>
              <w:t>264,642,039.00</w:t>
            </w:r>
          </w:p>
        </w:tc>
        <w:tc>
          <w:tcPr>
            <w:tcW w:w="712" w:type="dxa"/>
            <w:vAlign w:val="center"/>
            <w:hideMark/>
          </w:tcPr>
          <w:p w14:paraId="26C8772F" w14:textId="77777777" w:rsidR="00453AB4" w:rsidRPr="00C141A0" w:rsidRDefault="00453AB4" w:rsidP="0088758E">
            <w:pPr>
              <w:tabs>
                <w:tab w:val="left" w:pos="142"/>
              </w:tabs>
              <w:suppressAutoHyphens w:val="0"/>
              <w:overflowPunct/>
              <w:spacing w:after="0" w:line="240" w:lineRule="auto"/>
              <w:ind w:left="-142"/>
              <w:rPr>
                <w:rFonts w:ascii="Times New Roman" w:eastAsia="Times New Roman" w:hAnsi="Times New Roman"/>
                <w:b/>
                <w:bCs/>
                <w:sz w:val="20"/>
                <w:szCs w:val="20"/>
                <w:lang w:eastAsia="es-MX"/>
              </w:rPr>
            </w:pPr>
          </w:p>
        </w:tc>
      </w:tr>
    </w:tbl>
    <w:p w14:paraId="55A58515" w14:textId="77777777" w:rsidR="00D04757" w:rsidRPr="00453AB4" w:rsidRDefault="00D04757" w:rsidP="0088758E">
      <w:pPr>
        <w:tabs>
          <w:tab w:val="left" w:pos="142"/>
        </w:tabs>
        <w:spacing w:after="0"/>
        <w:ind w:left="-142"/>
        <w:jc w:val="both"/>
        <w:rPr>
          <w:rFonts w:cs="Calibri"/>
          <w:sz w:val="20"/>
          <w:szCs w:val="20"/>
        </w:rPr>
      </w:pPr>
    </w:p>
    <w:p w14:paraId="167F29E3" w14:textId="1832B79F" w:rsidR="00C141A0" w:rsidRDefault="00950683" w:rsidP="0088758E">
      <w:pPr>
        <w:pStyle w:val="Prrafodelista"/>
        <w:tabs>
          <w:tab w:val="left" w:pos="142"/>
        </w:tabs>
        <w:spacing w:after="0"/>
        <w:ind w:left="-142"/>
        <w:jc w:val="both"/>
        <w:rPr>
          <w:rFonts w:cs="Calibri"/>
          <w:sz w:val="20"/>
          <w:szCs w:val="20"/>
        </w:rPr>
      </w:pPr>
      <w:r>
        <w:rPr>
          <w:rFonts w:cs="Calibri"/>
          <w:sz w:val="20"/>
          <w:szCs w:val="20"/>
        </w:rPr>
        <w:t>VI.- De igual manera la Dirección General de Patrimonio registro</w:t>
      </w:r>
      <w:r w:rsidR="008D1510">
        <w:rPr>
          <w:rFonts w:cs="Calibri"/>
          <w:sz w:val="20"/>
          <w:szCs w:val="20"/>
        </w:rPr>
        <w:t xml:space="preserve"> el alta de 10</w:t>
      </w:r>
      <w:r>
        <w:rPr>
          <w:rFonts w:cs="Calibri"/>
          <w:sz w:val="20"/>
          <w:szCs w:val="20"/>
        </w:rPr>
        <w:t xml:space="preserve"> </w:t>
      </w:r>
      <w:r w:rsidR="008D1510">
        <w:rPr>
          <w:rFonts w:cs="Calibri"/>
          <w:sz w:val="20"/>
          <w:szCs w:val="20"/>
        </w:rPr>
        <w:t xml:space="preserve">bienes </w:t>
      </w:r>
      <w:r w:rsidR="00901188">
        <w:rPr>
          <w:rFonts w:cs="Calibri"/>
          <w:sz w:val="20"/>
          <w:szCs w:val="20"/>
        </w:rPr>
        <w:t>inmuebles por</w:t>
      </w:r>
      <w:r>
        <w:rPr>
          <w:rFonts w:cs="Calibri"/>
          <w:sz w:val="20"/>
          <w:szCs w:val="20"/>
        </w:rPr>
        <w:t xml:space="preserve"> Donación al Gobierno del Estado por particulares, dependencias federales y Municipios</w:t>
      </w:r>
      <w:r w:rsidR="00A14565">
        <w:rPr>
          <w:rFonts w:cs="Calibri"/>
          <w:sz w:val="20"/>
          <w:szCs w:val="20"/>
        </w:rPr>
        <w:t xml:space="preserve"> con un valor de $23,762,538</w:t>
      </w:r>
      <w:r>
        <w:rPr>
          <w:rFonts w:cs="Calibri"/>
          <w:sz w:val="20"/>
          <w:szCs w:val="20"/>
        </w:rPr>
        <w:t xml:space="preserve">., de los cuales </w:t>
      </w:r>
      <w:r w:rsidR="008D1510">
        <w:rPr>
          <w:rFonts w:cs="Calibri"/>
          <w:sz w:val="20"/>
          <w:szCs w:val="20"/>
        </w:rPr>
        <w:t>6</w:t>
      </w:r>
      <w:r>
        <w:rPr>
          <w:rFonts w:cs="Calibri"/>
          <w:sz w:val="20"/>
          <w:szCs w:val="20"/>
        </w:rPr>
        <w:t xml:space="preserve"> fueron dados de baja por donación en el mismo periodo en cumplimiento al Convenio de Coordinación de fecha 11 de agosto de 2023 </w:t>
      </w:r>
      <w:r w:rsidR="00C141A0">
        <w:rPr>
          <w:rFonts w:cs="Calibri"/>
          <w:sz w:val="20"/>
          <w:szCs w:val="20"/>
        </w:rPr>
        <w:t xml:space="preserve">y </w:t>
      </w:r>
      <w:r>
        <w:rPr>
          <w:rFonts w:cs="Calibri"/>
          <w:sz w:val="20"/>
          <w:szCs w:val="20"/>
        </w:rPr>
        <w:t xml:space="preserve">Convenio Específico del 15 de marzo de 2024 para la celebración del contrato de donación a </w:t>
      </w:r>
      <w:r w:rsidR="00C141A0">
        <w:rPr>
          <w:rFonts w:cs="Calibri"/>
          <w:sz w:val="20"/>
          <w:szCs w:val="20"/>
        </w:rPr>
        <w:t>título</w:t>
      </w:r>
      <w:r>
        <w:rPr>
          <w:rFonts w:cs="Calibri"/>
          <w:sz w:val="20"/>
          <w:szCs w:val="20"/>
        </w:rPr>
        <w:t xml:space="preserve"> gratuito </w:t>
      </w:r>
      <w:r w:rsidR="00C141A0">
        <w:rPr>
          <w:rFonts w:cs="Calibri"/>
          <w:sz w:val="20"/>
          <w:szCs w:val="20"/>
        </w:rPr>
        <w:t>a favor de IMSS-BIENESTAR</w:t>
      </w:r>
      <w:r w:rsidR="00A14565">
        <w:rPr>
          <w:rFonts w:cs="Calibri"/>
          <w:sz w:val="20"/>
          <w:szCs w:val="20"/>
        </w:rPr>
        <w:t xml:space="preserve"> por $15,300,528</w:t>
      </w:r>
      <w:r w:rsidR="008D1510">
        <w:rPr>
          <w:rFonts w:cs="Calibri"/>
          <w:sz w:val="20"/>
          <w:szCs w:val="20"/>
        </w:rPr>
        <w:t xml:space="preserve">, en este mismo periodo se </w:t>
      </w:r>
      <w:r w:rsidR="001A22A7">
        <w:rPr>
          <w:rFonts w:cs="Calibri"/>
          <w:sz w:val="20"/>
          <w:szCs w:val="20"/>
        </w:rPr>
        <w:t>registró</w:t>
      </w:r>
      <w:r w:rsidR="008D1510">
        <w:rPr>
          <w:rFonts w:cs="Calibri"/>
          <w:sz w:val="20"/>
          <w:szCs w:val="20"/>
        </w:rPr>
        <w:t xml:space="preserve"> la baja de un inmueble por donación a SEDENA por la cantidad de $9,912,178.</w:t>
      </w:r>
    </w:p>
    <w:p w14:paraId="737D0931" w14:textId="77777777" w:rsidR="00C141A0" w:rsidRDefault="00950683" w:rsidP="0088758E">
      <w:pPr>
        <w:pStyle w:val="Prrafodelista"/>
        <w:tabs>
          <w:tab w:val="left" w:pos="142"/>
        </w:tabs>
        <w:spacing w:after="0"/>
        <w:ind w:left="-142"/>
        <w:jc w:val="both"/>
        <w:rPr>
          <w:rFonts w:cs="Calibri"/>
          <w:sz w:val="20"/>
          <w:szCs w:val="20"/>
        </w:rPr>
      </w:pPr>
      <w:r>
        <w:rPr>
          <w:rFonts w:cs="Calibri"/>
          <w:sz w:val="20"/>
          <w:szCs w:val="20"/>
        </w:rPr>
        <w:t xml:space="preserve"> </w:t>
      </w:r>
    </w:p>
    <w:p w14:paraId="6C3817D9" w14:textId="133E7A1A" w:rsidR="00617F67" w:rsidRPr="00617F67" w:rsidRDefault="00060B09" w:rsidP="00617F67">
      <w:pPr>
        <w:pStyle w:val="Prrafodelista"/>
        <w:tabs>
          <w:tab w:val="left" w:pos="142"/>
        </w:tabs>
        <w:spacing w:after="0"/>
        <w:ind w:left="-142"/>
        <w:jc w:val="both"/>
        <w:rPr>
          <w:rFonts w:cs="Calibri"/>
          <w:sz w:val="20"/>
          <w:szCs w:val="20"/>
        </w:rPr>
      </w:pPr>
      <w:r w:rsidRPr="00B62C59">
        <w:rPr>
          <w:rFonts w:cs="Calibri"/>
          <w:sz w:val="20"/>
          <w:szCs w:val="20"/>
        </w:rPr>
        <w:t xml:space="preserve">Al cierre del </w:t>
      </w:r>
      <w:r w:rsidR="00D04757">
        <w:rPr>
          <w:rFonts w:cs="Calibri"/>
          <w:sz w:val="20"/>
          <w:szCs w:val="20"/>
        </w:rPr>
        <w:t>trimestre</w:t>
      </w:r>
      <w:r w:rsidRPr="00B62C59">
        <w:rPr>
          <w:rFonts w:cs="Calibri"/>
          <w:sz w:val="20"/>
          <w:szCs w:val="20"/>
        </w:rPr>
        <w:t xml:space="preserve"> las observaciones </w:t>
      </w:r>
      <w:r w:rsidRPr="00DF7120">
        <w:rPr>
          <w:rFonts w:cs="Calibri"/>
          <w:sz w:val="20"/>
          <w:szCs w:val="20"/>
        </w:rPr>
        <w:t>pendientes</w:t>
      </w:r>
      <w:r>
        <w:rPr>
          <w:rFonts w:cs="Calibri"/>
          <w:sz w:val="20"/>
          <w:szCs w:val="20"/>
        </w:rPr>
        <w:t>,</w:t>
      </w:r>
      <w:r w:rsidRPr="00DF7120">
        <w:rPr>
          <w:rFonts w:cs="Calibri"/>
          <w:sz w:val="20"/>
          <w:szCs w:val="20"/>
        </w:rPr>
        <w:t xml:space="preserve"> reportadas por la Dirección de Patrimonio se encuentran en la siguiente situación:</w:t>
      </w:r>
    </w:p>
    <w:p w14:paraId="7743C3DD" w14:textId="77777777" w:rsidR="00060B09" w:rsidRPr="00B62C59" w:rsidRDefault="00060B09" w:rsidP="0088758E">
      <w:pPr>
        <w:pStyle w:val="Prrafodelista"/>
        <w:tabs>
          <w:tab w:val="left" w:pos="142"/>
        </w:tabs>
        <w:spacing w:after="0"/>
        <w:ind w:left="-142"/>
        <w:jc w:val="both"/>
        <w:rPr>
          <w:rFonts w:cs="Calibri"/>
          <w:sz w:val="20"/>
          <w:szCs w:val="20"/>
        </w:rPr>
      </w:pPr>
    </w:p>
    <w:p w14:paraId="7DBDFABB" w14:textId="77777777" w:rsidR="00060B09" w:rsidRPr="007108F8" w:rsidRDefault="00060B09" w:rsidP="0088758E">
      <w:pPr>
        <w:pStyle w:val="Prrafodelista"/>
        <w:numPr>
          <w:ilvl w:val="0"/>
          <w:numId w:val="42"/>
        </w:numPr>
        <w:tabs>
          <w:tab w:val="left" w:pos="142"/>
        </w:tabs>
        <w:suppressAutoHyphens w:val="0"/>
        <w:overflowPunct/>
        <w:spacing w:after="0"/>
        <w:ind w:left="-142" w:firstLine="0"/>
        <w:jc w:val="both"/>
        <w:rPr>
          <w:rFonts w:cs="Calibri"/>
          <w:sz w:val="20"/>
          <w:szCs w:val="20"/>
        </w:rPr>
      </w:pPr>
      <w:r w:rsidRPr="007108F8">
        <w:rPr>
          <w:rFonts w:cs="Calibri"/>
          <w:sz w:val="20"/>
          <w:szCs w:val="20"/>
        </w:rPr>
        <w:t xml:space="preserve">El inmueble de 60-02-79 hectáreas ubicado en el ejido la Retama, Municipio de Reynosa se encuentra en proceso de desincorporación de 46-74-74.363 hectáreas por la autorización contenida en el Decreto del 08 de junio de 2022 en la modalidad de dación en pago a la Universidad Autónoma de Tamaulipas, por lo que está en proceso de subdivisión por </w:t>
      </w:r>
      <w:r w:rsidRPr="007108F8">
        <w:rPr>
          <w:rFonts w:cs="Calibri"/>
          <w:sz w:val="20"/>
          <w:szCs w:val="20"/>
        </w:rPr>
        <w:lastRenderedPageBreak/>
        <w:t xml:space="preserve">parte del Municipio de Reynosa, los cuales al cierre del ejercicio están en proceso de concluir los trámites de Donación ante Notario Público designado por la Universidad Autónoma de Tamaulipas. </w:t>
      </w:r>
    </w:p>
    <w:p w14:paraId="0EBE6950" w14:textId="4572BD93" w:rsidR="00060B09" w:rsidRPr="00B62C59" w:rsidRDefault="00060B09" w:rsidP="0088758E">
      <w:pPr>
        <w:pStyle w:val="Prrafodelista"/>
        <w:numPr>
          <w:ilvl w:val="0"/>
          <w:numId w:val="42"/>
        </w:numPr>
        <w:tabs>
          <w:tab w:val="left" w:pos="142"/>
        </w:tabs>
        <w:suppressAutoHyphens w:val="0"/>
        <w:overflowPunct/>
        <w:spacing w:after="0"/>
        <w:ind w:left="-142" w:firstLine="0"/>
        <w:jc w:val="both"/>
        <w:rPr>
          <w:rFonts w:cs="Calibri"/>
          <w:sz w:val="20"/>
          <w:szCs w:val="20"/>
        </w:rPr>
      </w:pPr>
      <w:r w:rsidRPr="00B62C59">
        <w:rPr>
          <w:rFonts w:cs="Calibri"/>
          <w:sz w:val="20"/>
          <w:szCs w:val="20"/>
        </w:rPr>
        <w:t>Por lo que respecta al polígono rústico en la carretera Nacional Estación Manuel-Soto la Marina, Km 35, del Municipio de Aldama, se autorizó mediante decreto 65-168 publicado en el Periódico Oficial del Estado, número 68 del 08 de junio de 202</w:t>
      </w:r>
      <w:r w:rsidR="00F77044">
        <w:rPr>
          <w:rFonts w:cs="Calibri"/>
          <w:sz w:val="20"/>
          <w:szCs w:val="20"/>
        </w:rPr>
        <w:t>2</w:t>
      </w:r>
      <w:r w:rsidRPr="00B62C59">
        <w:rPr>
          <w:rFonts w:cs="Calibri"/>
          <w:sz w:val="20"/>
          <w:szCs w:val="20"/>
        </w:rPr>
        <w:t>, la Donación a Título Gratuito a favor de Servicios de Salud de Tamaulipas, a la fecha se cuenta con acuerdo Administrativo número SA/AA45/2022 de fecha 09 de septiembre de 2022, quedando pendiente la publicación del mismo en el Periódico Oficial del Estado y la escrituración del inmueble e inscripción registral.</w:t>
      </w:r>
    </w:p>
    <w:p w14:paraId="39DAE712" w14:textId="77777777" w:rsidR="00060B09" w:rsidRPr="00B62C59" w:rsidRDefault="00060B09" w:rsidP="0088758E">
      <w:pPr>
        <w:pStyle w:val="Prrafodelista"/>
        <w:tabs>
          <w:tab w:val="left" w:pos="142"/>
        </w:tabs>
        <w:ind w:left="-142"/>
        <w:rPr>
          <w:rFonts w:cs="Calibri"/>
          <w:sz w:val="20"/>
          <w:szCs w:val="20"/>
        </w:rPr>
      </w:pPr>
    </w:p>
    <w:p w14:paraId="1DDF828B" w14:textId="77777777" w:rsidR="00060B09" w:rsidRPr="00B62C59" w:rsidRDefault="00060B09" w:rsidP="0088758E">
      <w:pPr>
        <w:pStyle w:val="Prrafodelista"/>
        <w:numPr>
          <w:ilvl w:val="0"/>
          <w:numId w:val="42"/>
        </w:numPr>
        <w:tabs>
          <w:tab w:val="left" w:pos="142"/>
        </w:tabs>
        <w:suppressAutoHyphens w:val="0"/>
        <w:overflowPunct/>
        <w:spacing w:after="0"/>
        <w:ind w:left="-142" w:firstLine="0"/>
        <w:jc w:val="both"/>
        <w:rPr>
          <w:rFonts w:cs="Calibri"/>
          <w:sz w:val="20"/>
          <w:szCs w:val="20"/>
        </w:rPr>
      </w:pPr>
      <w:r w:rsidRPr="00B62C59">
        <w:rPr>
          <w:rFonts w:cs="Calibri"/>
          <w:sz w:val="20"/>
          <w:szCs w:val="20"/>
        </w:rPr>
        <w:t xml:space="preserve">En relación con el avance en el proceso de desincorporación de los inmuebles identificados como </w:t>
      </w:r>
      <w:r>
        <w:rPr>
          <w:rFonts w:cs="Calibri"/>
          <w:sz w:val="20"/>
          <w:szCs w:val="20"/>
        </w:rPr>
        <w:t xml:space="preserve">transferibles </w:t>
      </w:r>
      <w:r w:rsidRPr="00B62C59">
        <w:rPr>
          <w:rFonts w:cs="Calibri"/>
          <w:sz w:val="20"/>
          <w:szCs w:val="20"/>
        </w:rPr>
        <w:t>en los registros, actualmente se encuentra en análisis con las dependencias involucradas.</w:t>
      </w:r>
    </w:p>
    <w:p w14:paraId="229FE2A5" w14:textId="77777777" w:rsidR="00060B09" w:rsidRPr="00B62C59" w:rsidRDefault="00060B09" w:rsidP="0088758E">
      <w:pPr>
        <w:tabs>
          <w:tab w:val="left" w:pos="142"/>
        </w:tabs>
        <w:suppressAutoHyphens w:val="0"/>
        <w:overflowPunct/>
        <w:spacing w:after="0"/>
        <w:ind w:left="-142"/>
        <w:jc w:val="both"/>
        <w:rPr>
          <w:rFonts w:cs="Calibri"/>
          <w:sz w:val="20"/>
          <w:szCs w:val="20"/>
        </w:rPr>
      </w:pPr>
    </w:p>
    <w:p w14:paraId="6AC686BE" w14:textId="77777777" w:rsidR="00060B09" w:rsidRPr="00B62C59" w:rsidRDefault="00060B09" w:rsidP="0088758E">
      <w:pPr>
        <w:tabs>
          <w:tab w:val="left" w:pos="142"/>
        </w:tabs>
        <w:suppressAutoHyphens w:val="0"/>
        <w:overflowPunct/>
        <w:spacing w:after="0"/>
        <w:ind w:left="-142"/>
        <w:jc w:val="both"/>
        <w:rPr>
          <w:rFonts w:cs="Calibri"/>
          <w:sz w:val="20"/>
          <w:szCs w:val="20"/>
        </w:rPr>
      </w:pPr>
      <w:r w:rsidRPr="00B62C59">
        <w:rPr>
          <w:rFonts w:cs="Calibri"/>
          <w:sz w:val="20"/>
          <w:szCs w:val="20"/>
        </w:rPr>
        <w:t>Con referencia a la situación jurídica del inmueble con una superficie de 428,117.95 metros cuadrados ubicado en el Ejido la Pesca del Municipio de Soto La Marina, Tamaulipas, del cual se recibió en la Secretaría de Finanzas del Gobierno del Estado, la cantidad de $35,320,000., y a la fecha no ha sido desincorporado del Patrimonio del Estado;  al respecto se informa que la desincorporación no resulta procedente, en virtud de que existen los juicios de Amparo 1749/2022 y  698/2022, en los que el Juzgado Primero de Distrito en el Estado de Tamaulipas, concedió Suspensión Definitiva y Suspensión Provisional respectivamente en favor del quejoso José Toribio González Ramírez, por si y como Albacea de los bienes de José Toribio González Alvarado. De igual forma, dicha autoridad federal, ordeno disponer lo necesario para que no se hagan movimientos registrales del citado inmueble, hasta en tanto cause estado la sentencia que en su momento procesal oportuno se dicte en el juicio principal del que se deriva la suspensión definitiva. Por lo que hasta en tanto se resuelvan de manera definitiva los juicios de Amparo, se estará en posibilidades de efectuar los trámites administrativos que se deriven de la resolución.</w:t>
      </w:r>
    </w:p>
    <w:p w14:paraId="031EFB54" w14:textId="5EDEE0EB" w:rsidR="00C143CF" w:rsidRPr="00B62C59" w:rsidRDefault="00060B09" w:rsidP="00617F67">
      <w:pPr>
        <w:tabs>
          <w:tab w:val="left" w:pos="142"/>
        </w:tabs>
        <w:suppressAutoHyphens w:val="0"/>
        <w:overflowPunct/>
        <w:spacing w:after="0"/>
        <w:ind w:left="-142"/>
        <w:jc w:val="both"/>
        <w:rPr>
          <w:rFonts w:cs="Calibri"/>
          <w:sz w:val="20"/>
          <w:szCs w:val="20"/>
        </w:rPr>
      </w:pPr>
      <w:r w:rsidRPr="00B62C59">
        <w:rPr>
          <w:rFonts w:cs="Calibri"/>
          <w:sz w:val="20"/>
          <w:szCs w:val="20"/>
        </w:rPr>
        <w:t xml:space="preserve"> </w:t>
      </w:r>
    </w:p>
    <w:p w14:paraId="569C8641" w14:textId="6ACDB66E" w:rsidR="00C143CF" w:rsidRDefault="00F63648" w:rsidP="0088758E">
      <w:pPr>
        <w:tabs>
          <w:tab w:val="left" w:pos="142"/>
        </w:tabs>
        <w:spacing w:after="0"/>
        <w:ind w:left="-142"/>
        <w:jc w:val="both"/>
        <w:rPr>
          <w:rFonts w:cs="Calibri"/>
          <w:sz w:val="20"/>
          <w:szCs w:val="20"/>
        </w:rPr>
      </w:pPr>
      <w:r w:rsidRPr="00B62C59">
        <w:rPr>
          <w:rFonts w:cs="Calibri"/>
          <w:sz w:val="20"/>
          <w:szCs w:val="20"/>
        </w:rPr>
        <w:t>En la</w:t>
      </w:r>
      <w:r w:rsidR="00C143CF" w:rsidRPr="00B62C59">
        <w:rPr>
          <w:rFonts w:cs="Calibri"/>
          <w:sz w:val="20"/>
          <w:szCs w:val="20"/>
        </w:rPr>
        <w:t xml:space="preserve"> cuenta de Obra en Proceso</w:t>
      </w:r>
      <w:r w:rsidRPr="00B62C59">
        <w:rPr>
          <w:rFonts w:cs="Calibri"/>
          <w:sz w:val="20"/>
          <w:szCs w:val="20"/>
        </w:rPr>
        <w:t>,</w:t>
      </w:r>
      <w:r w:rsidR="00C143CF" w:rsidRPr="00B62C59">
        <w:rPr>
          <w:rFonts w:cs="Calibri"/>
          <w:sz w:val="20"/>
          <w:szCs w:val="20"/>
        </w:rPr>
        <w:t xml:space="preserve"> la cual trae un saldo por</w:t>
      </w:r>
      <w:r w:rsidR="00943BD8" w:rsidRPr="00B62C59">
        <w:rPr>
          <w:rFonts w:cs="Calibri"/>
          <w:sz w:val="20"/>
          <w:szCs w:val="20"/>
        </w:rPr>
        <w:t xml:space="preserve"> la cantidad de</w:t>
      </w:r>
      <w:r w:rsidR="00C143CF" w:rsidRPr="00B62C59">
        <w:rPr>
          <w:rFonts w:cs="Calibri"/>
          <w:sz w:val="20"/>
          <w:szCs w:val="20"/>
        </w:rPr>
        <w:t xml:space="preserve"> $</w:t>
      </w:r>
      <w:r w:rsidR="009E1DAB" w:rsidRPr="00B62C59">
        <w:rPr>
          <w:rFonts w:cs="Calibri"/>
          <w:sz w:val="20"/>
          <w:szCs w:val="20"/>
        </w:rPr>
        <w:t xml:space="preserve"> 10,</w:t>
      </w:r>
      <w:r w:rsidR="00DB455B">
        <w:rPr>
          <w:rFonts w:cs="Calibri"/>
          <w:sz w:val="20"/>
          <w:szCs w:val="20"/>
        </w:rPr>
        <w:t>667,314,601</w:t>
      </w:r>
      <w:r w:rsidR="00B827F9" w:rsidRPr="00B62C59">
        <w:rPr>
          <w:rFonts w:cs="Calibri"/>
          <w:sz w:val="20"/>
          <w:szCs w:val="20"/>
        </w:rPr>
        <w:t>.</w:t>
      </w:r>
      <w:r w:rsidR="00C143CF" w:rsidRPr="00B62C59">
        <w:rPr>
          <w:rFonts w:cs="Calibri"/>
          <w:sz w:val="20"/>
          <w:szCs w:val="20"/>
        </w:rPr>
        <w:t xml:space="preserve">, </w:t>
      </w:r>
      <w:r w:rsidR="00943BD8" w:rsidRPr="00B62C59">
        <w:rPr>
          <w:rFonts w:cs="Calibri"/>
          <w:sz w:val="20"/>
          <w:szCs w:val="20"/>
        </w:rPr>
        <w:t>mism</w:t>
      </w:r>
      <w:r w:rsidRPr="00B62C59">
        <w:rPr>
          <w:rFonts w:cs="Calibri"/>
          <w:sz w:val="20"/>
          <w:szCs w:val="20"/>
        </w:rPr>
        <w:t>o</w:t>
      </w:r>
      <w:r w:rsidR="00943BD8" w:rsidRPr="00B62C59">
        <w:rPr>
          <w:rFonts w:cs="Calibri"/>
          <w:sz w:val="20"/>
          <w:szCs w:val="20"/>
        </w:rPr>
        <w:t xml:space="preserve"> que se viene acumulando </w:t>
      </w:r>
      <w:r w:rsidR="00C143CF" w:rsidRPr="00B62C59">
        <w:rPr>
          <w:rFonts w:cs="Calibri"/>
          <w:sz w:val="20"/>
          <w:szCs w:val="20"/>
        </w:rPr>
        <w:t xml:space="preserve">desde el mes de </w:t>
      </w:r>
      <w:r w:rsidR="008F6566" w:rsidRPr="00B62C59">
        <w:rPr>
          <w:rFonts w:cs="Calibri"/>
          <w:sz w:val="20"/>
          <w:szCs w:val="20"/>
        </w:rPr>
        <w:t>agosto</w:t>
      </w:r>
      <w:r w:rsidR="00C143CF" w:rsidRPr="00B62C59">
        <w:rPr>
          <w:rFonts w:cs="Calibri"/>
          <w:sz w:val="20"/>
          <w:szCs w:val="20"/>
        </w:rPr>
        <w:t xml:space="preserve"> de 2012, a continuación, se detalla la situación </w:t>
      </w:r>
      <w:r w:rsidR="00DE014D" w:rsidRPr="00B62C59">
        <w:rPr>
          <w:rFonts w:cs="Calibri"/>
          <w:sz w:val="20"/>
          <w:szCs w:val="20"/>
        </w:rPr>
        <w:t>de acuerdo con el</w:t>
      </w:r>
      <w:r w:rsidR="00C143CF" w:rsidRPr="00B62C59">
        <w:rPr>
          <w:rFonts w:cs="Calibri"/>
          <w:sz w:val="20"/>
          <w:szCs w:val="20"/>
        </w:rPr>
        <w:t xml:space="preserve"> número de obras pendientes de trabajar en el sistema y dependencia responsable de ello.</w:t>
      </w:r>
    </w:p>
    <w:p w14:paraId="0BAA8682" w14:textId="38D0DCB1" w:rsidR="00501DD1" w:rsidRDefault="00501DD1" w:rsidP="0088758E">
      <w:pPr>
        <w:tabs>
          <w:tab w:val="left" w:pos="142"/>
        </w:tabs>
        <w:spacing w:after="0"/>
        <w:ind w:left="-142"/>
        <w:jc w:val="both"/>
        <w:rPr>
          <w:rFonts w:cs="Calibri"/>
          <w:sz w:val="20"/>
          <w:szCs w:val="20"/>
        </w:rPr>
      </w:pPr>
    </w:p>
    <w:p w14:paraId="56345FF4" w14:textId="2B2C4B2A" w:rsidR="007745EB" w:rsidRDefault="00C87FDA" w:rsidP="0088758E">
      <w:pPr>
        <w:tabs>
          <w:tab w:val="left" w:pos="142"/>
        </w:tabs>
        <w:ind w:left="-142"/>
        <w:rPr>
          <w:rFonts w:eastAsia="Times New Roman" w:cs="Calibri"/>
          <w:b/>
          <w:sz w:val="20"/>
          <w:szCs w:val="20"/>
          <w:u w:val="single"/>
          <w:lang w:eastAsia="es-ES"/>
        </w:rPr>
      </w:pPr>
      <w:r w:rsidRPr="00694CE6">
        <w:rPr>
          <w:rFonts w:eastAsia="Times New Roman" w:cs="Calibri"/>
          <w:b/>
          <w:sz w:val="20"/>
          <w:szCs w:val="20"/>
          <w:u w:val="single"/>
          <w:lang w:eastAsia="es-ES"/>
        </w:rPr>
        <w:t>Construcciones en proceso en Bienes de Dominio Público.</w:t>
      </w:r>
    </w:p>
    <w:tbl>
      <w:tblPr>
        <w:tblW w:w="7847" w:type="dxa"/>
        <w:tblInd w:w="-147" w:type="dxa"/>
        <w:tblCellMar>
          <w:left w:w="70" w:type="dxa"/>
          <w:right w:w="70" w:type="dxa"/>
        </w:tblCellMar>
        <w:tblLook w:val="04A0" w:firstRow="1" w:lastRow="0" w:firstColumn="1" w:lastColumn="0" w:noHBand="0" w:noVBand="1"/>
      </w:tblPr>
      <w:tblGrid>
        <w:gridCol w:w="1327"/>
        <w:gridCol w:w="1180"/>
        <w:gridCol w:w="2480"/>
        <w:gridCol w:w="1580"/>
        <w:gridCol w:w="1280"/>
      </w:tblGrid>
      <w:tr w:rsidR="00326B7C" w:rsidRPr="00326B7C" w14:paraId="3D33A8C2" w14:textId="77777777" w:rsidTr="001A22A7">
        <w:trPr>
          <w:trHeight w:val="340"/>
        </w:trPr>
        <w:tc>
          <w:tcPr>
            <w:tcW w:w="132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C8C0BF7"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 </w:t>
            </w:r>
          </w:p>
        </w:tc>
        <w:tc>
          <w:tcPr>
            <w:tcW w:w="1180" w:type="dxa"/>
            <w:tcBorders>
              <w:top w:val="single" w:sz="4" w:space="0" w:color="auto"/>
              <w:left w:val="nil"/>
              <w:bottom w:val="single" w:sz="4" w:space="0" w:color="auto"/>
              <w:right w:val="single" w:sz="4" w:space="0" w:color="auto"/>
            </w:tcBorders>
            <w:shd w:val="clear" w:color="800080" w:fill="A90025"/>
            <w:vAlign w:val="center"/>
            <w:hideMark/>
          </w:tcPr>
          <w:p w14:paraId="43B3C3C5"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No. DE OBRAS</w:t>
            </w:r>
          </w:p>
        </w:tc>
        <w:tc>
          <w:tcPr>
            <w:tcW w:w="2480" w:type="dxa"/>
            <w:tcBorders>
              <w:top w:val="single" w:sz="4" w:space="0" w:color="auto"/>
              <w:left w:val="nil"/>
              <w:bottom w:val="single" w:sz="4" w:space="0" w:color="auto"/>
              <w:right w:val="single" w:sz="4" w:space="0" w:color="auto"/>
            </w:tcBorders>
            <w:shd w:val="clear" w:color="800080" w:fill="A90025"/>
            <w:vAlign w:val="center"/>
            <w:hideMark/>
          </w:tcPr>
          <w:p w14:paraId="626A2984"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DEPENDENCIAS</w:t>
            </w:r>
          </w:p>
        </w:tc>
        <w:tc>
          <w:tcPr>
            <w:tcW w:w="1580" w:type="dxa"/>
            <w:tcBorders>
              <w:top w:val="single" w:sz="4" w:space="0" w:color="auto"/>
              <w:left w:val="nil"/>
              <w:bottom w:val="single" w:sz="4" w:space="0" w:color="auto"/>
              <w:right w:val="single" w:sz="4" w:space="0" w:color="auto"/>
            </w:tcBorders>
            <w:shd w:val="clear" w:color="800080" w:fill="A90025"/>
            <w:vAlign w:val="center"/>
            <w:hideMark/>
          </w:tcPr>
          <w:p w14:paraId="1DC79BB3"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 xml:space="preserve">IMPORTE </w:t>
            </w:r>
          </w:p>
        </w:tc>
        <w:tc>
          <w:tcPr>
            <w:tcW w:w="1280" w:type="dxa"/>
            <w:tcBorders>
              <w:top w:val="single" w:sz="4" w:space="0" w:color="auto"/>
              <w:left w:val="nil"/>
              <w:bottom w:val="single" w:sz="4" w:space="0" w:color="auto"/>
              <w:right w:val="single" w:sz="4" w:space="0" w:color="auto"/>
            </w:tcBorders>
            <w:shd w:val="clear" w:color="800080" w:fill="A90025"/>
            <w:vAlign w:val="center"/>
            <w:hideMark/>
          </w:tcPr>
          <w:p w14:paraId="0DACE757"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TOTAL</w:t>
            </w:r>
          </w:p>
        </w:tc>
      </w:tr>
      <w:tr w:rsidR="00326B7C" w:rsidRPr="00326B7C" w14:paraId="3F84401F" w14:textId="77777777" w:rsidTr="00326B7C">
        <w:trPr>
          <w:trHeight w:val="288"/>
        </w:trPr>
        <w:tc>
          <w:tcPr>
            <w:tcW w:w="1327" w:type="dxa"/>
            <w:vMerge w:val="restart"/>
            <w:tcBorders>
              <w:top w:val="nil"/>
              <w:left w:val="single" w:sz="4" w:space="0" w:color="auto"/>
              <w:bottom w:val="single" w:sz="4" w:space="0" w:color="auto"/>
              <w:right w:val="single" w:sz="4" w:space="0" w:color="auto"/>
            </w:tcBorders>
            <w:vAlign w:val="center"/>
            <w:hideMark/>
          </w:tcPr>
          <w:p w14:paraId="01DDDE24"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1235</w:t>
            </w:r>
          </w:p>
        </w:tc>
        <w:tc>
          <w:tcPr>
            <w:tcW w:w="1180" w:type="dxa"/>
            <w:tcBorders>
              <w:top w:val="nil"/>
              <w:left w:val="nil"/>
              <w:bottom w:val="single" w:sz="4" w:space="0" w:color="auto"/>
              <w:right w:val="single" w:sz="4" w:space="0" w:color="auto"/>
            </w:tcBorders>
            <w:vAlign w:val="center"/>
            <w:hideMark/>
          </w:tcPr>
          <w:p w14:paraId="379FBF61"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588</w:t>
            </w:r>
          </w:p>
        </w:tc>
        <w:tc>
          <w:tcPr>
            <w:tcW w:w="2480" w:type="dxa"/>
            <w:tcBorders>
              <w:top w:val="nil"/>
              <w:left w:val="nil"/>
              <w:bottom w:val="single" w:sz="4" w:space="0" w:color="auto"/>
              <w:right w:val="single" w:sz="4" w:space="0" w:color="auto"/>
            </w:tcBorders>
            <w:vAlign w:val="center"/>
            <w:hideMark/>
          </w:tcPr>
          <w:p w14:paraId="067DBDD7"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Secretaría de Obras Públicas</w:t>
            </w:r>
          </w:p>
        </w:tc>
        <w:tc>
          <w:tcPr>
            <w:tcW w:w="1580" w:type="dxa"/>
            <w:tcBorders>
              <w:top w:val="nil"/>
              <w:left w:val="nil"/>
              <w:bottom w:val="single" w:sz="4" w:space="0" w:color="auto"/>
              <w:right w:val="single" w:sz="4" w:space="0" w:color="auto"/>
            </w:tcBorders>
            <w:vAlign w:val="center"/>
            <w:hideMark/>
          </w:tcPr>
          <w:p w14:paraId="20E8A42B"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2,978,669,925</w:t>
            </w:r>
          </w:p>
        </w:tc>
        <w:tc>
          <w:tcPr>
            <w:tcW w:w="1280" w:type="dxa"/>
            <w:vMerge w:val="restart"/>
            <w:tcBorders>
              <w:top w:val="nil"/>
              <w:left w:val="single" w:sz="4" w:space="0" w:color="auto"/>
              <w:bottom w:val="single" w:sz="4" w:space="0" w:color="auto"/>
              <w:right w:val="single" w:sz="4" w:space="0" w:color="auto"/>
            </w:tcBorders>
            <w:vAlign w:val="center"/>
            <w:hideMark/>
          </w:tcPr>
          <w:p w14:paraId="17EECEE7"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3,227,426,875</w:t>
            </w:r>
          </w:p>
        </w:tc>
      </w:tr>
      <w:tr w:rsidR="00326B7C" w:rsidRPr="00326B7C" w14:paraId="5BF5A414" w14:textId="77777777" w:rsidTr="00326B7C">
        <w:trPr>
          <w:trHeight w:val="324"/>
        </w:trPr>
        <w:tc>
          <w:tcPr>
            <w:tcW w:w="1327" w:type="dxa"/>
            <w:vMerge/>
            <w:tcBorders>
              <w:top w:val="nil"/>
              <w:left w:val="single" w:sz="4" w:space="0" w:color="auto"/>
              <w:bottom w:val="single" w:sz="4" w:space="0" w:color="auto"/>
              <w:right w:val="single" w:sz="4" w:space="0" w:color="auto"/>
            </w:tcBorders>
            <w:vAlign w:val="center"/>
            <w:hideMark/>
          </w:tcPr>
          <w:p w14:paraId="4F9CB4AF" w14:textId="77777777" w:rsidR="00326B7C" w:rsidRPr="00326B7C" w:rsidRDefault="00326B7C" w:rsidP="0088758E">
            <w:pPr>
              <w:tabs>
                <w:tab w:val="left" w:pos="142"/>
              </w:tabs>
              <w:suppressAutoHyphens w:val="0"/>
              <w:overflowPunct/>
              <w:spacing w:after="0" w:line="240" w:lineRule="auto"/>
              <w:ind w:left="-142"/>
              <w:rPr>
                <w:rFonts w:eastAsia="Times New Roman" w:cs="Calibri"/>
                <w:color w:val="000000"/>
                <w:sz w:val="14"/>
                <w:szCs w:val="14"/>
                <w:lang w:eastAsia="es-MX"/>
              </w:rPr>
            </w:pPr>
          </w:p>
        </w:tc>
        <w:tc>
          <w:tcPr>
            <w:tcW w:w="1180" w:type="dxa"/>
            <w:tcBorders>
              <w:top w:val="nil"/>
              <w:left w:val="nil"/>
              <w:bottom w:val="single" w:sz="4" w:space="0" w:color="auto"/>
              <w:right w:val="single" w:sz="4" w:space="0" w:color="auto"/>
            </w:tcBorders>
            <w:vAlign w:val="center"/>
            <w:hideMark/>
          </w:tcPr>
          <w:p w14:paraId="49CC8C18"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155</w:t>
            </w:r>
          </w:p>
        </w:tc>
        <w:tc>
          <w:tcPr>
            <w:tcW w:w="2480" w:type="dxa"/>
            <w:tcBorders>
              <w:top w:val="nil"/>
              <w:left w:val="nil"/>
              <w:bottom w:val="single" w:sz="4" w:space="0" w:color="auto"/>
              <w:right w:val="single" w:sz="4" w:space="0" w:color="auto"/>
            </w:tcBorders>
            <w:vAlign w:val="center"/>
            <w:hideMark/>
          </w:tcPr>
          <w:p w14:paraId="47274B7C"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Fideicomisos</w:t>
            </w:r>
          </w:p>
        </w:tc>
        <w:tc>
          <w:tcPr>
            <w:tcW w:w="1580" w:type="dxa"/>
            <w:tcBorders>
              <w:top w:val="nil"/>
              <w:left w:val="nil"/>
              <w:bottom w:val="single" w:sz="4" w:space="0" w:color="auto"/>
              <w:right w:val="single" w:sz="4" w:space="0" w:color="auto"/>
            </w:tcBorders>
            <w:vAlign w:val="center"/>
            <w:hideMark/>
          </w:tcPr>
          <w:p w14:paraId="4987BAEC"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248,756,950</w:t>
            </w:r>
          </w:p>
        </w:tc>
        <w:tc>
          <w:tcPr>
            <w:tcW w:w="1280" w:type="dxa"/>
            <w:vMerge/>
            <w:tcBorders>
              <w:top w:val="nil"/>
              <w:left w:val="single" w:sz="4" w:space="0" w:color="auto"/>
              <w:bottom w:val="single" w:sz="4" w:space="0" w:color="auto"/>
              <w:right w:val="single" w:sz="4" w:space="0" w:color="auto"/>
            </w:tcBorders>
            <w:vAlign w:val="center"/>
            <w:hideMark/>
          </w:tcPr>
          <w:p w14:paraId="771AD8A2" w14:textId="77777777" w:rsidR="00326B7C" w:rsidRPr="00326B7C" w:rsidRDefault="00326B7C" w:rsidP="0088758E">
            <w:pPr>
              <w:tabs>
                <w:tab w:val="left" w:pos="142"/>
              </w:tabs>
              <w:suppressAutoHyphens w:val="0"/>
              <w:overflowPunct/>
              <w:spacing w:after="0" w:line="240" w:lineRule="auto"/>
              <w:ind w:left="-142"/>
              <w:rPr>
                <w:rFonts w:eastAsia="Times New Roman" w:cs="Calibri"/>
                <w:color w:val="000000"/>
                <w:sz w:val="14"/>
                <w:szCs w:val="14"/>
                <w:lang w:eastAsia="es-MX"/>
              </w:rPr>
            </w:pPr>
          </w:p>
        </w:tc>
      </w:tr>
    </w:tbl>
    <w:p w14:paraId="6B775D28" w14:textId="77777777" w:rsidR="006E09CA" w:rsidRDefault="006E09CA" w:rsidP="0088758E">
      <w:pPr>
        <w:pStyle w:val="ROMANOS"/>
        <w:tabs>
          <w:tab w:val="clear" w:pos="720"/>
          <w:tab w:val="left" w:pos="142"/>
          <w:tab w:val="left" w:pos="426"/>
        </w:tabs>
        <w:spacing w:after="0" w:line="240" w:lineRule="exact"/>
        <w:ind w:left="-142" w:firstLine="0"/>
        <w:rPr>
          <w:rFonts w:ascii="Calibri" w:hAnsi="Calibri" w:cs="Calibri"/>
          <w:b/>
          <w:sz w:val="20"/>
          <w:u w:val="single"/>
          <w:lang w:val="es-MX"/>
        </w:rPr>
      </w:pPr>
    </w:p>
    <w:p w14:paraId="012703DA" w14:textId="367CC3FC" w:rsidR="007745EB" w:rsidRPr="00694CE6" w:rsidRDefault="00C87FDA" w:rsidP="0088758E">
      <w:pPr>
        <w:pStyle w:val="ROMANOS"/>
        <w:tabs>
          <w:tab w:val="clear" w:pos="720"/>
          <w:tab w:val="left" w:pos="142"/>
          <w:tab w:val="left" w:pos="426"/>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Construcciones en Proceso en Bienes Propios</w:t>
      </w:r>
      <w:r w:rsidR="00694CE6">
        <w:rPr>
          <w:rFonts w:ascii="Calibri" w:hAnsi="Calibri" w:cs="Calibri"/>
          <w:b/>
          <w:sz w:val="20"/>
          <w:u w:val="single"/>
          <w:lang w:val="es-MX"/>
        </w:rPr>
        <w:t>.</w:t>
      </w:r>
      <w:r w:rsidRPr="00694CE6">
        <w:rPr>
          <w:rFonts w:ascii="Calibri" w:hAnsi="Calibri" w:cs="Calibri"/>
          <w:b/>
          <w:sz w:val="20"/>
          <w:u w:val="single"/>
          <w:lang w:val="es-MX"/>
        </w:rPr>
        <w:t xml:space="preserve"> </w:t>
      </w:r>
    </w:p>
    <w:p w14:paraId="136D626C" w14:textId="66657285" w:rsidR="004B552A" w:rsidRDefault="004B552A" w:rsidP="0088758E">
      <w:pPr>
        <w:pStyle w:val="ROMANOS"/>
        <w:tabs>
          <w:tab w:val="clear" w:pos="720"/>
          <w:tab w:val="left" w:pos="142"/>
          <w:tab w:val="left" w:pos="426"/>
        </w:tabs>
        <w:spacing w:after="0" w:line="240" w:lineRule="exact"/>
        <w:ind w:left="-142" w:firstLine="0"/>
        <w:rPr>
          <w:rFonts w:ascii="Calibri" w:hAnsi="Calibri" w:cs="Calibri"/>
          <w:b/>
          <w:sz w:val="20"/>
          <w:lang w:val="es-MX"/>
        </w:rPr>
      </w:pPr>
    </w:p>
    <w:tbl>
      <w:tblPr>
        <w:tblW w:w="7847" w:type="dxa"/>
        <w:tblInd w:w="-147" w:type="dxa"/>
        <w:tblCellMar>
          <w:left w:w="70" w:type="dxa"/>
          <w:right w:w="70" w:type="dxa"/>
        </w:tblCellMar>
        <w:tblLook w:val="04A0" w:firstRow="1" w:lastRow="0" w:firstColumn="1" w:lastColumn="0" w:noHBand="0" w:noVBand="1"/>
      </w:tblPr>
      <w:tblGrid>
        <w:gridCol w:w="1327"/>
        <w:gridCol w:w="1180"/>
        <w:gridCol w:w="2480"/>
        <w:gridCol w:w="1580"/>
        <w:gridCol w:w="1280"/>
      </w:tblGrid>
      <w:tr w:rsidR="00326B7C" w:rsidRPr="00326B7C" w14:paraId="484E8500" w14:textId="77777777" w:rsidTr="001A22A7">
        <w:trPr>
          <w:trHeight w:val="340"/>
        </w:trPr>
        <w:tc>
          <w:tcPr>
            <w:tcW w:w="132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32B9E36"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 </w:t>
            </w:r>
          </w:p>
        </w:tc>
        <w:tc>
          <w:tcPr>
            <w:tcW w:w="1180" w:type="dxa"/>
            <w:tcBorders>
              <w:top w:val="single" w:sz="4" w:space="0" w:color="auto"/>
              <w:left w:val="nil"/>
              <w:bottom w:val="single" w:sz="4" w:space="0" w:color="auto"/>
              <w:right w:val="single" w:sz="4" w:space="0" w:color="auto"/>
            </w:tcBorders>
            <w:shd w:val="clear" w:color="800080" w:fill="A90025"/>
            <w:vAlign w:val="center"/>
            <w:hideMark/>
          </w:tcPr>
          <w:p w14:paraId="4B61726E"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No. DE OBRAS</w:t>
            </w:r>
          </w:p>
        </w:tc>
        <w:tc>
          <w:tcPr>
            <w:tcW w:w="2480" w:type="dxa"/>
            <w:tcBorders>
              <w:top w:val="single" w:sz="4" w:space="0" w:color="auto"/>
              <w:left w:val="nil"/>
              <w:bottom w:val="single" w:sz="4" w:space="0" w:color="auto"/>
              <w:right w:val="single" w:sz="4" w:space="0" w:color="auto"/>
            </w:tcBorders>
            <w:shd w:val="clear" w:color="800080" w:fill="A90025"/>
            <w:vAlign w:val="center"/>
            <w:hideMark/>
          </w:tcPr>
          <w:p w14:paraId="746FC69E"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DEPENDENCIAS</w:t>
            </w:r>
          </w:p>
        </w:tc>
        <w:tc>
          <w:tcPr>
            <w:tcW w:w="1580" w:type="dxa"/>
            <w:tcBorders>
              <w:top w:val="single" w:sz="4" w:space="0" w:color="auto"/>
              <w:left w:val="nil"/>
              <w:bottom w:val="single" w:sz="4" w:space="0" w:color="auto"/>
              <w:right w:val="single" w:sz="4" w:space="0" w:color="auto"/>
            </w:tcBorders>
            <w:shd w:val="clear" w:color="800080" w:fill="A90025"/>
            <w:vAlign w:val="center"/>
            <w:hideMark/>
          </w:tcPr>
          <w:p w14:paraId="7F23815F"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 xml:space="preserve">IMPORTE </w:t>
            </w:r>
          </w:p>
        </w:tc>
        <w:tc>
          <w:tcPr>
            <w:tcW w:w="1280" w:type="dxa"/>
            <w:tcBorders>
              <w:top w:val="single" w:sz="4" w:space="0" w:color="auto"/>
              <w:left w:val="nil"/>
              <w:bottom w:val="single" w:sz="4" w:space="0" w:color="auto"/>
              <w:right w:val="single" w:sz="4" w:space="0" w:color="auto"/>
            </w:tcBorders>
            <w:shd w:val="clear" w:color="800080" w:fill="A90025"/>
            <w:vAlign w:val="center"/>
            <w:hideMark/>
          </w:tcPr>
          <w:p w14:paraId="102721F6"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TOTAL</w:t>
            </w:r>
          </w:p>
        </w:tc>
      </w:tr>
      <w:tr w:rsidR="00326B7C" w:rsidRPr="00326B7C" w14:paraId="2465D01E" w14:textId="77777777" w:rsidTr="00326B7C">
        <w:trPr>
          <w:trHeight w:val="384"/>
        </w:trPr>
        <w:tc>
          <w:tcPr>
            <w:tcW w:w="1327" w:type="dxa"/>
            <w:vMerge w:val="restart"/>
            <w:tcBorders>
              <w:top w:val="nil"/>
              <w:left w:val="single" w:sz="4" w:space="0" w:color="auto"/>
              <w:bottom w:val="single" w:sz="4" w:space="0" w:color="auto"/>
              <w:right w:val="single" w:sz="4" w:space="0" w:color="auto"/>
            </w:tcBorders>
            <w:vAlign w:val="center"/>
            <w:hideMark/>
          </w:tcPr>
          <w:p w14:paraId="07513868"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1236</w:t>
            </w:r>
          </w:p>
        </w:tc>
        <w:tc>
          <w:tcPr>
            <w:tcW w:w="1180" w:type="dxa"/>
            <w:tcBorders>
              <w:top w:val="nil"/>
              <w:left w:val="nil"/>
              <w:bottom w:val="single" w:sz="4" w:space="0" w:color="auto"/>
              <w:right w:val="single" w:sz="4" w:space="0" w:color="auto"/>
            </w:tcBorders>
            <w:vAlign w:val="center"/>
            <w:hideMark/>
          </w:tcPr>
          <w:p w14:paraId="51ED945E"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1024</w:t>
            </w:r>
          </w:p>
        </w:tc>
        <w:tc>
          <w:tcPr>
            <w:tcW w:w="2480" w:type="dxa"/>
            <w:tcBorders>
              <w:top w:val="nil"/>
              <w:left w:val="nil"/>
              <w:bottom w:val="single" w:sz="4" w:space="0" w:color="auto"/>
              <w:right w:val="single" w:sz="4" w:space="0" w:color="auto"/>
            </w:tcBorders>
            <w:vAlign w:val="center"/>
            <w:hideMark/>
          </w:tcPr>
          <w:p w14:paraId="2261C8E5" w14:textId="77777777" w:rsidR="00326B7C" w:rsidRPr="00326B7C" w:rsidRDefault="00326B7C" w:rsidP="00617F67">
            <w:pPr>
              <w:tabs>
                <w:tab w:val="left" w:pos="142"/>
              </w:tabs>
              <w:suppressAutoHyphens w:val="0"/>
              <w:overflowPunct/>
              <w:spacing w:after="0" w:line="240" w:lineRule="auto"/>
              <w:ind w:left="-142" w:firstLine="123"/>
              <w:jc w:val="center"/>
              <w:rPr>
                <w:rFonts w:eastAsia="Times New Roman" w:cs="Calibri"/>
                <w:color w:val="000000"/>
                <w:sz w:val="14"/>
                <w:szCs w:val="14"/>
                <w:lang w:eastAsia="es-MX"/>
              </w:rPr>
            </w:pPr>
            <w:r w:rsidRPr="00326B7C">
              <w:rPr>
                <w:rFonts w:eastAsia="Times New Roman" w:cs="Calibri"/>
                <w:color w:val="000000"/>
                <w:sz w:val="14"/>
                <w:szCs w:val="14"/>
                <w:lang w:eastAsia="es-MX"/>
              </w:rPr>
              <w:t>Instituto Tamaulipeco de Infraestructura Física Educativa</w:t>
            </w:r>
          </w:p>
        </w:tc>
        <w:tc>
          <w:tcPr>
            <w:tcW w:w="1580" w:type="dxa"/>
            <w:tcBorders>
              <w:top w:val="nil"/>
              <w:left w:val="nil"/>
              <w:bottom w:val="single" w:sz="4" w:space="0" w:color="auto"/>
              <w:right w:val="single" w:sz="4" w:space="0" w:color="auto"/>
            </w:tcBorders>
            <w:vAlign w:val="center"/>
            <w:hideMark/>
          </w:tcPr>
          <w:p w14:paraId="1C64BE81"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1,190,884,407</w:t>
            </w:r>
          </w:p>
        </w:tc>
        <w:tc>
          <w:tcPr>
            <w:tcW w:w="1280" w:type="dxa"/>
            <w:vMerge w:val="restart"/>
            <w:tcBorders>
              <w:top w:val="nil"/>
              <w:left w:val="single" w:sz="4" w:space="0" w:color="auto"/>
              <w:bottom w:val="single" w:sz="4" w:space="0" w:color="auto"/>
              <w:right w:val="single" w:sz="4" w:space="0" w:color="auto"/>
            </w:tcBorders>
            <w:vAlign w:val="center"/>
            <w:hideMark/>
          </w:tcPr>
          <w:p w14:paraId="5FED0F03"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7,439,887,726</w:t>
            </w:r>
          </w:p>
        </w:tc>
      </w:tr>
      <w:tr w:rsidR="00326B7C" w:rsidRPr="00326B7C" w14:paraId="0F6F01F2" w14:textId="77777777" w:rsidTr="00326B7C">
        <w:trPr>
          <w:trHeight w:val="348"/>
        </w:trPr>
        <w:tc>
          <w:tcPr>
            <w:tcW w:w="1327" w:type="dxa"/>
            <w:vMerge/>
            <w:tcBorders>
              <w:top w:val="nil"/>
              <w:left w:val="single" w:sz="4" w:space="0" w:color="auto"/>
              <w:bottom w:val="single" w:sz="4" w:space="0" w:color="auto"/>
              <w:right w:val="single" w:sz="4" w:space="0" w:color="auto"/>
            </w:tcBorders>
            <w:vAlign w:val="center"/>
            <w:hideMark/>
          </w:tcPr>
          <w:p w14:paraId="70EDC332" w14:textId="77777777" w:rsidR="00326B7C" w:rsidRPr="00326B7C" w:rsidRDefault="00326B7C" w:rsidP="0088758E">
            <w:pPr>
              <w:tabs>
                <w:tab w:val="left" w:pos="142"/>
              </w:tabs>
              <w:suppressAutoHyphens w:val="0"/>
              <w:overflowPunct/>
              <w:spacing w:after="0" w:line="240" w:lineRule="auto"/>
              <w:ind w:left="-142"/>
              <w:rPr>
                <w:rFonts w:eastAsia="Times New Roman" w:cs="Calibri"/>
                <w:color w:val="000000"/>
                <w:sz w:val="14"/>
                <w:szCs w:val="14"/>
                <w:lang w:eastAsia="es-MX"/>
              </w:rPr>
            </w:pPr>
          </w:p>
        </w:tc>
        <w:tc>
          <w:tcPr>
            <w:tcW w:w="1180" w:type="dxa"/>
            <w:tcBorders>
              <w:top w:val="nil"/>
              <w:left w:val="nil"/>
              <w:bottom w:val="single" w:sz="4" w:space="0" w:color="auto"/>
              <w:right w:val="single" w:sz="4" w:space="0" w:color="auto"/>
            </w:tcBorders>
            <w:vAlign w:val="center"/>
            <w:hideMark/>
          </w:tcPr>
          <w:p w14:paraId="6C664D1F"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3</w:t>
            </w:r>
          </w:p>
        </w:tc>
        <w:tc>
          <w:tcPr>
            <w:tcW w:w="2480" w:type="dxa"/>
            <w:tcBorders>
              <w:top w:val="nil"/>
              <w:left w:val="nil"/>
              <w:bottom w:val="single" w:sz="4" w:space="0" w:color="auto"/>
              <w:right w:val="single" w:sz="4" w:space="0" w:color="auto"/>
            </w:tcBorders>
            <w:vAlign w:val="center"/>
            <w:hideMark/>
          </w:tcPr>
          <w:p w14:paraId="2BA9971F"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Fideicomiso Ciudad Judicial</w:t>
            </w:r>
          </w:p>
        </w:tc>
        <w:tc>
          <w:tcPr>
            <w:tcW w:w="1580" w:type="dxa"/>
            <w:tcBorders>
              <w:top w:val="nil"/>
              <w:left w:val="nil"/>
              <w:bottom w:val="single" w:sz="4" w:space="0" w:color="auto"/>
              <w:right w:val="single" w:sz="4" w:space="0" w:color="auto"/>
            </w:tcBorders>
            <w:vAlign w:val="center"/>
            <w:hideMark/>
          </w:tcPr>
          <w:p w14:paraId="241759A7"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33,888,862</w:t>
            </w:r>
          </w:p>
        </w:tc>
        <w:tc>
          <w:tcPr>
            <w:tcW w:w="1280" w:type="dxa"/>
            <w:vMerge/>
            <w:tcBorders>
              <w:top w:val="nil"/>
              <w:left w:val="single" w:sz="4" w:space="0" w:color="auto"/>
              <w:bottom w:val="single" w:sz="4" w:space="0" w:color="auto"/>
              <w:right w:val="single" w:sz="4" w:space="0" w:color="auto"/>
            </w:tcBorders>
            <w:vAlign w:val="center"/>
            <w:hideMark/>
          </w:tcPr>
          <w:p w14:paraId="2ED729E5" w14:textId="77777777" w:rsidR="00326B7C" w:rsidRPr="00326B7C" w:rsidRDefault="00326B7C" w:rsidP="0088758E">
            <w:pPr>
              <w:tabs>
                <w:tab w:val="left" w:pos="142"/>
              </w:tabs>
              <w:suppressAutoHyphens w:val="0"/>
              <w:overflowPunct/>
              <w:spacing w:after="0" w:line="240" w:lineRule="auto"/>
              <w:ind w:left="-142"/>
              <w:rPr>
                <w:rFonts w:eastAsia="Times New Roman" w:cs="Calibri"/>
                <w:color w:val="000000"/>
                <w:sz w:val="14"/>
                <w:szCs w:val="14"/>
                <w:lang w:eastAsia="es-MX"/>
              </w:rPr>
            </w:pPr>
          </w:p>
        </w:tc>
      </w:tr>
      <w:tr w:rsidR="00326B7C" w:rsidRPr="00326B7C" w14:paraId="3B9CFBFD" w14:textId="77777777" w:rsidTr="00326B7C">
        <w:trPr>
          <w:trHeight w:val="348"/>
        </w:trPr>
        <w:tc>
          <w:tcPr>
            <w:tcW w:w="1327" w:type="dxa"/>
            <w:vMerge/>
            <w:tcBorders>
              <w:top w:val="nil"/>
              <w:left w:val="single" w:sz="4" w:space="0" w:color="auto"/>
              <w:bottom w:val="single" w:sz="4" w:space="0" w:color="auto"/>
              <w:right w:val="single" w:sz="4" w:space="0" w:color="auto"/>
            </w:tcBorders>
            <w:vAlign w:val="center"/>
            <w:hideMark/>
          </w:tcPr>
          <w:p w14:paraId="30AA6CE5" w14:textId="77777777" w:rsidR="00326B7C" w:rsidRPr="00326B7C" w:rsidRDefault="00326B7C" w:rsidP="0088758E">
            <w:pPr>
              <w:tabs>
                <w:tab w:val="left" w:pos="142"/>
              </w:tabs>
              <w:suppressAutoHyphens w:val="0"/>
              <w:overflowPunct/>
              <w:spacing w:after="0" w:line="240" w:lineRule="auto"/>
              <w:ind w:left="-142"/>
              <w:rPr>
                <w:rFonts w:eastAsia="Times New Roman" w:cs="Calibri"/>
                <w:color w:val="000000"/>
                <w:sz w:val="14"/>
                <w:szCs w:val="14"/>
                <w:lang w:eastAsia="es-MX"/>
              </w:rPr>
            </w:pPr>
          </w:p>
        </w:tc>
        <w:tc>
          <w:tcPr>
            <w:tcW w:w="1180" w:type="dxa"/>
            <w:tcBorders>
              <w:top w:val="nil"/>
              <w:left w:val="nil"/>
              <w:bottom w:val="single" w:sz="4" w:space="0" w:color="auto"/>
              <w:right w:val="single" w:sz="4" w:space="0" w:color="auto"/>
            </w:tcBorders>
            <w:vAlign w:val="center"/>
            <w:hideMark/>
          </w:tcPr>
          <w:p w14:paraId="152047B7"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575</w:t>
            </w:r>
          </w:p>
        </w:tc>
        <w:tc>
          <w:tcPr>
            <w:tcW w:w="2480" w:type="dxa"/>
            <w:tcBorders>
              <w:top w:val="nil"/>
              <w:left w:val="nil"/>
              <w:bottom w:val="single" w:sz="4" w:space="0" w:color="auto"/>
              <w:right w:val="single" w:sz="4" w:space="0" w:color="auto"/>
            </w:tcBorders>
            <w:vAlign w:val="center"/>
            <w:hideMark/>
          </w:tcPr>
          <w:p w14:paraId="126BE5A4"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Secretaría de Obras Públicas</w:t>
            </w:r>
          </w:p>
        </w:tc>
        <w:tc>
          <w:tcPr>
            <w:tcW w:w="1580" w:type="dxa"/>
            <w:tcBorders>
              <w:top w:val="nil"/>
              <w:left w:val="nil"/>
              <w:bottom w:val="single" w:sz="4" w:space="0" w:color="auto"/>
              <w:right w:val="single" w:sz="4" w:space="0" w:color="auto"/>
            </w:tcBorders>
            <w:vAlign w:val="center"/>
            <w:hideMark/>
          </w:tcPr>
          <w:p w14:paraId="505573DB"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326B7C">
              <w:rPr>
                <w:rFonts w:eastAsia="Times New Roman" w:cs="Calibri"/>
                <w:color w:val="000000"/>
                <w:sz w:val="14"/>
                <w:szCs w:val="14"/>
                <w:lang w:eastAsia="es-MX"/>
              </w:rPr>
              <w:t>6,215,114,457</w:t>
            </w:r>
          </w:p>
        </w:tc>
        <w:tc>
          <w:tcPr>
            <w:tcW w:w="1280" w:type="dxa"/>
            <w:vMerge/>
            <w:tcBorders>
              <w:top w:val="nil"/>
              <w:left w:val="single" w:sz="4" w:space="0" w:color="auto"/>
              <w:bottom w:val="single" w:sz="4" w:space="0" w:color="auto"/>
              <w:right w:val="single" w:sz="4" w:space="0" w:color="auto"/>
            </w:tcBorders>
            <w:vAlign w:val="center"/>
            <w:hideMark/>
          </w:tcPr>
          <w:p w14:paraId="794A89FF" w14:textId="77777777" w:rsidR="00326B7C" w:rsidRPr="00326B7C" w:rsidRDefault="00326B7C" w:rsidP="0088758E">
            <w:pPr>
              <w:tabs>
                <w:tab w:val="left" w:pos="142"/>
              </w:tabs>
              <w:suppressAutoHyphens w:val="0"/>
              <w:overflowPunct/>
              <w:spacing w:after="0" w:line="240" w:lineRule="auto"/>
              <w:ind w:left="-142"/>
              <w:rPr>
                <w:rFonts w:eastAsia="Times New Roman" w:cs="Calibri"/>
                <w:color w:val="000000"/>
                <w:sz w:val="14"/>
                <w:szCs w:val="14"/>
                <w:lang w:eastAsia="es-MX"/>
              </w:rPr>
            </w:pPr>
          </w:p>
        </w:tc>
      </w:tr>
    </w:tbl>
    <w:p w14:paraId="007187A6" w14:textId="77777777" w:rsidR="005B1A0C" w:rsidRDefault="005B1A0C" w:rsidP="00617F67">
      <w:pPr>
        <w:tabs>
          <w:tab w:val="left" w:pos="142"/>
        </w:tabs>
        <w:spacing w:after="0"/>
        <w:ind w:hanging="142"/>
        <w:rPr>
          <w:rFonts w:cs="Calibri"/>
          <w:b/>
          <w:sz w:val="20"/>
          <w:u w:val="single"/>
          <w:lang w:val="es-ES" w:eastAsia="es-ES"/>
        </w:rPr>
      </w:pPr>
    </w:p>
    <w:p w14:paraId="6E755BF8" w14:textId="275AA6D2" w:rsidR="008D403E" w:rsidRDefault="00C87FDA" w:rsidP="00617F67">
      <w:pPr>
        <w:tabs>
          <w:tab w:val="left" w:pos="142"/>
        </w:tabs>
        <w:spacing w:after="0"/>
        <w:ind w:hanging="142"/>
        <w:rPr>
          <w:rFonts w:cs="Calibri"/>
          <w:b/>
          <w:sz w:val="20"/>
          <w:u w:val="single"/>
          <w:lang w:val="es-ES" w:eastAsia="es-ES"/>
        </w:rPr>
      </w:pPr>
      <w:r w:rsidRPr="00694CE6">
        <w:rPr>
          <w:rFonts w:cs="Calibri"/>
          <w:b/>
          <w:sz w:val="20"/>
          <w:u w:val="single"/>
          <w:lang w:val="es-ES" w:eastAsia="es-ES"/>
        </w:rPr>
        <w:lastRenderedPageBreak/>
        <w:t>Bienes Muebles</w:t>
      </w:r>
    </w:p>
    <w:tbl>
      <w:tblPr>
        <w:tblW w:w="8878" w:type="dxa"/>
        <w:tblInd w:w="-147" w:type="dxa"/>
        <w:tblCellMar>
          <w:left w:w="70" w:type="dxa"/>
          <w:right w:w="70" w:type="dxa"/>
        </w:tblCellMar>
        <w:tblLook w:val="04A0" w:firstRow="1" w:lastRow="0" w:firstColumn="1" w:lastColumn="0" w:noHBand="0" w:noVBand="1"/>
      </w:tblPr>
      <w:tblGrid>
        <w:gridCol w:w="3261"/>
        <w:gridCol w:w="1469"/>
        <w:gridCol w:w="1275"/>
        <w:gridCol w:w="1597"/>
        <w:gridCol w:w="1276"/>
      </w:tblGrid>
      <w:tr w:rsidR="008D56A0" w:rsidRPr="008D56A0" w14:paraId="296D1CF7" w14:textId="77777777" w:rsidTr="001A22A7">
        <w:trPr>
          <w:trHeight w:val="567"/>
        </w:trPr>
        <w:tc>
          <w:tcPr>
            <w:tcW w:w="3261" w:type="dxa"/>
            <w:tcBorders>
              <w:top w:val="single" w:sz="4" w:space="0" w:color="auto"/>
              <w:left w:val="single" w:sz="4" w:space="0" w:color="auto"/>
              <w:bottom w:val="single" w:sz="4" w:space="0" w:color="auto"/>
              <w:right w:val="nil"/>
            </w:tcBorders>
            <w:shd w:val="clear" w:color="000000" w:fill="AB0033"/>
            <w:vAlign w:val="center"/>
            <w:hideMark/>
          </w:tcPr>
          <w:p w14:paraId="43FB36BD"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xml:space="preserve">Bienes Muebles </w:t>
            </w:r>
          </w:p>
        </w:tc>
        <w:tc>
          <w:tcPr>
            <w:tcW w:w="1469"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76FC735"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Importe</w:t>
            </w:r>
          </w:p>
        </w:tc>
        <w:tc>
          <w:tcPr>
            <w:tcW w:w="1275" w:type="dxa"/>
            <w:tcBorders>
              <w:top w:val="single" w:sz="4" w:space="0" w:color="auto"/>
              <w:left w:val="nil"/>
              <w:bottom w:val="single" w:sz="4" w:space="0" w:color="auto"/>
              <w:right w:val="single" w:sz="4" w:space="0" w:color="auto"/>
            </w:tcBorders>
            <w:shd w:val="clear" w:color="000000" w:fill="AB0033"/>
            <w:vAlign w:val="center"/>
            <w:hideMark/>
          </w:tcPr>
          <w:p w14:paraId="3639E7DD" w14:textId="77777777" w:rsidR="008D56A0" w:rsidRPr="008D56A0" w:rsidRDefault="008D56A0" w:rsidP="00617F67">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Depreciación del Ejercicio</w:t>
            </w:r>
          </w:p>
        </w:tc>
        <w:tc>
          <w:tcPr>
            <w:tcW w:w="1597" w:type="dxa"/>
            <w:tcBorders>
              <w:top w:val="single" w:sz="4" w:space="0" w:color="auto"/>
              <w:left w:val="nil"/>
              <w:bottom w:val="single" w:sz="4" w:space="0" w:color="auto"/>
              <w:right w:val="single" w:sz="4" w:space="0" w:color="auto"/>
            </w:tcBorders>
            <w:shd w:val="clear" w:color="000000" w:fill="AB0033"/>
            <w:vAlign w:val="center"/>
            <w:hideMark/>
          </w:tcPr>
          <w:p w14:paraId="6680D82F" w14:textId="77777777" w:rsidR="008D56A0" w:rsidRPr="008D56A0" w:rsidRDefault="008D56A0" w:rsidP="00617F67">
            <w:pPr>
              <w:tabs>
                <w:tab w:val="left" w:pos="142"/>
              </w:tabs>
              <w:suppressAutoHyphens w:val="0"/>
              <w:overflowPunct/>
              <w:spacing w:after="0" w:line="240" w:lineRule="auto"/>
              <w:ind w:left="-142" w:firstLine="107"/>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xml:space="preserve">Depreciación Acumulada al 31 de </w:t>
            </w:r>
            <w:proofErr w:type="gramStart"/>
            <w:r w:rsidRPr="008D56A0">
              <w:rPr>
                <w:rFonts w:eastAsia="Times New Roman" w:cs="Calibri"/>
                <w:b/>
                <w:bCs/>
                <w:color w:val="FFFFFF"/>
                <w:sz w:val="16"/>
                <w:szCs w:val="16"/>
                <w:lang w:eastAsia="es-MX"/>
              </w:rPr>
              <w:t>Diciembre</w:t>
            </w:r>
            <w:proofErr w:type="gramEnd"/>
            <w:r w:rsidRPr="008D56A0">
              <w:rPr>
                <w:rFonts w:eastAsia="Times New Roman" w:cs="Calibri"/>
                <w:b/>
                <w:bCs/>
                <w:color w:val="FFFFFF"/>
                <w:sz w:val="16"/>
                <w:szCs w:val="16"/>
                <w:lang w:eastAsia="es-MX"/>
              </w:rPr>
              <w:t xml:space="preserve"> de 2024</w:t>
            </w:r>
          </w:p>
        </w:tc>
        <w:tc>
          <w:tcPr>
            <w:tcW w:w="1276" w:type="dxa"/>
            <w:tcBorders>
              <w:top w:val="single" w:sz="4" w:space="0" w:color="auto"/>
              <w:left w:val="nil"/>
              <w:bottom w:val="single" w:sz="4" w:space="0" w:color="auto"/>
              <w:right w:val="single" w:sz="4" w:space="0" w:color="auto"/>
            </w:tcBorders>
            <w:shd w:val="clear" w:color="000000" w:fill="AB0033"/>
            <w:vAlign w:val="center"/>
            <w:hideMark/>
          </w:tcPr>
          <w:p w14:paraId="77F2672D" w14:textId="77777777" w:rsidR="008D56A0" w:rsidRPr="008D56A0" w:rsidRDefault="008D56A0" w:rsidP="00617F67">
            <w:pPr>
              <w:tabs>
                <w:tab w:val="left" w:pos="142"/>
              </w:tabs>
              <w:suppressAutoHyphens w:val="0"/>
              <w:overflowPunct/>
              <w:spacing w:after="0" w:line="240" w:lineRule="auto"/>
              <w:ind w:left="-142" w:firstLine="89"/>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xml:space="preserve">Tasa Anual de Depreciación </w:t>
            </w:r>
          </w:p>
        </w:tc>
      </w:tr>
      <w:tr w:rsidR="008D56A0" w:rsidRPr="008D56A0" w14:paraId="5E47CFF9" w14:textId="77777777" w:rsidTr="001A22A7">
        <w:trPr>
          <w:trHeight w:val="269"/>
        </w:trPr>
        <w:tc>
          <w:tcPr>
            <w:tcW w:w="3261" w:type="dxa"/>
            <w:tcBorders>
              <w:top w:val="nil"/>
              <w:left w:val="single" w:sz="4" w:space="0" w:color="auto"/>
              <w:bottom w:val="single" w:sz="4" w:space="0" w:color="auto"/>
              <w:right w:val="nil"/>
            </w:tcBorders>
            <w:vAlign w:val="center"/>
            <w:hideMark/>
          </w:tcPr>
          <w:p w14:paraId="59FCEDB2"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Mobiliario y Equipo de Administración</w:t>
            </w:r>
          </w:p>
        </w:tc>
        <w:tc>
          <w:tcPr>
            <w:tcW w:w="1469" w:type="dxa"/>
            <w:tcBorders>
              <w:top w:val="nil"/>
              <w:left w:val="single" w:sz="4" w:space="0" w:color="auto"/>
              <w:bottom w:val="single" w:sz="4" w:space="0" w:color="auto"/>
              <w:right w:val="single" w:sz="4" w:space="0" w:color="auto"/>
            </w:tcBorders>
            <w:noWrap/>
            <w:vAlign w:val="center"/>
            <w:hideMark/>
          </w:tcPr>
          <w:p w14:paraId="5737A7D2"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1,190,231,198</w:t>
            </w:r>
          </w:p>
        </w:tc>
        <w:tc>
          <w:tcPr>
            <w:tcW w:w="1275" w:type="dxa"/>
            <w:tcBorders>
              <w:top w:val="nil"/>
              <w:left w:val="nil"/>
              <w:bottom w:val="single" w:sz="4" w:space="0" w:color="auto"/>
              <w:right w:val="single" w:sz="4" w:space="0" w:color="auto"/>
            </w:tcBorders>
            <w:noWrap/>
            <w:vAlign w:val="center"/>
            <w:hideMark/>
          </w:tcPr>
          <w:p w14:paraId="0D2DFB2F"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65,820,215</w:t>
            </w:r>
          </w:p>
        </w:tc>
        <w:tc>
          <w:tcPr>
            <w:tcW w:w="1597" w:type="dxa"/>
            <w:tcBorders>
              <w:top w:val="nil"/>
              <w:left w:val="nil"/>
              <w:bottom w:val="single" w:sz="4" w:space="0" w:color="auto"/>
              <w:right w:val="single" w:sz="4" w:space="0" w:color="auto"/>
            </w:tcBorders>
            <w:noWrap/>
            <w:vAlign w:val="center"/>
            <w:hideMark/>
          </w:tcPr>
          <w:p w14:paraId="3809F006"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775,132,025</w:t>
            </w:r>
          </w:p>
        </w:tc>
        <w:tc>
          <w:tcPr>
            <w:tcW w:w="1276" w:type="dxa"/>
            <w:tcBorders>
              <w:top w:val="nil"/>
              <w:left w:val="nil"/>
              <w:bottom w:val="single" w:sz="4" w:space="0" w:color="auto"/>
              <w:right w:val="single" w:sz="4" w:space="0" w:color="auto"/>
            </w:tcBorders>
            <w:noWrap/>
            <w:vAlign w:val="center"/>
            <w:hideMark/>
          </w:tcPr>
          <w:p w14:paraId="7049E7A0"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10.00%</w:t>
            </w:r>
          </w:p>
        </w:tc>
      </w:tr>
      <w:tr w:rsidR="008D56A0" w:rsidRPr="008D56A0" w14:paraId="6A83473D" w14:textId="77777777" w:rsidTr="001A22A7">
        <w:trPr>
          <w:trHeight w:val="269"/>
        </w:trPr>
        <w:tc>
          <w:tcPr>
            <w:tcW w:w="3261" w:type="dxa"/>
            <w:tcBorders>
              <w:top w:val="nil"/>
              <w:left w:val="single" w:sz="4" w:space="0" w:color="auto"/>
              <w:bottom w:val="single" w:sz="4" w:space="0" w:color="auto"/>
              <w:right w:val="nil"/>
            </w:tcBorders>
            <w:vAlign w:val="center"/>
            <w:hideMark/>
          </w:tcPr>
          <w:p w14:paraId="04025E33"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Mobiliario y Equipo Educacional y Recreativo</w:t>
            </w:r>
          </w:p>
        </w:tc>
        <w:tc>
          <w:tcPr>
            <w:tcW w:w="1469" w:type="dxa"/>
            <w:tcBorders>
              <w:top w:val="nil"/>
              <w:left w:val="single" w:sz="4" w:space="0" w:color="auto"/>
              <w:bottom w:val="single" w:sz="4" w:space="0" w:color="auto"/>
              <w:right w:val="single" w:sz="4" w:space="0" w:color="auto"/>
            </w:tcBorders>
            <w:noWrap/>
            <w:vAlign w:val="center"/>
            <w:hideMark/>
          </w:tcPr>
          <w:p w14:paraId="69E47CBA"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218,642,320</w:t>
            </w:r>
          </w:p>
        </w:tc>
        <w:tc>
          <w:tcPr>
            <w:tcW w:w="1275" w:type="dxa"/>
            <w:tcBorders>
              <w:top w:val="nil"/>
              <w:left w:val="nil"/>
              <w:bottom w:val="single" w:sz="4" w:space="0" w:color="auto"/>
              <w:right w:val="single" w:sz="4" w:space="0" w:color="auto"/>
            </w:tcBorders>
            <w:noWrap/>
            <w:vAlign w:val="center"/>
            <w:hideMark/>
          </w:tcPr>
          <w:p w14:paraId="7D91E03B"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7,199,616</w:t>
            </w:r>
          </w:p>
        </w:tc>
        <w:tc>
          <w:tcPr>
            <w:tcW w:w="1597" w:type="dxa"/>
            <w:tcBorders>
              <w:top w:val="nil"/>
              <w:left w:val="nil"/>
              <w:bottom w:val="single" w:sz="4" w:space="0" w:color="auto"/>
              <w:right w:val="single" w:sz="4" w:space="0" w:color="auto"/>
            </w:tcBorders>
            <w:noWrap/>
            <w:vAlign w:val="center"/>
            <w:hideMark/>
          </w:tcPr>
          <w:p w14:paraId="6054308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172,069,012</w:t>
            </w:r>
          </w:p>
        </w:tc>
        <w:tc>
          <w:tcPr>
            <w:tcW w:w="1276" w:type="dxa"/>
            <w:tcBorders>
              <w:top w:val="nil"/>
              <w:left w:val="nil"/>
              <w:bottom w:val="single" w:sz="4" w:space="0" w:color="auto"/>
              <w:right w:val="single" w:sz="4" w:space="0" w:color="auto"/>
            </w:tcBorders>
            <w:noWrap/>
            <w:vAlign w:val="center"/>
            <w:hideMark/>
          </w:tcPr>
          <w:p w14:paraId="18D6262D"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10.00%</w:t>
            </w:r>
          </w:p>
        </w:tc>
      </w:tr>
      <w:tr w:rsidR="008D56A0" w:rsidRPr="008D56A0" w14:paraId="1C250325" w14:textId="77777777" w:rsidTr="001A22A7">
        <w:trPr>
          <w:trHeight w:val="269"/>
        </w:trPr>
        <w:tc>
          <w:tcPr>
            <w:tcW w:w="3261" w:type="dxa"/>
            <w:tcBorders>
              <w:top w:val="nil"/>
              <w:left w:val="single" w:sz="4" w:space="0" w:color="auto"/>
              <w:bottom w:val="single" w:sz="4" w:space="0" w:color="auto"/>
              <w:right w:val="nil"/>
            </w:tcBorders>
            <w:vAlign w:val="center"/>
            <w:hideMark/>
          </w:tcPr>
          <w:p w14:paraId="4950E685"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Equipo e Instrumental Médico y de Laboratorio</w:t>
            </w:r>
          </w:p>
        </w:tc>
        <w:tc>
          <w:tcPr>
            <w:tcW w:w="1469" w:type="dxa"/>
            <w:tcBorders>
              <w:top w:val="nil"/>
              <w:left w:val="single" w:sz="4" w:space="0" w:color="auto"/>
              <w:bottom w:val="single" w:sz="4" w:space="0" w:color="auto"/>
              <w:right w:val="single" w:sz="4" w:space="0" w:color="auto"/>
            </w:tcBorders>
            <w:noWrap/>
            <w:vAlign w:val="center"/>
            <w:hideMark/>
          </w:tcPr>
          <w:p w14:paraId="3FA863B8"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70,338,701</w:t>
            </w:r>
          </w:p>
        </w:tc>
        <w:tc>
          <w:tcPr>
            <w:tcW w:w="1275" w:type="dxa"/>
            <w:tcBorders>
              <w:top w:val="nil"/>
              <w:left w:val="nil"/>
              <w:bottom w:val="single" w:sz="4" w:space="0" w:color="auto"/>
              <w:right w:val="single" w:sz="4" w:space="0" w:color="auto"/>
            </w:tcBorders>
            <w:noWrap/>
            <w:vAlign w:val="center"/>
            <w:hideMark/>
          </w:tcPr>
          <w:p w14:paraId="3A0656C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1,960,037</w:t>
            </w:r>
          </w:p>
        </w:tc>
        <w:tc>
          <w:tcPr>
            <w:tcW w:w="1597" w:type="dxa"/>
            <w:tcBorders>
              <w:top w:val="nil"/>
              <w:left w:val="nil"/>
              <w:bottom w:val="single" w:sz="4" w:space="0" w:color="auto"/>
              <w:right w:val="single" w:sz="4" w:space="0" w:color="auto"/>
            </w:tcBorders>
            <w:noWrap/>
            <w:vAlign w:val="center"/>
            <w:hideMark/>
          </w:tcPr>
          <w:p w14:paraId="203C987E"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27,830,474</w:t>
            </w:r>
          </w:p>
        </w:tc>
        <w:tc>
          <w:tcPr>
            <w:tcW w:w="1276" w:type="dxa"/>
            <w:tcBorders>
              <w:top w:val="nil"/>
              <w:left w:val="nil"/>
              <w:bottom w:val="single" w:sz="4" w:space="0" w:color="auto"/>
              <w:right w:val="single" w:sz="4" w:space="0" w:color="auto"/>
            </w:tcBorders>
            <w:noWrap/>
            <w:vAlign w:val="center"/>
            <w:hideMark/>
          </w:tcPr>
          <w:p w14:paraId="4FB2DF15"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3984875B" w14:textId="77777777" w:rsidTr="001A22A7">
        <w:trPr>
          <w:trHeight w:val="269"/>
        </w:trPr>
        <w:tc>
          <w:tcPr>
            <w:tcW w:w="3261" w:type="dxa"/>
            <w:tcBorders>
              <w:top w:val="nil"/>
              <w:left w:val="single" w:sz="4" w:space="0" w:color="auto"/>
              <w:bottom w:val="single" w:sz="4" w:space="0" w:color="auto"/>
              <w:right w:val="nil"/>
            </w:tcBorders>
            <w:vAlign w:val="center"/>
            <w:hideMark/>
          </w:tcPr>
          <w:p w14:paraId="52F6661A"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Equipo de Transporte</w:t>
            </w:r>
          </w:p>
        </w:tc>
        <w:tc>
          <w:tcPr>
            <w:tcW w:w="1469" w:type="dxa"/>
            <w:tcBorders>
              <w:top w:val="nil"/>
              <w:left w:val="single" w:sz="4" w:space="0" w:color="auto"/>
              <w:bottom w:val="single" w:sz="4" w:space="0" w:color="auto"/>
              <w:right w:val="single" w:sz="4" w:space="0" w:color="auto"/>
            </w:tcBorders>
            <w:noWrap/>
            <w:vAlign w:val="bottom"/>
            <w:hideMark/>
          </w:tcPr>
          <w:p w14:paraId="51B7CE1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2,598,247,077.19</w:t>
            </w:r>
          </w:p>
        </w:tc>
        <w:tc>
          <w:tcPr>
            <w:tcW w:w="1275" w:type="dxa"/>
            <w:tcBorders>
              <w:top w:val="nil"/>
              <w:left w:val="nil"/>
              <w:bottom w:val="single" w:sz="4" w:space="0" w:color="auto"/>
              <w:right w:val="single" w:sz="4" w:space="0" w:color="auto"/>
            </w:tcBorders>
            <w:noWrap/>
            <w:vAlign w:val="bottom"/>
            <w:hideMark/>
          </w:tcPr>
          <w:p w14:paraId="136AD9C6"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94,526,010</w:t>
            </w:r>
          </w:p>
        </w:tc>
        <w:tc>
          <w:tcPr>
            <w:tcW w:w="1597" w:type="dxa"/>
            <w:tcBorders>
              <w:top w:val="nil"/>
              <w:left w:val="nil"/>
              <w:bottom w:val="single" w:sz="4" w:space="0" w:color="auto"/>
              <w:right w:val="single" w:sz="4" w:space="0" w:color="auto"/>
            </w:tcBorders>
            <w:noWrap/>
            <w:vAlign w:val="center"/>
            <w:hideMark/>
          </w:tcPr>
          <w:p w14:paraId="05312CFE"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1,420,069,221</w:t>
            </w:r>
          </w:p>
        </w:tc>
        <w:tc>
          <w:tcPr>
            <w:tcW w:w="1276" w:type="dxa"/>
            <w:tcBorders>
              <w:top w:val="nil"/>
              <w:left w:val="nil"/>
              <w:bottom w:val="single" w:sz="4" w:space="0" w:color="auto"/>
              <w:right w:val="single" w:sz="4" w:space="0" w:color="auto"/>
            </w:tcBorders>
            <w:noWrap/>
            <w:vAlign w:val="center"/>
            <w:hideMark/>
          </w:tcPr>
          <w:p w14:paraId="4A97B842"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1A6F9BD9" w14:textId="77777777" w:rsidTr="001A22A7">
        <w:trPr>
          <w:trHeight w:val="269"/>
        </w:trPr>
        <w:tc>
          <w:tcPr>
            <w:tcW w:w="3261" w:type="dxa"/>
            <w:tcBorders>
              <w:top w:val="nil"/>
              <w:left w:val="single" w:sz="4" w:space="0" w:color="auto"/>
              <w:bottom w:val="single" w:sz="4" w:space="0" w:color="auto"/>
              <w:right w:val="nil"/>
            </w:tcBorders>
            <w:vAlign w:val="center"/>
            <w:hideMark/>
          </w:tcPr>
          <w:p w14:paraId="2C497D8F"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Equipo de Defensa y Seguridad</w:t>
            </w:r>
          </w:p>
        </w:tc>
        <w:tc>
          <w:tcPr>
            <w:tcW w:w="1469" w:type="dxa"/>
            <w:tcBorders>
              <w:top w:val="nil"/>
              <w:left w:val="single" w:sz="4" w:space="0" w:color="auto"/>
              <w:bottom w:val="single" w:sz="4" w:space="0" w:color="auto"/>
              <w:right w:val="single" w:sz="4" w:space="0" w:color="auto"/>
            </w:tcBorders>
            <w:noWrap/>
            <w:vAlign w:val="center"/>
            <w:hideMark/>
          </w:tcPr>
          <w:p w14:paraId="1A62A613"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264,826,238</w:t>
            </w:r>
          </w:p>
        </w:tc>
        <w:tc>
          <w:tcPr>
            <w:tcW w:w="1275" w:type="dxa"/>
            <w:tcBorders>
              <w:top w:val="nil"/>
              <w:left w:val="nil"/>
              <w:bottom w:val="single" w:sz="4" w:space="0" w:color="auto"/>
              <w:right w:val="single" w:sz="4" w:space="0" w:color="auto"/>
            </w:tcBorders>
            <w:noWrap/>
            <w:vAlign w:val="center"/>
            <w:hideMark/>
          </w:tcPr>
          <w:p w14:paraId="5589F98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6,763,940</w:t>
            </w:r>
          </w:p>
        </w:tc>
        <w:tc>
          <w:tcPr>
            <w:tcW w:w="1597" w:type="dxa"/>
            <w:tcBorders>
              <w:top w:val="nil"/>
              <w:left w:val="nil"/>
              <w:bottom w:val="single" w:sz="4" w:space="0" w:color="auto"/>
              <w:right w:val="single" w:sz="4" w:space="0" w:color="auto"/>
            </w:tcBorders>
            <w:noWrap/>
            <w:vAlign w:val="center"/>
            <w:hideMark/>
          </w:tcPr>
          <w:p w14:paraId="2937571D"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240,990,669</w:t>
            </w:r>
          </w:p>
        </w:tc>
        <w:tc>
          <w:tcPr>
            <w:tcW w:w="1276" w:type="dxa"/>
            <w:tcBorders>
              <w:top w:val="nil"/>
              <w:left w:val="nil"/>
              <w:bottom w:val="single" w:sz="4" w:space="0" w:color="auto"/>
              <w:right w:val="single" w:sz="4" w:space="0" w:color="auto"/>
            </w:tcBorders>
            <w:noWrap/>
            <w:vAlign w:val="center"/>
            <w:hideMark/>
          </w:tcPr>
          <w:p w14:paraId="4B15B28D"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25.00%</w:t>
            </w:r>
          </w:p>
        </w:tc>
      </w:tr>
      <w:tr w:rsidR="008D56A0" w:rsidRPr="008D56A0" w14:paraId="43753DB3" w14:textId="77777777" w:rsidTr="001A22A7">
        <w:trPr>
          <w:trHeight w:val="269"/>
        </w:trPr>
        <w:tc>
          <w:tcPr>
            <w:tcW w:w="3261" w:type="dxa"/>
            <w:tcBorders>
              <w:top w:val="nil"/>
              <w:left w:val="single" w:sz="4" w:space="0" w:color="auto"/>
              <w:bottom w:val="single" w:sz="4" w:space="0" w:color="auto"/>
              <w:right w:val="nil"/>
            </w:tcBorders>
            <w:vAlign w:val="center"/>
            <w:hideMark/>
          </w:tcPr>
          <w:p w14:paraId="46BA9864"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Maquinaria, Otros Equipos y Herramientas</w:t>
            </w:r>
          </w:p>
        </w:tc>
        <w:tc>
          <w:tcPr>
            <w:tcW w:w="1469" w:type="dxa"/>
            <w:tcBorders>
              <w:top w:val="nil"/>
              <w:left w:val="single" w:sz="4" w:space="0" w:color="auto"/>
              <w:bottom w:val="single" w:sz="4" w:space="0" w:color="auto"/>
              <w:right w:val="single" w:sz="4" w:space="0" w:color="auto"/>
            </w:tcBorders>
            <w:noWrap/>
            <w:vAlign w:val="center"/>
            <w:hideMark/>
          </w:tcPr>
          <w:p w14:paraId="7F7515E2"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1,244,347,785</w:t>
            </w:r>
          </w:p>
        </w:tc>
        <w:tc>
          <w:tcPr>
            <w:tcW w:w="1275" w:type="dxa"/>
            <w:tcBorders>
              <w:top w:val="nil"/>
              <w:left w:val="nil"/>
              <w:bottom w:val="single" w:sz="4" w:space="0" w:color="auto"/>
              <w:right w:val="single" w:sz="4" w:space="0" w:color="auto"/>
            </w:tcBorders>
            <w:noWrap/>
            <w:vAlign w:val="center"/>
            <w:hideMark/>
          </w:tcPr>
          <w:p w14:paraId="49D56BF9"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67,575,038</w:t>
            </w:r>
          </w:p>
        </w:tc>
        <w:tc>
          <w:tcPr>
            <w:tcW w:w="1597" w:type="dxa"/>
            <w:tcBorders>
              <w:top w:val="nil"/>
              <w:left w:val="nil"/>
              <w:bottom w:val="single" w:sz="4" w:space="0" w:color="auto"/>
              <w:right w:val="single" w:sz="4" w:space="0" w:color="auto"/>
            </w:tcBorders>
            <w:shd w:val="clear" w:color="000000" w:fill="FFFFFF"/>
            <w:noWrap/>
            <w:vAlign w:val="center"/>
            <w:hideMark/>
          </w:tcPr>
          <w:p w14:paraId="1B9C067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467,038,824</w:t>
            </w:r>
          </w:p>
        </w:tc>
        <w:tc>
          <w:tcPr>
            <w:tcW w:w="1276" w:type="dxa"/>
            <w:tcBorders>
              <w:top w:val="nil"/>
              <w:left w:val="nil"/>
              <w:bottom w:val="single" w:sz="4" w:space="0" w:color="auto"/>
              <w:right w:val="single" w:sz="4" w:space="0" w:color="auto"/>
            </w:tcBorders>
            <w:noWrap/>
            <w:vAlign w:val="center"/>
            <w:hideMark/>
          </w:tcPr>
          <w:p w14:paraId="4BB03F32"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44A6A0E7" w14:textId="77777777" w:rsidTr="001A22A7">
        <w:trPr>
          <w:trHeight w:val="269"/>
        </w:trPr>
        <w:tc>
          <w:tcPr>
            <w:tcW w:w="3261" w:type="dxa"/>
            <w:tcBorders>
              <w:top w:val="nil"/>
              <w:left w:val="single" w:sz="4" w:space="0" w:color="auto"/>
              <w:bottom w:val="single" w:sz="4" w:space="0" w:color="auto"/>
              <w:right w:val="nil"/>
            </w:tcBorders>
            <w:vAlign w:val="center"/>
            <w:hideMark/>
          </w:tcPr>
          <w:p w14:paraId="03CCE262"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Colecciones, Obras de Arte y Objetos Valiosos</w:t>
            </w:r>
          </w:p>
        </w:tc>
        <w:tc>
          <w:tcPr>
            <w:tcW w:w="1469" w:type="dxa"/>
            <w:tcBorders>
              <w:top w:val="nil"/>
              <w:left w:val="single" w:sz="4" w:space="0" w:color="auto"/>
              <w:bottom w:val="single" w:sz="4" w:space="0" w:color="auto"/>
              <w:right w:val="single" w:sz="4" w:space="0" w:color="auto"/>
            </w:tcBorders>
            <w:noWrap/>
            <w:vAlign w:val="center"/>
            <w:hideMark/>
          </w:tcPr>
          <w:p w14:paraId="661581B9"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17,022,057</w:t>
            </w:r>
          </w:p>
        </w:tc>
        <w:tc>
          <w:tcPr>
            <w:tcW w:w="1275" w:type="dxa"/>
            <w:tcBorders>
              <w:top w:val="nil"/>
              <w:left w:val="nil"/>
              <w:bottom w:val="single" w:sz="4" w:space="0" w:color="auto"/>
              <w:right w:val="single" w:sz="4" w:space="0" w:color="auto"/>
            </w:tcBorders>
            <w:noWrap/>
            <w:vAlign w:val="center"/>
            <w:hideMark/>
          </w:tcPr>
          <w:p w14:paraId="621E71EB"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0</w:t>
            </w:r>
          </w:p>
        </w:tc>
        <w:tc>
          <w:tcPr>
            <w:tcW w:w="1597" w:type="dxa"/>
            <w:tcBorders>
              <w:top w:val="nil"/>
              <w:left w:val="nil"/>
              <w:bottom w:val="single" w:sz="4" w:space="0" w:color="auto"/>
              <w:right w:val="single" w:sz="4" w:space="0" w:color="auto"/>
            </w:tcBorders>
            <w:noWrap/>
            <w:vAlign w:val="center"/>
            <w:hideMark/>
          </w:tcPr>
          <w:p w14:paraId="45052AC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noWrap/>
            <w:vAlign w:val="center"/>
            <w:hideMark/>
          </w:tcPr>
          <w:p w14:paraId="7247B98F"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0.00%</w:t>
            </w:r>
          </w:p>
        </w:tc>
      </w:tr>
      <w:tr w:rsidR="008D56A0" w:rsidRPr="008D56A0" w14:paraId="77E36553" w14:textId="77777777" w:rsidTr="001A22A7">
        <w:trPr>
          <w:trHeight w:val="269"/>
        </w:trPr>
        <w:tc>
          <w:tcPr>
            <w:tcW w:w="3261" w:type="dxa"/>
            <w:tcBorders>
              <w:top w:val="nil"/>
              <w:left w:val="single" w:sz="4" w:space="0" w:color="auto"/>
              <w:bottom w:val="single" w:sz="4" w:space="0" w:color="auto"/>
              <w:right w:val="nil"/>
            </w:tcBorders>
            <w:vAlign w:val="center"/>
            <w:hideMark/>
          </w:tcPr>
          <w:p w14:paraId="4777A4CB"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Activos Biológicos</w:t>
            </w:r>
          </w:p>
        </w:tc>
        <w:tc>
          <w:tcPr>
            <w:tcW w:w="1469" w:type="dxa"/>
            <w:tcBorders>
              <w:top w:val="nil"/>
              <w:left w:val="single" w:sz="4" w:space="0" w:color="auto"/>
              <w:bottom w:val="single" w:sz="4" w:space="0" w:color="auto"/>
              <w:right w:val="single" w:sz="4" w:space="0" w:color="auto"/>
            </w:tcBorders>
            <w:noWrap/>
            <w:vAlign w:val="center"/>
            <w:hideMark/>
          </w:tcPr>
          <w:p w14:paraId="53F9E8A5"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3,843,220</w:t>
            </w:r>
          </w:p>
        </w:tc>
        <w:tc>
          <w:tcPr>
            <w:tcW w:w="1275" w:type="dxa"/>
            <w:tcBorders>
              <w:top w:val="nil"/>
              <w:left w:val="nil"/>
              <w:bottom w:val="single" w:sz="4" w:space="0" w:color="auto"/>
              <w:right w:val="single" w:sz="4" w:space="0" w:color="auto"/>
            </w:tcBorders>
            <w:noWrap/>
            <w:vAlign w:val="center"/>
            <w:hideMark/>
          </w:tcPr>
          <w:p w14:paraId="355EE72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0</w:t>
            </w:r>
          </w:p>
        </w:tc>
        <w:tc>
          <w:tcPr>
            <w:tcW w:w="1597" w:type="dxa"/>
            <w:tcBorders>
              <w:top w:val="nil"/>
              <w:left w:val="nil"/>
              <w:bottom w:val="single" w:sz="4" w:space="0" w:color="auto"/>
              <w:right w:val="single" w:sz="4" w:space="0" w:color="auto"/>
            </w:tcBorders>
            <w:noWrap/>
            <w:vAlign w:val="center"/>
            <w:hideMark/>
          </w:tcPr>
          <w:p w14:paraId="14D745A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noWrap/>
            <w:vAlign w:val="center"/>
            <w:hideMark/>
          </w:tcPr>
          <w:p w14:paraId="2198A44A"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0.00%</w:t>
            </w:r>
          </w:p>
        </w:tc>
      </w:tr>
      <w:tr w:rsidR="008D56A0" w:rsidRPr="008D56A0" w14:paraId="30A8A4F7" w14:textId="77777777" w:rsidTr="001A22A7">
        <w:trPr>
          <w:trHeight w:val="269"/>
        </w:trPr>
        <w:tc>
          <w:tcPr>
            <w:tcW w:w="3261" w:type="dxa"/>
            <w:tcBorders>
              <w:top w:val="nil"/>
              <w:left w:val="single" w:sz="4" w:space="0" w:color="auto"/>
              <w:bottom w:val="single" w:sz="4" w:space="0" w:color="auto"/>
              <w:right w:val="nil"/>
            </w:tcBorders>
            <w:shd w:val="clear" w:color="000000" w:fill="AB0033"/>
            <w:vAlign w:val="center"/>
            <w:hideMark/>
          </w:tcPr>
          <w:p w14:paraId="69B31510"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Fideicomisos</w:t>
            </w:r>
          </w:p>
        </w:tc>
        <w:tc>
          <w:tcPr>
            <w:tcW w:w="1469" w:type="dxa"/>
            <w:tcBorders>
              <w:top w:val="nil"/>
              <w:left w:val="single" w:sz="4" w:space="0" w:color="auto"/>
              <w:bottom w:val="single" w:sz="4" w:space="0" w:color="auto"/>
              <w:right w:val="single" w:sz="4" w:space="0" w:color="auto"/>
            </w:tcBorders>
            <w:shd w:val="clear" w:color="000000" w:fill="AB0033"/>
            <w:vAlign w:val="center"/>
            <w:hideMark/>
          </w:tcPr>
          <w:p w14:paraId="163C0705"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8D56A0">
              <w:rPr>
                <w:rFonts w:eastAsia="Times New Roman" w:cs="Calibri"/>
                <w:b/>
                <w:bCs/>
                <w:color w:val="FFFFFF"/>
                <w:sz w:val="14"/>
                <w:szCs w:val="14"/>
                <w:lang w:eastAsia="es-MX"/>
              </w:rPr>
              <w:t> </w:t>
            </w:r>
          </w:p>
        </w:tc>
        <w:tc>
          <w:tcPr>
            <w:tcW w:w="1275" w:type="dxa"/>
            <w:tcBorders>
              <w:top w:val="nil"/>
              <w:left w:val="nil"/>
              <w:bottom w:val="single" w:sz="4" w:space="0" w:color="auto"/>
              <w:right w:val="single" w:sz="4" w:space="0" w:color="auto"/>
            </w:tcBorders>
            <w:shd w:val="clear" w:color="000000" w:fill="AB0033"/>
            <w:vAlign w:val="center"/>
            <w:hideMark/>
          </w:tcPr>
          <w:p w14:paraId="17E5F621"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8D56A0">
              <w:rPr>
                <w:rFonts w:eastAsia="Times New Roman" w:cs="Calibri"/>
                <w:b/>
                <w:bCs/>
                <w:color w:val="FFFFFF"/>
                <w:sz w:val="14"/>
                <w:szCs w:val="14"/>
                <w:lang w:eastAsia="es-MX"/>
              </w:rPr>
              <w:t> </w:t>
            </w:r>
          </w:p>
        </w:tc>
        <w:tc>
          <w:tcPr>
            <w:tcW w:w="1597" w:type="dxa"/>
            <w:tcBorders>
              <w:top w:val="nil"/>
              <w:left w:val="nil"/>
              <w:bottom w:val="single" w:sz="4" w:space="0" w:color="auto"/>
              <w:right w:val="single" w:sz="4" w:space="0" w:color="auto"/>
            </w:tcBorders>
            <w:shd w:val="clear" w:color="000000" w:fill="AB0033"/>
            <w:vAlign w:val="center"/>
            <w:hideMark/>
          </w:tcPr>
          <w:p w14:paraId="6C200303"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w:t>
            </w:r>
          </w:p>
        </w:tc>
        <w:tc>
          <w:tcPr>
            <w:tcW w:w="1276" w:type="dxa"/>
            <w:tcBorders>
              <w:top w:val="nil"/>
              <w:left w:val="nil"/>
              <w:bottom w:val="single" w:sz="4" w:space="0" w:color="auto"/>
              <w:right w:val="single" w:sz="4" w:space="0" w:color="auto"/>
            </w:tcBorders>
            <w:shd w:val="clear" w:color="000000" w:fill="AB0033"/>
            <w:vAlign w:val="center"/>
            <w:hideMark/>
          </w:tcPr>
          <w:p w14:paraId="23207EAE"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w:t>
            </w:r>
          </w:p>
        </w:tc>
      </w:tr>
      <w:tr w:rsidR="008D56A0" w:rsidRPr="008D56A0" w14:paraId="7C4AF7A0" w14:textId="77777777" w:rsidTr="001A22A7">
        <w:trPr>
          <w:trHeight w:val="269"/>
        </w:trPr>
        <w:tc>
          <w:tcPr>
            <w:tcW w:w="3261" w:type="dxa"/>
            <w:tcBorders>
              <w:top w:val="nil"/>
              <w:left w:val="single" w:sz="4" w:space="0" w:color="auto"/>
              <w:bottom w:val="single" w:sz="4" w:space="0" w:color="auto"/>
              <w:right w:val="nil"/>
            </w:tcBorders>
            <w:vAlign w:val="center"/>
            <w:hideMark/>
          </w:tcPr>
          <w:p w14:paraId="50CD63B5"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Mobiliario y Equipo de Administración</w:t>
            </w:r>
          </w:p>
        </w:tc>
        <w:tc>
          <w:tcPr>
            <w:tcW w:w="1469" w:type="dxa"/>
            <w:tcBorders>
              <w:top w:val="nil"/>
              <w:left w:val="single" w:sz="4" w:space="0" w:color="auto"/>
              <w:bottom w:val="single" w:sz="4" w:space="0" w:color="auto"/>
              <w:right w:val="single" w:sz="4" w:space="0" w:color="auto"/>
            </w:tcBorders>
            <w:shd w:val="clear" w:color="000000" w:fill="FFFFFF"/>
            <w:noWrap/>
            <w:vAlign w:val="center"/>
            <w:hideMark/>
          </w:tcPr>
          <w:p w14:paraId="7276F7A2"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8,923,044</w:t>
            </w:r>
          </w:p>
        </w:tc>
        <w:tc>
          <w:tcPr>
            <w:tcW w:w="1275" w:type="dxa"/>
            <w:tcBorders>
              <w:top w:val="nil"/>
              <w:left w:val="nil"/>
              <w:bottom w:val="single" w:sz="4" w:space="0" w:color="auto"/>
              <w:right w:val="single" w:sz="4" w:space="0" w:color="auto"/>
            </w:tcBorders>
            <w:shd w:val="clear" w:color="000000" w:fill="FFFFFF"/>
            <w:noWrap/>
            <w:vAlign w:val="center"/>
            <w:hideMark/>
          </w:tcPr>
          <w:p w14:paraId="5906FCB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212,289</w:t>
            </w:r>
          </w:p>
        </w:tc>
        <w:tc>
          <w:tcPr>
            <w:tcW w:w="1597" w:type="dxa"/>
            <w:tcBorders>
              <w:top w:val="nil"/>
              <w:left w:val="nil"/>
              <w:bottom w:val="single" w:sz="4" w:space="0" w:color="auto"/>
              <w:right w:val="single" w:sz="4" w:space="0" w:color="auto"/>
            </w:tcBorders>
            <w:noWrap/>
            <w:vAlign w:val="center"/>
            <w:hideMark/>
          </w:tcPr>
          <w:p w14:paraId="7C1A8DF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13,074,728</w:t>
            </w:r>
          </w:p>
        </w:tc>
        <w:tc>
          <w:tcPr>
            <w:tcW w:w="1276" w:type="dxa"/>
            <w:tcBorders>
              <w:top w:val="nil"/>
              <w:left w:val="nil"/>
              <w:bottom w:val="single" w:sz="4" w:space="0" w:color="auto"/>
              <w:right w:val="single" w:sz="4" w:space="0" w:color="auto"/>
            </w:tcBorders>
            <w:noWrap/>
            <w:vAlign w:val="center"/>
            <w:hideMark/>
          </w:tcPr>
          <w:p w14:paraId="21C421A2"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10.00%</w:t>
            </w:r>
          </w:p>
        </w:tc>
      </w:tr>
      <w:tr w:rsidR="008D56A0" w:rsidRPr="008D56A0" w14:paraId="20521ECF" w14:textId="77777777" w:rsidTr="001A22A7">
        <w:trPr>
          <w:trHeight w:val="269"/>
        </w:trPr>
        <w:tc>
          <w:tcPr>
            <w:tcW w:w="3261" w:type="dxa"/>
            <w:tcBorders>
              <w:top w:val="nil"/>
              <w:left w:val="single" w:sz="4" w:space="0" w:color="auto"/>
              <w:bottom w:val="single" w:sz="4" w:space="0" w:color="auto"/>
              <w:right w:val="nil"/>
            </w:tcBorders>
            <w:vAlign w:val="center"/>
            <w:hideMark/>
          </w:tcPr>
          <w:p w14:paraId="630AA2AB"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Equipo Educacional y Recreativo</w:t>
            </w:r>
          </w:p>
        </w:tc>
        <w:tc>
          <w:tcPr>
            <w:tcW w:w="1469" w:type="dxa"/>
            <w:tcBorders>
              <w:top w:val="nil"/>
              <w:left w:val="single" w:sz="4" w:space="0" w:color="auto"/>
              <w:bottom w:val="single" w:sz="4" w:space="0" w:color="auto"/>
              <w:right w:val="single" w:sz="4" w:space="0" w:color="auto"/>
            </w:tcBorders>
            <w:shd w:val="clear" w:color="000000" w:fill="F2F2F2"/>
            <w:noWrap/>
            <w:vAlign w:val="center"/>
            <w:hideMark/>
          </w:tcPr>
          <w:p w14:paraId="2A0F698B"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0</w:t>
            </w:r>
          </w:p>
        </w:tc>
        <w:tc>
          <w:tcPr>
            <w:tcW w:w="1275" w:type="dxa"/>
            <w:tcBorders>
              <w:top w:val="nil"/>
              <w:left w:val="nil"/>
              <w:bottom w:val="single" w:sz="4" w:space="0" w:color="auto"/>
              <w:right w:val="single" w:sz="4" w:space="0" w:color="auto"/>
            </w:tcBorders>
            <w:shd w:val="clear" w:color="000000" w:fill="F2F2F2"/>
            <w:noWrap/>
            <w:vAlign w:val="center"/>
            <w:hideMark/>
          </w:tcPr>
          <w:p w14:paraId="2C50B0CB"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0</w:t>
            </w:r>
          </w:p>
        </w:tc>
        <w:tc>
          <w:tcPr>
            <w:tcW w:w="1597" w:type="dxa"/>
            <w:tcBorders>
              <w:top w:val="nil"/>
              <w:left w:val="nil"/>
              <w:bottom w:val="single" w:sz="4" w:space="0" w:color="auto"/>
              <w:right w:val="single" w:sz="4" w:space="0" w:color="auto"/>
            </w:tcBorders>
            <w:shd w:val="clear" w:color="000000" w:fill="F2F2F2"/>
            <w:noWrap/>
            <w:vAlign w:val="center"/>
            <w:hideMark/>
          </w:tcPr>
          <w:p w14:paraId="2E9B3789"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276" w:type="dxa"/>
            <w:tcBorders>
              <w:top w:val="nil"/>
              <w:left w:val="nil"/>
              <w:bottom w:val="single" w:sz="4" w:space="0" w:color="auto"/>
              <w:right w:val="single" w:sz="4" w:space="0" w:color="auto"/>
            </w:tcBorders>
            <w:noWrap/>
            <w:vAlign w:val="center"/>
            <w:hideMark/>
          </w:tcPr>
          <w:p w14:paraId="13AE49CE"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10.00%</w:t>
            </w:r>
          </w:p>
        </w:tc>
      </w:tr>
      <w:tr w:rsidR="008D56A0" w:rsidRPr="008D56A0" w14:paraId="77735E80" w14:textId="77777777" w:rsidTr="001A22A7">
        <w:trPr>
          <w:trHeight w:val="269"/>
        </w:trPr>
        <w:tc>
          <w:tcPr>
            <w:tcW w:w="3261" w:type="dxa"/>
            <w:tcBorders>
              <w:top w:val="nil"/>
              <w:left w:val="single" w:sz="4" w:space="0" w:color="auto"/>
              <w:bottom w:val="single" w:sz="4" w:space="0" w:color="auto"/>
              <w:right w:val="nil"/>
            </w:tcBorders>
            <w:vAlign w:val="center"/>
            <w:hideMark/>
          </w:tcPr>
          <w:p w14:paraId="09749CCE"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Equipo de Transporte</w:t>
            </w:r>
          </w:p>
        </w:tc>
        <w:tc>
          <w:tcPr>
            <w:tcW w:w="1469" w:type="dxa"/>
            <w:tcBorders>
              <w:top w:val="nil"/>
              <w:left w:val="single" w:sz="4" w:space="0" w:color="auto"/>
              <w:bottom w:val="single" w:sz="4" w:space="0" w:color="auto"/>
              <w:right w:val="single" w:sz="4" w:space="0" w:color="auto"/>
            </w:tcBorders>
            <w:shd w:val="clear" w:color="000000" w:fill="F2F2F2"/>
            <w:noWrap/>
            <w:vAlign w:val="center"/>
            <w:hideMark/>
          </w:tcPr>
          <w:p w14:paraId="59B047C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7,526,735</w:t>
            </w:r>
          </w:p>
        </w:tc>
        <w:tc>
          <w:tcPr>
            <w:tcW w:w="1275" w:type="dxa"/>
            <w:tcBorders>
              <w:top w:val="nil"/>
              <w:left w:val="nil"/>
              <w:bottom w:val="single" w:sz="4" w:space="0" w:color="auto"/>
              <w:right w:val="single" w:sz="4" w:space="0" w:color="auto"/>
            </w:tcBorders>
            <w:shd w:val="clear" w:color="000000" w:fill="F2F2F2"/>
            <w:noWrap/>
            <w:vAlign w:val="center"/>
            <w:hideMark/>
          </w:tcPr>
          <w:p w14:paraId="5ABD847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0</w:t>
            </w:r>
          </w:p>
        </w:tc>
        <w:tc>
          <w:tcPr>
            <w:tcW w:w="1597" w:type="dxa"/>
            <w:tcBorders>
              <w:top w:val="nil"/>
              <w:left w:val="nil"/>
              <w:bottom w:val="single" w:sz="4" w:space="0" w:color="auto"/>
              <w:right w:val="single" w:sz="4" w:space="0" w:color="auto"/>
            </w:tcBorders>
            <w:shd w:val="clear" w:color="000000" w:fill="F2F2F2"/>
            <w:noWrap/>
            <w:vAlign w:val="center"/>
            <w:hideMark/>
          </w:tcPr>
          <w:p w14:paraId="338EA7E9"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2,369,331</w:t>
            </w:r>
          </w:p>
        </w:tc>
        <w:tc>
          <w:tcPr>
            <w:tcW w:w="1276" w:type="dxa"/>
            <w:tcBorders>
              <w:top w:val="nil"/>
              <w:left w:val="nil"/>
              <w:bottom w:val="single" w:sz="4" w:space="0" w:color="auto"/>
              <w:right w:val="single" w:sz="4" w:space="0" w:color="auto"/>
            </w:tcBorders>
            <w:noWrap/>
            <w:vAlign w:val="center"/>
            <w:hideMark/>
          </w:tcPr>
          <w:p w14:paraId="02CC6CB7"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655BB612" w14:textId="77777777" w:rsidTr="001A22A7">
        <w:trPr>
          <w:trHeight w:val="269"/>
        </w:trPr>
        <w:tc>
          <w:tcPr>
            <w:tcW w:w="3261" w:type="dxa"/>
            <w:tcBorders>
              <w:top w:val="nil"/>
              <w:left w:val="single" w:sz="4" w:space="0" w:color="auto"/>
              <w:bottom w:val="single" w:sz="4" w:space="0" w:color="auto"/>
              <w:right w:val="nil"/>
            </w:tcBorders>
            <w:vAlign w:val="center"/>
            <w:hideMark/>
          </w:tcPr>
          <w:p w14:paraId="1FFD5349"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Maquinaria, Otros Equipos y Herramientas</w:t>
            </w:r>
          </w:p>
        </w:tc>
        <w:tc>
          <w:tcPr>
            <w:tcW w:w="1469" w:type="dxa"/>
            <w:tcBorders>
              <w:top w:val="nil"/>
              <w:left w:val="single" w:sz="4" w:space="0" w:color="auto"/>
              <w:bottom w:val="single" w:sz="4" w:space="0" w:color="auto"/>
              <w:right w:val="single" w:sz="4" w:space="0" w:color="auto"/>
            </w:tcBorders>
            <w:shd w:val="clear" w:color="000000" w:fill="F2F2F2"/>
            <w:noWrap/>
            <w:vAlign w:val="center"/>
            <w:hideMark/>
          </w:tcPr>
          <w:p w14:paraId="5470C899"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27,151,763</w:t>
            </w:r>
          </w:p>
        </w:tc>
        <w:tc>
          <w:tcPr>
            <w:tcW w:w="1275" w:type="dxa"/>
            <w:tcBorders>
              <w:top w:val="nil"/>
              <w:left w:val="nil"/>
              <w:bottom w:val="single" w:sz="4" w:space="0" w:color="auto"/>
              <w:right w:val="single" w:sz="4" w:space="0" w:color="auto"/>
            </w:tcBorders>
            <w:shd w:val="clear" w:color="000000" w:fill="F2F2F2"/>
            <w:noWrap/>
            <w:vAlign w:val="bottom"/>
            <w:hideMark/>
          </w:tcPr>
          <w:p w14:paraId="05CC6E73"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1,350,125.00</w:t>
            </w:r>
          </w:p>
        </w:tc>
        <w:tc>
          <w:tcPr>
            <w:tcW w:w="1597" w:type="dxa"/>
            <w:tcBorders>
              <w:top w:val="nil"/>
              <w:left w:val="nil"/>
              <w:bottom w:val="single" w:sz="4" w:space="0" w:color="auto"/>
              <w:right w:val="single" w:sz="4" w:space="0" w:color="auto"/>
            </w:tcBorders>
            <w:shd w:val="clear" w:color="000000" w:fill="F2F2F2"/>
            <w:noWrap/>
            <w:vAlign w:val="center"/>
            <w:hideMark/>
          </w:tcPr>
          <w:p w14:paraId="0EB5F597"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14,798,228</w:t>
            </w:r>
          </w:p>
        </w:tc>
        <w:tc>
          <w:tcPr>
            <w:tcW w:w="1276" w:type="dxa"/>
            <w:tcBorders>
              <w:top w:val="nil"/>
              <w:left w:val="nil"/>
              <w:bottom w:val="single" w:sz="4" w:space="0" w:color="auto"/>
              <w:right w:val="single" w:sz="4" w:space="0" w:color="auto"/>
            </w:tcBorders>
            <w:noWrap/>
            <w:vAlign w:val="center"/>
            <w:hideMark/>
          </w:tcPr>
          <w:p w14:paraId="759B6417"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41F9BD23" w14:textId="77777777" w:rsidTr="001A22A7">
        <w:trPr>
          <w:trHeight w:val="269"/>
        </w:trPr>
        <w:tc>
          <w:tcPr>
            <w:tcW w:w="3261" w:type="dxa"/>
            <w:tcBorders>
              <w:top w:val="nil"/>
              <w:left w:val="single" w:sz="4" w:space="0" w:color="auto"/>
              <w:bottom w:val="single" w:sz="4" w:space="0" w:color="auto"/>
              <w:right w:val="nil"/>
            </w:tcBorders>
            <w:shd w:val="clear" w:color="000000" w:fill="DDC9A3"/>
            <w:vAlign w:val="center"/>
            <w:hideMark/>
          </w:tcPr>
          <w:p w14:paraId="0A64CA27"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8D56A0">
              <w:rPr>
                <w:rFonts w:eastAsia="Times New Roman" w:cs="Calibri"/>
                <w:b/>
                <w:bCs/>
                <w:color w:val="000000"/>
                <w:sz w:val="14"/>
                <w:szCs w:val="14"/>
                <w:lang w:eastAsia="es-MX"/>
              </w:rPr>
              <w:t>TOTAL</w:t>
            </w:r>
          </w:p>
        </w:tc>
        <w:tc>
          <w:tcPr>
            <w:tcW w:w="1469" w:type="dxa"/>
            <w:tcBorders>
              <w:top w:val="nil"/>
              <w:left w:val="single" w:sz="4" w:space="0" w:color="auto"/>
              <w:bottom w:val="single" w:sz="4" w:space="0" w:color="auto"/>
              <w:right w:val="single" w:sz="4" w:space="0" w:color="auto"/>
            </w:tcBorders>
            <w:shd w:val="clear" w:color="000000" w:fill="DDC9A3"/>
            <w:vAlign w:val="center"/>
            <w:hideMark/>
          </w:tcPr>
          <w:p w14:paraId="57ABE613"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8D56A0">
              <w:rPr>
                <w:rFonts w:eastAsia="Times New Roman" w:cs="Calibri"/>
                <w:b/>
                <w:bCs/>
                <w:color w:val="000000"/>
                <w:sz w:val="14"/>
                <w:szCs w:val="14"/>
                <w:lang w:eastAsia="es-MX"/>
              </w:rPr>
              <w:t>5,651,100,139</w:t>
            </w:r>
          </w:p>
        </w:tc>
        <w:tc>
          <w:tcPr>
            <w:tcW w:w="1275" w:type="dxa"/>
            <w:tcBorders>
              <w:top w:val="nil"/>
              <w:left w:val="nil"/>
              <w:bottom w:val="single" w:sz="4" w:space="0" w:color="auto"/>
              <w:right w:val="single" w:sz="4" w:space="0" w:color="auto"/>
            </w:tcBorders>
            <w:shd w:val="clear" w:color="000000" w:fill="DDC9A3"/>
            <w:vAlign w:val="center"/>
            <w:hideMark/>
          </w:tcPr>
          <w:p w14:paraId="78A651A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8D56A0">
              <w:rPr>
                <w:rFonts w:eastAsia="Times New Roman" w:cs="Calibri"/>
                <w:b/>
                <w:bCs/>
                <w:color w:val="000000"/>
                <w:sz w:val="14"/>
                <w:szCs w:val="14"/>
                <w:lang w:eastAsia="es-MX"/>
              </w:rPr>
              <w:t>245,407,270</w:t>
            </w:r>
          </w:p>
        </w:tc>
        <w:tc>
          <w:tcPr>
            <w:tcW w:w="1597" w:type="dxa"/>
            <w:tcBorders>
              <w:top w:val="nil"/>
              <w:left w:val="nil"/>
              <w:bottom w:val="single" w:sz="4" w:space="0" w:color="auto"/>
              <w:right w:val="single" w:sz="4" w:space="0" w:color="auto"/>
            </w:tcBorders>
            <w:shd w:val="clear" w:color="000000" w:fill="DDC9A3"/>
            <w:vAlign w:val="center"/>
            <w:hideMark/>
          </w:tcPr>
          <w:p w14:paraId="1F982D78"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8D56A0">
              <w:rPr>
                <w:rFonts w:eastAsia="Times New Roman" w:cs="Calibri"/>
                <w:b/>
                <w:bCs/>
                <w:color w:val="000000"/>
                <w:sz w:val="14"/>
                <w:szCs w:val="14"/>
                <w:lang w:eastAsia="es-MX"/>
              </w:rPr>
              <w:t>3,133,372,512</w:t>
            </w:r>
          </w:p>
        </w:tc>
        <w:tc>
          <w:tcPr>
            <w:tcW w:w="1276" w:type="dxa"/>
            <w:tcBorders>
              <w:top w:val="nil"/>
              <w:left w:val="nil"/>
              <w:bottom w:val="single" w:sz="4" w:space="0" w:color="auto"/>
              <w:right w:val="single" w:sz="4" w:space="0" w:color="auto"/>
            </w:tcBorders>
            <w:shd w:val="clear" w:color="000000" w:fill="DDC9A3"/>
            <w:vAlign w:val="center"/>
            <w:hideMark/>
          </w:tcPr>
          <w:p w14:paraId="2C152358"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8D56A0">
              <w:rPr>
                <w:rFonts w:eastAsia="Times New Roman" w:cs="Calibri"/>
                <w:b/>
                <w:bCs/>
                <w:color w:val="000000"/>
                <w:sz w:val="14"/>
                <w:szCs w:val="14"/>
                <w:lang w:eastAsia="es-MX"/>
              </w:rPr>
              <w:t> </w:t>
            </w:r>
          </w:p>
        </w:tc>
      </w:tr>
    </w:tbl>
    <w:p w14:paraId="7D00B1D2" w14:textId="77777777" w:rsidR="009F11F0" w:rsidRDefault="009F11F0" w:rsidP="00617F67">
      <w:pPr>
        <w:tabs>
          <w:tab w:val="left" w:pos="142"/>
        </w:tabs>
        <w:spacing w:after="0"/>
        <w:rPr>
          <w:rFonts w:cs="Calibri"/>
          <w:sz w:val="10"/>
          <w:szCs w:val="10"/>
          <w:lang w:val="es-ES" w:eastAsia="es-ES"/>
        </w:rPr>
      </w:pPr>
    </w:p>
    <w:p w14:paraId="4C7B1E08" w14:textId="77777777" w:rsidR="009F11F0" w:rsidRDefault="009F11F0" w:rsidP="0088758E">
      <w:pPr>
        <w:tabs>
          <w:tab w:val="left" w:pos="142"/>
        </w:tabs>
        <w:spacing w:after="0"/>
        <w:ind w:left="-142"/>
        <w:rPr>
          <w:rFonts w:cs="Calibri"/>
          <w:sz w:val="10"/>
          <w:szCs w:val="10"/>
          <w:lang w:val="es-ES" w:eastAsia="es-ES"/>
        </w:rPr>
      </w:pPr>
    </w:p>
    <w:p w14:paraId="53D6CF22" w14:textId="2736059C" w:rsidR="008617E5" w:rsidRDefault="000C7B8C" w:rsidP="0088758E">
      <w:pPr>
        <w:pStyle w:val="Prrafodelista"/>
        <w:numPr>
          <w:ilvl w:val="0"/>
          <w:numId w:val="26"/>
        </w:numPr>
        <w:tabs>
          <w:tab w:val="left" w:pos="142"/>
        </w:tabs>
        <w:suppressAutoHyphens w:val="0"/>
        <w:overflowPunct/>
        <w:spacing w:after="0"/>
        <w:ind w:left="-142" w:firstLine="0"/>
        <w:jc w:val="both"/>
        <w:rPr>
          <w:rFonts w:cs="Calibri"/>
          <w:sz w:val="20"/>
          <w:szCs w:val="20"/>
        </w:rPr>
      </w:pPr>
      <w:r>
        <w:rPr>
          <w:rFonts w:cs="Calibri"/>
          <w:sz w:val="20"/>
          <w:szCs w:val="20"/>
        </w:rPr>
        <w:t>Las altas por compras ascendieron a 3</w:t>
      </w:r>
      <w:r w:rsidR="00E2442C">
        <w:rPr>
          <w:rFonts w:cs="Calibri"/>
          <w:sz w:val="20"/>
          <w:szCs w:val="20"/>
        </w:rPr>
        <w:t>896</w:t>
      </w:r>
      <w:r>
        <w:rPr>
          <w:rFonts w:cs="Calibri"/>
          <w:sz w:val="20"/>
          <w:szCs w:val="20"/>
        </w:rPr>
        <w:t xml:space="preserve"> de bienes muebles e intangibles por un importe de $</w:t>
      </w:r>
      <w:r w:rsidR="00E2442C">
        <w:rPr>
          <w:rFonts w:cs="Calibri"/>
          <w:sz w:val="20"/>
          <w:szCs w:val="20"/>
        </w:rPr>
        <w:t>308,404,808</w:t>
      </w:r>
      <w:r>
        <w:rPr>
          <w:rFonts w:cs="Calibri"/>
          <w:sz w:val="20"/>
          <w:szCs w:val="20"/>
        </w:rPr>
        <w:t xml:space="preserve">., en los cuales se incluye equipo de transporte, equipo de </w:t>
      </w:r>
      <w:r w:rsidR="00D85017">
        <w:rPr>
          <w:rFonts w:cs="Calibri"/>
          <w:sz w:val="20"/>
          <w:szCs w:val="20"/>
        </w:rPr>
        <w:t>cómputo</w:t>
      </w:r>
      <w:r>
        <w:rPr>
          <w:rFonts w:cs="Calibri"/>
          <w:sz w:val="20"/>
          <w:szCs w:val="20"/>
        </w:rPr>
        <w:t>, mobiliario y equipo entre otros</w:t>
      </w:r>
      <w:r w:rsidR="00A30E58">
        <w:rPr>
          <w:rFonts w:cs="Calibri"/>
          <w:sz w:val="20"/>
          <w:szCs w:val="20"/>
        </w:rPr>
        <w:t xml:space="preserve"> además </w:t>
      </w:r>
      <w:proofErr w:type="spellStart"/>
      <w:r w:rsidR="00A30E58">
        <w:rPr>
          <w:rFonts w:cs="Calibri"/>
          <w:sz w:val="20"/>
          <w:szCs w:val="20"/>
        </w:rPr>
        <w:t>de el</w:t>
      </w:r>
      <w:proofErr w:type="spellEnd"/>
      <w:r w:rsidR="00A30E58">
        <w:rPr>
          <w:rFonts w:cs="Calibri"/>
          <w:sz w:val="20"/>
          <w:szCs w:val="20"/>
        </w:rPr>
        <w:t xml:space="preserve"> alta de 66 unidades de equipo de transporte por decomisos efectuados por $ 9,564,888., </w:t>
      </w:r>
      <w:r w:rsidR="00537170">
        <w:rPr>
          <w:rFonts w:cs="Calibri"/>
          <w:sz w:val="20"/>
          <w:szCs w:val="20"/>
        </w:rPr>
        <w:t>el Fideicomiso Tamaulipas para Cobertura de Precios y Agricultura adquirió una camioneta por el valor de $ 324,900. Marca RAM modelo 2025</w:t>
      </w:r>
      <w:r w:rsidR="00A30E58">
        <w:rPr>
          <w:rFonts w:cs="Calibri"/>
          <w:sz w:val="20"/>
          <w:szCs w:val="20"/>
        </w:rPr>
        <w:t xml:space="preserve"> y el Fideicomiso del Puente Laredo III realizó la adquisición de mobiliario y equipo de oficina por $81,673.</w:t>
      </w:r>
    </w:p>
    <w:p w14:paraId="20653781" w14:textId="77777777" w:rsidR="001A22A7" w:rsidRDefault="001A22A7" w:rsidP="001A22A7">
      <w:pPr>
        <w:pStyle w:val="Prrafodelista"/>
        <w:tabs>
          <w:tab w:val="left" w:pos="142"/>
        </w:tabs>
        <w:suppressAutoHyphens w:val="0"/>
        <w:overflowPunct/>
        <w:spacing w:after="0"/>
        <w:ind w:left="-142"/>
        <w:jc w:val="both"/>
        <w:rPr>
          <w:rFonts w:cs="Calibri"/>
          <w:sz w:val="20"/>
          <w:szCs w:val="20"/>
        </w:rPr>
      </w:pPr>
    </w:p>
    <w:p w14:paraId="0A8CAE0C" w14:textId="77777777" w:rsidR="001A22A7" w:rsidRDefault="00A14565" w:rsidP="00617F67">
      <w:pPr>
        <w:pStyle w:val="Prrafodelista"/>
        <w:numPr>
          <w:ilvl w:val="0"/>
          <w:numId w:val="26"/>
        </w:numPr>
        <w:tabs>
          <w:tab w:val="left" w:pos="142"/>
        </w:tabs>
        <w:suppressAutoHyphens w:val="0"/>
        <w:overflowPunct/>
        <w:spacing w:after="0"/>
        <w:ind w:left="-142" w:firstLine="0"/>
        <w:jc w:val="both"/>
        <w:rPr>
          <w:rFonts w:cs="Calibri"/>
          <w:sz w:val="20"/>
          <w:szCs w:val="20"/>
        </w:rPr>
      </w:pPr>
      <w:r>
        <w:rPr>
          <w:rFonts w:cs="Calibri"/>
          <w:sz w:val="20"/>
          <w:szCs w:val="20"/>
        </w:rPr>
        <w:t>Las bajas de bienes muebles ascendieron a 1167 por obsolescencia con un valor de $ 7,555,638 y e</w:t>
      </w:r>
      <w:r w:rsidR="00204532" w:rsidRPr="008617E5">
        <w:rPr>
          <w:rFonts w:cs="Calibri"/>
          <w:sz w:val="20"/>
          <w:szCs w:val="20"/>
        </w:rPr>
        <w:t xml:space="preserve">n los Activos Biológicos se dieron de baja por Donación 5 </w:t>
      </w:r>
      <w:r w:rsidR="00D85017" w:rsidRPr="008617E5">
        <w:rPr>
          <w:rFonts w:cs="Calibri"/>
          <w:sz w:val="20"/>
          <w:szCs w:val="20"/>
        </w:rPr>
        <w:t>bienes (</w:t>
      </w:r>
      <w:r w:rsidR="000C7B8C" w:rsidRPr="008617E5">
        <w:rPr>
          <w:rFonts w:cs="Calibri"/>
          <w:sz w:val="20"/>
          <w:szCs w:val="20"/>
        </w:rPr>
        <w:t xml:space="preserve">caninos) a </w:t>
      </w:r>
      <w:r w:rsidR="00204532" w:rsidRPr="008617E5">
        <w:rPr>
          <w:rFonts w:cs="Calibri"/>
          <w:sz w:val="20"/>
          <w:szCs w:val="20"/>
        </w:rPr>
        <w:t>la Asociación Civil Falcone A.C.,</w:t>
      </w:r>
      <w:r w:rsidR="000C7B8C" w:rsidRPr="008617E5">
        <w:rPr>
          <w:rFonts w:cs="Calibri"/>
          <w:sz w:val="20"/>
          <w:szCs w:val="20"/>
        </w:rPr>
        <w:t xml:space="preserve"> y </w:t>
      </w:r>
      <w:r w:rsidR="00CE06CF" w:rsidRPr="008617E5">
        <w:rPr>
          <w:rFonts w:cs="Calibri"/>
          <w:sz w:val="20"/>
          <w:szCs w:val="20"/>
        </w:rPr>
        <w:t xml:space="preserve">se registró </w:t>
      </w:r>
      <w:r w:rsidR="00BB5CBF" w:rsidRPr="008617E5">
        <w:rPr>
          <w:rFonts w:cs="Calibri"/>
          <w:sz w:val="20"/>
          <w:szCs w:val="20"/>
        </w:rPr>
        <w:t>una baja</w:t>
      </w:r>
      <w:r w:rsidR="000C7B8C" w:rsidRPr="008617E5">
        <w:rPr>
          <w:rFonts w:cs="Calibri"/>
          <w:sz w:val="20"/>
          <w:szCs w:val="20"/>
        </w:rPr>
        <w:t xml:space="preserve"> por fallecimiento</w:t>
      </w:r>
      <w:r w:rsidR="00CE06CF" w:rsidRPr="008617E5">
        <w:rPr>
          <w:rFonts w:cs="Calibri"/>
          <w:sz w:val="20"/>
          <w:szCs w:val="20"/>
        </w:rPr>
        <w:t xml:space="preserve"> en este mismo rubro</w:t>
      </w:r>
      <w:r w:rsidR="001A22A7">
        <w:rPr>
          <w:rFonts w:cs="Calibri"/>
          <w:sz w:val="20"/>
          <w:szCs w:val="20"/>
        </w:rPr>
        <w:t>.</w:t>
      </w:r>
    </w:p>
    <w:p w14:paraId="5F7C48BC" w14:textId="4B3D5257" w:rsidR="00C42797" w:rsidRPr="00617F67" w:rsidRDefault="00A46907" w:rsidP="001A22A7">
      <w:pPr>
        <w:pStyle w:val="Prrafodelista"/>
        <w:tabs>
          <w:tab w:val="left" w:pos="142"/>
        </w:tabs>
        <w:suppressAutoHyphens w:val="0"/>
        <w:overflowPunct/>
        <w:spacing w:after="0"/>
        <w:ind w:left="-142"/>
        <w:jc w:val="both"/>
        <w:rPr>
          <w:rFonts w:cs="Calibri"/>
          <w:sz w:val="20"/>
          <w:szCs w:val="20"/>
        </w:rPr>
      </w:pPr>
      <w:r>
        <w:rPr>
          <w:rFonts w:cs="Calibri"/>
          <w:sz w:val="20"/>
          <w:szCs w:val="20"/>
        </w:rPr>
        <w:t xml:space="preserve"> </w:t>
      </w:r>
      <w:r w:rsidR="00204532" w:rsidRPr="008617E5">
        <w:rPr>
          <w:rFonts w:cs="Calibri"/>
          <w:sz w:val="20"/>
          <w:szCs w:val="20"/>
        </w:rPr>
        <w:t xml:space="preserve">                                                                                                                                                                                                                                                       </w:t>
      </w:r>
    </w:p>
    <w:p w14:paraId="4C7CFBEC" w14:textId="7FFD3A98" w:rsidR="007745EB" w:rsidRPr="00694CE6" w:rsidRDefault="00C87FDA" w:rsidP="0088758E">
      <w:pPr>
        <w:tabs>
          <w:tab w:val="left" w:pos="142"/>
        </w:tabs>
        <w:spacing w:after="0"/>
        <w:ind w:left="-142"/>
        <w:rPr>
          <w:rFonts w:eastAsia="Times New Roman" w:cs="Calibri"/>
          <w:b/>
          <w:sz w:val="20"/>
          <w:szCs w:val="18"/>
          <w:u w:val="single"/>
          <w:lang w:eastAsia="es-ES"/>
        </w:rPr>
      </w:pPr>
      <w:r w:rsidRPr="00694CE6">
        <w:rPr>
          <w:rFonts w:eastAsia="Times New Roman" w:cs="Calibri"/>
          <w:b/>
          <w:sz w:val="20"/>
          <w:szCs w:val="18"/>
          <w:u w:val="single"/>
          <w:lang w:eastAsia="es-ES"/>
        </w:rPr>
        <w:t>Activos Intangibles</w:t>
      </w:r>
    </w:p>
    <w:tbl>
      <w:tblPr>
        <w:tblW w:w="8080" w:type="dxa"/>
        <w:tblInd w:w="-147" w:type="dxa"/>
        <w:tblCellMar>
          <w:left w:w="70" w:type="dxa"/>
          <w:right w:w="70" w:type="dxa"/>
        </w:tblCellMar>
        <w:tblLook w:val="04A0" w:firstRow="1" w:lastRow="0" w:firstColumn="1" w:lastColumn="0" w:noHBand="0" w:noVBand="1"/>
      </w:tblPr>
      <w:tblGrid>
        <w:gridCol w:w="2613"/>
        <w:gridCol w:w="1675"/>
        <w:gridCol w:w="1129"/>
        <w:gridCol w:w="1529"/>
        <w:gridCol w:w="1134"/>
      </w:tblGrid>
      <w:tr w:rsidR="008D56A0" w:rsidRPr="008D56A0" w14:paraId="0D8E1EF2" w14:textId="77777777" w:rsidTr="001A22A7">
        <w:trPr>
          <w:trHeight w:val="567"/>
        </w:trPr>
        <w:tc>
          <w:tcPr>
            <w:tcW w:w="2613" w:type="dxa"/>
            <w:tcBorders>
              <w:top w:val="single" w:sz="4" w:space="0" w:color="auto"/>
              <w:left w:val="single" w:sz="4" w:space="0" w:color="auto"/>
              <w:bottom w:val="single" w:sz="4" w:space="0" w:color="auto"/>
              <w:right w:val="nil"/>
            </w:tcBorders>
            <w:shd w:val="clear" w:color="000000" w:fill="AB0033"/>
            <w:vAlign w:val="center"/>
            <w:hideMark/>
          </w:tcPr>
          <w:p w14:paraId="0BBF1DEA"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xml:space="preserve">Activos Intangibles </w:t>
            </w:r>
          </w:p>
        </w:tc>
        <w:tc>
          <w:tcPr>
            <w:tcW w:w="167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DEB40E5"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Importe</w:t>
            </w:r>
          </w:p>
        </w:tc>
        <w:tc>
          <w:tcPr>
            <w:tcW w:w="1129" w:type="dxa"/>
            <w:tcBorders>
              <w:top w:val="single" w:sz="4" w:space="0" w:color="auto"/>
              <w:left w:val="nil"/>
              <w:bottom w:val="single" w:sz="4" w:space="0" w:color="auto"/>
              <w:right w:val="single" w:sz="4" w:space="0" w:color="auto"/>
            </w:tcBorders>
            <w:shd w:val="clear" w:color="000000" w:fill="AB0033"/>
            <w:vAlign w:val="center"/>
            <w:hideMark/>
          </w:tcPr>
          <w:p w14:paraId="05257573" w14:textId="77777777" w:rsidR="008D56A0" w:rsidRPr="008D56A0" w:rsidRDefault="008D56A0" w:rsidP="00617F67">
            <w:pPr>
              <w:tabs>
                <w:tab w:val="left" w:pos="142"/>
              </w:tabs>
              <w:suppressAutoHyphens w:val="0"/>
              <w:overflowPunct/>
              <w:spacing w:after="0" w:line="240" w:lineRule="auto"/>
              <w:ind w:left="-142" w:firstLine="39"/>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Depreciación del Ejercicio</w:t>
            </w:r>
          </w:p>
        </w:tc>
        <w:tc>
          <w:tcPr>
            <w:tcW w:w="1529" w:type="dxa"/>
            <w:tcBorders>
              <w:top w:val="single" w:sz="4" w:space="0" w:color="auto"/>
              <w:left w:val="nil"/>
              <w:bottom w:val="single" w:sz="4" w:space="0" w:color="auto"/>
              <w:right w:val="single" w:sz="4" w:space="0" w:color="auto"/>
            </w:tcBorders>
            <w:shd w:val="clear" w:color="000000" w:fill="AB0033"/>
            <w:vAlign w:val="center"/>
            <w:hideMark/>
          </w:tcPr>
          <w:p w14:paraId="0917719B" w14:textId="77777777" w:rsidR="008D56A0" w:rsidRPr="008D56A0" w:rsidRDefault="008D56A0" w:rsidP="00617F67">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xml:space="preserve">Depreciación Acumulada al 31 de </w:t>
            </w:r>
            <w:proofErr w:type="gramStart"/>
            <w:r w:rsidRPr="008D56A0">
              <w:rPr>
                <w:rFonts w:eastAsia="Times New Roman" w:cs="Calibri"/>
                <w:b/>
                <w:bCs/>
                <w:color w:val="FFFFFF"/>
                <w:sz w:val="16"/>
                <w:szCs w:val="16"/>
                <w:lang w:eastAsia="es-MX"/>
              </w:rPr>
              <w:t>Diciembre</w:t>
            </w:r>
            <w:proofErr w:type="gramEnd"/>
            <w:r w:rsidRPr="008D56A0">
              <w:rPr>
                <w:rFonts w:eastAsia="Times New Roman" w:cs="Calibri"/>
                <w:b/>
                <w:bCs/>
                <w:color w:val="FFFFFF"/>
                <w:sz w:val="16"/>
                <w:szCs w:val="16"/>
                <w:lang w:eastAsia="es-MX"/>
              </w:rPr>
              <w:t xml:space="preserve"> de 2024</w:t>
            </w:r>
          </w:p>
        </w:tc>
        <w:tc>
          <w:tcPr>
            <w:tcW w:w="1134" w:type="dxa"/>
            <w:tcBorders>
              <w:top w:val="single" w:sz="4" w:space="0" w:color="auto"/>
              <w:left w:val="nil"/>
              <w:bottom w:val="single" w:sz="4" w:space="0" w:color="auto"/>
              <w:right w:val="single" w:sz="4" w:space="0" w:color="auto"/>
            </w:tcBorders>
            <w:shd w:val="clear" w:color="000000" w:fill="AB0033"/>
            <w:vAlign w:val="center"/>
            <w:hideMark/>
          </w:tcPr>
          <w:p w14:paraId="636DFCF5"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xml:space="preserve">Tasa Anual de Depreciación </w:t>
            </w:r>
          </w:p>
        </w:tc>
      </w:tr>
      <w:tr w:rsidR="008D56A0" w:rsidRPr="008D56A0" w14:paraId="08A05DAB" w14:textId="77777777" w:rsidTr="001A22A7">
        <w:trPr>
          <w:trHeight w:val="275"/>
        </w:trPr>
        <w:tc>
          <w:tcPr>
            <w:tcW w:w="2613" w:type="dxa"/>
            <w:tcBorders>
              <w:top w:val="nil"/>
              <w:left w:val="single" w:sz="4" w:space="0" w:color="auto"/>
              <w:bottom w:val="single" w:sz="4" w:space="0" w:color="auto"/>
              <w:right w:val="nil"/>
            </w:tcBorders>
            <w:vAlign w:val="center"/>
            <w:hideMark/>
          </w:tcPr>
          <w:p w14:paraId="2045D886"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Software</w:t>
            </w:r>
          </w:p>
        </w:tc>
        <w:tc>
          <w:tcPr>
            <w:tcW w:w="1675" w:type="dxa"/>
            <w:tcBorders>
              <w:top w:val="nil"/>
              <w:left w:val="single" w:sz="4" w:space="0" w:color="auto"/>
              <w:bottom w:val="single" w:sz="4" w:space="0" w:color="auto"/>
              <w:right w:val="single" w:sz="4" w:space="0" w:color="auto"/>
            </w:tcBorders>
            <w:noWrap/>
            <w:vAlign w:val="center"/>
            <w:hideMark/>
          </w:tcPr>
          <w:p w14:paraId="32903F68"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181,246,101</w:t>
            </w:r>
          </w:p>
        </w:tc>
        <w:tc>
          <w:tcPr>
            <w:tcW w:w="1129" w:type="dxa"/>
            <w:tcBorders>
              <w:top w:val="nil"/>
              <w:left w:val="nil"/>
              <w:bottom w:val="single" w:sz="4" w:space="0" w:color="auto"/>
              <w:right w:val="single" w:sz="4" w:space="0" w:color="auto"/>
            </w:tcBorders>
            <w:noWrap/>
            <w:vAlign w:val="center"/>
            <w:hideMark/>
          </w:tcPr>
          <w:p w14:paraId="62DD517F"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14,971,820</w:t>
            </w:r>
          </w:p>
        </w:tc>
        <w:tc>
          <w:tcPr>
            <w:tcW w:w="1529" w:type="dxa"/>
            <w:tcBorders>
              <w:top w:val="nil"/>
              <w:left w:val="nil"/>
              <w:bottom w:val="single" w:sz="4" w:space="0" w:color="auto"/>
              <w:right w:val="single" w:sz="4" w:space="0" w:color="auto"/>
            </w:tcBorders>
            <w:noWrap/>
            <w:vAlign w:val="center"/>
            <w:hideMark/>
          </w:tcPr>
          <w:p w14:paraId="5F8C515F"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173,485,427</w:t>
            </w:r>
          </w:p>
        </w:tc>
        <w:tc>
          <w:tcPr>
            <w:tcW w:w="1134" w:type="dxa"/>
            <w:tcBorders>
              <w:top w:val="nil"/>
              <w:left w:val="nil"/>
              <w:bottom w:val="single" w:sz="4" w:space="0" w:color="auto"/>
              <w:right w:val="single" w:sz="4" w:space="0" w:color="auto"/>
            </w:tcBorders>
            <w:noWrap/>
            <w:vAlign w:val="center"/>
            <w:hideMark/>
          </w:tcPr>
          <w:p w14:paraId="251A9A5B"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2E72192F" w14:textId="77777777" w:rsidTr="001A22A7">
        <w:trPr>
          <w:trHeight w:val="275"/>
        </w:trPr>
        <w:tc>
          <w:tcPr>
            <w:tcW w:w="2613" w:type="dxa"/>
            <w:tcBorders>
              <w:top w:val="nil"/>
              <w:left w:val="single" w:sz="4" w:space="0" w:color="auto"/>
              <w:bottom w:val="single" w:sz="4" w:space="0" w:color="auto"/>
              <w:right w:val="nil"/>
            </w:tcBorders>
            <w:vAlign w:val="center"/>
            <w:hideMark/>
          </w:tcPr>
          <w:p w14:paraId="0B361CFA"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Patentes Marcas y Derechos</w:t>
            </w:r>
          </w:p>
        </w:tc>
        <w:tc>
          <w:tcPr>
            <w:tcW w:w="1675" w:type="dxa"/>
            <w:tcBorders>
              <w:top w:val="nil"/>
              <w:left w:val="single" w:sz="4" w:space="0" w:color="auto"/>
              <w:bottom w:val="single" w:sz="4" w:space="0" w:color="auto"/>
              <w:right w:val="single" w:sz="4" w:space="0" w:color="auto"/>
            </w:tcBorders>
            <w:noWrap/>
            <w:vAlign w:val="center"/>
            <w:hideMark/>
          </w:tcPr>
          <w:p w14:paraId="36024A9C"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5,702</w:t>
            </w:r>
          </w:p>
        </w:tc>
        <w:tc>
          <w:tcPr>
            <w:tcW w:w="1129" w:type="dxa"/>
            <w:tcBorders>
              <w:top w:val="nil"/>
              <w:left w:val="nil"/>
              <w:bottom w:val="single" w:sz="4" w:space="0" w:color="auto"/>
              <w:right w:val="single" w:sz="4" w:space="0" w:color="auto"/>
            </w:tcBorders>
            <w:noWrap/>
            <w:vAlign w:val="center"/>
            <w:hideMark/>
          </w:tcPr>
          <w:p w14:paraId="10F50776"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238</w:t>
            </w:r>
          </w:p>
        </w:tc>
        <w:tc>
          <w:tcPr>
            <w:tcW w:w="1529" w:type="dxa"/>
            <w:tcBorders>
              <w:top w:val="nil"/>
              <w:left w:val="nil"/>
              <w:bottom w:val="single" w:sz="4" w:space="0" w:color="auto"/>
              <w:right w:val="single" w:sz="4" w:space="0" w:color="auto"/>
            </w:tcBorders>
            <w:noWrap/>
            <w:vAlign w:val="center"/>
            <w:hideMark/>
          </w:tcPr>
          <w:p w14:paraId="232BE39B"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3,207</w:t>
            </w:r>
          </w:p>
        </w:tc>
        <w:tc>
          <w:tcPr>
            <w:tcW w:w="1134" w:type="dxa"/>
            <w:tcBorders>
              <w:top w:val="nil"/>
              <w:left w:val="nil"/>
              <w:bottom w:val="single" w:sz="4" w:space="0" w:color="auto"/>
              <w:right w:val="single" w:sz="4" w:space="0" w:color="auto"/>
            </w:tcBorders>
            <w:noWrap/>
            <w:vAlign w:val="center"/>
            <w:hideMark/>
          </w:tcPr>
          <w:p w14:paraId="65C76B73"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6958970C" w14:textId="77777777" w:rsidTr="001A22A7">
        <w:trPr>
          <w:trHeight w:val="275"/>
        </w:trPr>
        <w:tc>
          <w:tcPr>
            <w:tcW w:w="2613" w:type="dxa"/>
            <w:tcBorders>
              <w:top w:val="nil"/>
              <w:left w:val="single" w:sz="4" w:space="0" w:color="auto"/>
              <w:bottom w:val="single" w:sz="4" w:space="0" w:color="auto"/>
              <w:right w:val="nil"/>
            </w:tcBorders>
            <w:vAlign w:val="center"/>
            <w:hideMark/>
          </w:tcPr>
          <w:p w14:paraId="6A3CE3F5"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Licencia</w:t>
            </w:r>
          </w:p>
        </w:tc>
        <w:tc>
          <w:tcPr>
            <w:tcW w:w="1675" w:type="dxa"/>
            <w:tcBorders>
              <w:top w:val="nil"/>
              <w:left w:val="single" w:sz="4" w:space="0" w:color="auto"/>
              <w:bottom w:val="single" w:sz="4" w:space="0" w:color="auto"/>
              <w:right w:val="single" w:sz="4" w:space="0" w:color="auto"/>
            </w:tcBorders>
            <w:noWrap/>
            <w:vAlign w:val="center"/>
            <w:hideMark/>
          </w:tcPr>
          <w:p w14:paraId="3D021D93"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162,220,857</w:t>
            </w:r>
          </w:p>
        </w:tc>
        <w:tc>
          <w:tcPr>
            <w:tcW w:w="1129" w:type="dxa"/>
            <w:tcBorders>
              <w:top w:val="nil"/>
              <w:left w:val="nil"/>
              <w:bottom w:val="single" w:sz="4" w:space="0" w:color="auto"/>
              <w:right w:val="single" w:sz="4" w:space="0" w:color="auto"/>
            </w:tcBorders>
            <w:noWrap/>
            <w:vAlign w:val="center"/>
            <w:hideMark/>
          </w:tcPr>
          <w:p w14:paraId="153555A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30,088,184</w:t>
            </w:r>
          </w:p>
        </w:tc>
        <w:tc>
          <w:tcPr>
            <w:tcW w:w="1529" w:type="dxa"/>
            <w:tcBorders>
              <w:top w:val="nil"/>
              <w:left w:val="nil"/>
              <w:bottom w:val="single" w:sz="4" w:space="0" w:color="auto"/>
              <w:right w:val="single" w:sz="4" w:space="0" w:color="auto"/>
            </w:tcBorders>
            <w:noWrap/>
            <w:vAlign w:val="center"/>
            <w:hideMark/>
          </w:tcPr>
          <w:p w14:paraId="3A2321C3"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113,526,382</w:t>
            </w:r>
          </w:p>
        </w:tc>
        <w:tc>
          <w:tcPr>
            <w:tcW w:w="1134" w:type="dxa"/>
            <w:tcBorders>
              <w:top w:val="nil"/>
              <w:left w:val="nil"/>
              <w:bottom w:val="single" w:sz="4" w:space="0" w:color="auto"/>
              <w:right w:val="single" w:sz="4" w:space="0" w:color="auto"/>
            </w:tcBorders>
            <w:noWrap/>
            <w:vAlign w:val="center"/>
            <w:hideMark/>
          </w:tcPr>
          <w:p w14:paraId="70D2FD9E"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10C160DD" w14:textId="77777777" w:rsidTr="001A22A7">
        <w:trPr>
          <w:trHeight w:val="275"/>
        </w:trPr>
        <w:tc>
          <w:tcPr>
            <w:tcW w:w="2613" w:type="dxa"/>
            <w:tcBorders>
              <w:top w:val="nil"/>
              <w:left w:val="single" w:sz="4" w:space="0" w:color="auto"/>
              <w:bottom w:val="single" w:sz="4" w:space="0" w:color="auto"/>
              <w:right w:val="nil"/>
            </w:tcBorders>
            <w:vAlign w:val="center"/>
            <w:hideMark/>
          </w:tcPr>
          <w:p w14:paraId="06A7A2EC"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Otros Activos Intangibles</w:t>
            </w:r>
          </w:p>
        </w:tc>
        <w:tc>
          <w:tcPr>
            <w:tcW w:w="1675" w:type="dxa"/>
            <w:tcBorders>
              <w:top w:val="nil"/>
              <w:left w:val="single" w:sz="4" w:space="0" w:color="auto"/>
              <w:bottom w:val="single" w:sz="4" w:space="0" w:color="auto"/>
              <w:right w:val="single" w:sz="4" w:space="0" w:color="auto"/>
            </w:tcBorders>
            <w:noWrap/>
            <w:vAlign w:val="center"/>
            <w:hideMark/>
          </w:tcPr>
          <w:p w14:paraId="6821D900"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427,965</w:t>
            </w:r>
          </w:p>
        </w:tc>
        <w:tc>
          <w:tcPr>
            <w:tcW w:w="1129" w:type="dxa"/>
            <w:tcBorders>
              <w:top w:val="nil"/>
              <w:left w:val="nil"/>
              <w:bottom w:val="single" w:sz="4" w:space="0" w:color="auto"/>
              <w:right w:val="single" w:sz="4" w:space="0" w:color="auto"/>
            </w:tcBorders>
            <w:noWrap/>
            <w:vAlign w:val="center"/>
            <w:hideMark/>
          </w:tcPr>
          <w:p w14:paraId="758EC7B6"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529" w:type="dxa"/>
            <w:tcBorders>
              <w:top w:val="nil"/>
              <w:left w:val="nil"/>
              <w:bottom w:val="single" w:sz="4" w:space="0" w:color="auto"/>
              <w:right w:val="single" w:sz="4" w:space="0" w:color="auto"/>
            </w:tcBorders>
            <w:noWrap/>
            <w:vAlign w:val="center"/>
            <w:hideMark/>
          </w:tcPr>
          <w:p w14:paraId="019094D8"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427,965</w:t>
            </w:r>
          </w:p>
        </w:tc>
        <w:tc>
          <w:tcPr>
            <w:tcW w:w="1134" w:type="dxa"/>
            <w:tcBorders>
              <w:top w:val="nil"/>
              <w:left w:val="nil"/>
              <w:bottom w:val="single" w:sz="4" w:space="0" w:color="auto"/>
              <w:right w:val="single" w:sz="4" w:space="0" w:color="auto"/>
            </w:tcBorders>
            <w:noWrap/>
            <w:vAlign w:val="center"/>
            <w:hideMark/>
          </w:tcPr>
          <w:p w14:paraId="22AAE289"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0EEDD961" w14:textId="77777777" w:rsidTr="001A22A7">
        <w:trPr>
          <w:trHeight w:val="207"/>
        </w:trPr>
        <w:tc>
          <w:tcPr>
            <w:tcW w:w="2613" w:type="dxa"/>
            <w:tcBorders>
              <w:top w:val="nil"/>
              <w:left w:val="single" w:sz="4" w:space="0" w:color="auto"/>
              <w:bottom w:val="single" w:sz="4" w:space="0" w:color="auto"/>
              <w:right w:val="single" w:sz="4" w:space="0" w:color="auto"/>
            </w:tcBorders>
            <w:shd w:val="clear" w:color="000000" w:fill="AB0033"/>
            <w:vAlign w:val="center"/>
            <w:hideMark/>
          </w:tcPr>
          <w:p w14:paraId="65ADBB03"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Fideicomisos</w:t>
            </w:r>
          </w:p>
        </w:tc>
        <w:tc>
          <w:tcPr>
            <w:tcW w:w="1675" w:type="dxa"/>
            <w:tcBorders>
              <w:top w:val="nil"/>
              <w:left w:val="nil"/>
              <w:bottom w:val="single" w:sz="4" w:space="0" w:color="auto"/>
              <w:right w:val="single" w:sz="4" w:space="0" w:color="auto"/>
            </w:tcBorders>
            <w:shd w:val="clear" w:color="000000" w:fill="AB0033"/>
            <w:vAlign w:val="center"/>
            <w:hideMark/>
          </w:tcPr>
          <w:p w14:paraId="54EC578A"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w:t>
            </w:r>
          </w:p>
        </w:tc>
        <w:tc>
          <w:tcPr>
            <w:tcW w:w="1129" w:type="dxa"/>
            <w:tcBorders>
              <w:top w:val="nil"/>
              <w:left w:val="nil"/>
              <w:bottom w:val="single" w:sz="4" w:space="0" w:color="auto"/>
              <w:right w:val="single" w:sz="4" w:space="0" w:color="auto"/>
            </w:tcBorders>
            <w:shd w:val="clear" w:color="000000" w:fill="AB0033"/>
            <w:vAlign w:val="center"/>
            <w:hideMark/>
          </w:tcPr>
          <w:p w14:paraId="09E72B71"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w:t>
            </w:r>
          </w:p>
        </w:tc>
        <w:tc>
          <w:tcPr>
            <w:tcW w:w="1529" w:type="dxa"/>
            <w:tcBorders>
              <w:top w:val="nil"/>
              <w:left w:val="nil"/>
              <w:bottom w:val="single" w:sz="4" w:space="0" w:color="auto"/>
              <w:right w:val="single" w:sz="4" w:space="0" w:color="auto"/>
            </w:tcBorders>
            <w:shd w:val="clear" w:color="000000" w:fill="AB0033"/>
            <w:vAlign w:val="center"/>
            <w:hideMark/>
          </w:tcPr>
          <w:p w14:paraId="047A4D85"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w:t>
            </w:r>
          </w:p>
        </w:tc>
        <w:tc>
          <w:tcPr>
            <w:tcW w:w="1134" w:type="dxa"/>
            <w:tcBorders>
              <w:top w:val="nil"/>
              <w:left w:val="nil"/>
              <w:bottom w:val="single" w:sz="4" w:space="0" w:color="auto"/>
              <w:right w:val="single" w:sz="4" w:space="0" w:color="auto"/>
            </w:tcBorders>
            <w:shd w:val="clear" w:color="000000" w:fill="AB0033"/>
            <w:vAlign w:val="center"/>
            <w:hideMark/>
          </w:tcPr>
          <w:p w14:paraId="62FC9505"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56A0">
              <w:rPr>
                <w:rFonts w:eastAsia="Times New Roman" w:cs="Calibri"/>
                <w:b/>
                <w:bCs/>
                <w:color w:val="FFFFFF"/>
                <w:sz w:val="16"/>
                <w:szCs w:val="16"/>
                <w:lang w:eastAsia="es-MX"/>
              </w:rPr>
              <w:t> </w:t>
            </w:r>
          </w:p>
        </w:tc>
      </w:tr>
      <w:tr w:rsidR="008D56A0" w:rsidRPr="008D56A0" w14:paraId="413681FB" w14:textId="77777777" w:rsidTr="001A22A7">
        <w:trPr>
          <w:trHeight w:val="275"/>
        </w:trPr>
        <w:tc>
          <w:tcPr>
            <w:tcW w:w="2613" w:type="dxa"/>
            <w:tcBorders>
              <w:top w:val="nil"/>
              <w:left w:val="single" w:sz="4" w:space="0" w:color="auto"/>
              <w:bottom w:val="single" w:sz="4" w:space="0" w:color="auto"/>
              <w:right w:val="nil"/>
            </w:tcBorders>
            <w:vAlign w:val="center"/>
            <w:hideMark/>
          </w:tcPr>
          <w:p w14:paraId="55B91BAE"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Software</w:t>
            </w:r>
          </w:p>
        </w:tc>
        <w:tc>
          <w:tcPr>
            <w:tcW w:w="1675" w:type="dxa"/>
            <w:tcBorders>
              <w:top w:val="nil"/>
              <w:left w:val="single" w:sz="4" w:space="0" w:color="auto"/>
              <w:bottom w:val="single" w:sz="4" w:space="0" w:color="auto"/>
              <w:right w:val="single" w:sz="4" w:space="0" w:color="auto"/>
            </w:tcBorders>
            <w:noWrap/>
            <w:vAlign w:val="center"/>
            <w:hideMark/>
          </w:tcPr>
          <w:p w14:paraId="3967B9F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12,282,598</w:t>
            </w:r>
          </w:p>
        </w:tc>
        <w:tc>
          <w:tcPr>
            <w:tcW w:w="1129" w:type="dxa"/>
            <w:tcBorders>
              <w:top w:val="nil"/>
              <w:left w:val="nil"/>
              <w:bottom w:val="single" w:sz="4" w:space="0" w:color="auto"/>
              <w:right w:val="single" w:sz="4" w:space="0" w:color="auto"/>
            </w:tcBorders>
            <w:noWrap/>
            <w:vAlign w:val="center"/>
            <w:hideMark/>
          </w:tcPr>
          <w:p w14:paraId="5B55940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399,234</w:t>
            </w:r>
          </w:p>
        </w:tc>
        <w:tc>
          <w:tcPr>
            <w:tcW w:w="1529" w:type="dxa"/>
            <w:tcBorders>
              <w:top w:val="nil"/>
              <w:left w:val="nil"/>
              <w:bottom w:val="single" w:sz="4" w:space="0" w:color="auto"/>
              <w:right w:val="single" w:sz="4" w:space="0" w:color="auto"/>
            </w:tcBorders>
            <w:noWrap/>
            <w:vAlign w:val="center"/>
            <w:hideMark/>
          </w:tcPr>
          <w:p w14:paraId="7D1C372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4,791,608</w:t>
            </w:r>
          </w:p>
        </w:tc>
        <w:tc>
          <w:tcPr>
            <w:tcW w:w="1134" w:type="dxa"/>
            <w:tcBorders>
              <w:top w:val="nil"/>
              <w:left w:val="nil"/>
              <w:bottom w:val="single" w:sz="4" w:space="0" w:color="auto"/>
              <w:right w:val="single" w:sz="4" w:space="0" w:color="auto"/>
            </w:tcBorders>
            <w:noWrap/>
            <w:vAlign w:val="center"/>
            <w:hideMark/>
          </w:tcPr>
          <w:p w14:paraId="3E7C4A2D"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08CCE6DF" w14:textId="77777777" w:rsidTr="001A22A7">
        <w:trPr>
          <w:trHeight w:val="275"/>
        </w:trPr>
        <w:tc>
          <w:tcPr>
            <w:tcW w:w="2613" w:type="dxa"/>
            <w:tcBorders>
              <w:top w:val="nil"/>
              <w:left w:val="single" w:sz="4" w:space="0" w:color="auto"/>
              <w:bottom w:val="single" w:sz="4" w:space="0" w:color="auto"/>
              <w:right w:val="nil"/>
            </w:tcBorders>
            <w:vAlign w:val="center"/>
            <w:hideMark/>
          </w:tcPr>
          <w:p w14:paraId="632547A8"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Licencia</w:t>
            </w:r>
          </w:p>
        </w:tc>
        <w:tc>
          <w:tcPr>
            <w:tcW w:w="1675" w:type="dxa"/>
            <w:tcBorders>
              <w:top w:val="nil"/>
              <w:left w:val="single" w:sz="4" w:space="0" w:color="auto"/>
              <w:bottom w:val="single" w:sz="4" w:space="0" w:color="auto"/>
              <w:right w:val="single" w:sz="4" w:space="0" w:color="auto"/>
            </w:tcBorders>
            <w:noWrap/>
            <w:vAlign w:val="center"/>
            <w:hideMark/>
          </w:tcPr>
          <w:p w14:paraId="283AF131"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52,500</w:t>
            </w:r>
          </w:p>
        </w:tc>
        <w:tc>
          <w:tcPr>
            <w:tcW w:w="1129" w:type="dxa"/>
            <w:tcBorders>
              <w:top w:val="nil"/>
              <w:left w:val="nil"/>
              <w:bottom w:val="single" w:sz="4" w:space="0" w:color="auto"/>
              <w:right w:val="single" w:sz="4" w:space="0" w:color="auto"/>
            </w:tcBorders>
            <w:noWrap/>
            <w:vAlign w:val="center"/>
            <w:hideMark/>
          </w:tcPr>
          <w:p w14:paraId="7843B39F"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529" w:type="dxa"/>
            <w:tcBorders>
              <w:top w:val="nil"/>
              <w:left w:val="nil"/>
              <w:bottom w:val="single" w:sz="4" w:space="0" w:color="auto"/>
              <w:right w:val="single" w:sz="4" w:space="0" w:color="auto"/>
            </w:tcBorders>
            <w:noWrap/>
            <w:vAlign w:val="center"/>
            <w:hideMark/>
          </w:tcPr>
          <w:p w14:paraId="584EDE42"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 </w:t>
            </w:r>
          </w:p>
        </w:tc>
        <w:tc>
          <w:tcPr>
            <w:tcW w:w="1134" w:type="dxa"/>
            <w:tcBorders>
              <w:top w:val="nil"/>
              <w:left w:val="nil"/>
              <w:bottom w:val="single" w:sz="4" w:space="0" w:color="auto"/>
              <w:right w:val="single" w:sz="4" w:space="0" w:color="auto"/>
            </w:tcBorders>
            <w:noWrap/>
            <w:vAlign w:val="center"/>
            <w:hideMark/>
          </w:tcPr>
          <w:p w14:paraId="64B181C9"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04490DCC" w14:textId="77777777" w:rsidTr="001A22A7">
        <w:trPr>
          <w:trHeight w:val="275"/>
        </w:trPr>
        <w:tc>
          <w:tcPr>
            <w:tcW w:w="2613" w:type="dxa"/>
            <w:tcBorders>
              <w:top w:val="nil"/>
              <w:left w:val="single" w:sz="4" w:space="0" w:color="auto"/>
              <w:bottom w:val="single" w:sz="4" w:space="0" w:color="auto"/>
              <w:right w:val="nil"/>
            </w:tcBorders>
            <w:vAlign w:val="center"/>
            <w:hideMark/>
          </w:tcPr>
          <w:p w14:paraId="37C1AD3D" w14:textId="77777777" w:rsidR="008D56A0" w:rsidRPr="008D56A0" w:rsidRDefault="008D56A0"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8D56A0">
              <w:rPr>
                <w:rFonts w:eastAsia="Times New Roman" w:cs="Calibri"/>
                <w:color w:val="000000"/>
                <w:sz w:val="14"/>
                <w:szCs w:val="14"/>
                <w:lang w:eastAsia="es-MX"/>
              </w:rPr>
              <w:t>Concesiones y Franquicias</w:t>
            </w:r>
          </w:p>
        </w:tc>
        <w:tc>
          <w:tcPr>
            <w:tcW w:w="1675" w:type="dxa"/>
            <w:tcBorders>
              <w:top w:val="nil"/>
              <w:left w:val="single" w:sz="4" w:space="0" w:color="auto"/>
              <w:bottom w:val="single" w:sz="4" w:space="0" w:color="auto"/>
              <w:right w:val="single" w:sz="4" w:space="0" w:color="auto"/>
            </w:tcBorders>
            <w:noWrap/>
            <w:vAlign w:val="center"/>
            <w:hideMark/>
          </w:tcPr>
          <w:p w14:paraId="1C1FC7CB"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467,533,916</w:t>
            </w:r>
          </w:p>
        </w:tc>
        <w:tc>
          <w:tcPr>
            <w:tcW w:w="1129" w:type="dxa"/>
            <w:tcBorders>
              <w:top w:val="nil"/>
              <w:left w:val="nil"/>
              <w:bottom w:val="single" w:sz="4" w:space="0" w:color="auto"/>
              <w:right w:val="single" w:sz="4" w:space="0" w:color="auto"/>
            </w:tcBorders>
            <w:noWrap/>
            <w:vAlign w:val="center"/>
            <w:hideMark/>
          </w:tcPr>
          <w:p w14:paraId="0A4066EE"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7,792,230</w:t>
            </w:r>
          </w:p>
        </w:tc>
        <w:tc>
          <w:tcPr>
            <w:tcW w:w="1529" w:type="dxa"/>
            <w:tcBorders>
              <w:top w:val="nil"/>
              <w:left w:val="nil"/>
              <w:bottom w:val="single" w:sz="4" w:space="0" w:color="auto"/>
              <w:right w:val="single" w:sz="4" w:space="0" w:color="auto"/>
            </w:tcBorders>
            <w:noWrap/>
            <w:vAlign w:val="center"/>
            <w:hideMark/>
          </w:tcPr>
          <w:p w14:paraId="63B96411"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56A0">
              <w:rPr>
                <w:rFonts w:eastAsia="Times New Roman" w:cs="Calibri"/>
                <w:color w:val="000000"/>
                <w:sz w:val="14"/>
                <w:szCs w:val="14"/>
                <w:lang w:eastAsia="es-MX"/>
              </w:rPr>
              <w:t>449,144,337</w:t>
            </w:r>
          </w:p>
        </w:tc>
        <w:tc>
          <w:tcPr>
            <w:tcW w:w="1134" w:type="dxa"/>
            <w:tcBorders>
              <w:top w:val="nil"/>
              <w:left w:val="nil"/>
              <w:bottom w:val="single" w:sz="4" w:space="0" w:color="auto"/>
              <w:right w:val="single" w:sz="4" w:space="0" w:color="auto"/>
            </w:tcBorders>
            <w:noWrap/>
            <w:vAlign w:val="center"/>
            <w:hideMark/>
          </w:tcPr>
          <w:p w14:paraId="5A40D570"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8D56A0">
              <w:rPr>
                <w:rFonts w:eastAsia="Times New Roman" w:cs="Calibri"/>
                <w:color w:val="000000"/>
                <w:sz w:val="14"/>
                <w:szCs w:val="14"/>
                <w:lang w:eastAsia="es-MX"/>
              </w:rPr>
              <w:t>*</w:t>
            </w:r>
          </w:p>
        </w:tc>
      </w:tr>
      <w:tr w:rsidR="008D56A0" w:rsidRPr="008D56A0" w14:paraId="19280EBC" w14:textId="77777777" w:rsidTr="001A22A7">
        <w:trPr>
          <w:trHeight w:val="275"/>
        </w:trPr>
        <w:tc>
          <w:tcPr>
            <w:tcW w:w="2613" w:type="dxa"/>
            <w:tcBorders>
              <w:top w:val="nil"/>
              <w:left w:val="single" w:sz="4" w:space="0" w:color="auto"/>
              <w:bottom w:val="single" w:sz="4" w:space="0" w:color="auto"/>
              <w:right w:val="nil"/>
            </w:tcBorders>
            <w:shd w:val="clear" w:color="000000" w:fill="DDC9A3"/>
            <w:vAlign w:val="center"/>
            <w:hideMark/>
          </w:tcPr>
          <w:p w14:paraId="01A2F200" w14:textId="77777777" w:rsidR="008D56A0" w:rsidRPr="008D56A0" w:rsidRDefault="008D56A0"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8D56A0">
              <w:rPr>
                <w:rFonts w:eastAsia="Times New Roman" w:cs="Calibri"/>
                <w:b/>
                <w:bCs/>
                <w:color w:val="000000"/>
                <w:sz w:val="14"/>
                <w:szCs w:val="14"/>
                <w:lang w:eastAsia="es-MX"/>
              </w:rPr>
              <w:t>TOTAL</w:t>
            </w:r>
          </w:p>
        </w:tc>
        <w:tc>
          <w:tcPr>
            <w:tcW w:w="1675" w:type="dxa"/>
            <w:tcBorders>
              <w:top w:val="nil"/>
              <w:left w:val="single" w:sz="4" w:space="0" w:color="auto"/>
              <w:bottom w:val="single" w:sz="4" w:space="0" w:color="auto"/>
              <w:right w:val="single" w:sz="4" w:space="0" w:color="auto"/>
            </w:tcBorders>
            <w:shd w:val="clear" w:color="000000" w:fill="DDC9A3"/>
            <w:vAlign w:val="center"/>
            <w:hideMark/>
          </w:tcPr>
          <w:p w14:paraId="632AA7E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8D56A0">
              <w:rPr>
                <w:rFonts w:eastAsia="Times New Roman" w:cs="Calibri"/>
                <w:b/>
                <w:bCs/>
                <w:color w:val="000000"/>
                <w:sz w:val="14"/>
                <w:szCs w:val="14"/>
                <w:lang w:eastAsia="es-MX"/>
              </w:rPr>
              <w:t>823,769,639</w:t>
            </w:r>
          </w:p>
        </w:tc>
        <w:tc>
          <w:tcPr>
            <w:tcW w:w="1129" w:type="dxa"/>
            <w:tcBorders>
              <w:top w:val="nil"/>
              <w:left w:val="nil"/>
              <w:bottom w:val="single" w:sz="4" w:space="0" w:color="auto"/>
              <w:right w:val="single" w:sz="4" w:space="0" w:color="auto"/>
            </w:tcBorders>
            <w:shd w:val="clear" w:color="000000" w:fill="DDC9A3"/>
            <w:vAlign w:val="center"/>
            <w:hideMark/>
          </w:tcPr>
          <w:p w14:paraId="7677B10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8D56A0">
              <w:rPr>
                <w:rFonts w:eastAsia="Times New Roman" w:cs="Calibri"/>
                <w:b/>
                <w:bCs/>
                <w:color w:val="000000"/>
                <w:sz w:val="14"/>
                <w:szCs w:val="14"/>
                <w:lang w:eastAsia="es-MX"/>
              </w:rPr>
              <w:t>53,251,706</w:t>
            </w:r>
          </w:p>
        </w:tc>
        <w:tc>
          <w:tcPr>
            <w:tcW w:w="1529" w:type="dxa"/>
            <w:tcBorders>
              <w:top w:val="nil"/>
              <w:left w:val="nil"/>
              <w:bottom w:val="single" w:sz="4" w:space="0" w:color="auto"/>
              <w:right w:val="single" w:sz="4" w:space="0" w:color="auto"/>
            </w:tcBorders>
            <w:shd w:val="clear" w:color="000000" w:fill="DDC9A3"/>
            <w:vAlign w:val="center"/>
            <w:hideMark/>
          </w:tcPr>
          <w:p w14:paraId="68CECDED"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8D56A0">
              <w:rPr>
                <w:rFonts w:eastAsia="Times New Roman" w:cs="Calibri"/>
                <w:b/>
                <w:bCs/>
                <w:color w:val="000000"/>
                <w:sz w:val="14"/>
                <w:szCs w:val="14"/>
                <w:lang w:eastAsia="es-MX"/>
              </w:rPr>
              <w:t>741,378,926</w:t>
            </w:r>
          </w:p>
        </w:tc>
        <w:tc>
          <w:tcPr>
            <w:tcW w:w="1134" w:type="dxa"/>
            <w:tcBorders>
              <w:top w:val="nil"/>
              <w:left w:val="nil"/>
              <w:bottom w:val="single" w:sz="4" w:space="0" w:color="auto"/>
              <w:right w:val="single" w:sz="4" w:space="0" w:color="auto"/>
            </w:tcBorders>
            <w:shd w:val="clear" w:color="000000" w:fill="DDC9A3"/>
            <w:vAlign w:val="center"/>
            <w:hideMark/>
          </w:tcPr>
          <w:p w14:paraId="60BEF774" w14:textId="77777777" w:rsidR="008D56A0" w:rsidRPr="008D56A0" w:rsidRDefault="008D56A0"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8D56A0">
              <w:rPr>
                <w:rFonts w:eastAsia="Times New Roman" w:cs="Calibri"/>
                <w:b/>
                <w:bCs/>
                <w:color w:val="000000"/>
                <w:sz w:val="14"/>
                <w:szCs w:val="14"/>
                <w:lang w:eastAsia="es-MX"/>
              </w:rPr>
              <w:t> </w:t>
            </w:r>
          </w:p>
        </w:tc>
      </w:tr>
    </w:tbl>
    <w:p w14:paraId="12D9C366" w14:textId="77777777" w:rsidR="008617E5" w:rsidRDefault="008617E5" w:rsidP="00617F67">
      <w:pPr>
        <w:tabs>
          <w:tab w:val="left" w:pos="142"/>
        </w:tabs>
        <w:spacing w:after="0" w:line="240" w:lineRule="auto"/>
        <w:jc w:val="both"/>
        <w:rPr>
          <w:rFonts w:eastAsia="Times New Roman" w:cs="Calibri"/>
          <w:sz w:val="14"/>
          <w:szCs w:val="14"/>
          <w:lang w:eastAsia="es-ES"/>
        </w:rPr>
      </w:pPr>
    </w:p>
    <w:p w14:paraId="4DBEB50D" w14:textId="5268A048" w:rsidR="007745EB" w:rsidRDefault="00C87FDA" w:rsidP="0088758E">
      <w:pPr>
        <w:tabs>
          <w:tab w:val="left" w:pos="142"/>
        </w:tabs>
        <w:spacing w:after="0" w:line="240" w:lineRule="auto"/>
        <w:ind w:left="-142"/>
        <w:jc w:val="both"/>
        <w:rPr>
          <w:rFonts w:eastAsia="Times New Roman" w:cs="Calibri"/>
          <w:sz w:val="14"/>
          <w:szCs w:val="14"/>
          <w:lang w:eastAsia="es-ES"/>
        </w:rPr>
      </w:pPr>
      <w:r>
        <w:rPr>
          <w:rFonts w:eastAsia="Times New Roman" w:cs="Calibri"/>
          <w:sz w:val="14"/>
          <w:szCs w:val="14"/>
          <w:lang w:eastAsia="es-ES"/>
        </w:rPr>
        <w:t>*Las tasas exactas de depreciación se enlistan en las notas de gestión administrativa ya que están dadas por clase de activo.</w:t>
      </w:r>
    </w:p>
    <w:p w14:paraId="03D9D6F8" w14:textId="77777777" w:rsidR="007745EB" w:rsidRDefault="00C87FDA" w:rsidP="0088758E">
      <w:pPr>
        <w:tabs>
          <w:tab w:val="left" w:pos="142"/>
        </w:tabs>
        <w:spacing w:after="0" w:line="240" w:lineRule="auto"/>
        <w:ind w:left="-142"/>
        <w:jc w:val="both"/>
        <w:rPr>
          <w:rFonts w:eastAsia="Times New Roman" w:cs="Calibri"/>
          <w:sz w:val="20"/>
          <w:szCs w:val="20"/>
          <w:lang w:eastAsia="es-ES"/>
        </w:rPr>
      </w:pPr>
      <w:r w:rsidRPr="00820E37">
        <w:rPr>
          <w:rFonts w:eastAsia="Times New Roman" w:cs="Calibri"/>
          <w:sz w:val="20"/>
          <w:szCs w:val="20"/>
          <w:lang w:eastAsia="es-ES"/>
        </w:rPr>
        <w:lastRenderedPageBreak/>
        <w:t>El rubro más significativo de Concesiones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7FFEACA1" w14:textId="22CEBB46" w:rsidR="00F373EF" w:rsidRDefault="00F373EF" w:rsidP="0088758E">
      <w:pPr>
        <w:tabs>
          <w:tab w:val="left" w:pos="142"/>
        </w:tabs>
        <w:spacing w:after="0" w:line="240" w:lineRule="auto"/>
        <w:ind w:left="-142"/>
        <w:jc w:val="both"/>
        <w:rPr>
          <w:rFonts w:eastAsia="Times New Roman" w:cs="Calibri"/>
          <w:sz w:val="20"/>
          <w:szCs w:val="20"/>
          <w:lang w:eastAsia="es-ES"/>
        </w:rPr>
      </w:pPr>
    </w:p>
    <w:p w14:paraId="5718A828" w14:textId="77777777" w:rsidR="007745EB" w:rsidRPr="00694CE6" w:rsidRDefault="00C87FDA" w:rsidP="0088758E">
      <w:pPr>
        <w:pStyle w:val="Texto"/>
        <w:tabs>
          <w:tab w:val="left" w:pos="142"/>
        </w:tabs>
        <w:spacing w:after="0" w:line="240" w:lineRule="exact"/>
        <w:ind w:left="-142" w:firstLine="0"/>
        <w:rPr>
          <w:rFonts w:ascii="Calibri" w:hAnsi="Calibri" w:cs="Calibri"/>
          <w:b/>
          <w:sz w:val="20"/>
          <w:szCs w:val="18"/>
          <w:u w:val="single"/>
          <w:lang w:val="es-MX"/>
        </w:rPr>
      </w:pPr>
      <w:r w:rsidRPr="00694CE6">
        <w:rPr>
          <w:rFonts w:ascii="Calibri" w:hAnsi="Calibri" w:cs="Calibri"/>
          <w:b/>
          <w:sz w:val="20"/>
          <w:szCs w:val="18"/>
          <w:u w:val="single"/>
          <w:lang w:val="es-MX"/>
        </w:rPr>
        <w:t>Activo Diferido</w:t>
      </w:r>
    </w:p>
    <w:p w14:paraId="67F7EBFB" w14:textId="77777777" w:rsidR="007745EB" w:rsidRDefault="007745EB" w:rsidP="0088758E">
      <w:pPr>
        <w:pStyle w:val="Texto"/>
        <w:tabs>
          <w:tab w:val="left" w:pos="142"/>
        </w:tabs>
        <w:spacing w:after="0" w:line="240" w:lineRule="exact"/>
        <w:ind w:left="-142" w:firstLine="0"/>
        <w:rPr>
          <w:rFonts w:ascii="Calibri" w:hAnsi="Calibri" w:cs="Calibri"/>
          <w:szCs w:val="18"/>
          <w:lang w:val="es-MX"/>
        </w:rPr>
      </w:pPr>
    </w:p>
    <w:p w14:paraId="2D24FA24" w14:textId="77777777" w:rsidR="007745EB" w:rsidRDefault="00C87FDA" w:rsidP="0088758E">
      <w:pPr>
        <w:pStyle w:val="Prrafodelista"/>
        <w:numPr>
          <w:ilvl w:val="0"/>
          <w:numId w:val="16"/>
        </w:numPr>
        <w:tabs>
          <w:tab w:val="clear" w:pos="0"/>
          <w:tab w:val="left" w:pos="142"/>
        </w:tabs>
        <w:spacing w:after="0" w:line="240" w:lineRule="auto"/>
        <w:ind w:left="-142" w:firstLine="0"/>
        <w:rPr>
          <w:rFonts w:eastAsia="Times New Roman" w:cs="Calibri"/>
          <w:sz w:val="20"/>
          <w:szCs w:val="20"/>
          <w:lang w:eastAsia="es-ES"/>
        </w:rPr>
      </w:pPr>
      <w:r w:rsidRPr="00820E37">
        <w:rPr>
          <w:rFonts w:eastAsia="Times New Roman" w:cs="Calibri"/>
          <w:sz w:val="20"/>
          <w:szCs w:val="20"/>
          <w:lang w:eastAsia="es-ES"/>
        </w:rPr>
        <w:t>El saldo del Activo Diferido se compone de:</w:t>
      </w:r>
    </w:p>
    <w:p w14:paraId="172BA586" w14:textId="77777777" w:rsidR="006C30DC" w:rsidRDefault="006C30DC" w:rsidP="0088758E">
      <w:pPr>
        <w:tabs>
          <w:tab w:val="left" w:pos="142"/>
        </w:tabs>
        <w:spacing w:after="0" w:line="240" w:lineRule="auto"/>
        <w:ind w:left="-142"/>
        <w:rPr>
          <w:rFonts w:eastAsia="Times New Roman" w:cs="Calibri"/>
          <w:sz w:val="20"/>
          <w:szCs w:val="20"/>
          <w:lang w:eastAsia="es-ES"/>
        </w:rPr>
      </w:pPr>
    </w:p>
    <w:tbl>
      <w:tblPr>
        <w:tblW w:w="6047" w:type="dxa"/>
        <w:tblInd w:w="-147" w:type="dxa"/>
        <w:tblCellMar>
          <w:left w:w="70" w:type="dxa"/>
          <w:right w:w="70" w:type="dxa"/>
        </w:tblCellMar>
        <w:tblLook w:val="04A0" w:firstRow="1" w:lastRow="0" w:firstColumn="1" w:lastColumn="0" w:noHBand="0" w:noVBand="1"/>
      </w:tblPr>
      <w:tblGrid>
        <w:gridCol w:w="4247"/>
        <w:gridCol w:w="1800"/>
      </w:tblGrid>
      <w:tr w:rsidR="006C30DC" w:rsidRPr="006C30DC" w14:paraId="0DDBC1B1" w14:textId="77777777" w:rsidTr="00617F67">
        <w:trPr>
          <w:trHeight w:val="480"/>
        </w:trPr>
        <w:tc>
          <w:tcPr>
            <w:tcW w:w="424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F0C5C01"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Activos Diferidos</w:t>
            </w:r>
          </w:p>
        </w:tc>
        <w:tc>
          <w:tcPr>
            <w:tcW w:w="1800" w:type="dxa"/>
            <w:tcBorders>
              <w:top w:val="single" w:sz="4" w:space="0" w:color="auto"/>
              <w:left w:val="nil"/>
              <w:bottom w:val="single" w:sz="4" w:space="0" w:color="auto"/>
              <w:right w:val="single" w:sz="4" w:space="0" w:color="auto"/>
            </w:tcBorders>
            <w:shd w:val="clear" w:color="800080" w:fill="A90025"/>
            <w:vAlign w:val="center"/>
            <w:hideMark/>
          </w:tcPr>
          <w:p w14:paraId="08325461"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Importe</w:t>
            </w:r>
          </w:p>
        </w:tc>
      </w:tr>
      <w:tr w:rsidR="006C30DC" w:rsidRPr="006C30DC" w14:paraId="5FBC09CF" w14:textId="77777777" w:rsidTr="00617F67">
        <w:trPr>
          <w:trHeight w:val="345"/>
        </w:trPr>
        <w:tc>
          <w:tcPr>
            <w:tcW w:w="4247" w:type="dxa"/>
            <w:tcBorders>
              <w:top w:val="nil"/>
              <w:left w:val="single" w:sz="4" w:space="0" w:color="auto"/>
              <w:bottom w:val="single" w:sz="4" w:space="0" w:color="auto"/>
              <w:right w:val="single" w:sz="4" w:space="0" w:color="auto"/>
            </w:tcBorders>
            <w:vAlign w:val="center"/>
            <w:hideMark/>
          </w:tcPr>
          <w:p w14:paraId="42A25C79" w14:textId="77777777" w:rsidR="006C30DC" w:rsidRPr="006C30DC" w:rsidRDefault="006C30DC"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proofErr w:type="gramStart"/>
            <w:r w:rsidRPr="006C30DC">
              <w:rPr>
                <w:rFonts w:eastAsia="Times New Roman" w:cs="Calibri"/>
                <w:color w:val="000000"/>
                <w:sz w:val="14"/>
                <w:szCs w:val="14"/>
                <w:lang w:eastAsia="es-MX"/>
              </w:rPr>
              <w:t>Crédito  6</w:t>
            </w:r>
            <w:proofErr w:type="gramEnd"/>
            <w:r w:rsidRPr="006C30DC">
              <w:rPr>
                <w:rFonts w:eastAsia="Times New Roman" w:cs="Calibri"/>
                <w:color w:val="000000"/>
                <w:sz w:val="14"/>
                <w:szCs w:val="14"/>
                <w:lang w:eastAsia="es-MX"/>
              </w:rPr>
              <w:t xml:space="preserve">'000 MDP </w:t>
            </w:r>
            <w:proofErr w:type="spellStart"/>
            <w:r w:rsidRPr="006C30DC">
              <w:rPr>
                <w:rFonts w:eastAsia="Times New Roman" w:cs="Calibri"/>
                <w:color w:val="000000"/>
                <w:sz w:val="14"/>
                <w:szCs w:val="14"/>
                <w:lang w:eastAsia="es-MX"/>
              </w:rPr>
              <w:t>Fid</w:t>
            </w:r>
            <w:proofErr w:type="spellEnd"/>
            <w:r w:rsidRPr="006C30DC">
              <w:rPr>
                <w:rFonts w:eastAsia="Times New Roman" w:cs="Calibri"/>
                <w:color w:val="000000"/>
                <w:sz w:val="14"/>
                <w:szCs w:val="14"/>
                <w:lang w:eastAsia="es-MX"/>
              </w:rPr>
              <w:t>. No. 904 ISN Banorte</w:t>
            </w:r>
          </w:p>
        </w:tc>
        <w:tc>
          <w:tcPr>
            <w:tcW w:w="1800" w:type="dxa"/>
            <w:tcBorders>
              <w:top w:val="nil"/>
              <w:left w:val="nil"/>
              <w:bottom w:val="single" w:sz="4" w:space="0" w:color="auto"/>
              <w:right w:val="single" w:sz="4" w:space="0" w:color="auto"/>
            </w:tcBorders>
            <w:noWrap/>
            <w:vAlign w:val="bottom"/>
            <w:hideMark/>
          </w:tcPr>
          <w:p w14:paraId="69C25822"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30DC">
              <w:rPr>
                <w:rFonts w:eastAsia="Times New Roman" w:cs="Calibri"/>
                <w:color w:val="000000"/>
                <w:sz w:val="14"/>
                <w:szCs w:val="14"/>
                <w:lang w:eastAsia="es-MX"/>
              </w:rPr>
              <w:t>4,992,606,377</w:t>
            </w:r>
          </w:p>
        </w:tc>
      </w:tr>
      <w:tr w:rsidR="006C30DC" w:rsidRPr="006C30DC" w14:paraId="45FE4C20" w14:textId="77777777" w:rsidTr="00617F67">
        <w:trPr>
          <w:trHeight w:val="345"/>
        </w:trPr>
        <w:tc>
          <w:tcPr>
            <w:tcW w:w="4247" w:type="dxa"/>
            <w:tcBorders>
              <w:top w:val="nil"/>
              <w:left w:val="single" w:sz="4" w:space="0" w:color="auto"/>
              <w:bottom w:val="single" w:sz="4" w:space="0" w:color="auto"/>
              <w:right w:val="single" w:sz="4" w:space="0" w:color="auto"/>
            </w:tcBorders>
            <w:vAlign w:val="center"/>
            <w:hideMark/>
          </w:tcPr>
          <w:p w14:paraId="4BD134E6" w14:textId="77777777" w:rsidR="006C30DC" w:rsidRPr="006C30DC" w:rsidRDefault="006C30DC"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proofErr w:type="gramStart"/>
            <w:r w:rsidRPr="006C30DC">
              <w:rPr>
                <w:rFonts w:eastAsia="Times New Roman" w:cs="Calibri"/>
                <w:color w:val="000000"/>
                <w:sz w:val="14"/>
                <w:szCs w:val="14"/>
                <w:lang w:eastAsia="es-MX"/>
              </w:rPr>
              <w:t>Crédito  1</w:t>
            </w:r>
            <w:proofErr w:type="gramEnd"/>
            <w:r w:rsidRPr="006C30DC">
              <w:rPr>
                <w:rFonts w:eastAsia="Times New Roman" w:cs="Calibri"/>
                <w:color w:val="000000"/>
                <w:sz w:val="14"/>
                <w:szCs w:val="14"/>
                <w:lang w:eastAsia="es-MX"/>
              </w:rPr>
              <w:t>'500  MDP Bancomer</w:t>
            </w:r>
          </w:p>
        </w:tc>
        <w:tc>
          <w:tcPr>
            <w:tcW w:w="1800" w:type="dxa"/>
            <w:tcBorders>
              <w:top w:val="nil"/>
              <w:left w:val="nil"/>
              <w:bottom w:val="single" w:sz="4" w:space="0" w:color="auto"/>
              <w:right w:val="single" w:sz="4" w:space="0" w:color="auto"/>
            </w:tcBorders>
            <w:noWrap/>
            <w:vAlign w:val="bottom"/>
            <w:hideMark/>
          </w:tcPr>
          <w:p w14:paraId="33E72835"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30DC">
              <w:rPr>
                <w:rFonts w:eastAsia="Times New Roman" w:cs="Calibri"/>
                <w:color w:val="000000"/>
                <w:sz w:val="14"/>
                <w:szCs w:val="14"/>
                <w:lang w:eastAsia="es-MX"/>
              </w:rPr>
              <w:t>1,104,541,135</w:t>
            </w:r>
          </w:p>
        </w:tc>
      </w:tr>
      <w:tr w:rsidR="006C30DC" w:rsidRPr="006C30DC" w14:paraId="4F1E7836" w14:textId="77777777" w:rsidTr="00617F67">
        <w:trPr>
          <w:trHeight w:val="345"/>
        </w:trPr>
        <w:tc>
          <w:tcPr>
            <w:tcW w:w="4247" w:type="dxa"/>
            <w:tcBorders>
              <w:top w:val="nil"/>
              <w:left w:val="single" w:sz="4" w:space="0" w:color="auto"/>
              <w:bottom w:val="single" w:sz="4" w:space="0" w:color="auto"/>
              <w:right w:val="single" w:sz="4" w:space="0" w:color="auto"/>
            </w:tcBorders>
            <w:vAlign w:val="center"/>
            <w:hideMark/>
          </w:tcPr>
          <w:p w14:paraId="47BB3D6B" w14:textId="77777777" w:rsidR="006C30DC" w:rsidRPr="006C30DC" w:rsidRDefault="006C30DC"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proofErr w:type="gramStart"/>
            <w:r w:rsidRPr="006C30DC">
              <w:rPr>
                <w:rFonts w:eastAsia="Times New Roman" w:cs="Calibri"/>
                <w:color w:val="000000"/>
                <w:sz w:val="14"/>
                <w:szCs w:val="14"/>
                <w:lang w:eastAsia="es-MX"/>
              </w:rPr>
              <w:t>Crédito  1</w:t>
            </w:r>
            <w:proofErr w:type="gramEnd"/>
            <w:r w:rsidRPr="006C30DC">
              <w:rPr>
                <w:rFonts w:eastAsia="Times New Roman" w:cs="Calibri"/>
                <w:color w:val="000000"/>
                <w:sz w:val="14"/>
                <w:szCs w:val="14"/>
                <w:lang w:eastAsia="es-MX"/>
              </w:rPr>
              <w:t>'000  MDP Bancomer</w:t>
            </w:r>
          </w:p>
        </w:tc>
        <w:tc>
          <w:tcPr>
            <w:tcW w:w="1800" w:type="dxa"/>
            <w:tcBorders>
              <w:top w:val="nil"/>
              <w:left w:val="nil"/>
              <w:bottom w:val="single" w:sz="4" w:space="0" w:color="auto"/>
              <w:right w:val="single" w:sz="4" w:space="0" w:color="auto"/>
            </w:tcBorders>
            <w:noWrap/>
            <w:vAlign w:val="bottom"/>
            <w:hideMark/>
          </w:tcPr>
          <w:p w14:paraId="75300AE2"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30DC">
              <w:rPr>
                <w:rFonts w:eastAsia="Times New Roman" w:cs="Calibri"/>
                <w:color w:val="000000"/>
                <w:sz w:val="14"/>
                <w:szCs w:val="14"/>
                <w:lang w:eastAsia="es-MX"/>
              </w:rPr>
              <w:t>279,304,035</w:t>
            </w:r>
          </w:p>
        </w:tc>
      </w:tr>
      <w:tr w:rsidR="006C30DC" w:rsidRPr="006C30DC" w14:paraId="2861411E" w14:textId="77777777" w:rsidTr="00617F67">
        <w:trPr>
          <w:trHeight w:val="345"/>
        </w:trPr>
        <w:tc>
          <w:tcPr>
            <w:tcW w:w="4247" w:type="dxa"/>
            <w:tcBorders>
              <w:top w:val="nil"/>
              <w:left w:val="single" w:sz="4" w:space="0" w:color="auto"/>
              <w:bottom w:val="single" w:sz="4" w:space="0" w:color="auto"/>
              <w:right w:val="single" w:sz="4" w:space="0" w:color="auto"/>
            </w:tcBorders>
            <w:vAlign w:val="center"/>
            <w:hideMark/>
          </w:tcPr>
          <w:p w14:paraId="5EF6900C" w14:textId="77777777" w:rsidR="006C30DC" w:rsidRPr="006C30DC" w:rsidRDefault="006C30DC"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30DC">
              <w:rPr>
                <w:rFonts w:eastAsia="Times New Roman" w:cs="Calibri"/>
                <w:color w:val="000000"/>
                <w:sz w:val="14"/>
                <w:szCs w:val="14"/>
                <w:lang w:eastAsia="es-MX"/>
              </w:rPr>
              <w:t>Crédito 187 MDP Banobras (Bono Cupón Cero)</w:t>
            </w:r>
          </w:p>
        </w:tc>
        <w:tc>
          <w:tcPr>
            <w:tcW w:w="1800" w:type="dxa"/>
            <w:tcBorders>
              <w:top w:val="nil"/>
              <w:left w:val="nil"/>
              <w:bottom w:val="single" w:sz="4" w:space="0" w:color="auto"/>
              <w:right w:val="single" w:sz="4" w:space="0" w:color="auto"/>
            </w:tcBorders>
            <w:noWrap/>
            <w:vAlign w:val="bottom"/>
            <w:hideMark/>
          </w:tcPr>
          <w:p w14:paraId="340113CC"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30DC">
              <w:rPr>
                <w:rFonts w:eastAsia="Times New Roman" w:cs="Calibri"/>
                <w:color w:val="000000"/>
                <w:sz w:val="14"/>
                <w:szCs w:val="14"/>
                <w:lang w:eastAsia="es-MX"/>
              </w:rPr>
              <w:t>76,602,901</w:t>
            </w:r>
          </w:p>
        </w:tc>
      </w:tr>
      <w:tr w:rsidR="006C30DC" w:rsidRPr="006C30DC" w14:paraId="5A382216" w14:textId="77777777" w:rsidTr="00617F67">
        <w:trPr>
          <w:trHeight w:val="345"/>
        </w:trPr>
        <w:tc>
          <w:tcPr>
            <w:tcW w:w="4247" w:type="dxa"/>
            <w:tcBorders>
              <w:top w:val="nil"/>
              <w:left w:val="single" w:sz="4" w:space="0" w:color="auto"/>
              <w:bottom w:val="single" w:sz="4" w:space="0" w:color="auto"/>
              <w:right w:val="single" w:sz="4" w:space="0" w:color="auto"/>
            </w:tcBorders>
            <w:vAlign w:val="center"/>
            <w:hideMark/>
          </w:tcPr>
          <w:p w14:paraId="360BE4BB" w14:textId="77777777" w:rsidR="006C30DC" w:rsidRPr="006C30DC" w:rsidRDefault="006C30DC"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30DC">
              <w:rPr>
                <w:rFonts w:eastAsia="Times New Roman" w:cs="Calibri"/>
                <w:color w:val="000000"/>
                <w:sz w:val="14"/>
                <w:szCs w:val="14"/>
                <w:lang w:eastAsia="es-MX"/>
              </w:rPr>
              <w:t>Crédito 183 MDP Banobras (Bono Cupón Cero)</w:t>
            </w:r>
          </w:p>
        </w:tc>
        <w:tc>
          <w:tcPr>
            <w:tcW w:w="1800" w:type="dxa"/>
            <w:tcBorders>
              <w:top w:val="nil"/>
              <w:left w:val="nil"/>
              <w:bottom w:val="single" w:sz="4" w:space="0" w:color="auto"/>
              <w:right w:val="single" w:sz="4" w:space="0" w:color="auto"/>
            </w:tcBorders>
            <w:noWrap/>
            <w:vAlign w:val="bottom"/>
            <w:hideMark/>
          </w:tcPr>
          <w:p w14:paraId="0152A2B1"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30DC">
              <w:rPr>
                <w:rFonts w:eastAsia="Times New Roman" w:cs="Calibri"/>
                <w:color w:val="000000"/>
                <w:sz w:val="14"/>
                <w:szCs w:val="14"/>
                <w:lang w:eastAsia="es-MX"/>
              </w:rPr>
              <w:t>67,205,914</w:t>
            </w:r>
          </w:p>
        </w:tc>
      </w:tr>
      <w:tr w:rsidR="006C30DC" w:rsidRPr="006C30DC" w14:paraId="0165B96F" w14:textId="77777777" w:rsidTr="00617F67">
        <w:trPr>
          <w:trHeight w:val="345"/>
        </w:trPr>
        <w:tc>
          <w:tcPr>
            <w:tcW w:w="4247" w:type="dxa"/>
            <w:tcBorders>
              <w:top w:val="nil"/>
              <w:left w:val="single" w:sz="4" w:space="0" w:color="auto"/>
              <w:bottom w:val="single" w:sz="4" w:space="0" w:color="auto"/>
              <w:right w:val="single" w:sz="4" w:space="0" w:color="auto"/>
            </w:tcBorders>
            <w:vAlign w:val="center"/>
            <w:hideMark/>
          </w:tcPr>
          <w:p w14:paraId="36809244" w14:textId="77777777" w:rsidR="006C30DC" w:rsidRPr="006C30DC" w:rsidRDefault="006C30DC"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30DC">
              <w:rPr>
                <w:rFonts w:eastAsia="Times New Roman" w:cs="Calibri"/>
                <w:color w:val="000000"/>
                <w:sz w:val="14"/>
                <w:szCs w:val="14"/>
                <w:lang w:eastAsia="es-MX"/>
              </w:rPr>
              <w:t>Fideicomiso FITABEC</w:t>
            </w:r>
          </w:p>
        </w:tc>
        <w:tc>
          <w:tcPr>
            <w:tcW w:w="1800" w:type="dxa"/>
            <w:tcBorders>
              <w:top w:val="nil"/>
              <w:left w:val="nil"/>
              <w:bottom w:val="single" w:sz="4" w:space="0" w:color="auto"/>
              <w:right w:val="single" w:sz="4" w:space="0" w:color="auto"/>
            </w:tcBorders>
            <w:noWrap/>
            <w:vAlign w:val="bottom"/>
            <w:hideMark/>
          </w:tcPr>
          <w:p w14:paraId="7D780BB2"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30DC">
              <w:rPr>
                <w:rFonts w:eastAsia="Times New Roman" w:cs="Calibri"/>
                <w:color w:val="000000"/>
                <w:sz w:val="14"/>
                <w:szCs w:val="14"/>
                <w:lang w:eastAsia="es-MX"/>
              </w:rPr>
              <w:t>63,199,318</w:t>
            </w:r>
          </w:p>
        </w:tc>
      </w:tr>
      <w:tr w:rsidR="006C30DC" w:rsidRPr="006C30DC" w14:paraId="305DC71A" w14:textId="77777777" w:rsidTr="00617F67">
        <w:trPr>
          <w:trHeight w:val="345"/>
        </w:trPr>
        <w:tc>
          <w:tcPr>
            <w:tcW w:w="4247" w:type="dxa"/>
            <w:tcBorders>
              <w:top w:val="nil"/>
              <w:left w:val="single" w:sz="4" w:space="0" w:color="auto"/>
              <w:bottom w:val="single" w:sz="4" w:space="0" w:color="auto"/>
              <w:right w:val="single" w:sz="4" w:space="0" w:color="auto"/>
            </w:tcBorders>
            <w:vAlign w:val="center"/>
            <w:hideMark/>
          </w:tcPr>
          <w:p w14:paraId="36877DEA" w14:textId="77777777" w:rsidR="006C30DC" w:rsidRPr="006C30DC" w:rsidRDefault="006C30DC"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30DC">
              <w:rPr>
                <w:rFonts w:eastAsia="Times New Roman" w:cs="Calibri"/>
                <w:color w:val="000000"/>
                <w:sz w:val="14"/>
                <w:szCs w:val="14"/>
                <w:lang w:eastAsia="es-MX"/>
              </w:rPr>
              <w:t>Fideicomiso Fondo M. Reynosa y Río Bravo.</w:t>
            </w:r>
          </w:p>
        </w:tc>
        <w:tc>
          <w:tcPr>
            <w:tcW w:w="1800" w:type="dxa"/>
            <w:tcBorders>
              <w:top w:val="nil"/>
              <w:left w:val="nil"/>
              <w:bottom w:val="single" w:sz="4" w:space="0" w:color="auto"/>
              <w:right w:val="single" w:sz="4" w:space="0" w:color="auto"/>
            </w:tcBorders>
            <w:noWrap/>
            <w:vAlign w:val="bottom"/>
            <w:hideMark/>
          </w:tcPr>
          <w:p w14:paraId="06F64265"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30DC">
              <w:rPr>
                <w:rFonts w:eastAsia="Times New Roman" w:cs="Calibri"/>
                <w:color w:val="000000"/>
                <w:sz w:val="14"/>
                <w:szCs w:val="14"/>
                <w:lang w:eastAsia="es-MX"/>
              </w:rPr>
              <w:t>1,473,911</w:t>
            </w:r>
          </w:p>
        </w:tc>
      </w:tr>
      <w:tr w:rsidR="006C30DC" w:rsidRPr="006C30DC" w14:paraId="1B02FBE8" w14:textId="77777777" w:rsidTr="00617F67">
        <w:trPr>
          <w:trHeight w:val="345"/>
        </w:trPr>
        <w:tc>
          <w:tcPr>
            <w:tcW w:w="4247" w:type="dxa"/>
            <w:tcBorders>
              <w:top w:val="nil"/>
              <w:left w:val="single" w:sz="4" w:space="0" w:color="auto"/>
              <w:bottom w:val="single" w:sz="4" w:space="0" w:color="auto"/>
              <w:right w:val="single" w:sz="4" w:space="0" w:color="auto"/>
            </w:tcBorders>
            <w:vAlign w:val="center"/>
            <w:hideMark/>
          </w:tcPr>
          <w:p w14:paraId="18AC02F2" w14:textId="77777777" w:rsidR="006C30DC" w:rsidRPr="006C30DC" w:rsidRDefault="006C30DC"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30DC">
              <w:rPr>
                <w:rFonts w:eastAsia="Times New Roman" w:cs="Calibri"/>
                <w:color w:val="000000"/>
                <w:sz w:val="14"/>
                <w:szCs w:val="14"/>
                <w:lang w:eastAsia="es-MX"/>
              </w:rPr>
              <w:t>Fideicomiso Fdo. M Matamoros</w:t>
            </w:r>
          </w:p>
        </w:tc>
        <w:tc>
          <w:tcPr>
            <w:tcW w:w="1800" w:type="dxa"/>
            <w:tcBorders>
              <w:top w:val="nil"/>
              <w:left w:val="nil"/>
              <w:bottom w:val="single" w:sz="4" w:space="0" w:color="auto"/>
              <w:right w:val="single" w:sz="4" w:space="0" w:color="auto"/>
            </w:tcBorders>
            <w:noWrap/>
            <w:vAlign w:val="bottom"/>
            <w:hideMark/>
          </w:tcPr>
          <w:p w14:paraId="19F9B0DE" w14:textId="3D52EE81" w:rsidR="006C30DC" w:rsidRPr="006C30DC"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30DC">
              <w:rPr>
                <w:rFonts w:eastAsia="Times New Roman" w:cs="Calibri"/>
                <w:color w:val="000000"/>
                <w:sz w:val="14"/>
                <w:szCs w:val="14"/>
                <w:lang w:eastAsia="es-MX"/>
              </w:rPr>
              <w:t>1,289,67</w:t>
            </w:r>
            <w:r w:rsidR="00D14D24">
              <w:rPr>
                <w:rFonts w:eastAsia="Times New Roman" w:cs="Calibri"/>
                <w:color w:val="000000"/>
                <w:sz w:val="14"/>
                <w:szCs w:val="14"/>
                <w:lang w:eastAsia="es-MX"/>
              </w:rPr>
              <w:t>3</w:t>
            </w:r>
          </w:p>
        </w:tc>
      </w:tr>
      <w:tr w:rsidR="006C30DC" w:rsidRPr="006C30DC" w14:paraId="5BA779C1" w14:textId="77777777" w:rsidTr="00617F67">
        <w:trPr>
          <w:trHeight w:val="288"/>
        </w:trPr>
        <w:tc>
          <w:tcPr>
            <w:tcW w:w="4247" w:type="dxa"/>
            <w:tcBorders>
              <w:top w:val="nil"/>
              <w:left w:val="single" w:sz="4" w:space="0" w:color="auto"/>
              <w:bottom w:val="single" w:sz="4" w:space="0" w:color="auto"/>
              <w:right w:val="single" w:sz="4" w:space="0" w:color="auto"/>
            </w:tcBorders>
            <w:shd w:val="clear" w:color="F8CBAD" w:fill="DDC9A3"/>
            <w:vAlign w:val="center"/>
            <w:hideMark/>
          </w:tcPr>
          <w:p w14:paraId="5C86C327"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6C30DC">
              <w:rPr>
                <w:rFonts w:eastAsia="Times New Roman" w:cs="Calibri"/>
                <w:b/>
                <w:bCs/>
                <w:color w:val="000000"/>
                <w:sz w:val="14"/>
                <w:szCs w:val="14"/>
                <w:lang w:eastAsia="es-MX"/>
              </w:rPr>
              <w:t>Total</w:t>
            </w:r>
          </w:p>
        </w:tc>
        <w:tc>
          <w:tcPr>
            <w:tcW w:w="1800" w:type="dxa"/>
            <w:tcBorders>
              <w:top w:val="nil"/>
              <w:left w:val="nil"/>
              <w:bottom w:val="single" w:sz="4" w:space="0" w:color="auto"/>
              <w:right w:val="single" w:sz="4" w:space="0" w:color="auto"/>
            </w:tcBorders>
            <w:shd w:val="clear" w:color="F8CBAD" w:fill="DDC9A3"/>
            <w:vAlign w:val="center"/>
            <w:hideMark/>
          </w:tcPr>
          <w:p w14:paraId="38F9A122" w14:textId="2C7FB616" w:rsidR="006C30DC" w:rsidRPr="006C30DC" w:rsidRDefault="006C30DC"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6C30DC">
              <w:rPr>
                <w:rFonts w:eastAsia="Times New Roman" w:cs="Calibri"/>
                <w:b/>
                <w:bCs/>
                <w:color w:val="000000"/>
                <w:sz w:val="14"/>
                <w:szCs w:val="14"/>
                <w:lang w:eastAsia="es-MX"/>
              </w:rPr>
              <w:t>6,586,223,26</w:t>
            </w:r>
            <w:r w:rsidR="00D14D24">
              <w:rPr>
                <w:rFonts w:eastAsia="Times New Roman" w:cs="Calibri"/>
                <w:b/>
                <w:bCs/>
                <w:color w:val="000000"/>
                <w:sz w:val="14"/>
                <w:szCs w:val="14"/>
                <w:lang w:eastAsia="es-MX"/>
              </w:rPr>
              <w:t>4</w:t>
            </w:r>
          </w:p>
        </w:tc>
      </w:tr>
    </w:tbl>
    <w:p w14:paraId="57FBE80E" w14:textId="77777777" w:rsidR="006C30DC" w:rsidRDefault="006C30DC" w:rsidP="0088758E">
      <w:pPr>
        <w:tabs>
          <w:tab w:val="left" w:pos="142"/>
        </w:tabs>
        <w:spacing w:after="0" w:line="240" w:lineRule="auto"/>
        <w:ind w:left="-142"/>
        <w:rPr>
          <w:rFonts w:eastAsia="Times New Roman" w:cs="Calibri"/>
          <w:sz w:val="20"/>
          <w:szCs w:val="20"/>
          <w:lang w:eastAsia="es-ES"/>
        </w:rPr>
      </w:pPr>
    </w:p>
    <w:p w14:paraId="4D634CB5" w14:textId="77777777" w:rsidR="001D2578" w:rsidRPr="00A6788C" w:rsidRDefault="001D2578" w:rsidP="0088758E">
      <w:pPr>
        <w:tabs>
          <w:tab w:val="left" w:pos="142"/>
        </w:tabs>
        <w:spacing w:after="0" w:line="240" w:lineRule="auto"/>
        <w:ind w:left="-142"/>
        <w:rPr>
          <w:rFonts w:eastAsia="Times New Roman" w:cs="Calibri"/>
          <w:sz w:val="12"/>
          <w:szCs w:val="20"/>
          <w:lang w:eastAsia="es-ES"/>
        </w:rPr>
      </w:pPr>
    </w:p>
    <w:p w14:paraId="75829D9B" w14:textId="77777777" w:rsidR="007745EB" w:rsidRPr="00A6788C" w:rsidRDefault="007745EB" w:rsidP="0088758E">
      <w:pPr>
        <w:tabs>
          <w:tab w:val="left" w:pos="142"/>
        </w:tabs>
        <w:spacing w:after="0" w:line="240" w:lineRule="auto"/>
        <w:ind w:left="-142"/>
        <w:rPr>
          <w:rFonts w:eastAsia="Times New Roman" w:cs="Calibri"/>
          <w:sz w:val="12"/>
          <w:szCs w:val="18"/>
          <w:lang w:eastAsia="es-ES"/>
        </w:rPr>
      </w:pPr>
    </w:p>
    <w:p w14:paraId="2EE54C0E" w14:textId="3CB518A4" w:rsidR="007745EB" w:rsidRDefault="00C87FDA" w:rsidP="0088758E">
      <w:pPr>
        <w:pStyle w:val="ROMANOS"/>
        <w:numPr>
          <w:ilvl w:val="0"/>
          <w:numId w:val="30"/>
        </w:numPr>
        <w:tabs>
          <w:tab w:val="clear" w:pos="720"/>
          <w:tab w:val="left" w:pos="142"/>
        </w:tabs>
        <w:spacing w:after="0" w:line="240" w:lineRule="exact"/>
        <w:ind w:left="-142" w:firstLine="0"/>
        <w:rPr>
          <w:rFonts w:ascii="Calibri" w:hAnsi="Calibri" w:cs="Calibri"/>
          <w:sz w:val="20"/>
          <w:szCs w:val="20"/>
          <w:lang w:val="es-MX"/>
        </w:rPr>
      </w:pPr>
      <w:r w:rsidRPr="00820E37">
        <w:rPr>
          <w:rFonts w:ascii="Calibri" w:hAnsi="Calibri" w:cs="Calibri"/>
          <w:sz w:val="20"/>
          <w:szCs w:val="20"/>
          <w:lang w:val="es-MX"/>
        </w:rPr>
        <w:t>Dentro de este total, la cantidad de $</w:t>
      </w:r>
      <w:r w:rsidR="000A5926" w:rsidRPr="000A5926">
        <w:rPr>
          <w:rFonts w:ascii="Calibri" w:hAnsi="Calibri" w:cs="Calibri"/>
          <w:sz w:val="20"/>
          <w:szCs w:val="20"/>
          <w:lang w:val="es-MX"/>
        </w:rPr>
        <w:t>6</w:t>
      </w:r>
      <w:r w:rsidR="000A5926">
        <w:rPr>
          <w:rFonts w:ascii="Calibri" w:hAnsi="Calibri" w:cs="Calibri"/>
          <w:sz w:val="20"/>
          <w:szCs w:val="20"/>
          <w:lang w:val="es-MX"/>
        </w:rPr>
        <w:t>,</w:t>
      </w:r>
      <w:r w:rsidR="000A5926" w:rsidRPr="000A5926">
        <w:rPr>
          <w:rFonts w:ascii="Calibri" w:hAnsi="Calibri" w:cs="Calibri"/>
          <w:sz w:val="20"/>
          <w:szCs w:val="20"/>
          <w:lang w:val="es-MX"/>
        </w:rPr>
        <w:t>376</w:t>
      </w:r>
      <w:r w:rsidR="000A5926">
        <w:rPr>
          <w:rFonts w:ascii="Calibri" w:hAnsi="Calibri" w:cs="Calibri"/>
          <w:sz w:val="20"/>
          <w:szCs w:val="20"/>
          <w:lang w:val="es-MX"/>
        </w:rPr>
        <w:t>,</w:t>
      </w:r>
      <w:r w:rsidR="000A5926" w:rsidRPr="000A5926">
        <w:rPr>
          <w:rFonts w:ascii="Calibri" w:hAnsi="Calibri" w:cs="Calibri"/>
          <w:sz w:val="20"/>
          <w:szCs w:val="20"/>
          <w:lang w:val="es-MX"/>
        </w:rPr>
        <w:t>451</w:t>
      </w:r>
      <w:r w:rsidR="000A5926">
        <w:rPr>
          <w:rFonts w:ascii="Calibri" w:hAnsi="Calibri" w:cs="Calibri"/>
          <w:sz w:val="20"/>
          <w:szCs w:val="20"/>
          <w:lang w:val="es-MX"/>
        </w:rPr>
        <w:t>,</w:t>
      </w:r>
      <w:r w:rsidR="000A5926" w:rsidRPr="000A5926">
        <w:rPr>
          <w:rFonts w:ascii="Calibri" w:hAnsi="Calibri" w:cs="Calibri"/>
          <w:sz w:val="20"/>
          <w:szCs w:val="20"/>
          <w:lang w:val="es-MX"/>
        </w:rPr>
        <w:t>547</w:t>
      </w:r>
      <w:r w:rsidR="000A5926">
        <w:rPr>
          <w:rFonts w:ascii="Calibri" w:hAnsi="Calibri" w:cs="Calibri"/>
          <w:sz w:val="20"/>
          <w:szCs w:val="20"/>
          <w:lang w:val="es-MX"/>
        </w:rPr>
        <w:t>.</w:t>
      </w:r>
      <w:r w:rsidRPr="00820E37">
        <w:rPr>
          <w:rFonts w:ascii="Calibri" w:hAnsi="Calibri" w:cs="Calibri"/>
          <w:sz w:val="20"/>
          <w:szCs w:val="20"/>
          <w:lang w:val="es-MX"/>
        </w:rPr>
        <w:t>,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Nacional de Armonización Contable y se dejó en la cuenta de Activo Diferido.</w:t>
      </w:r>
    </w:p>
    <w:p w14:paraId="0A7F18AF" w14:textId="77777777" w:rsidR="00501DD1" w:rsidRPr="00820E37" w:rsidRDefault="00501DD1" w:rsidP="0088758E">
      <w:pPr>
        <w:pStyle w:val="ROMANOS"/>
        <w:tabs>
          <w:tab w:val="clear" w:pos="720"/>
          <w:tab w:val="left" w:pos="142"/>
          <w:tab w:val="left" w:pos="284"/>
        </w:tabs>
        <w:spacing w:after="0" w:line="240" w:lineRule="exact"/>
        <w:ind w:left="-142" w:firstLine="0"/>
        <w:rPr>
          <w:rFonts w:ascii="Calibri" w:hAnsi="Calibri" w:cs="Calibri"/>
          <w:sz w:val="20"/>
          <w:szCs w:val="20"/>
          <w:lang w:val="es-MX"/>
        </w:rPr>
      </w:pPr>
    </w:p>
    <w:p w14:paraId="73C94D22" w14:textId="40541593" w:rsidR="007745EB" w:rsidRPr="00820E37" w:rsidRDefault="00C87FDA" w:rsidP="0088758E">
      <w:pPr>
        <w:tabs>
          <w:tab w:val="left" w:pos="142"/>
        </w:tabs>
        <w:spacing w:after="0" w:line="240" w:lineRule="auto"/>
        <w:ind w:left="-142"/>
        <w:jc w:val="both"/>
        <w:rPr>
          <w:rFonts w:eastAsia="Times New Roman" w:cs="Calibri"/>
          <w:sz w:val="20"/>
          <w:szCs w:val="20"/>
          <w:lang w:eastAsia="es-ES"/>
        </w:rPr>
      </w:pPr>
      <w:r w:rsidRPr="00820E37">
        <w:rPr>
          <w:rFonts w:eastAsia="Times New Roman" w:cs="Calibri"/>
          <w:sz w:val="20"/>
          <w:szCs w:val="20"/>
          <w:lang w:eastAsia="es-ES"/>
        </w:rPr>
        <w:t>Con la finalidad de ir aplicando las amortizaciones de los créditos corres</w:t>
      </w:r>
      <w:r w:rsidR="00501DD1">
        <w:rPr>
          <w:rFonts w:eastAsia="Times New Roman" w:cs="Calibri"/>
          <w:sz w:val="20"/>
          <w:szCs w:val="20"/>
          <w:lang w:eastAsia="es-ES"/>
        </w:rPr>
        <w:t xml:space="preserve">pondientes al registro acumulado antes referido para el cierre </w:t>
      </w:r>
      <w:r w:rsidRPr="00820E37">
        <w:rPr>
          <w:rFonts w:eastAsia="Times New Roman" w:cs="Calibri"/>
          <w:sz w:val="20"/>
          <w:szCs w:val="20"/>
          <w:lang w:eastAsia="es-ES"/>
        </w:rPr>
        <w:t xml:space="preserve">de cada ejercicio se determinó aplicar al </w:t>
      </w:r>
      <w:r w:rsidR="00501DD1">
        <w:rPr>
          <w:rFonts w:eastAsia="Times New Roman" w:cs="Calibri"/>
          <w:sz w:val="20"/>
          <w:szCs w:val="20"/>
          <w:lang w:eastAsia="es-ES"/>
        </w:rPr>
        <w:t>saldo de esta cuenta la cantida</w:t>
      </w:r>
      <w:r w:rsidR="008617E5">
        <w:rPr>
          <w:rFonts w:eastAsia="Times New Roman" w:cs="Calibri"/>
          <w:sz w:val="20"/>
          <w:szCs w:val="20"/>
          <w:lang w:eastAsia="es-ES"/>
        </w:rPr>
        <w:t xml:space="preserve">d </w:t>
      </w:r>
      <w:r w:rsidRPr="00820E37">
        <w:rPr>
          <w:rFonts w:eastAsia="Times New Roman" w:cs="Calibri"/>
          <w:sz w:val="20"/>
          <w:szCs w:val="20"/>
          <w:lang w:eastAsia="es-ES"/>
        </w:rPr>
        <w:t xml:space="preserve">correspondiente a la amortización anual de los créditos de Banorte 6,000 MDP, Bancomer 1,500 MDP, </w:t>
      </w:r>
      <w:r w:rsidR="00501DD1">
        <w:rPr>
          <w:rFonts w:eastAsia="Times New Roman" w:cs="Calibri"/>
          <w:sz w:val="20"/>
          <w:szCs w:val="20"/>
          <w:lang w:eastAsia="es-ES"/>
        </w:rPr>
        <w:t>y Bancomer 1,000</w:t>
      </w:r>
      <w:r w:rsidRPr="00820E37">
        <w:rPr>
          <w:rFonts w:eastAsia="Times New Roman" w:cs="Calibri"/>
          <w:sz w:val="20"/>
          <w:szCs w:val="20"/>
          <w:lang w:eastAsia="es-ES"/>
        </w:rPr>
        <w:t xml:space="preserve"> MDP, además de disminuir el saldo por el reconocimie</w:t>
      </w:r>
      <w:r w:rsidR="00501DD1">
        <w:rPr>
          <w:rFonts w:eastAsia="Times New Roman" w:cs="Calibri"/>
          <w:sz w:val="20"/>
          <w:szCs w:val="20"/>
          <w:lang w:eastAsia="es-ES"/>
        </w:rPr>
        <w:t xml:space="preserve">nto de los inmuebles adquiridos </w:t>
      </w:r>
      <w:r w:rsidRPr="00820E37">
        <w:rPr>
          <w:rFonts w:eastAsia="Times New Roman" w:cs="Calibri"/>
          <w:sz w:val="20"/>
          <w:szCs w:val="20"/>
          <w:lang w:eastAsia="es-ES"/>
        </w:rPr>
        <w:t xml:space="preserve">en los periodos 2005-2010. </w:t>
      </w:r>
    </w:p>
    <w:p w14:paraId="0CA1062B" w14:textId="77777777" w:rsidR="007745EB" w:rsidRPr="00820E37" w:rsidRDefault="007745EB" w:rsidP="0088758E">
      <w:pPr>
        <w:pStyle w:val="ROMANOS"/>
        <w:tabs>
          <w:tab w:val="clear" w:pos="720"/>
          <w:tab w:val="left" w:pos="142"/>
          <w:tab w:val="left" w:pos="284"/>
        </w:tabs>
        <w:spacing w:after="0" w:line="240" w:lineRule="exact"/>
        <w:ind w:left="-142" w:firstLine="0"/>
        <w:rPr>
          <w:rFonts w:ascii="Calibri" w:hAnsi="Calibri" w:cs="Calibri"/>
          <w:sz w:val="20"/>
          <w:szCs w:val="20"/>
          <w:lang w:val="es-MX"/>
        </w:rPr>
      </w:pPr>
    </w:p>
    <w:p w14:paraId="6626CC67" w14:textId="3D557A9F" w:rsidR="008617E5" w:rsidRDefault="00C87FDA" w:rsidP="0088758E">
      <w:pPr>
        <w:pStyle w:val="Prrafodelista"/>
        <w:numPr>
          <w:ilvl w:val="0"/>
          <w:numId w:val="30"/>
        </w:numPr>
        <w:tabs>
          <w:tab w:val="left" w:pos="142"/>
        </w:tabs>
        <w:spacing w:after="0" w:line="240" w:lineRule="auto"/>
        <w:ind w:left="-142" w:firstLine="0"/>
        <w:jc w:val="both"/>
        <w:rPr>
          <w:rFonts w:eastAsia="Times New Roman" w:cs="Calibri"/>
          <w:sz w:val="20"/>
          <w:szCs w:val="20"/>
          <w:lang w:eastAsia="es-ES"/>
        </w:rPr>
      </w:pPr>
      <w:r w:rsidRPr="00397C62">
        <w:rPr>
          <w:rFonts w:eastAsia="Times New Roman" w:cs="Calibri"/>
          <w:sz w:val="20"/>
          <w:szCs w:val="20"/>
          <w:lang w:eastAsia="es-ES"/>
        </w:rPr>
        <w:t>Se incluye también en este Rubro el Activo Diferido, básicamente integrado por el Fideicomiso del Instituto Tamaulipeco de Becas, Estímulos y Créditos Educativos con la cantidad de $</w:t>
      </w:r>
      <w:r w:rsidR="009025EB" w:rsidRPr="00397C62">
        <w:rPr>
          <w:rFonts w:eastAsia="Times New Roman" w:cs="Calibri"/>
          <w:sz w:val="20"/>
          <w:szCs w:val="20"/>
          <w:lang w:eastAsia="es-ES"/>
        </w:rPr>
        <w:t>6</w:t>
      </w:r>
      <w:r w:rsidR="00D85017">
        <w:rPr>
          <w:rFonts w:eastAsia="Times New Roman" w:cs="Calibri"/>
          <w:sz w:val="20"/>
          <w:szCs w:val="20"/>
          <w:lang w:eastAsia="es-ES"/>
        </w:rPr>
        <w:t>3</w:t>
      </w:r>
      <w:r w:rsidR="009025EB" w:rsidRPr="00397C62">
        <w:rPr>
          <w:rFonts w:eastAsia="Times New Roman" w:cs="Calibri"/>
          <w:sz w:val="20"/>
          <w:szCs w:val="20"/>
          <w:lang w:eastAsia="es-ES"/>
        </w:rPr>
        <w:t>,</w:t>
      </w:r>
      <w:r w:rsidR="00D915CE">
        <w:rPr>
          <w:rFonts w:eastAsia="Times New Roman" w:cs="Calibri"/>
          <w:sz w:val="20"/>
          <w:szCs w:val="20"/>
          <w:lang w:eastAsia="es-ES"/>
        </w:rPr>
        <w:t>199,318</w:t>
      </w:r>
      <w:r w:rsidR="009025EB" w:rsidRPr="00397C62">
        <w:rPr>
          <w:rFonts w:eastAsia="Times New Roman" w:cs="Calibri"/>
          <w:sz w:val="20"/>
          <w:szCs w:val="20"/>
          <w:lang w:eastAsia="es-ES"/>
        </w:rPr>
        <w:t>.</w:t>
      </w:r>
      <w:r w:rsidRPr="00397C62">
        <w:rPr>
          <w:rFonts w:eastAsia="Times New Roman" w:cs="Calibri"/>
          <w:sz w:val="20"/>
          <w:szCs w:val="20"/>
          <w:lang w:eastAsia="es-ES"/>
        </w:rPr>
        <w:t>, correspondiente a créditos educativos a largo plazo a la comunidad estudiantil</w:t>
      </w:r>
      <w:r w:rsidR="009025EB" w:rsidRPr="00397C62">
        <w:rPr>
          <w:rFonts w:eastAsia="Times New Roman" w:cs="Calibri"/>
          <w:sz w:val="20"/>
          <w:szCs w:val="20"/>
          <w:lang w:eastAsia="es-ES"/>
        </w:rPr>
        <w:t>.</w:t>
      </w:r>
    </w:p>
    <w:p w14:paraId="134DF00E" w14:textId="77777777" w:rsidR="004E006A" w:rsidRDefault="004E006A" w:rsidP="004E006A">
      <w:pPr>
        <w:pStyle w:val="Prrafodelista"/>
        <w:tabs>
          <w:tab w:val="left" w:pos="142"/>
        </w:tabs>
        <w:spacing w:after="0" w:line="240" w:lineRule="auto"/>
        <w:ind w:left="-142"/>
        <w:jc w:val="both"/>
        <w:rPr>
          <w:rFonts w:eastAsia="Times New Roman" w:cs="Calibri"/>
          <w:sz w:val="20"/>
          <w:szCs w:val="20"/>
          <w:lang w:eastAsia="es-ES"/>
        </w:rPr>
      </w:pPr>
    </w:p>
    <w:p w14:paraId="10BB1F33" w14:textId="72EA650A" w:rsidR="00797579" w:rsidRPr="008617E5" w:rsidRDefault="00C87FDA" w:rsidP="0088758E">
      <w:pPr>
        <w:pStyle w:val="Prrafodelista"/>
        <w:numPr>
          <w:ilvl w:val="0"/>
          <w:numId w:val="30"/>
        </w:numPr>
        <w:tabs>
          <w:tab w:val="left" w:pos="142"/>
        </w:tabs>
        <w:spacing w:after="0" w:line="240" w:lineRule="auto"/>
        <w:ind w:left="-142" w:firstLine="0"/>
        <w:jc w:val="both"/>
        <w:rPr>
          <w:rFonts w:eastAsia="Times New Roman" w:cs="Calibri"/>
          <w:sz w:val="20"/>
          <w:szCs w:val="20"/>
          <w:lang w:eastAsia="es-ES"/>
        </w:rPr>
      </w:pPr>
      <w:r w:rsidRPr="008617E5">
        <w:rPr>
          <w:rFonts w:eastAsia="Times New Roman" w:cs="Calibri"/>
          <w:sz w:val="20"/>
          <w:szCs w:val="20"/>
          <w:lang w:eastAsia="es-ES"/>
        </w:rPr>
        <w:t xml:space="preserve">Los saldos de los créditos de Banobras por 183 </w:t>
      </w:r>
      <w:r w:rsidR="00476876" w:rsidRPr="008617E5">
        <w:rPr>
          <w:rFonts w:eastAsia="Times New Roman" w:cs="Calibri"/>
          <w:sz w:val="20"/>
          <w:szCs w:val="20"/>
          <w:lang w:eastAsia="es-ES"/>
        </w:rPr>
        <w:t>MDP</w:t>
      </w:r>
      <w:r w:rsidRPr="008617E5">
        <w:rPr>
          <w:rFonts w:eastAsia="Times New Roman" w:cs="Calibri"/>
          <w:sz w:val="20"/>
          <w:szCs w:val="20"/>
          <w:lang w:eastAsia="es-ES"/>
        </w:rPr>
        <w:t xml:space="preserve"> y Banobras por 187 </w:t>
      </w:r>
      <w:proofErr w:type="spellStart"/>
      <w:r w:rsidRPr="008617E5">
        <w:rPr>
          <w:rFonts w:eastAsia="Times New Roman" w:cs="Calibri"/>
          <w:sz w:val="20"/>
          <w:szCs w:val="20"/>
          <w:lang w:eastAsia="es-ES"/>
        </w:rPr>
        <w:t>mdp</w:t>
      </w:r>
      <w:proofErr w:type="spellEnd"/>
      <w:r w:rsidRPr="008617E5">
        <w:rPr>
          <w:rFonts w:eastAsia="Times New Roman" w:cs="Calibri"/>
          <w:sz w:val="20"/>
          <w:szCs w:val="20"/>
          <w:lang w:eastAsia="es-ES"/>
        </w:rPr>
        <w:t xml:space="preserve">  denominados Bono Cupón Cero, se disminuyen cada trimestre según la información enviada por la Unidad de Coordinación de Entidades Federativas de la S.H.C.P. </w:t>
      </w:r>
      <w:r w:rsidR="00CD077E">
        <w:rPr>
          <w:rFonts w:eastAsia="Times New Roman" w:cs="Calibri"/>
          <w:sz w:val="20"/>
          <w:szCs w:val="20"/>
          <w:lang w:eastAsia="es-ES"/>
        </w:rPr>
        <w:t xml:space="preserve">así como </w:t>
      </w:r>
      <w:r w:rsidRPr="008617E5">
        <w:rPr>
          <w:rFonts w:eastAsia="Times New Roman" w:cs="Calibri"/>
          <w:sz w:val="20"/>
          <w:szCs w:val="20"/>
          <w:lang w:eastAsia="es-ES"/>
        </w:rPr>
        <w:t xml:space="preserve">del Banco Nacional de Obras y Servicios S.N.C.(BANOBRAS), que en su carácter de Fiduciario del Fideicomiso 2186, Fondo de Reconstrucción para Entidades Federativas (FONREC) y de  acuerdo al contrato del Fideicomiso emite el informe de Derechos Fideicomisarios para el Gobierno </w:t>
      </w:r>
      <w:r w:rsidR="00CD077E">
        <w:rPr>
          <w:rFonts w:eastAsia="Times New Roman" w:cs="Calibri"/>
          <w:sz w:val="20"/>
          <w:szCs w:val="20"/>
          <w:lang w:eastAsia="es-ES"/>
        </w:rPr>
        <w:t xml:space="preserve">del Estado </w:t>
      </w:r>
      <w:r w:rsidRPr="008617E5">
        <w:rPr>
          <w:rFonts w:eastAsia="Times New Roman" w:cs="Calibri"/>
          <w:sz w:val="20"/>
          <w:szCs w:val="20"/>
          <w:lang w:eastAsia="es-ES"/>
        </w:rPr>
        <w:t>de Tamaulipas con el valor nominal correspondiente.</w:t>
      </w:r>
    </w:p>
    <w:p w14:paraId="1A7035BF" w14:textId="0F71F93D" w:rsidR="007745EB" w:rsidRDefault="007745EB" w:rsidP="0088758E">
      <w:pPr>
        <w:tabs>
          <w:tab w:val="left" w:pos="142"/>
        </w:tabs>
        <w:spacing w:after="0" w:line="240" w:lineRule="auto"/>
        <w:ind w:left="-142"/>
        <w:jc w:val="both"/>
        <w:rPr>
          <w:rFonts w:eastAsia="Times New Roman" w:cs="Calibri"/>
          <w:sz w:val="20"/>
          <w:szCs w:val="20"/>
          <w:lang w:eastAsia="es-ES"/>
        </w:rPr>
      </w:pPr>
    </w:p>
    <w:p w14:paraId="5DCA9B0E" w14:textId="77777777" w:rsidR="007745EB" w:rsidRPr="00694CE6" w:rsidRDefault="00C87FDA" w:rsidP="0088758E">
      <w:pPr>
        <w:pStyle w:val="Texto"/>
        <w:tabs>
          <w:tab w:val="left" w:pos="142"/>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 xml:space="preserve">Estimaciones y Deterioros. </w:t>
      </w:r>
    </w:p>
    <w:p w14:paraId="40AB4A8B" w14:textId="77777777" w:rsidR="007745EB" w:rsidRPr="00820E37" w:rsidRDefault="007745EB" w:rsidP="0088758E">
      <w:pPr>
        <w:pStyle w:val="Texto"/>
        <w:tabs>
          <w:tab w:val="left" w:pos="142"/>
        </w:tabs>
        <w:spacing w:after="0" w:line="240" w:lineRule="exact"/>
        <w:ind w:left="-142" w:firstLine="0"/>
        <w:rPr>
          <w:rFonts w:ascii="Calibri" w:hAnsi="Calibri" w:cs="Calibri"/>
          <w:b/>
          <w:sz w:val="20"/>
          <w:lang w:val="es-MX"/>
        </w:rPr>
      </w:pPr>
    </w:p>
    <w:p w14:paraId="2324CB80" w14:textId="77777777" w:rsidR="006E09CA" w:rsidRDefault="00C87FDA" w:rsidP="0088758E">
      <w:pPr>
        <w:pStyle w:val="Texto"/>
        <w:numPr>
          <w:ilvl w:val="0"/>
          <w:numId w:val="21"/>
        </w:numPr>
        <w:tabs>
          <w:tab w:val="clear" w:pos="0"/>
          <w:tab w:val="left" w:pos="142"/>
        </w:tabs>
        <w:spacing w:after="0" w:line="240" w:lineRule="exact"/>
        <w:ind w:left="-142" w:firstLine="0"/>
        <w:rPr>
          <w:rFonts w:ascii="Calibri" w:hAnsi="Calibri" w:cs="Calibri"/>
          <w:sz w:val="20"/>
          <w:lang w:val="es-MX"/>
        </w:rPr>
      </w:pPr>
      <w:r w:rsidRPr="00820E37">
        <w:rPr>
          <w:rFonts w:ascii="Calibri" w:hAnsi="Calibri" w:cs="Calibri"/>
          <w:sz w:val="20"/>
          <w:lang w:val="es-MX"/>
        </w:rPr>
        <w:t xml:space="preserve">Estimación de cuentas incobrables, estimación por deterioro de inventarios, deterioro de bienes:      </w:t>
      </w:r>
    </w:p>
    <w:p w14:paraId="065783E7" w14:textId="2377A16B" w:rsidR="007745EB" w:rsidRDefault="004E006A" w:rsidP="0088758E">
      <w:pPr>
        <w:pStyle w:val="Texto"/>
        <w:tabs>
          <w:tab w:val="left" w:pos="142"/>
        </w:tabs>
        <w:spacing w:after="0" w:line="240" w:lineRule="exact"/>
        <w:ind w:left="-142" w:firstLine="0"/>
        <w:rPr>
          <w:rFonts w:ascii="Calibri" w:hAnsi="Calibri" w:cs="Calibri"/>
          <w:sz w:val="20"/>
          <w:lang w:val="es-MX"/>
        </w:rPr>
      </w:pPr>
      <w:r>
        <w:rPr>
          <w:rFonts w:ascii="Calibri" w:hAnsi="Calibri" w:cs="Calibri"/>
          <w:b/>
          <w:sz w:val="20"/>
          <w:lang w:val="es-MX"/>
        </w:rPr>
        <w:t xml:space="preserve"> </w:t>
      </w:r>
      <w:r w:rsidR="00C87FDA" w:rsidRPr="00820E37">
        <w:rPr>
          <w:rFonts w:ascii="Calibri" w:hAnsi="Calibri" w:cs="Calibri"/>
          <w:b/>
          <w:sz w:val="20"/>
          <w:lang w:val="es-MX"/>
        </w:rPr>
        <w:t>No Aplica</w:t>
      </w:r>
      <w:r w:rsidR="00C87FDA" w:rsidRPr="00820E37">
        <w:rPr>
          <w:rFonts w:ascii="Calibri" w:hAnsi="Calibri" w:cs="Calibri"/>
          <w:sz w:val="20"/>
          <w:lang w:val="es-MX"/>
        </w:rPr>
        <w:t xml:space="preserve"> </w:t>
      </w:r>
    </w:p>
    <w:p w14:paraId="666BDA61" w14:textId="77777777" w:rsidR="00925024" w:rsidRPr="00820E37" w:rsidRDefault="00925024" w:rsidP="0088758E">
      <w:pPr>
        <w:pStyle w:val="Texto"/>
        <w:tabs>
          <w:tab w:val="left" w:pos="142"/>
        </w:tabs>
        <w:spacing w:after="0" w:line="240" w:lineRule="exact"/>
        <w:ind w:left="-142" w:firstLine="0"/>
        <w:rPr>
          <w:rFonts w:ascii="Calibri" w:hAnsi="Calibri" w:cs="Calibri"/>
          <w:sz w:val="20"/>
          <w:lang w:val="es-MX"/>
        </w:rPr>
      </w:pPr>
    </w:p>
    <w:p w14:paraId="6BC95C22" w14:textId="337E8630" w:rsidR="006E09CA" w:rsidRDefault="00C87FDA" w:rsidP="0088758E">
      <w:pPr>
        <w:pStyle w:val="Texto"/>
        <w:tabs>
          <w:tab w:val="left" w:pos="142"/>
        </w:tabs>
        <w:spacing w:after="0" w:line="240" w:lineRule="exact"/>
        <w:ind w:left="-142" w:firstLine="0"/>
        <w:rPr>
          <w:rFonts w:ascii="Calibri" w:hAnsi="Calibri" w:cs="Calibri"/>
          <w:b/>
          <w:sz w:val="20"/>
          <w:lang w:val="es-MX"/>
        </w:rPr>
      </w:pPr>
      <w:r w:rsidRPr="00820E37">
        <w:rPr>
          <w:rFonts w:ascii="Calibri" w:hAnsi="Calibri" w:cs="Calibri"/>
          <w:sz w:val="20"/>
          <w:lang w:val="es-MX"/>
        </w:rPr>
        <w:t xml:space="preserve">Estimación de Inventarios:          </w:t>
      </w:r>
      <w:r w:rsidRPr="00820E37">
        <w:rPr>
          <w:rFonts w:ascii="Calibri" w:hAnsi="Calibri" w:cs="Calibri"/>
          <w:b/>
          <w:sz w:val="20"/>
          <w:lang w:val="es-MX"/>
        </w:rPr>
        <w:t xml:space="preserve">           </w:t>
      </w:r>
    </w:p>
    <w:p w14:paraId="52A5B48C" w14:textId="3821FA30" w:rsidR="007745EB" w:rsidRPr="00820E37" w:rsidRDefault="00C87FDA" w:rsidP="004E006A">
      <w:pPr>
        <w:pStyle w:val="Texto"/>
        <w:tabs>
          <w:tab w:val="left" w:pos="142"/>
        </w:tabs>
        <w:spacing w:after="0" w:line="240" w:lineRule="exact"/>
        <w:ind w:left="-142" w:firstLine="0"/>
        <w:jc w:val="left"/>
        <w:rPr>
          <w:rFonts w:ascii="Calibri" w:hAnsi="Calibri" w:cs="Calibri"/>
          <w:b/>
          <w:sz w:val="20"/>
          <w:lang w:val="es-MX"/>
        </w:rPr>
      </w:pPr>
      <w:r w:rsidRPr="00820E37">
        <w:rPr>
          <w:rFonts w:ascii="Calibri" w:hAnsi="Calibri" w:cs="Calibri"/>
          <w:b/>
          <w:sz w:val="20"/>
          <w:lang w:val="es-MX"/>
        </w:rPr>
        <w:t>No Aplica</w:t>
      </w:r>
    </w:p>
    <w:p w14:paraId="3A0C3B9F" w14:textId="77777777" w:rsidR="007745EB" w:rsidRPr="00820E37" w:rsidRDefault="007745EB" w:rsidP="0088758E">
      <w:pPr>
        <w:pStyle w:val="Texto"/>
        <w:tabs>
          <w:tab w:val="left" w:pos="142"/>
        </w:tabs>
        <w:spacing w:after="0" w:line="240" w:lineRule="exact"/>
        <w:ind w:left="-142" w:firstLine="0"/>
        <w:rPr>
          <w:rFonts w:ascii="Calibri" w:hAnsi="Calibri" w:cs="Calibri"/>
          <w:b/>
          <w:sz w:val="20"/>
          <w:lang w:val="es-MX"/>
        </w:rPr>
      </w:pPr>
    </w:p>
    <w:p w14:paraId="025817A9" w14:textId="77777777" w:rsidR="007745EB" w:rsidRPr="00820E37" w:rsidRDefault="00C87FDA" w:rsidP="0088758E">
      <w:pPr>
        <w:pStyle w:val="ROMANOS"/>
        <w:tabs>
          <w:tab w:val="left" w:pos="142"/>
        </w:tabs>
        <w:spacing w:after="0" w:line="276" w:lineRule="auto"/>
        <w:ind w:left="-142" w:firstLine="0"/>
        <w:rPr>
          <w:rFonts w:ascii="Calibri" w:hAnsi="Calibri" w:cs="Calibri"/>
          <w:sz w:val="20"/>
          <w:szCs w:val="20"/>
          <w:lang w:val="es-MX"/>
        </w:rPr>
      </w:pPr>
      <w:r w:rsidRPr="00820E37">
        <w:rPr>
          <w:rFonts w:ascii="Calibri" w:hAnsi="Calibri" w:cs="Calibri"/>
          <w:sz w:val="20"/>
          <w:szCs w:val="20"/>
          <w:lang w:val="es-MX"/>
        </w:rPr>
        <w:t>En la tabla de depreciación y amortización aprobada por el Consejo de Armonización Contable del Estado de Tamaulipas no se considera aplicar tasas de deterioro para los activos biológicos.</w:t>
      </w:r>
    </w:p>
    <w:p w14:paraId="08905A28" w14:textId="77777777" w:rsidR="007745EB" w:rsidRPr="00820E37" w:rsidRDefault="007745EB" w:rsidP="0088758E">
      <w:pPr>
        <w:tabs>
          <w:tab w:val="left" w:pos="142"/>
        </w:tabs>
        <w:spacing w:after="0"/>
        <w:ind w:left="-142"/>
        <w:rPr>
          <w:rFonts w:eastAsia="Times New Roman" w:cs="Calibri"/>
          <w:sz w:val="20"/>
          <w:szCs w:val="20"/>
          <w:lang w:eastAsia="es-ES"/>
        </w:rPr>
      </w:pPr>
    </w:p>
    <w:p w14:paraId="24DF6702" w14:textId="77777777" w:rsidR="007745EB" w:rsidRPr="00694CE6" w:rsidRDefault="00C87FDA" w:rsidP="0088758E">
      <w:pPr>
        <w:pStyle w:val="Texto"/>
        <w:tabs>
          <w:tab w:val="left" w:pos="142"/>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 xml:space="preserve">Otros Activos </w:t>
      </w:r>
    </w:p>
    <w:p w14:paraId="297F8438" w14:textId="77777777" w:rsidR="007745EB" w:rsidRPr="00820E37" w:rsidRDefault="007745EB" w:rsidP="0088758E">
      <w:pPr>
        <w:pStyle w:val="Texto"/>
        <w:tabs>
          <w:tab w:val="left" w:pos="142"/>
        </w:tabs>
        <w:spacing w:after="0" w:line="240" w:lineRule="exact"/>
        <w:ind w:left="-142" w:firstLine="0"/>
        <w:rPr>
          <w:rFonts w:ascii="Calibri" w:hAnsi="Calibri" w:cs="Calibri"/>
          <w:b/>
          <w:sz w:val="20"/>
          <w:lang w:val="es-MX"/>
        </w:rPr>
      </w:pPr>
    </w:p>
    <w:p w14:paraId="068D229A" w14:textId="3FEB54AD" w:rsidR="006C4CF2" w:rsidRDefault="00C87FDA" w:rsidP="0088758E">
      <w:pPr>
        <w:pStyle w:val="Texto"/>
        <w:numPr>
          <w:ilvl w:val="0"/>
          <w:numId w:val="25"/>
        </w:numPr>
        <w:shd w:val="clear" w:color="auto" w:fill="FFFFFF"/>
        <w:tabs>
          <w:tab w:val="clear" w:pos="-646"/>
          <w:tab w:val="left" w:pos="142"/>
        </w:tabs>
        <w:spacing w:after="0" w:line="276" w:lineRule="auto"/>
        <w:ind w:left="-142" w:firstLine="0"/>
        <w:rPr>
          <w:rFonts w:ascii="Calibri" w:hAnsi="Calibri" w:cs="Calibri"/>
          <w:sz w:val="20"/>
          <w:lang w:val="es-MX"/>
        </w:rPr>
      </w:pPr>
      <w:r w:rsidRPr="00120C7E">
        <w:rPr>
          <w:rFonts w:ascii="Calibri" w:hAnsi="Calibri" w:cs="Calibri"/>
          <w:sz w:val="20"/>
          <w:lang w:val="es-MX"/>
        </w:rPr>
        <w:t>En los Bienes en Comodato</w:t>
      </w:r>
      <w:r w:rsidR="00204532">
        <w:rPr>
          <w:rFonts w:ascii="Calibri" w:hAnsi="Calibri" w:cs="Calibri"/>
          <w:sz w:val="20"/>
          <w:lang w:val="es-MX"/>
        </w:rPr>
        <w:t xml:space="preserve"> </w:t>
      </w:r>
      <w:r w:rsidR="00B2211D">
        <w:rPr>
          <w:rFonts w:ascii="Calibri" w:hAnsi="Calibri" w:cs="Calibri"/>
          <w:sz w:val="20"/>
          <w:lang w:val="es-MX"/>
        </w:rPr>
        <w:t>se registró 5 bajas por $ 887,222., y el alta de 1075 bienes por la cantidad de $ 48,655,153.</w:t>
      </w:r>
    </w:p>
    <w:p w14:paraId="4F0E9A47" w14:textId="77777777" w:rsidR="00B2211D" w:rsidRDefault="00B2211D" w:rsidP="0088758E">
      <w:pPr>
        <w:pStyle w:val="Texto"/>
        <w:shd w:val="clear" w:color="auto" w:fill="FFFFFF"/>
        <w:tabs>
          <w:tab w:val="left" w:pos="142"/>
        </w:tabs>
        <w:spacing w:after="0" w:line="276" w:lineRule="auto"/>
        <w:ind w:left="-142" w:firstLine="0"/>
        <w:rPr>
          <w:rFonts w:ascii="Calibri" w:hAnsi="Calibri" w:cs="Calibri"/>
          <w:sz w:val="20"/>
          <w:lang w:val="es-MX"/>
        </w:rPr>
      </w:pPr>
    </w:p>
    <w:tbl>
      <w:tblPr>
        <w:tblW w:w="7233" w:type="dxa"/>
        <w:tblInd w:w="-147" w:type="dxa"/>
        <w:tblCellMar>
          <w:left w:w="70" w:type="dxa"/>
          <w:right w:w="70" w:type="dxa"/>
        </w:tblCellMar>
        <w:tblLook w:val="04A0" w:firstRow="1" w:lastRow="0" w:firstColumn="1" w:lastColumn="0" w:noHBand="0" w:noVBand="1"/>
      </w:tblPr>
      <w:tblGrid>
        <w:gridCol w:w="4495"/>
        <w:gridCol w:w="1369"/>
        <w:gridCol w:w="1369"/>
      </w:tblGrid>
      <w:tr w:rsidR="006C4CF2" w:rsidRPr="006C4CF2" w14:paraId="1393CB77" w14:textId="77777777" w:rsidTr="00617F67">
        <w:trPr>
          <w:trHeight w:val="455"/>
        </w:trPr>
        <w:tc>
          <w:tcPr>
            <w:tcW w:w="4495"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2AD36663" w14:textId="77777777" w:rsidR="006C4CF2" w:rsidRPr="006C4CF2" w:rsidRDefault="006C4CF2"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6C4CF2">
              <w:rPr>
                <w:rFonts w:eastAsia="Times New Roman" w:cs="Calibri"/>
                <w:b/>
                <w:bCs/>
                <w:color w:val="FFFFFF"/>
                <w:sz w:val="14"/>
                <w:szCs w:val="14"/>
                <w:lang w:eastAsia="es-MX"/>
              </w:rPr>
              <w:t>BIENES EN COMODATO</w:t>
            </w:r>
          </w:p>
        </w:tc>
        <w:tc>
          <w:tcPr>
            <w:tcW w:w="1369" w:type="dxa"/>
            <w:tcBorders>
              <w:top w:val="single" w:sz="4" w:space="0" w:color="auto"/>
              <w:left w:val="nil"/>
              <w:bottom w:val="single" w:sz="4" w:space="0" w:color="auto"/>
              <w:right w:val="single" w:sz="4" w:space="0" w:color="auto"/>
            </w:tcBorders>
            <w:shd w:val="clear" w:color="000000" w:fill="A90025"/>
            <w:vAlign w:val="center"/>
            <w:hideMark/>
          </w:tcPr>
          <w:p w14:paraId="0B0B9FC3" w14:textId="77777777" w:rsidR="006C4CF2" w:rsidRPr="006C4CF2" w:rsidRDefault="006C4CF2"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6C4CF2">
              <w:rPr>
                <w:rFonts w:eastAsia="Times New Roman" w:cs="Calibri"/>
                <w:b/>
                <w:bCs/>
                <w:color w:val="FFFFFF"/>
                <w:sz w:val="14"/>
                <w:szCs w:val="14"/>
                <w:lang w:eastAsia="es-MX"/>
              </w:rPr>
              <w:t> </w:t>
            </w:r>
          </w:p>
        </w:tc>
        <w:tc>
          <w:tcPr>
            <w:tcW w:w="1369" w:type="dxa"/>
            <w:tcBorders>
              <w:top w:val="single" w:sz="4" w:space="0" w:color="auto"/>
              <w:left w:val="nil"/>
              <w:bottom w:val="single" w:sz="4" w:space="0" w:color="auto"/>
              <w:right w:val="single" w:sz="4" w:space="0" w:color="auto"/>
            </w:tcBorders>
            <w:shd w:val="clear" w:color="000000" w:fill="A90025"/>
            <w:vAlign w:val="center"/>
            <w:hideMark/>
          </w:tcPr>
          <w:p w14:paraId="57FCAD5E" w14:textId="77777777" w:rsidR="006C4CF2" w:rsidRPr="006C4CF2" w:rsidRDefault="006C4CF2"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6C4CF2">
              <w:rPr>
                <w:rFonts w:eastAsia="Times New Roman" w:cs="Calibri"/>
                <w:b/>
                <w:bCs/>
                <w:color w:val="FFFFFF"/>
                <w:sz w:val="14"/>
                <w:szCs w:val="14"/>
                <w:lang w:eastAsia="es-MX"/>
              </w:rPr>
              <w:t>IMPORTE</w:t>
            </w:r>
          </w:p>
        </w:tc>
      </w:tr>
      <w:tr w:rsidR="006C4CF2" w:rsidRPr="006C4CF2" w14:paraId="42B4F380"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27F13F51" w14:textId="77777777" w:rsidR="006C4CF2" w:rsidRPr="006C4CF2" w:rsidRDefault="006C4CF2" w:rsidP="00617F67">
            <w:pPr>
              <w:tabs>
                <w:tab w:val="left" w:pos="142"/>
              </w:tabs>
              <w:suppressAutoHyphens w:val="0"/>
              <w:overflowPunct/>
              <w:spacing w:after="0" w:line="240" w:lineRule="auto"/>
              <w:ind w:left="-142" w:firstLine="142"/>
              <w:jc w:val="both"/>
              <w:rPr>
                <w:rFonts w:eastAsia="Times New Roman" w:cs="Calibri"/>
                <w:b/>
                <w:bCs/>
                <w:color w:val="000000"/>
                <w:sz w:val="14"/>
                <w:szCs w:val="14"/>
                <w:lang w:eastAsia="es-MX"/>
              </w:rPr>
            </w:pPr>
            <w:r w:rsidRPr="006C4CF2">
              <w:rPr>
                <w:rFonts w:eastAsia="Times New Roman" w:cs="Calibri"/>
                <w:b/>
                <w:bCs/>
                <w:color w:val="000000"/>
                <w:sz w:val="14"/>
                <w:szCs w:val="14"/>
                <w:lang w:eastAsia="es-MX"/>
              </w:rPr>
              <w:t>INMUEBLES</w:t>
            </w:r>
          </w:p>
        </w:tc>
        <w:tc>
          <w:tcPr>
            <w:tcW w:w="1369" w:type="dxa"/>
            <w:tcBorders>
              <w:top w:val="nil"/>
              <w:left w:val="nil"/>
              <w:bottom w:val="single" w:sz="4" w:space="0" w:color="auto"/>
              <w:right w:val="single" w:sz="4" w:space="0" w:color="auto"/>
            </w:tcBorders>
            <w:noWrap/>
            <w:vAlign w:val="center"/>
            <w:hideMark/>
          </w:tcPr>
          <w:p w14:paraId="6D16CAE8"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c>
          <w:tcPr>
            <w:tcW w:w="1369" w:type="dxa"/>
            <w:tcBorders>
              <w:top w:val="nil"/>
              <w:left w:val="nil"/>
              <w:bottom w:val="single" w:sz="4" w:space="0" w:color="auto"/>
              <w:right w:val="single" w:sz="4" w:space="0" w:color="auto"/>
            </w:tcBorders>
            <w:noWrap/>
            <w:vAlign w:val="center"/>
            <w:hideMark/>
          </w:tcPr>
          <w:p w14:paraId="1E73273C"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1D211A63"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32EE5303" w14:textId="77777777" w:rsidR="006C4CF2" w:rsidRPr="006C4CF2" w:rsidRDefault="006C4CF2"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6C4CF2">
              <w:rPr>
                <w:rFonts w:eastAsia="Times New Roman" w:cs="Calibri"/>
                <w:color w:val="000000"/>
                <w:sz w:val="14"/>
                <w:szCs w:val="14"/>
                <w:lang w:eastAsia="es-MX"/>
              </w:rPr>
              <w:t>Terrenos</w:t>
            </w:r>
          </w:p>
        </w:tc>
        <w:tc>
          <w:tcPr>
            <w:tcW w:w="1369" w:type="dxa"/>
            <w:tcBorders>
              <w:top w:val="nil"/>
              <w:left w:val="nil"/>
              <w:bottom w:val="single" w:sz="4" w:space="0" w:color="auto"/>
              <w:right w:val="single" w:sz="4" w:space="0" w:color="auto"/>
            </w:tcBorders>
            <w:noWrap/>
            <w:vAlign w:val="center"/>
            <w:hideMark/>
          </w:tcPr>
          <w:p w14:paraId="7BF367F0"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6,174,000</w:t>
            </w:r>
          </w:p>
        </w:tc>
        <w:tc>
          <w:tcPr>
            <w:tcW w:w="1369" w:type="dxa"/>
            <w:tcBorders>
              <w:top w:val="nil"/>
              <w:left w:val="nil"/>
              <w:bottom w:val="single" w:sz="4" w:space="0" w:color="auto"/>
              <w:right w:val="single" w:sz="4" w:space="0" w:color="auto"/>
            </w:tcBorders>
            <w:noWrap/>
            <w:vAlign w:val="center"/>
            <w:hideMark/>
          </w:tcPr>
          <w:p w14:paraId="43E757D3"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17BA5084"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19FE0E8D" w14:textId="77777777" w:rsidR="006C4CF2" w:rsidRPr="006C4CF2" w:rsidRDefault="006C4CF2"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6C4CF2">
              <w:rPr>
                <w:rFonts w:eastAsia="Times New Roman" w:cs="Calibri"/>
                <w:color w:val="000000"/>
                <w:sz w:val="14"/>
                <w:szCs w:val="14"/>
                <w:lang w:eastAsia="es-MX"/>
              </w:rPr>
              <w:t>Edificios No Habitacionales</w:t>
            </w:r>
          </w:p>
        </w:tc>
        <w:tc>
          <w:tcPr>
            <w:tcW w:w="1369" w:type="dxa"/>
            <w:tcBorders>
              <w:top w:val="nil"/>
              <w:left w:val="nil"/>
              <w:bottom w:val="single" w:sz="4" w:space="0" w:color="auto"/>
              <w:right w:val="single" w:sz="4" w:space="0" w:color="auto"/>
            </w:tcBorders>
            <w:noWrap/>
            <w:vAlign w:val="center"/>
            <w:hideMark/>
          </w:tcPr>
          <w:p w14:paraId="4280EEBF"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8,779,000</w:t>
            </w:r>
          </w:p>
        </w:tc>
        <w:tc>
          <w:tcPr>
            <w:tcW w:w="1369" w:type="dxa"/>
            <w:tcBorders>
              <w:top w:val="nil"/>
              <w:left w:val="nil"/>
              <w:bottom w:val="single" w:sz="4" w:space="0" w:color="auto"/>
              <w:right w:val="single" w:sz="4" w:space="0" w:color="auto"/>
            </w:tcBorders>
            <w:noWrap/>
            <w:vAlign w:val="center"/>
            <w:hideMark/>
          </w:tcPr>
          <w:p w14:paraId="6753DFB7"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14,953,000</w:t>
            </w:r>
          </w:p>
        </w:tc>
      </w:tr>
      <w:tr w:rsidR="006C4CF2" w:rsidRPr="006C4CF2" w14:paraId="727AEC10"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61AF940B" w14:textId="77777777" w:rsidR="006C4CF2" w:rsidRPr="006C4CF2" w:rsidRDefault="006C4CF2" w:rsidP="00617F67">
            <w:pPr>
              <w:tabs>
                <w:tab w:val="left" w:pos="142"/>
              </w:tabs>
              <w:suppressAutoHyphens w:val="0"/>
              <w:overflowPunct/>
              <w:spacing w:after="0" w:line="240" w:lineRule="auto"/>
              <w:ind w:left="-142" w:firstLine="142"/>
              <w:jc w:val="both"/>
              <w:rPr>
                <w:rFonts w:eastAsia="Times New Roman" w:cs="Calibri"/>
                <w:b/>
                <w:bCs/>
                <w:color w:val="000000"/>
                <w:sz w:val="14"/>
                <w:szCs w:val="14"/>
                <w:lang w:eastAsia="es-MX"/>
              </w:rPr>
            </w:pPr>
            <w:r w:rsidRPr="006C4CF2">
              <w:rPr>
                <w:rFonts w:eastAsia="Times New Roman" w:cs="Calibri"/>
                <w:b/>
                <w:bCs/>
                <w:color w:val="000000"/>
                <w:sz w:val="14"/>
                <w:szCs w:val="14"/>
                <w:lang w:eastAsia="es-MX"/>
              </w:rPr>
              <w:t>MUEBLES</w:t>
            </w:r>
          </w:p>
        </w:tc>
        <w:tc>
          <w:tcPr>
            <w:tcW w:w="1369" w:type="dxa"/>
            <w:tcBorders>
              <w:top w:val="nil"/>
              <w:left w:val="nil"/>
              <w:bottom w:val="single" w:sz="4" w:space="0" w:color="auto"/>
              <w:right w:val="single" w:sz="4" w:space="0" w:color="auto"/>
            </w:tcBorders>
            <w:noWrap/>
            <w:vAlign w:val="center"/>
            <w:hideMark/>
          </w:tcPr>
          <w:p w14:paraId="27CF5DC3"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c>
          <w:tcPr>
            <w:tcW w:w="1369" w:type="dxa"/>
            <w:tcBorders>
              <w:top w:val="nil"/>
              <w:left w:val="nil"/>
              <w:bottom w:val="single" w:sz="4" w:space="0" w:color="auto"/>
              <w:right w:val="single" w:sz="4" w:space="0" w:color="auto"/>
            </w:tcBorders>
            <w:noWrap/>
            <w:vAlign w:val="center"/>
            <w:hideMark/>
          </w:tcPr>
          <w:p w14:paraId="594CCDAB"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72F7F14F"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70BF24EF" w14:textId="77777777" w:rsidR="006C4CF2" w:rsidRPr="006C4CF2" w:rsidRDefault="006C4CF2"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4CF2">
              <w:rPr>
                <w:rFonts w:eastAsia="Times New Roman" w:cs="Calibri"/>
                <w:color w:val="000000"/>
                <w:sz w:val="14"/>
                <w:szCs w:val="14"/>
                <w:lang w:eastAsia="es-MX"/>
              </w:rPr>
              <w:t>Mobiliario y Equipo de Administración</w:t>
            </w:r>
          </w:p>
        </w:tc>
        <w:tc>
          <w:tcPr>
            <w:tcW w:w="1369" w:type="dxa"/>
            <w:tcBorders>
              <w:top w:val="nil"/>
              <w:left w:val="nil"/>
              <w:bottom w:val="single" w:sz="4" w:space="0" w:color="auto"/>
              <w:right w:val="single" w:sz="4" w:space="0" w:color="auto"/>
            </w:tcBorders>
            <w:noWrap/>
            <w:vAlign w:val="center"/>
            <w:hideMark/>
          </w:tcPr>
          <w:p w14:paraId="6FF8E03B"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37,443,632</w:t>
            </w:r>
          </w:p>
        </w:tc>
        <w:tc>
          <w:tcPr>
            <w:tcW w:w="1369" w:type="dxa"/>
            <w:tcBorders>
              <w:top w:val="nil"/>
              <w:left w:val="nil"/>
              <w:bottom w:val="single" w:sz="4" w:space="0" w:color="auto"/>
              <w:right w:val="single" w:sz="4" w:space="0" w:color="auto"/>
            </w:tcBorders>
            <w:noWrap/>
            <w:vAlign w:val="center"/>
            <w:hideMark/>
          </w:tcPr>
          <w:p w14:paraId="39BF1791"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4C3DFA1A"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2CF16986" w14:textId="77777777" w:rsidR="006C4CF2" w:rsidRPr="006C4CF2" w:rsidRDefault="006C4CF2"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4CF2">
              <w:rPr>
                <w:rFonts w:eastAsia="Times New Roman" w:cs="Calibri"/>
                <w:color w:val="000000"/>
                <w:sz w:val="14"/>
                <w:szCs w:val="14"/>
                <w:lang w:eastAsia="es-MX"/>
              </w:rPr>
              <w:t>Mobiliario y Equipo Educacional y Recreativo</w:t>
            </w:r>
          </w:p>
        </w:tc>
        <w:tc>
          <w:tcPr>
            <w:tcW w:w="1369" w:type="dxa"/>
            <w:tcBorders>
              <w:top w:val="nil"/>
              <w:left w:val="nil"/>
              <w:bottom w:val="single" w:sz="4" w:space="0" w:color="auto"/>
              <w:right w:val="single" w:sz="4" w:space="0" w:color="auto"/>
            </w:tcBorders>
            <w:noWrap/>
            <w:vAlign w:val="center"/>
            <w:hideMark/>
          </w:tcPr>
          <w:p w14:paraId="4469FD0A"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16,854,136</w:t>
            </w:r>
          </w:p>
        </w:tc>
        <w:tc>
          <w:tcPr>
            <w:tcW w:w="1369" w:type="dxa"/>
            <w:tcBorders>
              <w:top w:val="nil"/>
              <w:left w:val="nil"/>
              <w:bottom w:val="single" w:sz="4" w:space="0" w:color="auto"/>
              <w:right w:val="single" w:sz="4" w:space="0" w:color="auto"/>
            </w:tcBorders>
            <w:noWrap/>
            <w:vAlign w:val="center"/>
            <w:hideMark/>
          </w:tcPr>
          <w:p w14:paraId="311D4DCA"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6DD2DD65"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00B0885F" w14:textId="77777777" w:rsidR="006C4CF2" w:rsidRPr="006C4CF2" w:rsidRDefault="006C4CF2"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4CF2">
              <w:rPr>
                <w:rFonts w:eastAsia="Times New Roman" w:cs="Calibri"/>
                <w:color w:val="000000"/>
                <w:sz w:val="14"/>
                <w:szCs w:val="14"/>
                <w:lang w:eastAsia="es-MX"/>
              </w:rPr>
              <w:t>Equipo e Instrumental Médico y de Laboratorio</w:t>
            </w:r>
          </w:p>
        </w:tc>
        <w:tc>
          <w:tcPr>
            <w:tcW w:w="1369" w:type="dxa"/>
            <w:tcBorders>
              <w:top w:val="nil"/>
              <w:left w:val="nil"/>
              <w:bottom w:val="single" w:sz="4" w:space="0" w:color="auto"/>
              <w:right w:val="single" w:sz="4" w:space="0" w:color="auto"/>
            </w:tcBorders>
            <w:noWrap/>
            <w:vAlign w:val="center"/>
            <w:hideMark/>
          </w:tcPr>
          <w:p w14:paraId="0F6C5E96"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3,459,352</w:t>
            </w:r>
          </w:p>
        </w:tc>
        <w:tc>
          <w:tcPr>
            <w:tcW w:w="1369" w:type="dxa"/>
            <w:tcBorders>
              <w:top w:val="nil"/>
              <w:left w:val="nil"/>
              <w:bottom w:val="single" w:sz="4" w:space="0" w:color="auto"/>
              <w:right w:val="single" w:sz="4" w:space="0" w:color="auto"/>
            </w:tcBorders>
            <w:noWrap/>
            <w:vAlign w:val="center"/>
            <w:hideMark/>
          </w:tcPr>
          <w:p w14:paraId="4B754B34"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118F88F1"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4D846992" w14:textId="77777777" w:rsidR="006C4CF2" w:rsidRPr="006C4CF2" w:rsidRDefault="006C4CF2"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4CF2">
              <w:rPr>
                <w:rFonts w:eastAsia="Times New Roman" w:cs="Calibri"/>
                <w:color w:val="000000"/>
                <w:sz w:val="14"/>
                <w:szCs w:val="14"/>
                <w:lang w:eastAsia="es-MX"/>
              </w:rPr>
              <w:t>Equipo de Transporte</w:t>
            </w:r>
          </w:p>
        </w:tc>
        <w:tc>
          <w:tcPr>
            <w:tcW w:w="1369" w:type="dxa"/>
            <w:tcBorders>
              <w:top w:val="nil"/>
              <w:left w:val="nil"/>
              <w:bottom w:val="single" w:sz="4" w:space="0" w:color="auto"/>
              <w:right w:val="single" w:sz="4" w:space="0" w:color="auto"/>
            </w:tcBorders>
            <w:noWrap/>
            <w:vAlign w:val="center"/>
            <w:hideMark/>
          </w:tcPr>
          <w:p w14:paraId="6BD2E5DF"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41,799,574</w:t>
            </w:r>
          </w:p>
        </w:tc>
        <w:tc>
          <w:tcPr>
            <w:tcW w:w="1369" w:type="dxa"/>
            <w:tcBorders>
              <w:top w:val="nil"/>
              <w:left w:val="nil"/>
              <w:bottom w:val="single" w:sz="4" w:space="0" w:color="auto"/>
              <w:right w:val="single" w:sz="4" w:space="0" w:color="auto"/>
            </w:tcBorders>
            <w:noWrap/>
            <w:vAlign w:val="center"/>
            <w:hideMark/>
          </w:tcPr>
          <w:p w14:paraId="14C98211"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28F47051"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4A8532F5" w14:textId="77777777" w:rsidR="006C4CF2" w:rsidRPr="006C4CF2" w:rsidRDefault="006C4CF2"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4CF2">
              <w:rPr>
                <w:rFonts w:eastAsia="Times New Roman" w:cs="Calibri"/>
                <w:color w:val="000000"/>
                <w:sz w:val="14"/>
                <w:szCs w:val="14"/>
                <w:lang w:eastAsia="es-MX"/>
              </w:rPr>
              <w:t>Maquinaria, Otros Equipos y Herramientas</w:t>
            </w:r>
          </w:p>
        </w:tc>
        <w:tc>
          <w:tcPr>
            <w:tcW w:w="1369" w:type="dxa"/>
            <w:tcBorders>
              <w:top w:val="nil"/>
              <w:left w:val="nil"/>
              <w:bottom w:val="single" w:sz="4" w:space="0" w:color="auto"/>
              <w:right w:val="single" w:sz="4" w:space="0" w:color="auto"/>
            </w:tcBorders>
            <w:noWrap/>
            <w:vAlign w:val="center"/>
            <w:hideMark/>
          </w:tcPr>
          <w:p w14:paraId="7300BDB0"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41,641,094</w:t>
            </w:r>
          </w:p>
        </w:tc>
        <w:tc>
          <w:tcPr>
            <w:tcW w:w="1369" w:type="dxa"/>
            <w:tcBorders>
              <w:top w:val="nil"/>
              <w:left w:val="nil"/>
              <w:bottom w:val="single" w:sz="4" w:space="0" w:color="auto"/>
              <w:right w:val="single" w:sz="4" w:space="0" w:color="auto"/>
            </w:tcBorders>
            <w:noWrap/>
            <w:vAlign w:val="center"/>
            <w:hideMark/>
          </w:tcPr>
          <w:p w14:paraId="7E79FD39"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794D9D69"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44858999" w14:textId="77777777" w:rsidR="006C4CF2" w:rsidRPr="006C4CF2" w:rsidRDefault="006C4CF2"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C4CF2">
              <w:rPr>
                <w:rFonts w:eastAsia="Times New Roman" w:cs="Calibri"/>
                <w:color w:val="000000"/>
                <w:sz w:val="14"/>
                <w:szCs w:val="14"/>
                <w:lang w:eastAsia="es-MX"/>
              </w:rPr>
              <w:t>Equipo de Seguridad</w:t>
            </w:r>
          </w:p>
        </w:tc>
        <w:tc>
          <w:tcPr>
            <w:tcW w:w="1369" w:type="dxa"/>
            <w:tcBorders>
              <w:top w:val="nil"/>
              <w:left w:val="nil"/>
              <w:bottom w:val="single" w:sz="4" w:space="0" w:color="auto"/>
              <w:right w:val="single" w:sz="4" w:space="0" w:color="auto"/>
            </w:tcBorders>
            <w:noWrap/>
            <w:vAlign w:val="center"/>
            <w:hideMark/>
          </w:tcPr>
          <w:p w14:paraId="51FC98EF"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466,030</w:t>
            </w:r>
          </w:p>
        </w:tc>
        <w:tc>
          <w:tcPr>
            <w:tcW w:w="1369" w:type="dxa"/>
            <w:tcBorders>
              <w:top w:val="nil"/>
              <w:left w:val="nil"/>
              <w:bottom w:val="single" w:sz="4" w:space="0" w:color="auto"/>
              <w:right w:val="single" w:sz="4" w:space="0" w:color="auto"/>
            </w:tcBorders>
            <w:noWrap/>
            <w:vAlign w:val="center"/>
            <w:hideMark/>
          </w:tcPr>
          <w:p w14:paraId="6283E74F"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141,663,818</w:t>
            </w:r>
          </w:p>
        </w:tc>
      </w:tr>
      <w:tr w:rsidR="006C4CF2" w:rsidRPr="006C4CF2" w14:paraId="1C80427B"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319CAB93" w14:textId="77777777" w:rsidR="006C4CF2" w:rsidRPr="006C4CF2" w:rsidRDefault="006C4CF2" w:rsidP="00617F67">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6C4CF2">
              <w:rPr>
                <w:rFonts w:eastAsia="Times New Roman" w:cs="Calibri"/>
                <w:b/>
                <w:bCs/>
                <w:color w:val="000000"/>
                <w:sz w:val="14"/>
                <w:szCs w:val="14"/>
                <w:lang w:eastAsia="es-MX"/>
              </w:rPr>
              <w:t>INTANGIBLES</w:t>
            </w:r>
          </w:p>
        </w:tc>
        <w:tc>
          <w:tcPr>
            <w:tcW w:w="1369" w:type="dxa"/>
            <w:tcBorders>
              <w:top w:val="nil"/>
              <w:left w:val="nil"/>
              <w:bottom w:val="single" w:sz="4" w:space="0" w:color="auto"/>
              <w:right w:val="single" w:sz="4" w:space="0" w:color="auto"/>
            </w:tcBorders>
            <w:noWrap/>
            <w:vAlign w:val="center"/>
            <w:hideMark/>
          </w:tcPr>
          <w:p w14:paraId="626EE591"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c>
          <w:tcPr>
            <w:tcW w:w="1369" w:type="dxa"/>
            <w:tcBorders>
              <w:top w:val="nil"/>
              <w:left w:val="nil"/>
              <w:bottom w:val="single" w:sz="4" w:space="0" w:color="auto"/>
              <w:right w:val="single" w:sz="4" w:space="0" w:color="auto"/>
            </w:tcBorders>
            <w:noWrap/>
            <w:vAlign w:val="center"/>
            <w:hideMark/>
          </w:tcPr>
          <w:p w14:paraId="5369CA3C"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 </w:t>
            </w:r>
          </w:p>
        </w:tc>
      </w:tr>
      <w:tr w:rsidR="006C4CF2" w:rsidRPr="006C4CF2" w14:paraId="583A172F" w14:textId="77777777" w:rsidTr="00617F67">
        <w:trPr>
          <w:trHeight w:val="321"/>
        </w:trPr>
        <w:tc>
          <w:tcPr>
            <w:tcW w:w="4495" w:type="dxa"/>
            <w:tcBorders>
              <w:top w:val="nil"/>
              <w:left w:val="single" w:sz="4" w:space="0" w:color="auto"/>
              <w:bottom w:val="single" w:sz="4" w:space="0" w:color="auto"/>
              <w:right w:val="single" w:sz="4" w:space="0" w:color="auto"/>
            </w:tcBorders>
            <w:vAlign w:val="center"/>
            <w:hideMark/>
          </w:tcPr>
          <w:p w14:paraId="7F83249F" w14:textId="77777777" w:rsidR="006C4CF2" w:rsidRPr="006C4CF2" w:rsidRDefault="006C4CF2"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6C4CF2">
              <w:rPr>
                <w:rFonts w:eastAsia="Times New Roman" w:cs="Calibri"/>
                <w:color w:val="000000"/>
                <w:sz w:val="14"/>
                <w:szCs w:val="14"/>
                <w:lang w:eastAsia="es-MX"/>
              </w:rPr>
              <w:t>Software</w:t>
            </w:r>
          </w:p>
        </w:tc>
        <w:tc>
          <w:tcPr>
            <w:tcW w:w="1369" w:type="dxa"/>
            <w:tcBorders>
              <w:top w:val="nil"/>
              <w:left w:val="nil"/>
              <w:bottom w:val="single" w:sz="4" w:space="0" w:color="auto"/>
              <w:right w:val="single" w:sz="4" w:space="0" w:color="auto"/>
            </w:tcBorders>
            <w:noWrap/>
            <w:vAlign w:val="center"/>
            <w:hideMark/>
          </w:tcPr>
          <w:p w14:paraId="6520F3F3" w14:textId="656573F1"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20,226,24</w:t>
            </w:r>
            <w:r w:rsidR="00D14D24">
              <w:rPr>
                <w:rFonts w:eastAsia="Times New Roman" w:cs="Calibri"/>
                <w:color w:val="000000"/>
                <w:sz w:val="14"/>
                <w:szCs w:val="14"/>
                <w:lang w:eastAsia="es-MX"/>
              </w:rPr>
              <w:t>3</w:t>
            </w:r>
          </w:p>
        </w:tc>
        <w:tc>
          <w:tcPr>
            <w:tcW w:w="1369" w:type="dxa"/>
            <w:tcBorders>
              <w:top w:val="nil"/>
              <w:left w:val="nil"/>
              <w:bottom w:val="single" w:sz="4" w:space="0" w:color="auto"/>
              <w:right w:val="single" w:sz="4" w:space="0" w:color="auto"/>
            </w:tcBorders>
            <w:noWrap/>
            <w:vAlign w:val="center"/>
            <w:hideMark/>
          </w:tcPr>
          <w:p w14:paraId="3C3BABC9" w14:textId="470EFFDC" w:rsidR="006C4CF2" w:rsidRPr="006C4CF2" w:rsidRDefault="006C4CF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C4CF2">
              <w:rPr>
                <w:rFonts w:eastAsia="Times New Roman" w:cs="Calibri"/>
                <w:color w:val="000000"/>
                <w:sz w:val="14"/>
                <w:szCs w:val="14"/>
                <w:lang w:eastAsia="es-MX"/>
              </w:rPr>
              <w:t>20,226,24</w:t>
            </w:r>
            <w:r w:rsidR="00D14D24">
              <w:rPr>
                <w:rFonts w:eastAsia="Times New Roman" w:cs="Calibri"/>
                <w:color w:val="000000"/>
                <w:sz w:val="14"/>
                <w:szCs w:val="14"/>
                <w:lang w:eastAsia="es-MX"/>
              </w:rPr>
              <w:t>3</w:t>
            </w:r>
          </w:p>
        </w:tc>
      </w:tr>
      <w:tr w:rsidR="006C4CF2" w:rsidRPr="006C4CF2" w14:paraId="5533BAFC" w14:textId="77777777" w:rsidTr="00617F67">
        <w:trPr>
          <w:trHeight w:val="321"/>
        </w:trPr>
        <w:tc>
          <w:tcPr>
            <w:tcW w:w="4495" w:type="dxa"/>
            <w:tcBorders>
              <w:top w:val="nil"/>
              <w:left w:val="single" w:sz="4" w:space="0" w:color="auto"/>
              <w:bottom w:val="single" w:sz="4" w:space="0" w:color="auto"/>
              <w:right w:val="single" w:sz="4" w:space="0" w:color="auto"/>
            </w:tcBorders>
            <w:shd w:val="clear" w:color="000000" w:fill="DDC9A3"/>
            <w:vAlign w:val="center"/>
            <w:hideMark/>
          </w:tcPr>
          <w:p w14:paraId="479845C2" w14:textId="77777777" w:rsidR="006C4CF2" w:rsidRPr="006C4CF2" w:rsidRDefault="006C4CF2"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6C4CF2">
              <w:rPr>
                <w:rFonts w:eastAsia="Times New Roman" w:cs="Calibri"/>
                <w:b/>
                <w:bCs/>
                <w:color w:val="000000"/>
                <w:sz w:val="16"/>
                <w:szCs w:val="16"/>
                <w:lang w:eastAsia="es-MX"/>
              </w:rPr>
              <w:t>Total</w:t>
            </w:r>
          </w:p>
        </w:tc>
        <w:tc>
          <w:tcPr>
            <w:tcW w:w="1369" w:type="dxa"/>
            <w:tcBorders>
              <w:top w:val="nil"/>
              <w:left w:val="nil"/>
              <w:bottom w:val="single" w:sz="4" w:space="0" w:color="auto"/>
              <w:right w:val="single" w:sz="4" w:space="0" w:color="auto"/>
            </w:tcBorders>
            <w:shd w:val="clear" w:color="000000" w:fill="DDC9A3"/>
            <w:vAlign w:val="center"/>
            <w:hideMark/>
          </w:tcPr>
          <w:p w14:paraId="37B8FB98" w14:textId="77777777" w:rsidR="006C4CF2" w:rsidRPr="006C4CF2" w:rsidRDefault="006C4CF2"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6C4CF2">
              <w:rPr>
                <w:rFonts w:eastAsia="Times New Roman" w:cs="Calibri"/>
                <w:b/>
                <w:bCs/>
                <w:color w:val="000000"/>
                <w:sz w:val="16"/>
                <w:szCs w:val="16"/>
                <w:lang w:eastAsia="es-MX"/>
              </w:rPr>
              <w:t> </w:t>
            </w:r>
          </w:p>
        </w:tc>
        <w:tc>
          <w:tcPr>
            <w:tcW w:w="1369" w:type="dxa"/>
            <w:tcBorders>
              <w:top w:val="nil"/>
              <w:left w:val="nil"/>
              <w:bottom w:val="single" w:sz="4" w:space="0" w:color="auto"/>
              <w:right w:val="single" w:sz="4" w:space="0" w:color="auto"/>
            </w:tcBorders>
            <w:shd w:val="clear" w:color="000000" w:fill="DDC9A3"/>
            <w:vAlign w:val="center"/>
            <w:hideMark/>
          </w:tcPr>
          <w:p w14:paraId="4E98C112" w14:textId="3C2A1A4D" w:rsidR="006C4CF2" w:rsidRPr="006C4CF2" w:rsidRDefault="006C4CF2"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6C4CF2">
              <w:rPr>
                <w:rFonts w:eastAsia="Times New Roman" w:cs="Calibri"/>
                <w:b/>
                <w:bCs/>
                <w:color w:val="000000"/>
                <w:sz w:val="16"/>
                <w:szCs w:val="16"/>
                <w:lang w:eastAsia="es-MX"/>
              </w:rPr>
              <w:t>176,843,06</w:t>
            </w:r>
            <w:r w:rsidR="00D14D24">
              <w:rPr>
                <w:rFonts w:eastAsia="Times New Roman" w:cs="Calibri"/>
                <w:b/>
                <w:bCs/>
                <w:color w:val="000000"/>
                <w:sz w:val="16"/>
                <w:szCs w:val="16"/>
                <w:lang w:eastAsia="es-MX"/>
              </w:rPr>
              <w:t>1</w:t>
            </w:r>
          </w:p>
        </w:tc>
      </w:tr>
    </w:tbl>
    <w:p w14:paraId="792039F7" w14:textId="77777777" w:rsidR="006C4CF2" w:rsidRDefault="006C4CF2" w:rsidP="0088758E">
      <w:pPr>
        <w:pStyle w:val="Texto"/>
        <w:shd w:val="clear" w:color="auto" w:fill="FFFFFF"/>
        <w:tabs>
          <w:tab w:val="left" w:pos="142"/>
        </w:tabs>
        <w:spacing w:after="0" w:line="276" w:lineRule="auto"/>
        <w:ind w:left="-142" w:firstLine="0"/>
        <w:rPr>
          <w:rFonts w:ascii="Calibri" w:hAnsi="Calibri" w:cs="Calibri"/>
          <w:sz w:val="20"/>
          <w:lang w:val="es-MX"/>
        </w:rPr>
      </w:pPr>
    </w:p>
    <w:p w14:paraId="5BDD51D8" w14:textId="77777777" w:rsidR="006C4CF2" w:rsidRDefault="006C4CF2" w:rsidP="0088758E">
      <w:pPr>
        <w:pStyle w:val="Texto"/>
        <w:shd w:val="clear" w:color="auto" w:fill="FFFFFF"/>
        <w:tabs>
          <w:tab w:val="left" w:pos="142"/>
        </w:tabs>
        <w:spacing w:after="0" w:line="276" w:lineRule="auto"/>
        <w:ind w:left="-142" w:firstLine="0"/>
        <w:rPr>
          <w:rFonts w:ascii="Calibri" w:hAnsi="Calibri" w:cs="Calibri"/>
          <w:sz w:val="20"/>
          <w:lang w:val="es-MX"/>
        </w:rPr>
      </w:pPr>
    </w:p>
    <w:p w14:paraId="2A302248" w14:textId="77777777" w:rsidR="006C4CF2" w:rsidRDefault="006C4CF2" w:rsidP="0088758E">
      <w:pPr>
        <w:pStyle w:val="Texto"/>
        <w:shd w:val="clear" w:color="auto" w:fill="FFFFFF"/>
        <w:tabs>
          <w:tab w:val="left" w:pos="142"/>
        </w:tabs>
        <w:spacing w:after="0" w:line="276" w:lineRule="auto"/>
        <w:ind w:left="-142" w:firstLine="0"/>
        <w:rPr>
          <w:rFonts w:ascii="Calibri" w:hAnsi="Calibri" w:cs="Calibri"/>
          <w:sz w:val="20"/>
          <w:lang w:val="es-MX"/>
        </w:rPr>
      </w:pPr>
    </w:p>
    <w:p w14:paraId="76A6A008" w14:textId="12D9C690" w:rsidR="006B3B09" w:rsidRPr="00120C7E" w:rsidRDefault="006B3B09" w:rsidP="0088758E">
      <w:pPr>
        <w:pStyle w:val="Texto"/>
        <w:shd w:val="clear" w:color="auto" w:fill="FFFFFF"/>
        <w:tabs>
          <w:tab w:val="left" w:pos="142"/>
        </w:tabs>
        <w:spacing w:after="0" w:line="276" w:lineRule="auto"/>
        <w:ind w:left="-142" w:firstLine="0"/>
        <w:rPr>
          <w:rFonts w:ascii="Calibri" w:hAnsi="Calibri" w:cs="Calibri"/>
          <w:sz w:val="20"/>
          <w:lang w:val="es-MX"/>
        </w:rPr>
      </w:pPr>
    </w:p>
    <w:p w14:paraId="7F12C38F" w14:textId="24481286" w:rsidR="00DF32F3" w:rsidRDefault="00DF32F3" w:rsidP="0088758E">
      <w:pPr>
        <w:pStyle w:val="Texto"/>
        <w:tabs>
          <w:tab w:val="left" w:pos="142"/>
        </w:tabs>
        <w:spacing w:after="0" w:line="240" w:lineRule="exact"/>
        <w:ind w:left="-142" w:firstLine="0"/>
        <w:rPr>
          <w:rFonts w:ascii="Calibri" w:hAnsi="Calibri" w:cs="Calibri"/>
          <w:b/>
          <w:sz w:val="20"/>
        </w:rPr>
      </w:pPr>
    </w:p>
    <w:p w14:paraId="7BFB6A47" w14:textId="7729308F" w:rsidR="00617F67" w:rsidRDefault="00617F67" w:rsidP="0088758E">
      <w:pPr>
        <w:pStyle w:val="Texto"/>
        <w:tabs>
          <w:tab w:val="left" w:pos="142"/>
        </w:tabs>
        <w:spacing w:after="0" w:line="240" w:lineRule="exact"/>
        <w:ind w:left="-142" w:firstLine="0"/>
        <w:rPr>
          <w:rFonts w:ascii="Calibri" w:hAnsi="Calibri" w:cs="Calibri"/>
          <w:b/>
          <w:sz w:val="20"/>
        </w:rPr>
      </w:pPr>
    </w:p>
    <w:p w14:paraId="0238C714" w14:textId="5739F7BF" w:rsidR="00617F67" w:rsidRDefault="00617F67" w:rsidP="0088758E">
      <w:pPr>
        <w:pStyle w:val="Texto"/>
        <w:tabs>
          <w:tab w:val="left" w:pos="142"/>
        </w:tabs>
        <w:spacing w:after="0" w:line="240" w:lineRule="exact"/>
        <w:ind w:left="-142" w:firstLine="0"/>
        <w:rPr>
          <w:rFonts w:ascii="Calibri" w:hAnsi="Calibri" w:cs="Calibri"/>
          <w:b/>
          <w:sz w:val="20"/>
        </w:rPr>
      </w:pPr>
    </w:p>
    <w:p w14:paraId="65E23E0B" w14:textId="33730CCE" w:rsidR="00617F67" w:rsidRDefault="00617F67" w:rsidP="0088758E">
      <w:pPr>
        <w:pStyle w:val="Texto"/>
        <w:tabs>
          <w:tab w:val="left" w:pos="142"/>
        </w:tabs>
        <w:spacing w:after="0" w:line="240" w:lineRule="exact"/>
        <w:ind w:left="-142" w:firstLine="0"/>
        <w:rPr>
          <w:rFonts w:ascii="Calibri" w:hAnsi="Calibri" w:cs="Calibri"/>
          <w:b/>
          <w:sz w:val="20"/>
        </w:rPr>
      </w:pPr>
    </w:p>
    <w:p w14:paraId="5FBF0863" w14:textId="3EB197BB" w:rsidR="00617F67" w:rsidRDefault="00617F67" w:rsidP="0088758E">
      <w:pPr>
        <w:pStyle w:val="Texto"/>
        <w:tabs>
          <w:tab w:val="left" w:pos="142"/>
        </w:tabs>
        <w:spacing w:after="0" w:line="240" w:lineRule="exact"/>
        <w:ind w:left="-142" w:firstLine="0"/>
        <w:rPr>
          <w:rFonts w:ascii="Calibri" w:hAnsi="Calibri" w:cs="Calibri"/>
          <w:b/>
          <w:sz w:val="20"/>
        </w:rPr>
      </w:pPr>
    </w:p>
    <w:p w14:paraId="3E16ABA3" w14:textId="06C369BB" w:rsidR="00617F67" w:rsidRDefault="00617F67" w:rsidP="0088758E">
      <w:pPr>
        <w:pStyle w:val="Texto"/>
        <w:tabs>
          <w:tab w:val="left" w:pos="142"/>
        </w:tabs>
        <w:spacing w:after="0" w:line="240" w:lineRule="exact"/>
        <w:ind w:left="-142" w:firstLine="0"/>
        <w:rPr>
          <w:rFonts w:ascii="Calibri" w:hAnsi="Calibri" w:cs="Calibri"/>
          <w:b/>
          <w:sz w:val="20"/>
        </w:rPr>
      </w:pPr>
    </w:p>
    <w:p w14:paraId="11BBD26D" w14:textId="6D844882" w:rsidR="00617F67" w:rsidRDefault="00617F67" w:rsidP="0088758E">
      <w:pPr>
        <w:pStyle w:val="Texto"/>
        <w:tabs>
          <w:tab w:val="left" w:pos="142"/>
        </w:tabs>
        <w:spacing w:after="0" w:line="240" w:lineRule="exact"/>
        <w:ind w:left="-142" w:firstLine="0"/>
        <w:rPr>
          <w:rFonts w:ascii="Calibri" w:hAnsi="Calibri" w:cs="Calibri"/>
          <w:b/>
          <w:sz w:val="20"/>
        </w:rPr>
      </w:pPr>
    </w:p>
    <w:p w14:paraId="6BD9066F" w14:textId="3BB6388A" w:rsidR="007745EB" w:rsidRDefault="00C87FDA" w:rsidP="0088758E">
      <w:pPr>
        <w:pStyle w:val="Texto"/>
        <w:tabs>
          <w:tab w:val="left" w:pos="142"/>
        </w:tabs>
        <w:spacing w:after="0" w:line="240" w:lineRule="exact"/>
        <w:ind w:left="-142" w:firstLine="0"/>
        <w:rPr>
          <w:rFonts w:ascii="Calibri" w:hAnsi="Calibri" w:cs="Calibri"/>
          <w:b/>
          <w:sz w:val="20"/>
        </w:rPr>
      </w:pPr>
      <w:r>
        <w:rPr>
          <w:rFonts w:ascii="Calibri" w:hAnsi="Calibri" w:cs="Calibri"/>
          <w:b/>
          <w:sz w:val="20"/>
        </w:rPr>
        <w:lastRenderedPageBreak/>
        <w:t>Pasivo</w:t>
      </w:r>
    </w:p>
    <w:p w14:paraId="7FD8BA58" w14:textId="77777777" w:rsidR="007745EB" w:rsidRDefault="007745EB" w:rsidP="0088758E">
      <w:pPr>
        <w:pStyle w:val="Texto"/>
        <w:tabs>
          <w:tab w:val="left" w:pos="142"/>
        </w:tabs>
        <w:spacing w:after="0" w:line="240" w:lineRule="exact"/>
        <w:ind w:left="-142" w:firstLine="0"/>
        <w:rPr>
          <w:rFonts w:ascii="Calibri" w:hAnsi="Calibri" w:cs="Calibri"/>
          <w:b/>
          <w:sz w:val="20"/>
          <w:szCs w:val="18"/>
        </w:rPr>
      </w:pPr>
    </w:p>
    <w:p w14:paraId="3871C312" w14:textId="77777777" w:rsidR="007745EB" w:rsidRDefault="00C87FDA" w:rsidP="0088758E">
      <w:pPr>
        <w:pStyle w:val="Texto"/>
        <w:numPr>
          <w:ilvl w:val="0"/>
          <w:numId w:val="13"/>
        </w:numPr>
        <w:tabs>
          <w:tab w:val="clear" w:pos="0"/>
          <w:tab w:val="left" w:pos="142"/>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Cuentas por Pagar a Corto Plazo</w:t>
      </w:r>
    </w:p>
    <w:p w14:paraId="7C01CA23" w14:textId="77777777" w:rsidR="00750AD8" w:rsidRDefault="00750AD8" w:rsidP="0088758E">
      <w:pPr>
        <w:pStyle w:val="Texto"/>
        <w:tabs>
          <w:tab w:val="left" w:pos="142"/>
        </w:tabs>
        <w:spacing w:after="0" w:line="240" w:lineRule="exact"/>
        <w:ind w:left="-142" w:firstLine="0"/>
        <w:rPr>
          <w:rFonts w:ascii="Calibri" w:hAnsi="Calibri" w:cs="Calibri"/>
          <w:b/>
          <w:sz w:val="20"/>
          <w:u w:val="single"/>
          <w:lang w:val="es-MX"/>
        </w:rPr>
      </w:pPr>
    </w:p>
    <w:tbl>
      <w:tblPr>
        <w:tblW w:w="5909" w:type="dxa"/>
        <w:tblInd w:w="-147" w:type="dxa"/>
        <w:tblCellMar>
          <w:left w:w="70" w:type="dxa"/>
          <w:right w:w="70" w:type="dxa"/>
        </w:tblCellMar>
        <w:tblLook w:val="04A0" w:firstRow="1" w:lastRow="0" w:firstColumn="1" w:lastColumn="0" w:noHBand="0" w:noVBand="1"/>
      </w:tblPr>
      <w:tblGrid>
        <w:gridCol w:w="4349"/>
        <w:gridCol w:w="1560"/>
      </w:tblGrid>
      <w:tr w:rsidR="00750AD8" w:rsidRPr="00750AD8" w14:paraId="6447A3E5" w14:textId="77777777" w:rsidTr="00617F67">
        <w:trPr>
          <w:trHeight w:val="604"/>
        </w:trPr>
        <w:tc>
          <w:tcPr>
            <w:tcW w:w="434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E9F64CA" w14:textId="77777777" w:rsidR="00750AD8" w:rsidRPr="00750AD8" w:rsidRDefault="00750AD8"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50AD8">
              <w:rPr>
                <w:rFonts w:eastAsia="Times New Roman" w:cs="Calibri"/>
                <w:b/>
                <w:bCs/>
                <w:color w:val="FFFFFF"/>
                <w:sz w:val="16"/>
                <w:szCs w:val="16"/>
                <w:lang w:eastAsia="es-MX"/>
              </w:rPr>
              <w:t>Descripción de la Cuenta</w:t>
            </w:r>
          </w:p>
        </w:tc>
        <w:tc>
          <w:tcPr>
            <w:tcW w:w="1560" w:type="dxa"/>
            <w:tcBorders>
              <w:top w:val="single" w:sz="4" w:space="0" w:color="auto"/>
              <w:left w:val="nil"/>
              <w:bottom w:val="single" w:sz="4" w:space="0" w:color="auto"/>
              <w:right w:val="single" w:sz="4" w:space="0" w:color="auto"/>
            </w:tcBorders>
            <w:shd w:val="clear" w:color="800080" w:fill="A90025"/>
            <w:vAlign w:val="center"/>
            <w:hideMark/>
          </w:tcPr>
          <w:p w14:paraId="53EA72EC" w14:textId="77777777" w:rsidR="00750AD8" w:rsidRPr="00750AD8" w:rsidRDefault="00750AD8"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50AD8">
              <w:rPr>
                <w:rFonts w:eastAsia="Times New Roman" w:cs="Calibri"/>
                <w:b/>
                <w:bCs/>
                <w:color w:val="FFFFFF"/>
                <w:sz w:val="16"/>
                <w:szCs w:val="16"/>
                <w:lang w:eastAsia="es-MX"/>
              </w:rPr>
              <w:t>Importes</w:t>
            </w:r>
          </w:p>
        </w:tc>
      </w:tr>
      <w:tr w:rsidR="00750AD8" w:rsidRPr="00750AD8" w14:paraId="3834F1C2" w14:textId="77777777" w:rsidTr="00617F67">
        <w:trPr>
          <w:trHeight w:val="293"/>
        </w:trPr>
        <w:tc>
          <w:tcPr>
            <w:tcW w:w="4349" w:type="dxa"/>
            <w:tcBorders>
              <w:top w:val="nil"/>
              <w:left w:val="single" w:sz="4" w:space="0" w:color="auto"/>
              <w:bottom w:val="single" w:sz="4" w:space="0" w:color="auto"/>
              <w:right w:val="single" w:sz="4" w:space="0" w:color="auto"/>
            </w:tcBorders>
            <w:vAlign w:val="center"/>
            <w:hideMark/>
          </w:tcPr>
          <w:p w14:paraId="2B677211" w14:textId="77777777" w:rsidR="00750AD8" w:rsidRPr="00750AD8" w:rsidRDefault="00750AD8"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Servicios por Pagar FONE</w:t>
            </w:r>
          </w:p>
        </w:tc>
        <w:tc>
          <w:tcPr>
            <w:tcW w:w="1560" w:type="dxa"/>
            <w:tcBorders>
              <w:top w:val="nil"/>
              <w:left w:val="nil"/>
              <w:bottom w:val="single" w:sz="4" w:space="0" w:color="auto"/>
              <w:right w:val="single" w:sz="4" w:space="0" w:color="auto"/>
            </w:tcBorders>
            <w:shd w:val="clear" w:color="F2F2F2" w:fill="FFFFFF"/>
            <w:vAlign w:val="center"/>
            <w:hideMark/>
          </w:tcPr>
          <w:p w14:paraId="3A8FC2E7"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750AD8">
              <w:rPr>
                <w:rFonts w:eastAsia="Times New Roman" w:cs="Calibri"/>
                <w:color w:val="000000"/>
                <w:sz w:val="14"/>
                <w:szCs w:val="14"/>
                <w:lang w:eastAsia="es-MX"/>
              </w:rPr>
              <w:t>66,913,977</w:t>
            </w:r>
          </w:p>
        </w:tc>
      </w:tr>
      <w:tr w:rsidR="00750AD8" w:rsidRPr="00750AD8" w14:paraId="26FB8464" w14:textId="77777777" w:rsidTr="00617F67">
        <w:trPr>
          <w:trHeight w:val="293"/>
        </w:trPr>
        <w:tc>
          <w:tcPr>
            <w:tcW w:w="4349" w:type="dxa"/>
            <w:tcBorders>
              <w:top w:val="nil"/>
              <w:left w:val="single" w:sz="4" w:space="0" w:color="auto"/>
              <w:bottom w:val="single" w:sz="4" w:space="0" w:color="auto"/>
              <w:right w:val="single" w:sz="4" w:space="0" w:color="auto"/>
            </w:tcBorders>
            <w:vAlign w:val="center"/>
            <w:hideMark/>
          </w:tcPr>
          <w:p w14:paraId="622B7126" w14:textId="77777777" w:rsidR="00750AD8" w:rsidRPr="00750AD8" w:rsidRDefault="00750AD8"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Proveedores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37A09832"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sz w:val="14"/>
                <w:szCs w:val="14"/>
                <w:lang w:eastAsia="es-MX"/>
              </w:rPr>
            </w:pPr>
            <w:r w:rsidRPr="00750AD8">
              <w:rPr>
                <w:rFonts w:eastAsia="Times New Roman" w:cs="Calibri"/>
                <w:sz w:val="14"/>
                <w:szCs w:val="14"/>
                <w:lang w:eastAsia="es-MX"/>
              </w:rPr>
              <w:t>329,517,786</w:t>
            </w:r>
          </w:p>
        </w:tc>
      </w:tr>
      <w:tr w:rsidR="00750AD8" w:rsidRPr="00750AD8" w14:paraId="5F364430" w14:textId="77777777" w:rsidTr="00617F67">
        <w:trPr>
          <w:trHeight w:val="293"/>
        </w:trPr>
        <w:tc>
          <w:tcPr>
            <w:tcW w:w="4349" w:type="dxa"/>
            <w:tcBorders>
              <w:top w:val="nil"/>
              <w:left w:val="single" w:sz="4" w:space="0" w:color="auto"/>
              <w:bottom w:val="single" w:sz="4" w:space="0" w:color="auto"/>
              <w:right w:val="single" w:sz="4" w:space="0" w:color="auto"/>
            </w:tcBorders>
            <w:vAlign w:val="center"/>
            <w:hideMark/>
          </w:tcPr>
          <w:p w14:paraId="1A12BC15" w14:textId="77777777" w:rsidR="00750AD8" w:rsidRPr="00750AD8" w:rsidRDefault="00750AD8"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Contratistas por Obras Públicas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5BC63D9B"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sz w:val="14"/>
                <w:szCs w:val="14"/>
                <w:lang w:eastAsia="es-MX"/>
              </w:rPr>
            </w:pPr>
            <w:r w:rsidRPr="00750AD8">
              <w:rPr>
                <w:rFonts w:eastAsia="Times New Roman" w:cs="Calibri"/>
                <w:sz w:val="14"/>
                <w:szCs w:val="14"/>
                <w:lang w:eastAsia="es-MX"/>
              </w:rPr>
              <w:t>21,860,409</w:t>
            </w:r>
          </w:p>
        </w:tc>
      </w:tr>
      <w:tr w:rsidR="00750AD8" w:rsidRPr="00750AD8" w14:paraId="76599066" w14:textId="77777777" w:rsidTr="00617F67">
        <w:trPr>
          <w:trHeight w:val="293"/>
        </w:trPr>
        <w:tc>
          <w:tcPr>
            <w:tcW w:w="4349" w:type="dxa"/>
            <w:tcBorders>
              <w:top w:val="nil"/>
              <w:left w:val="single" w:sz="4" w:space="0" w:color="auto"/>
              <w:bottom w:val="single" w:sz="4" w:space="0" w:color="auto"/>
              <w:right w:val="single" w:sz="4" w:space="0" w:color="auto"/>
            </w:tcBorders>
            <w:vAlign w:val="center"/>
            <w:hideMark/>
          </w:tcPr>
          <w:p w14:paraId="3FE2E052" w14:textId="77777777" w:rsidR="00750AD8" w:rsidRPr="00750AD8" w:rsidRDefault="00750AD8"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Participaciones y Aportaciones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7DC47F6E"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sz w:val="14"/>
                <w:szCs w:val="14"/>
                <w:lang w:eastAsia="es-MX"/>
              </w:rPr>
            </w:pPr>
            <w:r w:rsidRPr="00750AD8">
              <w:rPr>
                <w:rFonts w:eastAsia="Times New Roman" w:cs="Calibri"/>
                <w:sz w:val="14"/>
                <w:szCs w:val="14"/>
                <w:lang w:eastAsia="es-MX"/>
              </w:rPr>
              <w:t>705,033,874</w:t>
            </w:r>
          </w:p>
        </w:tc>
      </w:tr>
      <w:tr w:rsidR="00750AD8" w:rsidRPr="00750AD8" w14:paraId="24BA2321" w14:textId="77777777" w:rsidTr="00617F67">
        <w:trPr>
          <w:trHeight w:val="293"/>
        </w:trPr>
        <w:tc>
          <w:tcPr>
            <w:tcW w:w="4349" w:type="dxa"/>
            <w:tcBorders>
              <w:top w:val="nil"/>
              <w:left w:val="single" w:sz="4" w:space="0" w:color="auto"/>
              <w:bottom w:val="single" w:sz="4" w:space="0" w:color="auto"/>
              <w:right w:val="single" w:sz="4" w:space="0" w:color="auto"/>
            </w:tcBorders>
            <w:vAlign w:val="center"/>
            <w:hideMark/>
          </w:tcPr>
          <w:p w14:paraId="6505998E" w14:textId="77777777" w:rsidR="00750AD8" w:rsidRPr="00750AD8" w:rsidRDefault="00750AD8"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Transferencia Otorgadas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22E0CA35"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sz w:val="14"/>
                <w:szCs w:val="14"/>
                <w:lang w:eastAsia="es-MX"/>
              </w:rPr>
            </w:pPr>
            <w:r w:rsidRPr="00750AD8">
              <w:rPr>
                <w:rFonts w:eastAsia="Times New Roman" w:cs="Calibri"/>
                <w:sz w:val="14"/>
                <w:szCs w:val="14"/>
                <w:lang w:eastAsia="es-MX"/>
              </w:rPr>
              <w:t>178,746,222</w:t>
            </w:r>
          </w:p>
        </w:tc>
      </w:tr>
      <w:tr w:rsidR="00750AD8" w:rsidRPr="00750AD8" w14:paraId="152D321B" w14:textId="77777777" w:rsidTr="00617F67">
        <w:trPr>
          <w:trHeight w:val="293"/>
        </w:trPr>
        <w:tc>
          <w:tcPr>
            <w:tcW w:w="4349" w:type="dxa"/>
            <w:tcBorders>
              <w:top w:val="nil"/>
              <w:left w:val="single" w:sz="4" w:space="0" w:color="auto"/>
              <w:bottom w:val="single" w:sz="4" w:space="0" w:color="auto"/>
              <w:right w:val="single" w:sz="4" w:space="0" w:color="auto"/>
            </w:tcBorders>
            <w:vAlign w:val="center"/>
            <w:hideMark/>
          </w:tcPr>
          <w:p w14:paraId="13E27498" w14:textId="77777777" w:rsidR="00750AD8" w:rsidRPr="00750AD8" w:rsidRDefault="00750AD8"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Retenciones y Contribuciones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719FA942"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sz w:val="14"/>
                <w:szCs w:val="14"/>
                <w:lang w:eastAsia="es-MX"/>
              </w:rPr>
            </w:pPr>
            <w:r w:rsidRPr="00750AD8">
              <w:rPr>
                <w:rFonts w:eastAsia="Times New Roman" w:cs="Calibri"/>
                <w:sz w:val="14"/>
                <w:szCs w:val="14"/>
                <w:lang w:eastAsia="es-MX"/>
              </w:rPr>
              <w:t>505,983,699</w:t>
            </w:r>
          </w:p>
        </w:tc>
      </w:tr>
      <w:tr w:rsidR="00750AD8" w:rsidRPr="00750AD8" w14:paraId="109B84F1" w14:textId="77777777" w:rsidTr="00617F67">
        <w:trPr>
          <w:trHeight w:val="421"/>
        </w:trPr>
        <w:tc>
          <w:tcPr>
            <w:tcW w:w="4349" w:type="dxa"/>
            <w:tcBorders>
              <w:top w:val="nil"/>
              <w:left w:val="single" w:sz="4" w:space="0" w:color="auto"/>
              <w:bottom w:val="single" w:sz="4" w:space="0" w:color="auto"/>
              <w:right w:val="single" w:sz="4" w:space="0" w:color="auto"/>
            </w:tcBorders>
            <w:vAlign w:val="center"/>
            <w:hideMark/>
          </w:tcPr>
          <w:p w14:paraId="01E7E34B" w14:textId="77777777" w:rsidR="00750AD8" w:rsidRPr="00750AD8" w:rsidRDefault="00750AD8"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Devoluciones de la Ley de Ingresos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3807718A"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sz w:val="14"/>
                <w:szCs w:val="14"/>
                <w:lang w:eastAsia="es-MX"/>
              </w:rPr>
            </w:pPr>
            <w:r w:rsidRPr="00750AD8">
              <w:rPr>
                <w:rFonts w:eastAsia="Times New Roman" w:cs="Calibri"/>
                <w:sz w:val="14"/>
                <w:szCs w:val="14"/>
                <w:lang w:eastAsia="es-MX"/>
              </w:rPr>
              <w:t>194,267</w:t>
            </w:r>
          </w:p>
        </w:tc>
      </w:tr>
      <w:tr w:rsidR="00750AD8" w:rsidRPr="00750AD8" w14:paraId="277A9D82" w14:textId="77777777" w:rsidTr="00617F67">
        <w:trPr>
          <w:trHeight w:val="293"/>
        </w:trPr>
        <w:tc>
          <w:tcPr>
            <w:tcW w:w="4349" w:type="dxa"/>
            <w:tcBorders>
              <w:top w:val="nil"/>
              <w:left w:val="single" w:sz="4" w:space="0" w:color="auto"/>
              <w:bottom w:val="single" w:sz="4" w:space="0" w:color="auto"/>
              <w:right w:val="single" w:sz="4" w:space="0" w:color="auto"/>
            </w:tcBorders>
            <w:vAlign w:val="center"/>
            <w:hideMark/>
          </w:tcPr>
          <w:p w14:paraId="3947D8CF" w14:textId="77777777" w:rsidR="00750AD8" w:rsidRPr="00750AD8" w:rsidRDefault="00750AD8"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50AD8">
              <w:rPr>
                <w:rFonts w:eastAsia="Times New Roman" w:cs="Calibri"/>
                <w:color w:val="000000"/>
                <w:sz w:val="14"/>
                <w:szCs w:val="14"/>
                <w:lang w:eastAsia="es-MX"/>
              </w:rPr>
              <w:t>Otras Cuentas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14554D13"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sz w:val="14"/>
                <w:szCs w:val="14"/>
                <w:lang w:eastAsia="es-MX"/>
              </w:rPr>
            </w:pPr>
            <w:r w:rsidRPr="00750AD8">
              <w:rPr>
                <w:rFonts w:eastAsia="Times New Roman" w:cs="Calibri"/>
                <w:sz w:val="14"/>
                <w:szCs w:val="14"/>
                <w:lang w:eastAsia="es-MX"/>
              </w:rPr>
              <w:t>317,446,271</w:t>
            </w:r>
          </w:p>
        </w:tc>
      </w:tr>
      <w:tr w:rsidR="00750AD8" w:rsidRPr="00750AD8" w14:paraId="74B57FC8" w14:textId="77777777" w:rsidTr="00617F67">
        <w:trPr>
          <w:trHeight w:val="293"/>
        </w:trPr>
        <w:tc>
          <w:tcPr>
            <w:tcW w:w="4349" w:type="dxa"/>
            <w:tcBorders>
              <w:top w:val="nil"/>
              <w:left w:val="single" w:sz="4" w:space="0" w:color="auto"/>
              <w:bottom w:val="single" w:sz="4" w:space="0" w:color="auto"/>
              <w:right w:val="single" w:sz="4" w:space="0" w:color="auto"/>
            </w:tcBorders>
            <w:shd w:val="clear" w:color="F8CBAD" w:fill="DDC9A3"/>
            <w:vAlign w:val="center"/>
            <w:hideMark/>
          </w:tcPr>
          <w:p w14:paraId="25F94245" w14:textId="77777777" w:rsidR="00750AD8" w:rsidRPr="00750AD8" w:rsidRDefault="00750AD8"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750AD8">
              <w:rPr>
                <w:rFonts w:eastAsia="Times New Roman" w:cs="Calibri"/>
                <w:b/>
                <w:bCs/>
                <w:color w:val="000000"/>
                <w:sz w:val="14"/>
                <w:szCs w:val="14"/>
                <w:lang w:eastAsia="es-MX"/>
              </w:rPr>
              <w:t>Total</w:t>
            </w:r>
          </w:p>
        </w:tc>
        <w:tc>
          <w:tcPr>
            <w:tcW w:w="1560" w:type="dxa"/>
            <w:tcBorders>
              <w:top w:val="nil"/>
              <w:left w:val="nil"/>
              <w:bottom w:val="single" w:sz="4" w:space="0" w:color="auto"/>
              <w:right w:val="single" w:sz="4" w:space="0" w:color="auto"/>
            </w:tcBorders>
            <w:shd w:val="clear" w:color="F8CBAD" w:fill="DDC9A3"/>
            <w:vAlign w:val="center"/>
            <w:hideMark/>
          </w:tcPr>
          <w:p w14:paraId="667013D3" w14:textId="77777777" w:rsidR="00750AD8" w:rsidRPr="00750AD8" w:rsidRDefault="00750AD8"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750AD8">
              <w:rPr>
                <w:rFonts w:eastAsia="Times New Roman" w:cs="Calibri"/>
                <w:b/>
                <w:bCs/>
                <w:color w:val="000000"/>
                <w:sz w:val="14"/>
                <w:szCs w:val="14"/>
                <w:lang w:eastAsia="es-MX"/>
              </w:rPr>
              <w:t>2,125,696,505</w:t>
            </w:r>
          </w:p>
        </w:tc>
      </w:tr>
    </w:tbl>
    <w:p w14:paraId="0F4976E9" w14:textId="77777777" w:rsidR="00BF18DE" w:rsidRPr="00820E37" w:rsidRDefault="00BF18DE" w:rsidP="00617F67">
      <w:pPr>
        <w:pStyle w:val="Texto"/>
        <w:tabs>
          <w:tab w:val="left" w:pos="142"/>
        </w:tabs>
        <w:spacing w:after="0" w:line="240" w:lineRule="exact"/>
        <w:ind w:firstLine="0"/>
        <w:rPr>
          <w:rFonts w:ascii="Calibri" w:hAnsi="Calibri" w:cs="Calibri"/>
          <w:b/>
          <w:sz w:val="20"/>
          <w:lang w:val="es-MX"/>
        </w:rPr>
      </w:pPr>
    </w:p>
    <w:p w14:paraId="3BD635AD" w14:textId="3AA363DC" w:rsidR="00397C62" w:rsidRDefault="00C87FDA" w:rsidP="0088758E">
      <w:pPr>
        <w:pStyle w:val="Texto"/>
        <w:tabs>
          <w:tab w:val="left" w:pos="142"/>
        </w:tabs>
        <w:spacing w:after="0" w:line="240" w:lineRule="exact"/>
        <w:ind w:left="-142" w:firstLine="0"/>
        <w:rPr>
          <w:rFonts w:ascii="Calibri" w:hAnsi="Calibri" w:cs="Calibri"/>
          <w:sz w:val="20"/>
        </w:rPr>
      </w:pPr>
      <w:r w:rsidRPr="00820E37">
        <w:rPr>
          <w:rFonts w:ascii="Calibri" w:hAnsi="Calibri" w:cs="Calibri"/>
          <w:sz w:val="20"/>
        </w:rPr>
        <w:t>Dentro de Otras Cuentas por Pagar a Corto Plazo se encuentra</w:t>
      </w:r>
      <w:r w:rsidR="00397C62">
        <w:rPr>
          <w:rFonts w:ascii="Calibri" w:hAnsi="Calibri" w:cs="Calibri"/>
          <w:sz w:val="20"/>
        </w:rPr>
        <w:t>:</w:t>
      </w:r>
    </w:p>
    <w:p w14:paraId="293AD460" w14:textId="77777777" w:rsidR="00A6788C" w:rsidRDefault="00A6788C" w:rsidP="0088758E">
      <w:pPr>
        <w:pStyle w:val="Texto"/>
        <w:tabs>
          <w:tab w:val="left" w:pos="142"/>
        </w:tabs>
        <w:spacing w:after="0" w:line="240" w:lineRule="exact"/>
        <w:ind w:left="-142" w:firstLine="0"/>
        <w:rPr>
          <w:rFonts w:ascii="Calibri" w:hAnsi="Calibri" w:cs="Calibri"/>
          <w:sz w:val="20"/>
        </w:rPr>
      </w:pPr>
    </w:p>
    <w:p w14:paraId="16CCC2AF" w14:textId="3F785AC4" w:rsidR="00397C62" w:rsidRDefault="00397C62" w:rsidP="0088758E">
      <w:pPr>
        <w:pStyle w:val="Texto"/>
        <w:numPr>
          <w:ilvl w:val="0"/>
          <w:numId w:val="31"/>
        </w:numPr>
        <w:tabs>
          <w:tab w:val="left" w:pos="142"/>
        </w:tabs>
        <w:spacing w:after="0" w:line="240" w:lineRule="exact"/>
        <w:ind w:left="-142" w:firstLine="0"/>
        <w:rPr>
          <w:rFonts w:ascii="Calibri" w:hAnsi="Calibri" w:cs="Calibri"/>
          <w:sz w:val="20"/>
        </w:rPr>
      </w:pPr>
      <w:r>
        <w:rPr>
          <w:rFonts w:ascii="Calibri" w:hAnsi="Calibri" w:cs="Calibri"/>
          <w:sz w:val="20"/>
        </w:rPr>
        <w:t>E</w:t>
      </w:r>
      <w:r w:rsidR="00C87FDA" w:rsidRPr="00397C62">
        <w:rPr>
          <w:rFonts w:ascii="Calibri" w:hAnsi="Calibri" w:cs="Calibri"/>
          <w:sz w:val="20"/>
        </w:rPr>
        <w:t>l saldo de la Porción a Corto Plazo, correspondiente al Convenio sobre pago Diferido de Prestaciones, Cuotas y Aportaciones de Seguridad Social al Instituto de Previsión y Seguridad Social del Estado de Tamaulipas por $</w:t>
      </w:r>
      <w:r w:rsidR="00FD779F">
        <w:rPr>
          <w:rFonts w:ascii="Calibri" w:hAnsi="Calibri" w:cs="Calibri"/>
          <w:sz w:val="20"/>
        </w:rPr>
        <w:t>125,113,685</w:t>
      </w:r>
      <w:r>
        <w:rPr>
          <w:rFonts w:ascii="Calibri" w:hAnsi="Calibri" w:cs="Calibri"/>
          <w:sz w:val="20"/>
        </w:rPr>
        <w:t>.</w:t>
      </w:r>
    </w:p>
    <w:p w14:paraId="070B5CBA" w14:textId="77777777" w:rsidR="00397C62" w:rsidRDefault="00397C62" w:rsidP="0088758E">
      <w:pPr>
        <w:pStyle w:val="Texto"/>
        <w:tabs>
          <w:tab w:val="left" w:pos="142"/>
        </w:tabs>
        <w:spacing w:after="0" w:line="240" w:lineRule="exact"/>
        <w:ind w:left="-142" w:firstLine="0"/>
        <w:rPr>
          <w:rFonts w:ascii="Calibri" w:hAnsi="Calibri" w:cs="Calibri"/>
          <w:sz w:val="20"/>
        </w:rPr>
      </w:pPr>
    </w:p>
    <w:p w14:paraId="63C4AD25" w14:textId="23C61475" w:rsidR="007745EB" w:rsidRPr="00397C62" w:rsidRDefault="00397C62" w:rsidP="0088758E">
      <w:pPr>
        <w:pStyle w:val="Texto"/>
        <w:numPr>
          <w:ilvl w:val="0"/>
          <w:numId w:val="31"/>
        </w:numPr>
        <w:tabs>
          <w:tab w:val="left" w:pos="142"/>
        </w:tabs>
        <w:spacing w:after="0" w:line="240" w:lineRule="exact"/>
        <w:ind w:left="-142" w:firstLine="0"/>
        <w:rPr>
          <w:rFonts w:ascii="Calibri" w:hAnsi="Calibri" w:cs="Calibri"/>
          <w:sz w:val="20"/>
        </w:rPr>
      </w:pPr>
      <w:r>
        <w:rPr>
          <w:rFonts w:ascii="Calibri" w:hAnsi="Calibri" w:cs="Calibri"/>
          <w:sz w:val="20"/>
        </w:rPr>
        <w:t>E</w:t>
      </w:r>
      <w:r w:rsidR="00C87FDA" w:rsidRPr="00397C62">
        <w:rPr>
          <w:rFonts w:ascii="Calibri" w:hAnsi="Calibri" w:cs="Calibri"/>
          <w:sz w:val="20"/>
        </w:rPr>
        <w:t>l adeudo a Consorcio Empresarial la Pesca, S.A. P.I.C.V. por venta de terrenos en el Ejido la Pesca del Municipio de Soto la Marina, que a la fecha no se ha desincorporado del Patrimonio del Estado y por el cual se recibió el importe de $35,320,000., se encuentra en proceso legal, con la finalidad de determinar la situación jurídica de los terrenos mencionados.</w:t>
      </w:r>
    </w:p>
    <w:p w14:paraId="0B33573C" w14:textId="77777777" w:rsidR="007745EB" w:rsidRPr="00820E37" w:rsidRDefault="007745EB" w:rsidP="0088758E">
      <w:pPr>
        <w:tabs>
          <w:tab w:val="left" w:pos="142"/>
        </w:tabs>
        <w:ind w:left="-142"/>
        <w:jc w:val="both"/>
        <w:rPr>
          <w:rFonts w:cs="Calibri"/>
          <w:sz w:val="20"/>
          <w:szCs w:val="20"/>
        </w:rPr>
      </w:pPr>
    </w:p>
    <w:p w14:paraId="4BA6623A" w14:textId="77777777" w:rsidR="007745EB" w:rsidRPr="00694CE6" w:rsidRDefault="00C87FDA" w:rsidP="0088758E">
      <w:pPr>
        <w:pStyle w:val="Texto"/>
        <w:tabs>
          <w:tab w:val="left" w:pos="142"/>
        </w:tabs>
        <w:spacing w:after="0" w:line="240" w:lineRule="exact"/>
        <w:ind w:left="-142" w:firstLine="0"/>
        <w:rPr>
          <w:rFonts w:ascii="Calibri" w:hAnsi="Calibri" w:cs="Calibri"/>
          <w:b/>
          <w:sz w:val="20"/>
          <w:szCs w:val="18"/>
          <w:u w:val="single"/>
        </w:rPr>
      </w:pPr>
      <w:r w:rsidRPr="00694CE6">
        <w:rPr>
          <w:rFonts w:ascii="Calibri" w:hAnsi="Calibri" w:cs="Calibri"/>
          <w:b/>
          <w:sz w:val="20"/>
          <w:szCs w:val="18"/>
          <w:u w:val="single"/>
        </w:rPr>
        <w:t>Porción a Corto Plazo de la Deuda a Largo Plazo.</w:t>
      </w:r>
    </w:p>
    <w:p w14:paraId="49132535"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7E874FCC" w14:textId="5B036990" w:rsidR="007745EB" w:rsidRDefault="00C87FDA" w:rsidP="0088758E">
      <w:pPr>
        <w:pStyle w:val="Texto"/>
        <w:tabs>
          <w:tab w:val="left" w:pos="142"/>
        </w:tabs>
        <w:spacing w:after="0" w:line="240" w:lineRule="exact"/>
        <w:ind w:left="-142" w:firstLine="0"/>
        <w:rPr>
          <w:rFonts w:ascii="Calibri" w:hAnsi="Calibri" w:cs="Calibri"/>
          <w:sz w:val="20"/>
        </w:rPr>
      </w:pPr>
      <w:r w:rsidRPr="00820E37">
        <w:rPr>
          <w:rFonts w:ascii="Calibri" w:hAnsi="Calibri" w:cs="Calibri"/>
          <w:sz w:val="20"/>
        </w:rPr>
        <w:t xml:space="preserve">El saldo de esta cuenta al cierre </w:t>
      </w:r>
      <w:r w:rsidR="00820E37" w:rsidRPr="00820E37">
        <w:rPr>
          <w:rFonts w:ascii="Calibri" w:hAnsi="Calibri" w:cs="Calibri"/>
          <w:sz w:val="20"/>
        </w:rPr>
        <w:t xml:space="preserve">del </w:t>
      </w:r>
      <w:r w:rsidR="000F4F4C">
        <w:rPr>
          <w:rFonts w:ascii="Calibri" w:hAnsi="Calibri" w:cs="Calibri"/>
          <w:sz w:val="20"/>
        </w:rPr>
        <w:t xml:space="preserve">ejercicio </w:t>
      </w:r>
      <w:r w:rsidRPr="00820E37">
        <w:rPr>
          <w:rFonts w:ascii="Calibri" w:hAnsi="Calibri" w:cs="Calibri"/>
          <w:sz w:val="20"/>
        </w:rPr>
        <w:t>se detalla a continuación por crédito.</w:t>
      </w:r>
    </w:p>
    <w:p w14:paraId="379CCF06" w14:textId="77777777" w:rsidR="008D1B43" w:rsidRDefault="008D1B43" w:rsidP="00617F67">
      <w:pPr>
        <w:pStyle w:val="Texto"/>
        <w:tabs>
          <w:tab w:val="left" w:pos="142"/>
        </w:tabs>
        <w:spacing w:after="0" w:line="240" w:lineRule="exact"/>
        <w:ind w:firstLine="0"/>
        <w:rPr>
          <w:rFonts w:ascii="Calibri" w:hAnsi="Calibri" w:cs="Calibri"/>
          <w:sz w:val="20"/>
        </w:rPr>
      </w:pPr>
    </w:p>
    <w:p w14:paraId="58F0FED3" w14:textId="77777777" w:rsidR="008D1B43" w:rsidRDefault="008D1B43" w:rsidP="0088758E">
      <w:pPr>
        <w:pStyle w:val="Texto"/>
        <w:tabs>
          <w:tab w:val="left" w:pos="142"/>
        </w:tabs>
        <w:spacing w:after="0" w:line="240" w:lineRule="exact"/>
        <w:ind w:left="-142" w:firstLine="0"/>
        <w:rPr>
          <w:rFonts w:ascii="Calibri" w:hAnsi="Calibri" w:cs="Calibri"/>
          <w:sz w:val="20"/>
        </w:rPr>
      </w:pPr>
    </w:p>
    <w:tbl>
      <w:tblPr>
        <w:tblW w:w="5777" w:type="dxa"/>
        <w:tblInd w:w="-147" w:type="dxa"/>
        <w:tblCellMar>
          <w:left w:w="70" w:type="dxa"/>
          <w:right w:w="70" w:type="dxa"/>
        </w:tblCellMar>
        <w:tblLook w:val="04A0" w:firstRow="1" w:lastRow="0" w:firstColumn="1" w:lastColumn="0" w:noHBand="0" w:noVBand="1"/>
      </w:tblPr>
      <w:tblGrid>
        <w:gridCol w:w="3785"/>
        <w:gridCol w:w="1992"/>
      </w:tblGrid>
      <w:tr w:rsidR="008D1B43" w:rsidRPr="008D1B43" w14:paraId="44BCB7CD" w14:textId="77777777" w:rsidTr="00617F67">
        <w:trPr>
          <w:trHeight w:val="524"/>
        </w:trPr>
        <w:tc>
          <w:tcPr>
            <w:tcW w:w="378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0999D69" w14:textId="77777777" w:rsidR="008D1B43" w:rsidRPr="008D1B43" w:rsidRDefault="008D1B43"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1B43">
              <w:rPr>
                <w:rFonts w:eastAsia="Times New Roman" w:cs="Calibri"/>
                <w:b/>
                <w:bCs/>
                <w:color w:val="FFFFFF"/>
                <w:sz w:val="16"/>
                <w:szCs w:val="16"/>
                <w:lang w:eastAsia="es-MX"/>
              </w:rPr>
              <w:t>Porción a Corto Plazo de la Deuda a Largo Plazo</w:t>
            </w:r>
          </w:p>
        </w:tc>
        <w:tc>
          <w:tcPr>
            <w:tcW w:w="1992" w:type="dxa"/>
            <w:tcBorders>
              <w:top w:val="single" w:sz="4" w:space="0" w:color="auto"/>
              <w:left w:val="nil"/>
              <w:bottom w:val="single" w:sz="4" w:space="0" w:color="auto"/>
              <w:right w:val="single" w:sz="4" w:space="0" w:color="auto"/>
            </w:tcBorders>
            <w:shd w:val="clear" w:color="800080" w:fill="A90025"/>
            <w:vAlign w:val="center"/>
            <w:hideMark/>
          </w:tcPr>
          <w:p w14:paraId="70388E6C" w14:textId="77777777" w:rsidR="008D1B43" w:rsidRPr="008D1B43" w:rsidRDefault="008D1B43"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1B43">
              <w:rPr>
                <w:rFonts w:eastAsia="Times New Roman" w:cs="Calibri"/>
                <w:b/>
                <w:bCs/>
                <w:color w:val="FFFFFF"/>
                <w:sz w:val="16"/>
                <w:szCs w:val="16"/>
                <w:lang w:eastAsia="es-MX"/>
              </w:rPr>
              <w:t xml:space="preserve">Importe </w:t>
            </w:r>
          </w:p>
        </w:tc>
      </w:tr>
      <w:tr w:rsidR="008D1B43" w:rsidRPr="008D1B43" w14:paraId="3971FBC7" w14:textId="77777777" w:rsidTr="00617F67">
        <w:trPr>
          <w:trHeight w:val="296"/>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16E402F9" w14:textId="77777777" w:rsidR="008D1B43" w:rsidRPr="008D1B43" w:rsidRDefault="008D1B43" w:rsidP="00617F67">
            <w:pPr>
              <w:tabs>
                <w:tab w:val="left" w:pos="142"/>
              </w:tabs>
              <w:suppressAutoHyphens w:val="0"/>
              <w:overflowPunct/>
              <w:spacing w:after="0" w:line="240" w:lineRule="auto"/>
              <w:ind w:left="-142" w:firstLine="142"/>
              <w:rPr>
                <w:rFonts w:eastAsia="Times New Roman" w:cs="Calibri"/>
                <w:color w:val="000000"/>
                <w:sz w:val="16"/>
                <w:szCs w:val="16"/>
                <w:lang w:eastAsia="es-MX"/>
              </w:rPr>
            </w:pPr>
            <w:r w:rsidRPr="008D1B43">
              <w:rPr>
                <w:rFonts w:eastAsia="Times New Roman" w:cs="Calibri"/>
                <w:color w:val="000000"/>
                <w:sz w:val="16"/>
                <w:szCs w:val="16"/>
                <w:lang w:eastAsia="es-MX"/>
              </w:rPr>
              <w:t>Crédito 2´506 MDP Banamex, S.A.</w:t>
            </w:r>
          </w:p>
        </w:tc>
        <w:tc>
          <w:tcPr>
            <w:tcW w:w="1992" w:type="dxa"/>
            <w:tcBorders>
              <w:top w:val="nil"/>
              <w:left w:val="nil"/>
              <w:bottom w:val="single" w:sz="4" w:space="0" w:color="auto"/>
              <w:right w:val="single" w:sz="4" w:space="0" w:color="auto"/>
            </w:tcBorders>
            <w:noWrap/>
            <w:vAlign w:val="bottom"/>
            <w:hideMark/>
          </w:tcPr>
          <w:p w14:paraId="4452D995" w14:textId="77777777" w:rsidR="008D1B43" w:rsidRPr="008D1B43" w:rsidRDefault="008D1B43"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1B43">
              <w:rPr>
                <w:rFonts w:eastAsia="Times New Roman" w:cs="Calibri"/>
                <w:color w:val="000000"/>
                <w:sz w:val="14"/>
                <w:szCs w:val="14"/>
                <w:lang w:eastAsia="es-MX"/>
              </w:rPr>
              <w:t>12,219,272.57</w:t>
            </w:r>
          </w:p>
        </w:tc>
      </w:tr>
      <w:tr w:rsidR="008D1B43" w:rsidRPr="008D1B43" w14:paraId="5D82F6FA" w14:textId="77777777" w:rsidTr="00617F67">
        <w:trPr>
          <w:trHeight w:val="296"/>
        </w:trPr>
        <w:tc>
          <w:tcPr>
            <w:tcW w:w="3785" w:type="dxa"/>
            <w:tcBorders>
              <w:top w:val="nil"/>
              <w:left w:val="single" w:sz="4" w:space="0" w:color="auto"/>
              <w:bottom w:val="single" w:sz="4" w:space="0" w:color="auto"/>
              <w:right w:val="single" w:sz="4" w:space="0" w:color="auto"/>
            </w:tcBorders>
            <w:noWrap/>
            <w:vAlign w:val="bottom"/>
            <w:hideMark/>
          </w:tcPr>
          <w:p w14:paraId="64D4C22E" w14:textId="77777777" w:rsidR="008D1B43" w:rsidRPr="008D1B43" w:rsidRDefault="008D1B43" w:rsidP="00617F67">
            <w:pPr>
              <w:tabs>
                <w:tab w:val="left" w:pos="142"/>
              </w:tabs>
              <w:suppressAutoHyphens w:val="0"/>
              <w:overflowPunct/>
              <w:spacing w:after="0" w:line="240" w:lineRule="auto"/>
              <w:ind w:left="-142" w:firstLine="142"/>
              <w:rPr>
                <w:rFonts w:eastAsia="Times New Roman" w:cs="Calibri"/>
                <w:color w:val="000000"/>
                <w:sz w:val="16"/>
                <w:szCs w:val="16"/>
                <w:lang w:eastAsia="es-MX"/>
              </w:rPr>
            </w:pPr>
            <w:r w:rsidRPr="008D1B43">
              <w:rPr>
                <w:rFonts w:eastAsia="Times New Roman" w:cs="Calibri"/>
                <w:color w:val="000000"/>
                <w:sz w:val="16"/>
                <w:szCs w:val="16"/>
                <w:lang w:eastAsia="es-MX"/>
              </w:rPr>
              <w:t>Crédito 1'500 MDP Banorte</w:t>
            </w:r>
          </w:p>
        </w:tc>
        <w:tc>
          <w:tcPr>
            <w:tcW w:w="1992" w:type="dxa"/>
            <w:tcBorders>
              <w:top w:val="nil"/>
              <w:left w:val="nil"/>
              <w:bottom w:val="single" w:sz="4" w:space="0" w:color="auto"/>
              <w:right w:val="single" w:sz="4" w:space="0" w:color="auto"/>
            </w:tcBorders>
            <w:noWrap/>
            <w:vAlign w:val="bottom"/>
            <w:hideMark/>
          </w:tcPr>
          <w:p w14:paraId="512A4417" w14:textId="77777777" w:rsidR="008D1B43" w:rsidRPr="008D1B43" w:rsidRDefault="008D1B43"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1B43">
              <w:rPr>
                <w:rFonts w:eastAsia="Times New Roman" w:cs="Calibri"/>
                <w:color w:val="000000"/>
                <w:sz w:val="14"/>
                <w:szCs w:val="14"/>
                <w:lang w:eastAsia="es-MX"/>
              </w:rPr>
              <w:t>11,874,108.56</w:t>
            </w:r>
          </w:p>
        </w:tc>
      </w:tr>
      <w:tr w:rsidR="008D1B43" w:rsidRPr="008D1B43" w14:paraId="6D6EC3A2" w14:textId="77777777" w:rsidTr="00617F67">
        <w:trPr>
          <w:trHeight w:val="296"/>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0449BFBF" w14:textId="77777777" w:rsidR="008D1B43" w:rsidRPr="008D1B43" w:rsidRDefault="008D1B43" w:rsidP="00617F67">
            <w:pPr>
              <w:tabs>
                <w:tab w:val="left" w:pos="142"/>
              </w:tabs>
              <w:suppressAutoHyphens w:val="0"/>
              <w:overflowPunct/>
              <w:spacing w:after="0" w:line="240" w:lineRule="auto"/>
              <w:ind w:left="-142" w:firstLine="142"/>
              <w:rPr>
                <w:rFonts w:eastAsia="Times New Roman" w:cs="Calibri"/>
                <w:color w:val="000000"/>
                <w:sz w:val="16"/>
                <w:szCs w:val="16"/>
                <w:lang w:eastAsia="es-MX"/>
              </w:rPr>
            </w:pPr>
            <w:r w:rsidRPr="008D1B43">
              <w:rPr>
                <w:rFonts w:eastAsia="Times New Roman" w:cs="Calibri"/>
                <w:color w:val="000000"/>
                <w:sz w:val="16"/>
                <w:szCs w:val="16"/>
                <w:lang w:eastAsia="es-MX"/>
              </w:rPr>
              <w:t>Crédito 4’</w:t>
            </w:r>
            <w:proofErr w:type="gramStart"/>
            <w:r w:rsidRPr="008D1B43">
              <w:rPr>
                <w:rFonts w:eastAsia="Times New Roman" w:cs="Calibri"/>
                <w:color w:val="000000"/>
                <w:sz w:val="16"/>
                <w:szCs w:val="16"/>
                <w:lang w:eastAsia="es-MX"/>
              </w:rPr>
              <w:t>500  MPD</w:t>
            </w:r>
            <w:proofErr w:type="gramEnd"/>
            <w:r w:rsidRPr="008D1B43">
              <w:rPr>
                <w:rFonts w:eastAsia="Times New Roman" w:cs="Calibri"/>
                <w:color w:val="000000"/>
                <w:sz w:val="16"/>
                <w:szCs w:val="16"/>
                <w:lang w:eastAsia="es-MX"/>
              </w:rPr>
              <w:t xml:space="preserve"> Banorte S.A </w:t>
            </w:r>
          </w:p>
        </w:tc>
        <w:tc>
          <w:tcPr>
            <w:tcW w:w="1992" w:type="dxa"/>
            <w:tcBorders>
              <w:top w:val="nil"/>
              <w:left w:val="nil"/>
              <w:bottom w:val="single" w:sz="4" w:space="0" w:color="auto"/>
              <w:right w:val="single" w:sz="4" w:space="0" w:color="auto"/>
            </w:tcBorders>
            <w:noWrap/>
            <w:vAlign w:val="bottom"/>
            <w:hideMark/>
          </w:tcPr>
          <w:p w14:paraId="1C4DBD95" w14:textId="77777777" w:rsidR="008D1B43" w:rsidRPr="008D1B43" w:rsidRDefault="008D1B43"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1B43">
              <w:rPr>
                <w:rFonts w:eastAsia="Times New Roman" w:cs="Calibri"/>
                <w:color w:val="000000"/>
                <w:sz w:val="14"/>
                <w:szCs w:val="14"/>
                <w:lang w:eastAsia="es-MX"/>
              </w:rPr>
              <w:t>9,837,986.00</w:t>
            </w:r>
          </w:p>
        </w:tc>
      </w:tr>
      <w:tr w:rsidR="008D1B43" w:rsidRPr="008D1B43" w14:paraId="0CC85A22" w14:textId="77777777" w:rsidTr="00617F67">
        <w:trPr>
          <w:trHeight w:val="296"/>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4D541B22" w14:textId="77777777" w:rsidR="008D1B43" w:rsidRPr="008D1B43" w:rsidRDefault="008D1B43" w:rsidP="00617F67">
            <w:pPr>
              <w:tabs>
                <w:tab w:val="left" w:pos="142"/>
              </w:tabs>
              <w:suppressAutoHyphens w:val="0"/>
              <w:overflowPunct/>
              <w:spacing w:after="0" w:line="240" w:lineRule="auto"/>
              <w:ind w:left="-142" w:firstLine="142"/>
              <w:rPr>
                <w:rFonts w:eastAsia="Times New Roman" w:cs="Calibri"/>
                <w:color w:val="000000"/>
                <w:sz w:val="16"/>
                <w:szCs w:val="16"/>
                <w:lang w:eastAsia="es-MX"/>
              </w:rPr>
            </w:pPr>
            <w:proofErr w:type="gramStart"/>
            <w:r w:rsidRPr="008D1B43">
              <w:rPr>
                <w:rFonts w:eastAsia="Times New Roman" w:cs="Calibri"/>
                <w:color w:val="000000"/>
                <w:sz w:val="16"/>
                <w:szCs w:val="16"/>
                <w:lang w:eastAsia="es-MX"/>
              </w:rPr>
              <w:t>Crédito  1</w:t>
            </w:r>
            <w:proofErr w:type="gramEnd"/>
            <w:r w:rsidRPr="008D1B43">
              <w:rPr>
                <w:rFonts w:eastAsia="Times New Roman" w:cs="Calibri"/>
                <w:color w:val="000000"/>
                <w:sz w:val="16"/>
                <w:szCs w:val="16"/>
                <w:lang w:eastAsia="es-MX"/>
              </w:rPr>
              <w:t>´200  MDP Banorte S.A.</w:t>
            </w:r>
          </w:p>
        </w:tc>
        <w:tc>
          <w:tcPr>
            <w:tcW w:w="1992" w:type="dxa"/>
            <w:tcBorders>
              <w:top w:val="nil"/>
              <w:left w:val="nil"/>
              <w:bottom w:val="single" w:sz="4" w:space="0" w:color="auto"/>
              <w:right w:val="single" w:sz="4" w:space="0" w:color="auto"/>
            </w:tcBorders>
            <w:noWrap/>
            <w:vAlign w:val="bottom"/>
            <w:hideMark/>
          </w:tcPr>
          <w:p w14:paraId="2EA1B5CE" w14:textId="77777777" w:rsidR="008D1B43" w:rsidRPr="008D1B43" w:rsidRDefault="008D1B43"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1B43">
              <w:rPr>
                <w:rFonts w:eastAsia="Times New Roman" w:cs="Calibri"/>
                <w:color w:val="000000"/>
                <w:sz w:val="14"/>
                <w:szCs w:val="14"/>
                <w:lang w:eastAsia="es-MX"/>
              </w:rPr>
              <w:t>6,749,743.00</w:t>
            </w:r>
          </w:p>
        </w:tc>
      </w:tr>
      <w:tr w:rsidR="008D1B43" w:rsidRPr="008D1B43" w14:paraId="2E3DDE9E" w14:textId="77777777" w:rsidTr="00617F67">
        <w:trPr>
          <w:trHeight w:val="296"/>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7D3689F6" w14:textId="77777777" w:rsidR="008D1B43" w:rsidRPr="008D1B43" w:rsidRDefault="008D1B43" w:rsidP="00617F67">
            <w:pPr>
              <w:tabs>
                <w:tab w:val="left" w:pos="142"/>
              </w:tabs>
              <w:suppressAutoHyphens w:val="0"/>
              <w:overflowPunct/>
              <w:spacing w:after="0" w:line="240" w:lineRule="auto"/>
              <w:ind w:left="-142" w:firstLine="142"/>
              <w:rPr>
                <w:rFonts w:eastAsia="Times New Roman" w:cs="Calibri"/>
                <w:color w:val="000000"/>
                <w:sz w:val="16"/>
                <w:szCs w:val="16"/>
                <w:lang w:eastAsia="es-MX"/>
              </w:rPr>
            </w:pPr>
            <w:r w:rsidRPr="008D1B43">
              <w:rPr>
                <w:rFonts w:eastAsia="Times New Roman" w:cs="Calibri"/>
                <w:color w:val="000000"/>
                <w:sz w:val="16"/>
                <w:szCs w:val="16"/>
                <w:lang w:eastAsia="es-MX"/>
              </w:rPr>
              <w:t xml:space="preserve">Crédito 3’000 MDP BBVA México S.A. </w:t>
            </w:r>
          </w:p>
        </w:tc>
        <w:tc>
          <w:tcPr>
            <w:tcW w:w="1992" w:type="dxa"/>
            <w:tcBorders>
              <w:top w:val="nil"/>
              <w:left w:val="nil"/>
              <w:bottom w:val="single" w:sz="4" w:space="0" w:color="auto"/>
              <w:right w:val="single" w:sz="4" w:space="0" w:color="auto"/>
            </w:tcBorders>
            <w:noWrap/>
            <w:vAlign w:val="bottom"/>
            <w:hideMark/>
          </w:tcPr>
          <w:p w14:paraId="3057AABD" w14:textId="77777777" w:rsidR="008D1B43" w:rsidRPr="008D1B43" w:rsidRDefault="008D1B43"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1B43">
              <w:rPr>
                <w:rFonts w:eastAsia="Times New Roman" w:cs="Calibri"/>
                <w:color w:val="000000"/>
                <w:sz w:val="14"/>
                <w:szCs w:val="14"/>
                <w:lang w:eastAsia="es-MX"/>
              </w:rPr>
              <w:t>6,645,878.81</w:t>
            </w:r>
          </w:p>
        </w:tc>
      </w:tr>
      <w:tr w:rsidR="008D1B43" w:rsidRPr="008D1B43" w14:paraId="7804791C" w14:textId="77777777" w:rsidTr="00617F67">
        <w:trPr>
          <w:trHeight w:val="296"/>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16921197" w14:textId="77777777" w:rsidR="008D1B43" w:rsidRPr="008D1B43" w:rsidRDefault="008D1B43" w:rsidP="00617F67">
            <w:pPr>
              <w:tabs>
                <w:tab w:val="left" w:pos="142"/>
              </w:tabs>
              <w:suppressAutoHyphens w:val="0"/>
              <w:overflowPunct/>
              <w:spacing w:after="0" w:line="240" w:lineRule="auto"/>
              <w:ind w:left="-142" w:firstLine="142"/>
              <w:rPr>
                <w:rFonts w:eastAsia="Times New Roman" w:cs="Calibri"/>
                <w:color w:val="000000"/>
                <w:sz w:val="16"/>
                <w:szCs w:val="16"/>
                <w:lang w:eastAsia="es-MX"/>
              </w:rPr>
            </w:pPr>
            <w:r w:rsidRPr="008D1B43">
              <w:rPr>
                <w:rFonts w:eastAsia="Times New Roman" w:cs="Calibri"/>
                <w:color w:val="000000"/>
                <w:sz w:val="16"/>
                <w:szCs w:val="16"/>
                <w:lang w:eastAsia="es-MX"/>
              </w:rPr>
              <w:t xml:space="preserve">Crédito 2’000 MDP Banorte </w:t>
            </w:r>
            <w:proofErr w:type="gramStart"/>
            <w:r w:rsidRPr="008D1B43">
              <w:rPr>
                <w:rFonts w:eastAsia="Times New Roman" w:cs="Calibri"/>
                <w:color w:val="000000"/>
                <w:sz w:val="16"/>
                <w:szCs w:val="16"/>
                <w:lang w:eastAsia="es-MX"/>
              </w:rPr>
              <w:t>S.A</w:t>
            </w:r>
            <w:proofErr w:type="gramEnd"/>
          </w:p>
        </w:tc>
        <w:tc>
          <w:tcPr>
            <w:tcW w:w="1992" w:type="dxa"/>
            <w:tcBorders>
              <w:top w:val="nil"/>
              <w:left w:val="nil"/>
              <w:bottom w:val="single" w:sz="4" w:space="0" w:color="auto"/>
              <w:right w:val="single" w:sz="4" w:space="0" w:color="auto"/>
            </w:tcBorders>
            <w:noWrap/>
            <w:vAlign w:val="bottom"/>
            <w:hideMark/>
          </w:tcPr>
          <w:p w14:paraId="7CB99E8D" w14:textId="77777777" w:rsidR="008D1B43" w:rsidRPr="008D1B43" w:rsidRDefault="008D1B43"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1B43">
              <w:rPr>
                <w:rFonts w:eastAsia="Times New Roman" w:cs="Calibri"/>
                <w:color w:val="000000"/>
                <w:sz w:val="14"/>
                <w:szCs w:val="14"/>
                <w:lang w:eastAsia="es-MX"/>
              </w:rPr>
              <w:t>4,322,770.00</w:t>
            </w:r>
          </w:p>
        </w:tc>
      </w:tr>
      <w:tr w:rsidR="008D1B43" w:rsidRPr="008D1B43" w14:paraId="7CFB11DE" w14:textId="77777777" w:rsidTr="00617F67">
        <w:trPr>
          <w:trHeight w:val="296"/>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5EA72AF8" w14:textId="77777777" w:rsidR="008D1B43" w:rsidRPr="008D1B43" w:rsidRDefault="008D1B43" w:rsidP="00617F67">
            <w:pPr>
              <w:tabs>
                <w:tab w:val="left" w:pos="142"/>
              </w:tabs>
              <w:suppressAutoHyphens w:val="0"/>
              <w:overflowPunct/>
              <w:spacing w:after="0" w:line="240" w:lineRule="auto"/>
              <w:ind w:left="-142" w:firstLine="142"/>
              <w:rPr>
                <w:rFonts w:eastAsia="Times New Roman" w:cs="Calibri"/>
                <w:color w:val="000000"/>
                <w:sz w:val="16"/>
                <w:szCs w:val="16"/>
                <w:lang w:eastAsia="es-MX"/>
              </w:rPr>
            </w:pPr>
            <w:r w:rsidRPr="008D1B43">
              <w:rPr>
                <w:rFonts w:eastAsia="Times New Roman" w:cs="Calibri"/>
                <w:color w:val="000000"/>
                <w:sz w:val="16"/>
                <w:szCs w:val="16"/>
                <w:lang w:eastAsia="es-MX"/>
              </w:rPr>
              <w:t xml:space="preserve">Crédito 746 MDP Banorte S.A </w:t>
            </w:r>
          </w:p>
        </w:tc>
        <w:tc>
          <w:tcPr>
            <w:tcW w:w="1992" w:type="dxa"/>
            <w:tcBorders>
              <w:top w:val="nil"/>
              <w:left w:val="nil"/>
              <w:bottom w:val="single" w:sz="4" w:space="0" w:color="auto"/>
              <w:right w:val="single" w:sz="4" w:space="0" w:color="auto"/>
            </w:tcBorders>
            <w:noWrap/>
            <w:vAlign w:val="bottom"/>
            <w:hideMark/>
          </w:tcPr>
          <w:p w14:paraId="4E28596A" w14:textId="77777777" w:rsidR="008D1B43" w:rsidRPr="008D1B43" w:rsidRDefault="008D1B43"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D1B43">
              <w:rPr>
                <w:rFonts w:eastAsia="Times New Roman" w:cs="Calibri"/>
                <w:color w:val="000000"/>
                <w:sz w:val="14"/>
                <w:szCs w:val="14"/>
                <w:lang w:eastAsia="es-MX"/>
              </w:rPr>
              <w:t>1,563,153.00</w:t>
            </w:r>
          </w:p>
        </w:tc>
      </w:tr>
      <w:tr w:rsidR="008D1B43" w:rsidRPr="008D1B43" w14:paraId="7C162BA0" w14:textId="77777777" w:rsidTr="00617F67">
        <w:trPr>
          <w:trHeight w:val="296"/>
        </w:trPr>
        <w:tc>
          <w:tcPr>
            <w:tcW w:w="3785" w:type="dxa"/>
            <w:tcBorders>
              <w:top w:val="nil"/>
              <w:left w:val="single" w:sz="4" w:space="0" w:color="auto"/>
              <w:bottom w:val="single" w:sz="4" w:space="0" w:color="auto"/>
              <w:right w:val="single" w:sz="4" w:space="0" w:color="auto"/>
            </w:tcBorders>
            <w:shd w:val="clear" w:color="F8CBAD" w:fill="DDC9A3"/>
            <w:vAlign w:val="center"/>
            <w:hideMark/>
          </w:tcPr>
          <w:p w14:paraId="46E97419" w14:textId="77777777" w:rsidR="008D1B43" w:rsidRPr="008D1B43" w:rsidRDefault="008D1B43"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8D1B43">
              <w:rPr>
                <w:rFonts w:eastAsia="Times New Roman" w:cs="Calibri"/>
                <w:b/>
                <w:bCs/>
                <w:color w:val="000000"/>
                <w:sz w:val="16"/>
                <w:szCs w:val="16"/>
                <w:lang w:eastAsia="es-MX"/>
              </w:rPr>
              <w:t>TOTAL</w:t>
            </w:r>
          </w:p>
        </w:tc>
        <w:tc>
          <w:tcPr>
            <w:tcW w:w="1992" w:type="dxa"/>
            <w:tcBorders>
              <w:top w:val="nil"/>
              <w:left w:val="nil"/>
              <w:bottom w:val="single" w:sz="4" w:space="0" w:color="auto"/>
              <w:right w:val="single" w:sz="4" w:space="0" w:color="auto"/>
            </w:tcBorders>
            <w:shd w:val="clear" w:color="F8CBAD" w:fill="DDC9A3"/>
            <w:noWrap/>
            <w:vAlign w:val="bottom"/>
            <w:hideMark/>
          </w:tcPr>
          <w:p w14:paraId="0517C611" w14:textId="77777777" w:rsidR="008D1B43" w:rsidRPr="008D1B43" w:rsidRDefault="008D1B43"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D1B43">
              <w:rPr>
                <w:rFonts w:eastAsia="Times New Roman" w:cs="Calibri"/>
                <w:b/>
                <w:bCs/>
                <w:color w:val="000000"/>
                <w:sz w:val="16"/>
                <w:szCs w:val="16"/>
                <w:lang w:eastAsia="es-MX"/>
              </w:rPr>
              <w:t>53,212,912</w:t>
            </w:r>
          </w:p>
        </w:tc>
      </w:tr>
    </w:tbl>
    <w:p w14:paraId="329FCD5B" w14:textId="3841CE6D" w:rsidR="007745EB" w:rsidRDefault="00C87FDA" w:rsidP="0088758E">
      <w:pPr>
        <w:tabs>
          <w:tab w:val="left" w:pos="142"/>
        </w:tabs>
        <w:spacing w:after="0"/>
        <w:ind w:left="-142"/>
        <w:jc w:val="both"/>
        <w:rPr>
          <w:rFonts w:cs="Calibri"/>
          <w:b/>
          <w:sz w:val="20"/>
          <w:szCs w:val="18"/>
          <w:u w:val="single"/>
        </w:rPr>
      </w:pPr>
      <w:r w:rsidRPr="00694CE6">
        <w:rPr>
          <w:rFonts w:eastAsia="Times New Roman" w:cs="Calibri"/>
          <w:b/>
          <w:sz w:val="20"/>
          <w:szCs w:val="18"/>
          <w:u w:val="single"/>
          <w:lang w:val="es-ES" w:eastAsia="es-ES"/>
        </w:rPr>
        <w:lastRenderedPageBreak/>
        <w:t>Títulos y Valores a Corto Plazo</w:t>
      </w:r>
      <w:r w:rsidRPr="00694CE6">
        <w:rPr>
          <w:rFonts w:cs="Calibri"/>
          <w:b/>
          <w:sz w:val="20"/>
          <w:szCs w:val="18"/>
          <w:u w:val="single"/>
        </w:rPr>
        <w:t>.</w:t>
      </w:r>
    </w:p>
    <w:p w14:paraId="7069ADF8" w14:textId="77777777" w:rsidR="00567546" w:rsidRPr="00694CE6" w:rsidRDefault="00567546" w:rsidP="0088758E">
      <w:pPr>
        <w:tabs>
          <w:tab w:val="left" w:pos="142"/>
        </w:tabs>
        <w:spacing w:after="0"/>
        <w:ind w:left="-142"/>
        <w:jc w:val="both"/>
        <w:rPr>
          <w:rFonts w:cs="Calibri"/>
          <w:b/>
          <w:sz w:val="20"/>
          <w:szCs w:val="18"/>
          <w:u w:val="single"/>
        </w:rPr>
      </w:pPr>
    </w:p>
    <w:p w14:paraId="571F95C4" w14:textId="1734DB6C" w:rsidR="00FE1D6D" w:rsidRDefault="00567546" w:rsidP="00617F67">
      <w:pPr>
        <w:tabs>
          <w:tab w:val="left" w:pos="142"/>
        </w:tabs>
        <w:spacing w:after="0"/>
        <w:ind w:left="-142"/>
        <w:jc w:val="both"/>
        <w:rPr>
          <w:rFonts w:cs="Calibri"/>
          <w:sz w:val="20"/>
          <w:szCs w:val="20"/>
        </w:rPr>
      </w:pPr>
      <w:r>
        <w:rPr>
          <w:rFonts w:cs="Calibri"/>
          <w:sz w:val="20"/>
          <w:szCs w:val="20"/>
        </w:rPr>
        <w:t>Al cierre del ejercicio</w:t>
      </w:r>
      <w:r w:rsidR="00120C7E">
        <w:rPr>
          <w:rFonts w:cs="Calibri"/>
          <w:sz w:val="20"/>
          <w:szCs w:val="20"/>
        </w:rPr>
        <w:t xml:space="preserve"> </w:t>
      </w:r>
      <w:r w:rsidR="00D85017">
        <w:rPr>
          <w:rFonts w:cs="Calibri"/>
          <w:sz w:val="20"/>
          <w:szCs w:val="20"/>
        </w:rPr>
        <w:t>2024, se</w:t>
      </w:r>
      <w:r>
        <w:rPr>
          <w:rFonts w:cs="Calibri"/>
          <w:sz w:val="20"/>
          <w:szCs w:val="20"/>
        </w:rPr>
        <w:t xml:space="preserve"> contrataron 2(dos) créditos quirografarios (pagarés),</w:t>
      </w:r>
      <w:r w:rsidRPr="00F612CF">
        <w:rPr>
          <w:rFonts w:cs="Calibri"/>
          <w:sz w:val="20"/>
          <w:szCs w:val="20"/>
        </w:rPr>
        <w:t xml:space="preserve"> </w:t>
      </w:r>
      <w:r>
        <w:rPr>
          <w:rFonts w:cs="Calibri"/>
          <w:sz w:val="20"/>
          <w:szCs w:val="20"/>
        </w:rPr>
        <w:t>con la finalidad de</w:t>
      </w:r>
      <w:r w:rsidRPr="00820E37">
        <w:rPr>
          <w:rFonts w:cs="Calibri"/>
          <w:sz w:val="20"/>
          <w:szCs w:val="20"/>
        </w:rPr>
        <w:t xml:space="preserve"> cubrir insuficiencias de liquidez de carácter temporal, dicha contratación fue de acuerdo con las disposiciones de la Ley de Disciplina Financiera</w:t>
      </w:r>
      <w:r>
        <w:rPr>
          <w:rFonts w:cs="Calibri"/>
          <w:sz w:val="20"/>
          <w:szCs w:val="20"/>
        </w:rPr>
        <w:t xml:space="preserve"> de las Entidades Federativas y los Municipios</w:t>
      </w:r>
      <w:r w:rsidRPr="00820E37">
        <w:rPr>
          <w:rFonts w:cs="Calibri"/>
          <w:sz w:val="20"/>
          <w:szCs w:val="20"/>
        </w:rPr>
        <w:t xml:space="preserve"> vigente,</w:t>
      </w:r>
      <w:r>
        <w:rPr>
          <w:rFonts w:cs="Calibri"/>
          <w:sz w:val="20"/>
          <w:szCs w:val="20"/>
        </w:rPr>
        <w:t xml:space="preserve"> los créditos fueron contratados con el Banco HSBC México, S.A de C.V., quien ofreció las mejores condiciones para su contratación.</w:t>
      </w:r>
    </w:p>
    <w:p w14:paraId="14E57E86" w14:textId="77777777" w:rsidR="00645ECA" w:rsidRDefault="00645ECA" w:rsidP="0088758E">
      <w:pPr>
        <w:tabs>
          <w:tab w:val="left" w:pos="142"/>
        </w:tabs>
        <w:spacing w:after="0"/>
        <w:ind w:left="-142"/>
        <w:jc w:val="both"/>
        <w:rPr>
          <w:rFonts w:cs="Calibri"/>
          <w:sz w:val="20"/>
          <w:szCs w:val="20"/>
        </w:rPr>
      </w:pPr>
    </w:p>
    <w:p w14:paraId="5402CBA2" w14:textId="114F4F47" w:rsidR="005B5977" w:rsidRDefault="00645ECA" w:rsidP="0088758E">
      <w:pPr>
        <w:tabs>
          <w:tab w:val="left" w:pos="142"/>
        </w:tabs>
        <w:spacing w:after="0"/>
        <w:ind w:left="-142"/>
        <w:jc w:val="both"/>
        <w:rPr>
          <w:rFonts w:cs="Calibri"/>
          <w:b/>
          <w:bCs/>
          <w:sz w:val="20"/>
          <w:szCs w:val="20"/>
        </w:rPr>
      </w:pPr>
      <w:r>
        <w:rPr>
          <w:rFonts w:cs="Calibri"/>
          <w:b/>
          <w:bCs/>
          <w:sz w:val="20"/>
          <w:szCs w:val="20"/>
        </w:rPr>
        <w:t xml:space="preserve"> </w:t>
      </w:r>
      <w:r w:rsidR="005B5977" w:rsidRPr="005C70A2">
        <w:rPr>
          <w:rFonts w:cs="Calibri"/>
          <w:b/>
          <w:bCs/>
          <w:sz w:val="20"/>
          <w:szCs w:val="20"/>
        </w:rPr>
        <w:t>Información de los créditos</w:t>
      </w:r>
      <w:r>
        <w:rPr>
          <w:rFonts w:cs="Calibri"/>
          <w:b/>
          <w:bCs/>
          <w:sz w:val="20"/>
          <w:szCs w:val="20"/>
        </w:rPr>
        <w:t xml:space="preserve"> </w:t>
      </w:r>
      <w:r w:rsidR="00082540">
        <w:rPr>
          <w:rFonts w:cs="Calibri"/>
          <w:b/>
          <w:bCs/>
          <w:sz w:val="20"/>
          <w:szCs w:val="20"/>
        </w:rPr>
        <w:t>(pagarés) a corto plazo</w:t>
      </w:r>
      <w:r w:rsidR="000F4F4C">
        <w:rPr>
          <w:rFonts w:cs="Calibri"/>
          <w:b/>
          <w:bCs/>
          <w:sz w:val="20"/>
          <w:szCs w:val="20"/>
        </w:rPr>
        <w:t>.</w:t>
      </w:r>
    </w:p>
    <w:p w14:paraId="2D571564" w14:textId="77777777" w:rsidR="00645ECA" w:rsidRDefault="00645ECA" w:rsidP="0088758E">
      <w:pPr>
        <w:tabs>
          <w:tab w:val="left" w:pos="142"/>
        </w:tabs>
        <w:spacing w:after="0"/>
        <w:ind w:left="-142"/>
        <w:jc w:val="both"/>
        <w:rPr>
          <w:rFonts w:cs="Calibri"/>
          <w:b/>
          <w:bCs/>
          <w:sz w:val="20"/>
          <w:szCs w:val="20"/>
        </w:rPr>
      </w:pPr>
    </w:p>
    <w:tbl>
      <w:tblPr>
        <w:tblW w:w="10065" w:type="dxa"/>
        <w:tblInd w:w="-147" w:type="dxa"/>
        <w:tblCellMar>
          <w:left w:w="70" w:type="dxa"/>
          <w:right w:w="70" w:type="dxa"/>
        </w:tblCellMar>
        <w:tblLook w:val="04A0" w:firstRow="1" w:lastRow="0" w:firstColumn="1" w:lastColumn="0" w:noHBand="0" w:noVBand="1"/>
      </w:tblPr>
      <w:tblGrid>
        <w:gridCol w:w="686"/>
        <w:gridCol w:w="1134"/>
        <w:gridCol w:w="1418"/>
        <w:gridCol w:w="948"/>
        <w:gridCol w:w="1051"/>
        <w:gridCol w:w="1051"/>
        <w:gridCol w:w="919"/>
        <w:gridCol w:w="850"/>
        <w:gridCol w:w="930"/>
        <w:gridCol w:w="1078"/>
      </w:tblGrid>
      <w:tr w:rsidR="00645ECA" w:rsidRPr="00A6788C" w14:paraId="05BF4A68" w14:textId="77777777" w:rsidTr="00617F67">
        <w:trPr>
          <w:trHeight w:val="1065"/>
        </w:trPr>
        <w:tc>
          <w:tcPr>
            <w:tcW w:w="68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1081367" w14:textId="77777777" w:rsidR="00645ECA" w:rsidRPr="00A6788C" w:rsidRDefault="00645ECA" w:rsidP="004F7CC7">
            <w:pPr>
              <w:tabs>
                <w:tab w:val="left" w:pos="142"/>
              </w:tabs>
              <w:suppressAutoHyphens w:val="0"/>
              <w:overflowPunct/>
              <w:spacing w:after="0" w:line="240" w:lineRule="auto"/>
              <w:ind w:left="-142"/>
              <w:jc w:val="right"/>
              <w:rPr>
                <w:rFonts w:eastAsia="Times New Roman" w:cs="Calibri"/>
                <w:b/>
                <w:bCs/>
                <w:color w:val="FFFFFF"/>
                <w:sz w:val="14"/>
                <w:szCs w:val="14"/>
                <w:lang w:eastAsia="es-MX"/>
              </w:rPr>
            </w:pPr>
            <w:r w:rsidRPr="00A6788C">
              <w:rPr>
                <w:rFonts w:eastAsia="Times New Roman" w:cs="Calibri"/>
                <w:b/>
                <w:bCs/>
                <w:color w:val="FFFFFF"/>
                <w:sz w:val="14"/>
                <w:szCs w:val="14"/>
                <w:lang w:eastAsia="es-MX"/>
              </w:rPr>
              <w:t>Acreedor</w:t>
            </w:r>
          </w:p>
        </w:tc>
        <w:tc>
          <w:tcPr>
            <w:tcW w:w="1134" w:type="dxa"/>
            <w:tcBorders>
              <w:top w:val="single" w:sz="4" w:space="0" w:color="auto"/>
              <w:left w:val="nil"/>
              <w:bottom w:val="single" w:sz="4" w:space="0" w:color="auto"/>
              <w:right w:val="single" w:sz="4" w:space="0" w:color="auto"/>
            </w:tcBorders>
            <w:shd w:val="clear" w:color="800080" w:fill="A90025"/>
            <w:vAlign w:val="center"/>
            <w:hideMark/>
          </w:tcPr>
          <w:p w14:paraId="6DDD1A86" w14:textId="51EE26CF" w:rsidR="00645ECA" w:rsidRPr="00A6788C" w:rsidRDefault="00645ECA" w:rsidP="00617F67">
            <w:pPr>
              <w:tabs>
                <w:tab w:val="left" w:pos="142"/>
              </w:tabs>
              <w:suppressAutoHyphens w:val="0"/>
              <w:overflowPunct/>
              <w:spacing w:after="0" w:line="240" w:lineRule="auto"/>
              <w:ind w:left="-47" w:firstLine="47"/>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 Inscripción Registro de</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Empréstitos (SHCP Y SFG</w:t>
            </w:r>
          </w:p>
        </w:tc>
        <w:tc>
          <w:tcPr>
            <w:tcW w:w="1418" w:type="dxa"/>
            <w:tcBorders>
              <w:top w:val="single" w:sz="4" w:space="0" w:color="auto"/>
              <w:left w:val="nil"/>
              <w:bottom w:val="single" w:sz="4" w:space="0" w:color="auto"/>
              <w:right w:val="single" w:sz="4" w:space="0" w:color="auto"/>
            </w:tcBorders>
            <w:shd w:val="clear" w:color="800080" w:fill="A90025"/>
            <w:vAlign w:val="center"/>
            <w:hideMark/>
          </w:tcPr>
          <w:p w14:paraId="564F8B27" w14:textId="24F6FCBE" w:rsidR="00645ECA" w:rsidRPr="00A6788C" w:rsidRDefault="00645ECA" w:rsidP="00617F67">
            <w:pPr>
              <w:tabs>
                <w:tab w:val="left" w:pos="142"/>
              </w:tabs>
              <w:suppressAutoHyphens w:val="0"/>
              <w:overflowPunct/>
              <w:spacing w:after="0" w:line="240" w:lineRule="auto"/>
              <w:ind w:left="-53" w:firstLine="14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Fecha de Inscripción Registro de Empréstitos (SHCP Y SFG</w:t>
            </w:r>
          </w:p>
        </w:tc>
        <w:tc>
          <w:tcPr>
            <w:tcW w:w="948" w:type="dxa"/>
            <w:tcBorders>
              <w:top w:val="single" w:sz="4" w:space="0" w:color="auto"/>
              <w:left w:val="nil"/>
              <w:bottom w:val="single" w:sz="4" w:space="0" w:color="auto"/>
              <w:right w:val="single" w:sz="4" w:space="0" w:color="auto"/>
            </w:tcBorders>
            <w:shd w:val="clear" w:color="800080" w:fill="A90025"/>
            <w:vAlign w:val="center"/>
            <w:hideMark/>
          </w:tcPr>
          <w:p w14:paraId="449A3667" w14:textId="77777777" w:rsidR="00645ECA" w:rsidRPr="00A6788C" w:rsidRDefault="00645ECA" w:rsidP="00617F67">
            <w:pPr>
              <w:tabs>
                <w:tab w:val="left" w:pos="142"/>
              </w:tabs>
              <w:suppressAutoHyphens w:val="0"/>
              <w:overflowPunct/>
              <w:spacing w:after="0" w:line="240" w:lineRule="auto"/>
              <w:ind w:left="-142" w:firstLine="118"/>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Número del Decreto del H. Congreso del Estado</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6B25E216" w14:textId="32C38D5C" w:rsidR="00645ECA" w:rsidRPr="00A6788C" w:rsidRDefault="00645ECA" w:rsidP="004F7CC7">
            <w:pPr>
              <w:tabs>
                <w:tab w:val="left" w:pos="142"/>
              </w:tabs>
              <w:suppressAutoHyphens w:val="0"/>
              <w:overflowPunct/>
              <w:spacing w:after="0" w:line="240" w:lineRule="auto"/>
              <w:ind w:left="-13" w:firstLine="94"/>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Fecha del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Decreto del      H. Congreso del Estado</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275F4993" w14:textId="2A87EDCE" w:rsidR="00645ECA" w:rsidRPr="00A6788C" w:rsidRDefault="004F7CC7" w:rsidP="004F7CC7">
            <w:pPr>
              <w:tabs>
                <w:tab w:val="left" w:pos="142"/>
              </w:tabs>
              <w:suppressAutoHyphens w:val="0"/>
              <w:overflowPunct/>
              <w:spacing w:after="0" w:line="240" w:lineRule="auto"/>
              <w:ind w:left="-71"/>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00645ECA" w:rsidRPr="00A6788C">
              <w:rPr>
                <w:rFonts w:eastAsia="Times New Roman" w:cs="Calibri"/>
                <w:b/>
                <w:bCs/>
                <w:color w:val="FFFFFF"/>
                <w:sz w:val="14"/>
                <w:szCs w:val="14"/>
                <w:lang w:eastAsia="es-MX"/>
              </w:rPr>
              <w:t xml:space="preserve">Número </w:t>
            </w:r>
            <w:proofErr w:type="gramStart"/>
            <w:r w:rsidR="00937E7B" w:rsidRPr="00A6788C">
              <w:rPr>
                <w:rFonts w:eastAsia="Times New Roman" w:cs="Calibri"/>
                <w:b/>
                <w:bCs/>
                <w:color w:val="FFFFFF"/>
                <w:sz w:val="14"/>
                <w:szCs w:val="14"/>
                <w:lang w:eastAsia="es-MX"/>
              </w:rPr>
              <w:t xml:space="preserve">de </w:t>
            </w:r>
            <w:r w:rsidR="00937E7B">
              <w:rPr>
                <w:rFonts w:eastAsia="Times New Roman" w:cs="Calibri"/>
                <w:b/>
                <w:bCs/>
                <w:color w:val="FFFFFF"/>
                <w:sz w:val="14"/>
                <w:szCs w:val="14"/>
                <w:lang w:eastAsia="es-MX"/>
              </w:rPr>
              <w:t xml:space="preserve"> inscripción</w:t>
            </w:r>
            <w:proofErr w:type="gramEnd"/>
            <w:r w:rsidR="00645ECA" w:rsidRPr="00A6788C">
              <w:rPr>
                <w:rFonts w:eastAsia="Times New Roman" w:cs="Calibri"/>
                <w:b/>
                <w:bCs/>
                <w:color w:val="FFFFFF"/>
                <w:sz w:val="14"/>
                <w:szCs w:val="14"/>
                <w:lang w:eastAsia="es-MX"/>
              </w:rPr>
              <w:t xml:space="preserve"> en el Registro Estatal</w:t>
            </w:r>
          </w:p>
        </w:tc>
        <w:tc>
          <w:tcPr>
            <w:tcW w:w="919" w:type="dxa"/>
            <w:tcBorders>
              <w:top w:val="single" w:sz="4" w:space="0" w:color="auto"/>
              <w:left w:val="nil"/>
              <w:bottom w:val="single" w:sz="4" w:space="0" w:color="auto"/>
              <w:right w:val="single" w:sz="4" w:space="0" w:color="auto"/>
            </w:tcBorders>
            <w:shd w:val="clear" w:color="800080" w:fill="A90025"/>
            <w:vAlign w:val="center"/>
            <w:hideMark/>
          </w:tcPr>
          <w:p w14:paraId="0D964F51" w14:textId="612AF906" w:rsidR="00645ECA" w:rsidRPr="00A6788C" w:rsidRDefault="00645ECA" w:rsidP="00617F67">
            <w:pPr>
              <w:tabs>
                <w:tab w:val="left" w:pos="142"/>
              </w:tabs>
              <w:suppressAutoHyphens w:val="0"/>
              <w:overflowPunct/>
              <w:spacing w:after="0" w:line="240" w:lineRule="auto"/>
              <w:ind w:left="-39" w:hanging="89"/>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Fecha de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inscripción en el </w:t>
            </w:r>
            <w:proofErr w:type="gramStart"/>
            <w:r w:rsidRPr="00A6788C">
              <w:rPr>
                <w:rFonts w:eastAsia="Times New Roman" w:cs="Calibri"/>
                <w:b/>
                <w:bCs/>
                <w:color w:val="FFFFFF"/>
                <w:sz w:val="14"/>
                <w:szCs w:val="14"/>
                <w:lang w:eastAsia="es-MX"/>
              </w:rPr>
              <w:t>Registro</w:t>
            </w:r>
            <w:r w:rsidR="00617F67">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Estatal</w:t>
            </w:r>
            <w:proofErr w:type="gramEnd"/>
          </w:p>
        </w:tc>
        <w:tc>
          <w:tcPr>
            <w:tcW w:w="850" w:type="dxa"/>
            <w:tcBorders>
              <w:top w:val="single" w:sz="4" w:space="0" w:color="auto"/>
              <w:left w:val="nil"/>
              <w:bottom w:val="single" w:sz="4" w:space="0" w:color="auto"/>
              <w:right w:val="single" w:sz="4" w:space="0" w:color="auto"/>
            </w:tcBorders>
            <w:shd w:val="clear" w:color="800080" w:fill="A90025"/>
            <w:vAlign w:val="center"/>
            <w:hideMark/>
          </w:tcPr>
          <w:p w14:paraId="5A6D91C5" w14:textId="2420AFFB" w:rsidR="00645ECA" w:rsidRPr="00A6788C" w:rsidRDefault="00617F67" w:rsidP="00617F67">
            <w:pPr>
              <w:tabs>
                <w:tab w:val="left" w:pos="23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00645ECA" w:rsidRPr="00A6788C">
              <w:rPr>
                <w:rFonts w:eastAsia="Times New Roman" w:cs="Calibri"/>
                <w:b/>
                <w:bCs/>
                <w:color w:val="FFFFFF"/>
                <w:sz w:val="14"/>
                <w:szCs w:val="14"/>
                <w:lang w:eastAsia="es-MX"/>
              </w:rPr>
              <w:t>Fecha de vencimiento</w:t>
            </w:r>
          </w:p>
        </w:tc>
        <w:tc>
          <w:tcPr>
            <w:tcW w:w="930" w:type="dxa"/>
            <w:tcBorders>
              <w:top w:val="single" w:sz="4" w:space="0" w:color="auto"/>
              <w:left w:val="nil"/>
              <w:bottom w:val="single" w:sz="4" w:space="0" w:color="auto"/>
              <w:right w:val="single" w:sz="4" w:space="0" w:color="auto"/>
            </w:tcBorders>
            <w:shd w:val="clear" w:color="800080" w:fill="A90025"/>
            <w:vAlign w:val="center"/>
            <w:hideMark/>
          </w:tcPr>
          <w:p w14:paraId="387E0703" w14:textId="7DAB5769" w:rsidR="00645ECA" w:rsidRPr="00A6788C" w:rsidRDefault="00645ECA" w:rsidP="00617F67">
            <w:pPr>
              <w:tabs>
                <w:tab w:val="left" w:pos="142"/>
              </w:tabs>
              <w:suppressAutoHyphens w:val="0"/>
              <w:overflowPunct/>
              <w:spacing w:after="0" w:line="240" w:lineRule="auto"/>
              <w:ind w:left="-56"/>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Monto</w:t>
            </w:r>
            <w:r w:rsidR="00937E7B">
              <w:rPr>
                <w:rFonts w:eastAsia="Times New Roman" w:cs="Calibri"/>
                <w:b/>
                <w:bCs/>
                <w:color w:val="FFFFFF"/>
                <w:sz w:val="14"/>
                <w:szCs w:val="14"/>
                <w:lang w:eastAsia="es-MX"/>
              </w:rPr>
              <w:t xml:space="preserve"> </w:t>
            </w:r>
            <w:r w:rsidR="00617F67">
              <w:rPr>
                <w:rFonts w:eastAsia="Times New Roman" w:cs="Calibri"/>
                <w:b/>
                <w:bCs/>
                <w:color w:val="FFFFFF"/>
                <w:sz w:val="14"/>
                <w:szCs w:val="14"/>
                <w:lang w:eastAsia="es-MX"/>
              </w:rPr>
              <w:t xml:space="preserve">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Original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Contratado</w:t>
            </w:r>
          </w:p>
        </w:tc>
        <w:tc>
          <w:tcPr>
            <w:tcW w:w="1078" w:type="dxa"/>
            <w:tcBorders>
              <w:top w:val="single" w:sz="4" w:space="0" w:color="auto"/>
              <w:left w:val="nil"/>
              <w:bottom w:val="single" w:sz="4" w:space="0" w:color="auto"/>
              <w:right w:val="single" w:sz="4" w:space="0" w:color="auto"/>
            </w:tcBorders>
            <w:shd w:val="clear" w:color="800080" w:fill="A90025"/>
            <w:vAlign w:val="center"/>
            <w:hideMark/>
          </w:tcPr>
          <w:p w14:paraId="55DFCCC3" w14:textId="114459F7" w:rsidR="00645ECA" w:rsidRPr="00A6788C" w:rsidRDefault="00645ECA" w:rsidP="00617F67">
            <w:pPr>
              <w:tabs>
                <w:tab w:val="left" w:pos="142"/>
              </w:tabs>
              <w:suppressAutoHyphens w:val="0"/>
              <w:overflowPunct/>
              <w:spacing w:after="0" w:line="240" w:lineRule="auto"/>
              <w:ind w:left="-142" w:firstLine="104"/>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Monto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Dispuesto</w:t>
            </w:r>
          </w:p>
        </w:tc>
      </w:tr>
      <w:tr w:rsidR="00645ECA" w:rsidRPr="00645ECA" w14:paraId="12E0A3E4" w14:textId="77777777" w:rsidTr="00617F67">
        <w:trPr>
          <w:trHeight w:val="454"/>
        </w:trPr>
        <w:tc>
          <w:tcPr>
            <w:tcW w:w="686" w:type="dxa"/>
            <w:tcBorders>
              <w:top w:val="nil"/>
              <w:left w:val="single" w:sz="4" w:space="0" w:color="auto"/>
              <w:bottom w:val="single" w:sz="4" w:space="0" w:color="auto"/>
              <w:right w:val="single" w:sz="4" w:space="0" w:color="auto"/>
            </w:tcBorders>
            <w:vAlign w:val="center"/>
            <w:hideMark/>
          </w:tcPr>
          <w:p w14:paraId="16962B09" w14:textId="3617B171" w:rsidR="00645ECA" w:rsidRPr="00645ECA" w:rsidRDefault="00617F67" w:rsidP="00617F67">
            <w:pPr>
              <w:tabs>
                <w:tab w:val="left" w:pos="501"/>
              </w:tabs>
              <w:suppressAutoHyphens w:val="0"/>
              <w:overflowPunct/>
              <w:spacing w:after="0" w:line="240" w:lineRule="auto"/>
              <w:ind w:left="-142" w:right="-48"/>
              <w:jc w:val="both"/>
              <w:rPr>
                <w:rFonts w:eastAsia="Times New Roman" w:cs="Calibri"/>
                <w:color w:val="000000"/>
                <w:sz w:val="12"/>
                <w:szCs w:val="12"/>
                <w:lang w:eastAsia="es-MX"/>
              </w:rPr>
            </w:pPr>
            <w:r>
              <w:rPr>
                <w:rFonts w:eastAsia="Times New Roman" w:cs="Calibri"/>
                <w:color w:val="000000"/>
                <w:sz w:val="12"/>
                <w:szCs w:val="12"/>
                <w:lang w:eastAsia="es-MX"/>
              </w:rPr>
              <w:t xml:space="preserve">    </w:t>
            </w:r>
            <w:r w:rsidR="00645ECA" w:rsidRPr="00645ECA">
              <w:rPr>
                <w:rFonts w:eastAsia="Times New Roman" w:cs="Calibri"/>
                <w:color w:val="000000"/>
                <w:sz w:val="12"/>
                <w:szCs w:val="12"/>
                <w:lang w:eastAsia="es-MX"/>
              </w:rPr>
              <w:t xml:space="preserve">HSBC </w:t>
            </w:r>
            <w:r w:rsidR="00937E7B">
              <w:rPr>
                <w:rFonts w:eastAsia="Times New Roman" w:cs="Calibri"/>
                <w:color w:val="000000"/>
                <w:sz w:val="12"/>
                <w:szCs w:val="12"/>
                <w:lang w:eastAsia="es-MX"/>
              </w:rPr>
              <w:t xml:space="preserve">      </w:t>
            </w:r>
            <w:r>
              <w:rPr>
                <w:rFonts w:eastAsia="Times New Roman" w:cs="Calibri"/>
                <w:color w:val="000000"/>
                <w:sz w:val="12"/>
                <w:szCs w:val="12"/>
                <w:lang w:eastAsia="es-MX"/>
              </w:rPr>
              <w:t xml:space="preserve"> </w:t>
            </w:r>
            <w:r w:rsidR="00937E7B">
              <w:rPr>
                <w:rFonts w:eastAsia="Times New Roman" w:cs="Calibri"/>
                <w:color w:val="000000"/>
                <w:sz w:val="12"/>
                <w:szCs w:val="12"/>
                <w:lang w:eastAsia="es-MX"/>
              </w:rPr>
              <w:t xml:space="preserve">   </w:t>
            </w:r>
            <w:r>
              <w:rPr>
                <w:rFonts w:eastAsia="Times New Roman" w:cs="Calibri"/>
                <w:color w:val="000000"/>
                <w:sz w:val="12"/>
                <w:szCs w:val="12"/>
                <w:lang w:eastAsia="es-MX"/>
              </w:rPr>
              <w:t xml:space="preserve">    </w:t>
            </w:r>
            <w:r w:rsidR="00645ECA" w:rsidRPr="00645ECA">
              <w:rPr>
                <w:rFonts w:eastAsia="Times New Roman" w:cs="Calibri"/>
                <w:color w:val="000000"/>
                <w:sz w:val="12"/>
                <w:szCs w:val="12"/>
                <w:lang w:eastAsia="es-MX"/>
              </w:rPr>
              <w:t>México S.A. de C.V.</w:t>
            </w:r>
          </w:p>
        </w:tc>
        <w:tc>
          <w:tcPr>
            <w:tcW w:w="1134" w:type="dxa"/>
            <w:tcBorders>
              <w:top w:val="nil"/>
              <w:left w:val="nil"/>
              <w:bottom w:val="single" w:sz="4" w:space="0" w:color="auto"/>
              <w:right w:val="single" w:sz="4" w:space="0" w:color="auto"/>
            </w:tcBorders>
            <w:noWrap/>
            <w:vAlign w:val="center"/>
            <w:hideMark/>
          </w:tcPr>
          <w:p w14:paraId="19FDB50A"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1418" w:type="dxa"/>
            <w:tcBorders>
              <w:top w:val="nil"/>
              <w:left w:val="nil"/>
              <w:bottom w:val="single" w:sz="4" w:space="0" w:color="auto"/>
              <w:right w:val="single" w:sz="4" w:space="0" w:color="auto"/>
            </w:tcBorders>
            <w:noWrap/>
            <w:vAlign w:val="center"/>
            <w:hideMark/>
          </w:tcPr>
          <w:p w14:paraId="35170006"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948" w:type="dxa"/>
            <w:tcBorders>
              <w:top w:val="nil"/>
              <w:left w:val="nil"/>
              <w:bottom w:val="single" w:sz="4" w:space="0" w:color="auto"/>
              <w:right w:val="single" w:sz="4" w:space="0" w:color="auto"/>
            </w:tcBorders>
            <w:noWrap/>
            <w:vAlign w:val="center"/>
            <w:hideMark/>
          </w:tcPr>
          <w:p w14:paraId="4E68B348"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noWrap/>
            <w:vAlign w:val="center"/>
            <w:hideMark/>
          </w:tcPr>
          <w:p w14:paraId="21B2A77A"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noWrap/>
            <w:vAlign w:val="center"/>
            <w:hideMark/>
          </w:tcPr>
          <w:p w14:paraId="5DCFB063" w14:textId="69FB09D0" w:rsidR="00645ECA" w:rsidRPr="0091065B" w:rsidRDefault="0091065B" w:rsidP="0088758E">
            <w:pPr>
              <w:tabs>
                <w:tab w:val="left" w:pos="142"/>
              </w:tabs>
              <w:suppressAutoHyphens w:val="0"/>
              <w:overflowPunct/>
              <w:spacing w:after="0" w:line="240" w:lineRule="auto"/>
              <w:ind w:left="-142"/>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919" w:type="dxa"/>
            <w:tcBorders>
              <w:top w:val="nil"/>
              <w:left w:val="nil"/>
              <w:bottom w:val="single" w:sz="4" w:space="0" w:color="auto"/>
              <w:right w:val="single" w:sz="4" w:space="0" w:color="auto"/>
            </w:tcBorders>
            <w:noWrap/>
            <w:vAlign w:val="center"/>
            <w:hideMark/>
          </w:tcPr>
          <w:p w14:paraId="03AEA13B" w14:textId="5EB45736" w:rsidR="00645ECA" w:rsidRPr="0091065B" w:rsidRDefault="0091065B" w:rsidP="0088758E">
            <w:pPr>
              <w:tabs>
                <w:tab w:val="left" w:pos="142"/>
              </w:tabs>
              <w:suppressAutoHyphens w:val="0"/>
              <w:overflowPunct/>
              <w:spacing w:after="0" w:line="240" w:lineRule="auto"/>
              <w:ind w:left="-142"/>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850" w:type="dxa"/>
            <w:tcBorders>
              <w:top w:val="nil"/>
              <w:left w:val="nil"/>
              <w:bottom w:val="single" w:sz="4" w:space="0" w:color="auto"/>
              <w:right w:val="single" w:sz="4" w:space="0" w:color="auto"/>
            </w:tcBorders>
            <w:noWrap/>
            <w:vAlign w:val="center"/>
            <w:hideMark/>
          </w:tcPr>
          <w:p w14:paraId="5D6C110D"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18/12/2025</w:t>
            </w:r>
          </w:p>
        </w:tc>
        <w:tc>
          <w:tcPr>
            <w:tcW w:w="930" w:type="dxa"/>
            <w:tcBorders>
              <w:top w:val="nil"/>
              <w:left w:val="nil"/>
              <w:bottom w:val="single" w:sz="4" w:space="0" w:color="auto"/>
              <w:right w:val="single" w:sz="4" w:space="0" w:color="auto"/>
            </w:tcBorders>
            <w:noWrap/>
            <w:vAlign w:val="center"/>
            <w:hideMark/>
          </w:tcPr>
          <w:p w14:paraId="15D6F78B" w14:textId="70D07E62" w:rsidR="00645ECA" w:rsidRPr="00645ECA" w:rsidRDefault="00937E7B"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Pr>
                <w:rFonts w:eastAsia="Times New Roman" w:cs="Calibri"/>
                <w:color w:val="222B35"/>
                <w:sz w:val="14"/>
                <w:szCs w:val="14"/>
                <w:lang w:eastAsia="es-MX"/>
              </w:rPr>
              <w:t xml:space="preserve">  </w:t>
            </w:r>
            <w:r w:rsidR="00645ECA" w:rsidRPr="00645ECA">
              <w:rPr>
                <w:rFonts w:eastAsia="Times New Roman" w:cs="Calibri"/>
                <w:color w:val="222B35"/>
                <w:sz w:val="14"/>
                <w:szCs w:val="14"/>
                <w:lang w:eastAsia="es-MX"/>
              </w:rPr>
              <w:t>500,000,000</w:t>
            </w:r>
          </w:p>
        </w:tc>
        <w:tc>
          <w:tcPr>
            <w:tcW w:w="1078" w:type="dxa"/>
            <w:tcBorders>
              <w:top w:val="nil"/>
              <w:left w:val="nil"/>
              <w:bottom w:val="single" w:sz="4" w:space="0" w:color="auto"/>
              <w:right w:val="single" w:sz="4" w:space="0" w:color="auto"/>
            </w:tcBorders>
            <w:noWrap/>
            <w:vAlign w:val="center"/>
            <w:hideMark/>
          </w:tcPr>
          <w:p w14:paraId="72E33E79" w14:textId="77777777" w:rsidR="00645ECA" w:rsidRPr="00645ECA" w:rsidRDefault="00645ECA" w:rsidP="004F7CC7">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645ECA">
              <w:rPr>
                <w:rFonts w:eastAsia="Times New Roman" w:cs="Calibri"/>
                <w:color w:val="222B35"/>
                <w:sz w:val="14"/>
                <w:szCs w:val="14"/>
                <w:lang w:eastAsia="es-MX"/>
              </w:rPr>
              <w:t>500,000,000</w:t>
            </w:r>
          </w:p>
        </w:tc>
      </w:tr>
      <w:tr w:rsidR="00645ECA" w:rsidRPr="00645ECA" w14:paraId="0E860D7C" w14:textId="77777777" w:rsidTr="00617F67">
        <w:trPr>
          <w:trHeight w:val="454"/>
        </w:trPr>
        <w:tc>
          <w:tcPr>
            <w:tcW w:w="686" w:type="dxa"/>
            <w:tcBorders>
              <w:top w:val="nil"/>
              <w:left w:val="single" w:sz="4" w:space="0" w:color="auto"/>
              <w:bottom w:val="single" w:sz="4" w:space="0" w:color="auto"/>
              <w:right w:val="single" w:sz="4" w:space="0" w:color="auto"/>
            </w:tcBorders>
            <w:vAlign w:val="center"/>
            <w:hideMark/>
          </w:tcPr>
          <w:p w14:paraId="4EFC2616" w14:textId="40BA8320" w:rsidR="00645ECA" w:rsidRPr="00645ECA" w:rsidRDefault="00617F67" w:rsidP="0088758E">
            <w:pPr>
              <w:tabs>
                <w:tab w:val="left" w:pos="142"/>
              </w:tabs>
              <w:suppressAutoHyphens w:val="0"/>
              <w:overflowPunct/>
              <w:spacing w:after="0" w:line="240" w:lineRule="auto"/>
              <w:ind w:left="-142"/>
              <w:jc w:val="both"/>
              <w:rPr>
                <w:rFonts w:eastAsia="Times New Roman" w:cs="Calibri"/>
                <w:color w:val="000000"/>
                <w:sz w:val="12"/>
                <w:szCs w:val="12"/>
                <w:lang w:eastAsia="es-MX"/>
              </w:rPr>
            </w:pPr>
            <w:r>
              <w:rPr>
                <w:rFonts w:eastAsia="Times New Roman" w:cs="Calibri"/>
                <w:color w:val="000000"/>
                <w:sz w:val="12"/>
                <w:szCs w:val="12"/>
                <w:lang w:eastAsia="es-MX"/>
              </w:rPr>
              <w:t xml:space="preserve">   </w:t>
            </w:r>
            <w:r w:rsidR="00645ECA" w:rsidRPr="00645ECA">
              <w:rPr>
                <w:rFonts w:eastAsia="Times New Roman" w:cs="Calibri"/>
                <w:color w:val="000000"/>
                <w:sz w:val="12"/>
                <w:szCs w:val="12"/>
                <w:lang w:eastAsia="es-MX"/>
              </w:rPr>
              <w:t xml:space="preserve">HSBC </w:t>
            </w:r>
            <w:r w:rsidR="00937E7B">
              <w:rPr>
                <w:rFonts w:eastAsia="Times New Roman" w:cs="Calibri"/>
                <w:color w:val="000000"/>
                <w:sz w:val="12"/>
                <w:szCs w:val="12"/>
                <w:lang w:eastAsia="es-MX"/>
              </w:rPr>
              <w:t xml:space="preserve">     </w:t>
            </w:r>
            <w:r>
              <w:rPr>
                <w:rFonts w:eastAsia="Times New Roman" w:cs="Calibri"/>
                <w:color w:val="000000"/>
                <w:sz w:val="12"/>
                <w:szCs w:val="12"/>
                <w:lang w:eastAsia="es-MX"/>
              </w:rPr>
              <w:t xml:space="preserve">   </w:t>
            </w:r>
            <w:r w:rsidR="00937E7B">
              <w:rPr>
                <w:rFonts w:eastAsia="Times New Roman" w:cs="Calibri"/>
                <w:color w:val="000000"/>
                <w:sz w:val="12"/>
                <w:szCs w:val="12"/>
                <w:lang w:eastAsia="es-MX"/>
              </w:rPr>
              <w:t xml:space="preserve">   </w:t>
            </w:r>
            <w:r w:rsidR="00645ECA" w:rsidRPr="00645ECA">
              <w:rPr>
                <w:rFonts w:eastAsia="Times New Roman" w:cs="Calibri"/>
                <w:color w:val="000000"/>
                <w:sz w:val="12"/>
                <w:szCs w:val="12"/>
                <w:lang w:eastAsia="es-MX"/>
              </w:rPr>
              <w:t>México S.A. de C.V.</w:t>
            </w:r>
          </w:p>
        </w:tc>
        <w:tc>
          <w:tcPr>
            <w:tcW w:w="1134" w:type="dxa"/>
            <w:tcBorders>
              <w:top w:val="nil"/>
              <w:left w:val="nil"/>
              <w:bottom w:val="single" w:sz="4" w:space="0" w:color="auto"/>
              <w:right w:val="single" w:sz="4" w:space="0" w:color="auto"/>
            </w:tcBorders>
            <w:noWrap/>
            <w:vAlign w:val="center"/>
            <w:hideMark/>
          </w:tcPr>
          <w:p w14:paraId="3A4E060A" w14:textId="4782ACFA"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1418" w:type="dxa"/>
            <w:tcBorders>
              <w:top w:val="nil"/>
              <w:left w:val="nil"/>
              <w:bottom w:val="single" w:sz="4" w:space="0" w:color="auto"/>
              <w:right w:val="single" w:sz="4" w:space="0" w:color="auto"/>
            </w:tcBorders>
            <w:noWrap/>
            <w:vAlign w:val="center"/>
            <w:hideMark/>
          </w:tcPr>
          <w:p w14:paraId="5E4A849F"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948" w:type="dxa"/>
            <w:tcBorders>
              <w:top w:val="nil"/>
              <w:left w:val="nil"/>
              <w:bottom w:val="single" w:sz="4" w:space="0" w:color="auto"/>
              <w:right w:val="single" w:sz="4" w:space="0" w:color="auto"/>
            </w:tcBorders>
            <w:noWrap/>
            <w:vAlign w:val="center"/>
            <w:hideMark/>
          </w:tcPr>
          <w:p w14:paraId="6BCEC38A"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noWrap/>
            <w:vAlign w:val="center"/>
            <w:hideMark/>
          </w:tcPr>
          <w:p w14:paraId="76308808"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noWrap/>
            <w:vAlign w:val="center"/>
            <w:hideMark/>
          </w:tcPr>
          <w:p w14:paraId="3EDF8155" w14:textId="7B32BE0C" w:rsidR="00645ECA" w:rsidRPr="0091065B" w:rsidRDefault="0091065B" w:rsidP="0088758E">
            <w:pPr>
              <w:tabs>
                <w:tab w:val="left" w:pos="142"/>
              </w:tabs>
              <w:suppressAutoHyphens w:val="0"/>
              <w:overflowPunct/>
              <w:spacing w:after="0" w:line="240" w:lineRule="auto"/>
              <w:ind w:left="-142"/>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919" w:type="dxa"/>
            <w:tcBorders>
              <w:top w:val="nil"/>
              <w:left w:val="nil"/>
              <w:bottom w:val="single" w:sz="4" w:space="0" w:color="auto"/>
              <w:right w:val="single" w:sz="4" w:space="0" w:color="auto"/>
            </w:tcBorders>
            <w:noWrap/>
            <w:vAlign w:val="center"/>
            <w:hideMark/>
          </w:tcPr>
          <w:p w14:paraId="1F717F69" w14:textId="777BAD90" w:rsidR="00645ECA" w:rsidRPr="0091065B" w:rsidRDefault="0091065B" w:rsidP="0088758E">
            <w:pPr>
              <w:tabs>
                <w:tab w:val="left" w:pos="142"/>
              </w:tabs>
              <w:suppressAutoHyphens w:val="0"/>
              <w:overflowPunct/>
              <w:spacing w:after="0" w:line="240" w:lineRule="auto"/>
              <w:ind w:left="-142"/>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850" w:type="dxa"/>
            <w:tcBorders>
              <w:top w:val="nil"/>
              <w:left w:val="nil"/>
              <w:bottom w:val="single" w:sz="4" w:space="0" w:color="auto"/>
              <w:right w:val="single" w:sz="4" w:space="0" w:color="auto"/>
            </w:tcBorders>
            <w:noWrap/>
            <w:vAlign w:val="center"/>
            <w:hideMark/>
          </w:tcPr>
          <w:p w14:paraId="60319757" w14:textId="77777777" w:rsidR="00645ECA" w:rsidRPr="00645ECA" w:rsidRDefault="00645ECA"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18/12/2025</w:t>
            </w:r>
          </w:p>
        </w:tc>
        <w:tc>
          <w:tcPr>
            <w:tcW w:w="930" w:type="dxa"/>
            <w:tcBorders>
              <w:top w:val="nil"/>
              <w:left w:val="nil"/>
              <w:bottom w:val="single" w:sz="4" w:space="0" w:color="auto"/>
              <w:right w:val="single" w:sz="4" w:space="0" w:color="auto"/>
            </w:tcBorders>
            <w:noWrap/>
            <w:vAlign w:val="center"/>
            <w:hideMark/>
          </w:tcPr>
          <w:p w14:paraId="6987C749" w14:textId="0FB71693" w:rsidR="00645ECA" w:rsidRPr="00645ECA" w:rsidRDefault="00937E7B" w:rsidP="0088758E">
            <w:pPr>
              <w:tabs>
                <w:tab w:val="left" w:pos="142"/>
              </w:tabs>
              <w:suppressAutoHyphens w:val="0"/>
              <w:overflowPunct/>
              <w:spacing w:after="0" w:line="240" w:lineRule="auto"/>
              <w:ind w:left="-142"/>
              <w:jc w:val="center"/>
              <w:rPr>
                <w:rFonts w:eastAsia="Times New Roman" w:cs="Calibri"/>
                <w:color w:val="222B35"/>
                <w:sz w:val="14"/>
                <w:szCs w:val="14"/>
                <w:lang w:eastAsia="es-MX"/>
              </w:rPr>
            </w:pPr>
            <w:r>
              <w:rPr>
                <w:rFonts w:eastAsia="Times New Roman" w:cs="Calibri"/>
                <w:color w:val="222B35"/>
                <w:sz w:val="14"/>
                <w:szCs w:val="14"/>
                <w:lang w:eastAsia="es-MX"/>
              </w:rPr>
              <w:t xml:space="preserve">  </w:t>
            </w:r>
            <w:r w:rsidR="00645ECA" w:rsidRPr="00645ECA">
              <w:rPr>
                <w:rFonts w:eastAsia="Times New Roman" w:cs="Calibri"/>
                <w:color w:val="222B35"/>
                <w:sz w:val="14"/>
                <w:szCs w:val="14"/>
                <w:lang w:eastAsia="es-MX"/>
              </w:rPr>
              <w:t>500,000,000</w:t>
            </w:r>
          </w:p>
        </w:tc>
        <w:tc>
          <w:tcPr>
            <w:tcW w:w="1078" w:type="dxa"/>
            <w:tcBorders>
              <w:top w:val="nil"/>
              <w:left w:val="nil"/>
              <w:bottom w:val="single" w:sz="4" w:space="0" w:color="auto"/>
              <w:right w:val="single" w:sz="4" w:space="0" w:color="auto"/>
            </w:tcBorders>
            <w:noWrap/>
            <w:vAlign w:val="center"/>
            <w:hideMark/>
          </w:tcPr>
          <w:p w14:paraId="18F51DD4" w14:textId="77777777" w:rsidR="00645ECA" w:rsidRPr="00645ECA" w:rsidRDefault="00645ECA" w:rsidP="004F7CC7">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645ECA">
              <w:rPr>
                <w:rFonts w:eastAsia="Times New Roman" w:cs="Calibri"/>
                <w:color w:val="222B35"/>
                <w:sz w:val="14"/>
                <w:szCs w:val="14"/>
                <w:lang w:eastAsia="es-MX"/>
              </w:rPr>
              <w:t>500,000,000</w:t>
            </w:r>
          </w:p>
        </w:tc>
      </w:tr>
      <w:tr w:rsidR="00645ECA" w:rsidRPr="00CF1038" w14:paraId="0281D382" w14:textId="77777777" w:rsidTr="00617F67">
        <w:trPr>
          <w:trHeight w:val="379"/>
        </w:trPr>
        <w:tc>
          <w:tcPr>
            <w:tcW w:w="8987" w:type="dxa"/>
            <w:gridSpan w:val="9"/>
            <w:tcBorders>
              <w:top w:val="single" w:sz="4" w:space="0" w:color="auto"/>
              <w:left w:val="single" w:sz="4" w:space="0" w:color="auto"/>
              <w:bottom w:val="single" w:sz="4" w:space="0" w:color="auto"/>
              <w:right w:val="single" w:sz="4" w:space="0" w:color="auto"/>
            </w:tcBorders>
            <w:shd w:val="clear" w:color="F8CBAD" w:fill="DDC9A3"/>
            <w:vAlign w:val="center"/>
            <w:hideMark/>
          </w:tcPr>
          <w:p w14:paraId="47BFFBC1" w14:textId="77777777" w:rsidR="00645ECA" w:rsidRPr="00CF1038" w:rsidRDefault="00645ECA" w:rsidP="0088758E">
            <w:pPr>
              <w:tabs>
                <w:tab w:val="left" w:pos="142"/>
              </w:tabs>
              <w:suppressAutoHyphens w:val="0"/>
              <w:overflowPunct/>
              <w:spacing w:after="0" w:line="240" w:lineRule="auto"/>
              <w:ind w:left="-142"/>
              <w:jc w:val="center"/>
              <w:rPr>
                <w:rFonts w:eastAsia="Times New Roman" w:cs="Calibri"/>
                <w:b/>
                <w:bCs/>
                <w:color w:val="000000"/>
                <w:sz w:val="16"/>
                <w:szCs w:val="14"/>
                <w:lang w:eastAsia="es-MX"/>
              </w:rPr>
            </w:pPr>
            <w:r w:rsidRPr="00CF1038">
              <w:rPr>
                <w:rFonts w:eastAsia="Times New Roman" w:cs="Calibri"/>
                <w:b/>
                <w:bCs/>
                <w:color w:val="000000"/>
                <w:sz w:val="16"/>
                <w:szCs w:val="14"/>
                <w:lang w:eastAsia="es-MX"/>
              </w:rPr>
              <w:t>TOTALES</w:t>
            </w:r>
          </w:p>
        </w:tc>
        <w:tc>
          <w:tcPr>
            <w:tcW w:w="1078" w:type="dxa"/>
            <w:tcBorders>
              <w:top w:val="nil"/>
              <w:left w:val="nil"/>
              <w:bottom w:val="single" w:sz="4" w:space="0" w:color="auto"/>
              <w:right w:val="single" w:sz="4" w:space="0" w:color="auto"/>
            </w:tcBorders>
            <w:shd w:val="clear" w:color="F8CBAD" w:fill="DDC9A3"/>
            <w:vAlign w:val="center"/>
            <w:hideMark/>
          </w:tcPr>
          <w:p w14:paraId="2B29ED50" w14:textId="77777777" w:rsidR="00645ECA" w:rsidRPr="00CF1038" w:rsidRDefault="00645ECA" w:rsidP="0088758E">
            <w:pPr>
              <w:tabs>
                <w:tab w:val="left" w:pos="142"/>
              </w:tabs>
              <w:suppressAutoHyphens w:val="0"/>
              <w:overflowPunct/>
              <w:spacing w:after="0" w:line="240" w:lineRule="auto"/>
              <w:ind w:left="-142" w:firstLine="7"/>
              <w:jc w:val="right"/>
              <w:rPr>
                <w:rFonts w:eastAsia="Times New Roman" w:cs="Calibri"/>
                <w:color w:val="000000"/>
                <w:sz w:val="16"/>
                <w:szCs w:val="14"/>
                <w:lang w:eastAsia="es-MX"/>
              </w:rPr>
            </w:pPr>
            <w:r w:rsidRPr="00CF1038">
              <w:rPr>
                <w:rFonts w:eastAsia="Times New Roman" w:cs="Calibri"/>
                <w:color w:val="000000"/>
                <w:sz w:val="16"/>
                <w:szCs w:val="14"/>
                <w:lang w:eastAsia="es-MX"/>
              </w:rPr>
              <w:t>1,000,000,000</w:t>
            </w:r>
          </w:p>
        </w:tc>
      </w:tr>
    </w:tbl>
    <w:p w14:paraId="7DDF39AE" w14:textId="54957617" w:rsidR="00CF1038" w:rsidRDefault="00CF1038" w:rsidP="0088758E">
      <w:pPr>
        <w:tabs>
          <w:tab w:val="left" w:pos="142"/>
        </w:tabs>
        <w:spacing w:after="0"/>
        <w:ind w:left="-142"/>
        <w:jc w:val="both"/>
        <w:rPr>
          <w:rFonts w:cs="Calibri"/>
          <w:b/>
          <w:bCs/>
          <w:sz w:val="20"/>
          <w:szCs w:val="20"/>
        </w:rPr>
      </w:pPr>
    </w:p>
    <w:p w14:paraId="04E04027" w14:textId="43971D7D" w:rsidR="00CF1038" w:rsidRDefault="00CF1038" w:rsidP="0088758E">
      <w:pPr>
        <w:tabs>
          <w:tab w:val="left" w:pos="142"/>
        </w:tabs>
        <w:spacing w:after="0"/>
        <w:ind w:left="-142"/>
        <w:jc w:val="both"/>
        <w:rPr>
          <w:rFonts w:cs="Calibri"/>
          <w:b/>
          <w:bCs/>
          <w:sz w:val="20"/>
          <w:szCs w:val="20"/>
        </w:rPr>
      </w:pPr>
    </w:p>
    <w:p w14:paraId="4276046E" w14:textId="0B5CDA7E" w:rsidR="005B5977" w:rsidRDefault="005B5977" w:rsidP="0088758E">
      <w:pPr>
        <w:tabs>
          <w:tab w:val="left" w:pos="142"/>
        </w:tabs>
        <w:spacing w:after="0"/>
        <w:ind w:left="-142"/>
        <w:jc w:val="both"/>
        <w:rPr>
          <w:rFonts w:cs="Calibri"/>
          <w:sz w:val="20"/>
          <w:szCs w:val="20"/>
          <w:u w:val="single"/>
        </w:rPr>
      </w:pPr>
      <w:r w:rsidRPr="00EB38F7">
        <w:rPr>
          <w:rFonts w:cs="Calibri"/>
          <w:sz w:val="20"/>
          <w:szCs w:val="20"/>
          <w:u w:val="single"/>
        </w:rPr>
        <w:t>Amortización e Intereses Pagados</w:t>
      </w:r>
      <w:r w:rsidR="00567546" w:rsidRPr="00EB38F7">
        <w:rPr>
          <w:rFonts w:cs="Calibri"/>
          <w:sz w:val="20"/>
          <w:szCs w:val="20"/>
          <w:u w:val="single"/>
        </w:rPr>
        <w:t xml:space="preserve"> </w:t>
      </w:r>
    </w:p>
    <w:tbl>
      <w:tblPr>
        <w:tblW w:w="10065" w:type="dxa"/>
        <w:tblInd w:w="-152" w:type="dxa"/>
        <w:tblCellMar>
          <w:left w:w="70" w:type="dxa"/>
          <w:right w:w="70" w:type="dxa"/>
        </w:tblCellMar>
        <w:tblLook w:val="04A0" w:firstRow="1" w:lastRow="0" w:firstColumn="1" w:lastColumn="0" w:noHBand="0" w:noVBand="1"/>
      </w:tblPr>
      <w:tblGrid>
        <w:gridCol w:w="1199"/>
        <w:gridCol w:w="957"/>
        <w:gridCol w:w="1150"/>
        <w:gridCol w:w="1064"/>
        <w:gridCol w:w="1204"/>
        <w:gridCol w:w="908"/>
        <w:gridCol w:w="918"/>
        <w:gridCol w:w="824"/>
        <w:gridCol w:w="1132"/>
        <w:gridCol w:w="709"/>
      </w:tblGrid>
      <w:tr w:rsidR="006C30DC" w:rsidRPr="006C30DC" w14:paraId="6145C23B" w14:textId="77777777" w:rsidTr="00617F67">
        <w:trPr>
          <w:trHeight w:val="928"/>
        </w:trPr>
        <w:tc>
          <w:tcPr>
            <w:tcW w:w="119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155656C1"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BANCO</w:t>
            </w:r>
          </w:p>
        </w:tc>
        <w:tc>
          <w:tcPr>
            <w:tcW w:w="957" w:type="dxa"/>
            <w:tcBorders>
              <w:top w:val="single" w:sz="8" w:space="0" w:color="auto"/>
              <w:left w:val="nil"/>
              <w:bottom w:val="single" w:sz="8" w:space="0" w:color="auto"/>
              <w:right w:val="single" w:sz="8" w:space="0" w:color="auto"/>
            </w:tcBorders>
            <w:shd w:val="clear" w:color="000000" w:fill="A90025"/>
            <w:vAlign w:val="center"/>
            <w:hideMark/>
          </w:tcPr>
          <w:p w14:paraId="2C4AF83A" w14:textId="77777777" w:rsidR="006C30DC" w:rsidRPr="006C30DC" w:rsidRDefault="006C30DC" w:rsidP="00617F67">
            <w:pPr>
              <w:tabs>
                <w:tab w:val="left" w:pos="142"/>
              </w:tabs>
              <w:suppressAutoHyphens w:val="0"/>
              <w:overflowPunct/>
              <w:spacing w:after="0" w:line="240" w:lineRule="auto"/>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Importe Original Contratado</w:t>
            </w:r>
          </w:p>
        </w:tc>
        <w:tc>
          <w:tcPr>
            <w:tcW w:w="1150" w:type="dxa"/>
            <w:tcBorders>
              <w:top w:val="single" w:sz="8" w:space="0" w:color="auto"/>
              <w:left w:val="nil"/>
              <w:bottom w:val="single" w:sz="8" w:space="0" w:color="auto"/>
              <w:right w:val="single" w:sz="8" w:space="0" w:color="auto"/>
            </w:tcBorders>
            <w:shd w:val="clear" w:color="000000" w:fill="A90025"/>
            <w:vAlign w:val="center"/>
            <w:hideMark/>
          </w:tcPr>
          <w:p w14:paraId="53219D8D" w14:textId="77777777" w:rsidR="006C30DC" w:rsidRPr="006C30DC" w:rsidRDefault="006C30DC" w:rsidP="00617F67">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 xml:space="preserve">Saldo al 31 de </w:t>
            </w:r>
            <w:proofErr w:type="gramStart"/>
            <w:r w:rsidRPr="006C30DC">
              <w:rPr>
                <w:rFonts w:eastAsia="Times New Roman" w:cs="Calibri"/>
                <w:b/>
                <w:bCs/>
                <w:color w:val="FFFFFF"/>
                <w:sz w:val="16"/>
                <w:szCs w:val="16"/>
                <w:lang w:eastAsia="es-MX"/>
              </w:rPr>
              <w:t>Diciembre</w:t>
            </w:r>
            <w:proofErr w:type="gramEnd"/>
            <w:r w:rsidRPr="006C30DC">
              <w:rPr>
                <w:rFonts w:eastAsia="Times New Roman" w:cs="Calibri"/>
                <w:b/>
                <w:bCs/>
                <w:color w:val="FFFFFF"/>
                <w:sz w:val="16"/>
                <w:szCs w:val="16"/>
                <w:lang w:eastAsia="es-MX"/>
              </w:rPr>
              <w:t xml:space="preserve"> de 2024</w:t>
            </w:r>
          </w:p>
        </w:tc>
        <w:tc>
          <w:tcPr>
            <w:tcW w:w="1064" w:type="dxa"/>
            <w:tcBorders>
              <w:top w:val="single" w:sz="8" w:space="0" w:color="auto"/>
              <w:left w:val="nil"/>
              <w:bottom w:val="single" w:sz="8" w:space="0" w:color="auto"/>
              <w:right w:val="single" w:sz="8" w:space="0" w:color="auto"/>
            </w:tcBorders>
            <w:shd w:val="clear" w:color="000000" w:fill="A90025"/>
            <w:vAlign w:val="center"/>
            <w:hideMark/>
          </w:tcPr>
          <w:p w14:paraId="4BA60F90" w14:textId="6FE71246" w:rsidR="006C30DC" w:rsidRPr="006C30DC" w:rsidRDefault="004F7CC7"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eastAsia="Times New Roman" w:cs="Calibri"/>
                <w:b/>
                <w:bCs/>
                <w:color w:val="FFFFFF"/>
                <w:sz w:val="16"/>
                <w:szCs w:val="16"/>
                <w:lang w:eastAsia="es-MX"/>
              </w:rPr>
              <w:t xml:space="preserve">  </w:t>
            </w:r>
            <w:r w:rsidR="006C30DC" w:rsidRPr="006C30DC">
              <w:rPr>
                <w:rFonts w:eastAsia="Times New Roman" w:cs="Calibri"/>
                <w:b/>
                <w:bCs/>
                <w:color w:val="FFFFFF"/>
                <w:sz w:val="16"/>
                <w:szCs w:val="16"/>
                <w:lang w:eastAsia="es-MX"/>
              </w:rPr>
              <w:t xml:space="preserve">Amortización </w:t>
            </w:r>
          </w:p>
        </w:tc>
        <w:tc>
          <w:tcPr>
            <w:tcW w:w="1204" w:type="dxa"/>
            <w:tcBorders>
              <w:top w:val="single" w:sz="8" w:space="0" w:color="auto"/>
              <w:left w:val="nil"/>
              <w:bottom w:val="single" w:sz="8" w:space="0" w:color="auto"/>
              <w:right w:val="single" w:sz="8" w:space="0" w:color="auto"/>
            </w:tcBorders>
            <w:shd w:val="clear" w:color="000000" w:fill="A90025"/>
            <w:vAlign w:val="center"/>
            <w:hideMark/>
          </w:tcPr>
          <w:p w14:paraId="3CAFE7AC" w14:textId="77777777" w:rsidR="006C30DC" w:rsidRPr="006C30DC" w:rsidRDefault="006C30DC" w:rsidP="00617F67">
            <w:pPr>
              <w:tabs>
                <w:tab w:val="left" w:pos="142"/>
              </w:tabs>
              <w:suppressAutoHyphens w:val="0"/>
              <w:overflowPunct/>
              <w:spacing w:after="0" w:line="240" w:lineRule="auto"/>
              <w:ind w:left="-142" w:firstLine="91"/>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 xml:space="preserve">Saldo al 31 de </w:t>
            </w:r>
            <w:proofErr w:type="gramStart"/>
            <w:r w:rsidRPr="006C30DC">
              <w:rPr>
                <w:rFonts w:eastAsia="Times New Roman" w:cs="Calibri"/>
                <w:b/>
                <w:bCs/>
                <w:color w:val="FFFFFF"/>
                <w:sz w:val="16"/>
                <w:szCs w:val="16"/>
                <w:lang w:eastAsia="es-MX"/>
              </w:rPr>
              <w:t>Junio</w:t>
            </w:r>
            <w:proofErr w:type="gramEnd"/>
            <w:r w:rsidRPr="006C30DC">
              <w:rPr>
                <w:rFonts w:eastAsia="Times New Roman" w:cs="Calibri"/>
                <w:b/>
                <w:bCs/>
                <w:color w:val="FFFFFF"/>
                <w:sz w:val="16"/>
                <w:szCs w:val="16"/>
                <w:lang w:eastAsia="es-MX"/>
              </w:rPr>
              <w:t xml:space="preserve"> de 2025</w:t>
            </w:r>
          </w:p>
        </w:tc>
        <w:tc>
          <w:tcPr>
            <w:tcW w:w="908" w:type="dxa"/>
            <w:tcBorders>
              <w:top w:val="single" w:sz="8" w:space="0" w:color="auto"/>
              <w:left w:val="nil"/>
              <w:bottom w:val="single" w:sz="8" w:space="0" w:color="auto"/>
              <w:right w:val="single" w:sz="8" w:space="0" w:color="auto"/>
            </w:tcBorders>
            <w:shd w:val="clear" w:color="000000" w:fill="A90025"/>
            <w:vAlign w:val="center"/>
            <w:hideMark/>
          </w:tcPr>
          <w:p w14:paraId="43577B97"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Intereses</w:t>
            </w:r>
          </w:p>
        </w:tc>
        <w:tc>
          <w:tcPr>
            <w:tcW w:w="918" w:type="dxa"/>
            <w:tcBorders>
              <w:top w:val="single" w:sz="8" w:space="0" w:color="auto"/>
              <w:left w:val="nil"/>
              <w:bottom w:val="single" w:sz="8" w:space="0" w:color="auto"/>
              <w:right w:val="single" w:sz="8" w:space="0" w:color="auto"/>
            </w:tcBorders>
            <w:shd w:val="clear" w:color="000000" w:fill="A90025"/>
            <w:vAlign w:val="center"/>
            <w:hideMark/>
          </w:tcPr>
          <w:p w14:paraId="0E2D1BFC" w14:textId="1CEA64BD" w:rsidR="006C30DC" w:rsidRPr="006C30DC" w:rsidRDefault="004F7CC7"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eastAsia="Times New Roman" w:cs="Calibri"/>
                <w:b/>
                <w:bCs/>
                <w:color w:val="FFFFFF"/>
                <w:sz w:val="16"/>
                <w:szCs w:val="16"/>
                <w:lang w:eastAsia="es-MX"/>
              </w:rPr>
              <w:t xml:space="preserve">   </w:t>
            </w:r>
            <w:r w:rsidR="006C30DC" w:rsidRPr="006C30DC">
              <w:rPr>
                <w:rFonts w:eastAsia="Times New Roman" w:cs="Calibri"/>
                <w:b/>
                <w:bCs/>
                <w:color w:val="FFFFFF"/>
                <w:sz w:val="16"/>
                <w:szCs w:val="16"/>
                <w:lang w:eastAsia="es-MX"/>
              </w:rPr>
              <w:t>Vencimiento</w:t>
            </w:r>
          </w:p>
        </w:tc>
        <w:tc>
          <w:tcPr>
            <w:tcW w:w="824" w:type="dxa"/>
            <w:tcBorders>
              <w:top w:val="single" w:sz="8" w:space="0" w:color="auto"/>
              <w:left w:val="nil"/>
              <w:bottom w:val="single" w:sz="8" w:space="0" w:color="auto"/>
              <w:right w:val="single" w:sz="8" w:space="0" w:color="auto"/>
            </w:tcBorders>
            <w:shd w:val="clear" w:color="000000" w:fill="A90025"/>
            <w:vAlign w:val="center"/>
            <w:hideMark/>
          </w:tcPr>
          <w:p w14:paraId="73975B00" w14:textId="1680BFB7" w:rsidR="006C30DC" w:rsidRPr="006C30DC" w:rsidRDefault="00617F67"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eastAsia="Times New Roman" w:cs="Calibri"/>
                <w:b/>
                <w:bCs/>
                <w:color w:val="FFFFFF"/>
                <w:sz w:val="16"/>
                <w:szCs w:val="16"/>
                <w:lang w:eastAsia="es-MX"/>
              </w:rPr>
              <w:t xml:space="preserve">    </w:t>
            </w:r>
            <w:r w:rsidR="006C30DC" w:rsidRPr="006C30DC">
              <w:rPr>
                <w:rFonts w:eastAsia="Times New Roman" w:cs="Calibri"/>
                <w:b/>
                <w:bCs/>
                <w:color w:val="FFFFFF"/>
                <w:sz w:val="16"/>
                <w:szCs w:val="16"/>
                <w:lang w:eastAsia="es-MX"/>
              </w:rPr>
              <w:t>Tasa de Interés</w:t>
            </w:r>
          </w:p>
        </w:tc>
        <w:tc>
          <w:tcPr>
            <w:tcW w:w="1132" w:type="dxa"/>
            <w:tcBorders>
              <w:top w:val="single" w:sz="8" w:space="0" w:color="auto"/>
              <w:left w:val="nil"/>
              <w:bottom w:val="single" w:sz="8" w:space="0" w:color="auto"/>
              <w:right w:val="single" w:sz="8" w:space="0" w:color="auto"/>
            </w:tcBorders>
            <w:shd w:val="clear" w:color="000000" w:fill="A90025"/>
            <w:vAlign w:val="center"/>
            <w:hideMark/>
          </w:tcPr>
          <w:p w14:paraId="108B01A5" w14:textId="5B752349" w:rsidR="006C30DC" w:rsidRPr="006C30DC" w:rsidRDefault="006C30DC" w:rsidP="00617F67">
            <w:pPr>
              <w:tabs>
                <w:tab w:val="left" w:pos="142"/>
              </w:tabs>
              <w:suppressAutoHyphens w:val="0"/>
              <w:overflowPunct/>
              <w:spacing w:after="0" w:line="240" w:lineRule="auto"/>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 xml:space="preserve">Comisiones y Costos </w:t>
            </w:r>
            <w:r w:rsidR="00617F67">
              <w:rPr>
                <w:rFonts w:eastAsia="Times New Roman" w:cs="Calibri"/>
                <w:b/>
                <w:bCs/>
                <w:color w:val="FFFFFF"/>
                <w:sz w:val="16"/>
                <w:szCs w:val="16"/>
                <w:lang w:eastAsia="es-MX"/>
              </w:rPr>
              <w:t xml:space="preserve">         </w:t>
            </w:r>
            <w:r w:rsidRPr="006C30DC">
              <w:rPr>
                <w:rFonts w:eastAsia="Times New Roman" w:cs="Calibri"/>
                <w:b/>
                <w:bCs/>
                <w:color w:val="FFFFFF"/>
                <w:sz w:val="16"/>
                <w:szCs w:val="16"/>
                <w:lang w:eastAsia="es-MX"/>
              </w:rPr>
              <w:t>Relacionados</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3FCAC71F" w14:textId="6D550259"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Tasa</w:t>
            </w:r>
            <w:r w:rsidR="00617F67">
              <w:rPr>
                <w:rFonts w:eastAsia="Times New Roman" w:cs="Calibri"/>
                <w:b/>
                <w:bCs/>
                <w:color w:val="FFFFFF"/>
                <w:sz w:val="16"/>
                <w:szCs w:val="16"/>
                <w:lang w:eastAsia="es-MX"/>
              </w:rPr>
              <w:t xml:space="preserve">      </w:t>
            </w:r>
            <w:r w:rsidRPr="006C30DC">
              <w:rPr>
                <w:rFonts w:eastAsia="Times New Roman" w:cs="Calibri"/>
                <w:b/>
                <w:bCs/>
                <w:color w:val="FFFFFF"/>
                <w:sz w:val="16"/>
                <w:szCs w:val="16"/>
                <w:lang w:eastAsia="es-MX"/>
              </w:rPr>
              <w:t xml:space="preserve"> Efectiva</w:t>
            </w:r>
          </w:p>
        </w:tc>
      </w:tr>
      <w:tr w:rsidR="006C30DC" w:rsidRPr="006C30DC" w14:paraId="2B22BCCC" w14:textId="77777777" w:rsidTr="00617F67">
        <w:trPr>
          <w:trHeight w:val="357"/>
        </w:trPr>
        <w:tc>
          <w:tcPr>
            <w:tcW w:w="1199" w:type="dxa"/>
            <w:tcBorders>
              <w:top w:val="nil"/>
              <w:left w:val="single" w:sz="8" w:space="0" w:color="auto"/>
              <w:bottom w:val="single" w:sz="8" w:space="0" w:color="auto"/>
              <w:right w:val="single" w:sz="8" w:space="0" w:color="auto"/>
            </w:tcBorders>
            <w:vAlign w:val="center"/>
            <w:hideMark/>
          </w:tcPr>
          <w:p w14:paraId="4C3946B2" w14:textId="77777777" w:rsidR="006C30DC" w:rsidRPr="006C30DC" w:rsidRDefault="006C30DC" w:rsidP="00617F67">
            <w:pPr>
              <w:tabs>
                <w:tab w:val="left" w:pos="142"/>
              </w:tabs>
              <w:suppressAutoHyphens w:val="0"/>
              <w:overflowPunct/>
              <w:spacing w:after="0" w:line="240" w:lineRule="auto"/>
              <w:jc w:val="both"/>
              <w:rPr>
                <w:rFonts w:eastAsia="Times New Roman" w:cs="Calibri"/>
                <w:color w:val="000000"/>
                <w:sz w:val="12"/>
                <w:szCs w:val="12"/>
                <w:lang w:eastAsia="es-MX"/>
              </w:rPr>
            </w:pPr>
            <w:r w:rsidRPr="006C30DC">
              <w:rPr>
                <w:rFonts w:eastAsia="Times New Roman" w:cs="Calibri"/>
                <w:color w:val="000000"/>
                <w:sz w:val="12"/>
                <w:szCs w:val="12"/>
                <w:lang w:eastAsia="es-MX"/>
              </w:rPr>
              <w:t>HSBC México S.A. de C.V.</w:t>
            </w:r>
          </w:p>
        </w:tc>
        <w:tc>
          <w:tcPr>
            <w:tcW w:w="957" w:type="dxa"/>
            <w:tcBorders>
              <w:top w:val="nil"/>
              <w:left w:val="nil"/>
              <w:bottom w:val="single" w:sz="8" w:space="0" w:color="auto"/>
              <w:right w:val="single" w:sz="8" w:space="0" w:color="auto"/>
            </w:tcBorders>
            <w:vAlign w:val="center"/>
            <w:hideMark/>
          </w:tcPr>
          <w:p w14:paraId="4C59FEC5"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500,000,000</w:t>
            </w:r>
          </w:p>
        </w:tc>
        <w:tc>
          <w:tcPr>
            <w:tcW w:w="1150" w:type="dxa"/>
            <w:tcBorders>
              <w:top w:val="nil"/>
              <w:left w:val="nil"/>
              <w:bottom w:val="single" w:sz="8" w:space="0" w:color="auto"/>
              <w:right w:val="single" w:sz="8" w:space="0" w:color="auto"/>
            </w:tcBorders>
            <w:vAlign w:val="center"/>
            <w:hideMark/>
          </w:tcPr>
          <w:p w14:paraId="338F98D2"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500,000,000</w:t>
            </w:r>
          </w:p>
        </w:tc>
        <w:tc>
          <w:tcPr>
            <w:tcW w:w="1064" w:type="dxa"/>
            <w:tcBorders>
              <w:top w:val="nil"/>
              <w:left w:val="nil"/>
              <w:bottom w:val="single" w:sz="8" w:space="0" w:color="auto"/>
              <w:right w:val="single" w:sz="8" w:space="0" w:color="auto"/>
            </w:tcBorders>
            <w:vAlign w:val="center"/>
            <w:hideMark/>
          </w:tcPr>
          <w:p w14:paraId="26E66E2F"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166,666,667</w:t>
            </w:r>
          </w:p>
        </w:tc>
        <w:tc>
          <w:tcPr>
            <w:tcW w:w="1204" w:type="dxa"/>
            <w:tcBorders>
              <w:top w:val="nil"/>
              <w:left w:val="nil"/>
              <w:bottom w:val="single" w:sz="8" w:space="0" w:color="auto"/>
              <w:right w:val="single" w:sz="8" w:space="0" w:color="auto"/>
            </w:tcBorders>
            <w:vAlign w:val="center"/>
            <w:hideMark/>
          </w:tcPr>
          <w:p w14:paraId="711DB5E5"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333,333,333</w:t>
            </w:r>
          </w:p>
        </w:tc>
        <w:tc>
          <w:tcPr>
            <w:tcW w:w="908" w:type="dxa"/>
            <w:tcBorders>
              <w:top w:val="nil"/>
              <w:left w:val="nil"/>
              <w:bottom w:val="single" w:sz="8" w:space="0" w:color="auto"/>
              <w:right w:val="single" w:sz="8" w:space="0" w:color="auto"/>
            </w:tcBorders>
            <w:vAlign w:val="center"/>
            <w:hideMark/>
          </w:tcPr>
          <w:p w14:paraId="1BD81492"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22,787,237</w:t>
            </w:r>
          </w:p>
        </w:tc>
        <w:tc>
          <w:tcPr>
            <w:tcW w:w="918" w:type="dxa"/>
            <w:tcBorders>
              <w:top w:val="nil"/>
              <w:left w:val="nil"/>
              <w:bottom w:val="single" w:sz="8" w:space="0" w:color="auto"/>
              <w:right w:val="single" w:sz="8" w:space="0" w:color="auto"/>
            </w:tcBorders>
            <w:vAlign w:val="center"/>
            <w:hideMark/>
          </w:tcPr>
          <w:p w14:paraId="4B99DA9D"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18/12/2025</w:t>
            </w:r>
          </w:p>
        </w:tc>
        <w:tc>
          <w:tcPr>
            <w:tcW w:w="824" w:type="dxa"/>
            <w:tcBorders>
              <w:top w:val="nil"/>
              <w:left w:val="nil"/>
              <w:bottom w:val="single" w:sz="8" w:space="0" w:color="auto"/>
              <w:right w:val="single" w:sz="8" w:space="0" w:color="auto"/>
            </w:tcBorders>
            <w:vAlign w:val="center"/>
            <w:hideMark/>
          </w:tcPr>
          <w:p w14:paraId="68648E00"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TIIE+15PTS</w:t>
            </w:r>
          </w:p>
        </w:tc>
        <w:tc>
          <w:tcPr>
            <w:tcW w:w="1132" w:type="dxa"/>
            <w:tcBorders>
              <w:top w:val="nil"/>
              <w:left w:val="nil"/>
              <w:bottom w:val="single" w:sz="8" w:space="0" w:color="auto"/>
              <w:right w:val="single" w:sz="8" w:space="0" w:color="auto"/>
            </w:tcBorders>
            <w:vAlign w:val="center"/>
            <w:hideMark/>
          </w:tcPr>
          <w:p w14:paraId="74A89573"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0</w:t>
            </w:r>
          </w:p>
        </w:tc>
        <w:tc>
          <w:tcPr>
            <w:tcW w:w="709" w:type="dxa"/>
            <w:tcBorders>
              <w:top w:val="nil"/>
              <w:left w:val="nil"/>
              <w:bottom w:val="single" w:sz="8" w:space="0" w:color="auto"/>
              <w:right w:val="single" w:sz="8" w:space="0" w:color="auto"/>
            </w:tcBorders>
            <w:shd w:val="clear" w:color="000000" w:fill="FFFFFF"/>
            <w:vAlign w:val="center"/>
            <w:hideMark/>
          </w:tcPr>
          <w:p w14:paraId="027A5BDC"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9.38%</w:t>
            </w:r>
          </w:p>
        </w:tc>
      </w:tr>
      <w:tr w:rsidR="006C30DC" w:rsidRPr="006C30DC" w14:paraId="4749991A" w14:textId="77777777" w:rsidTr="00617F67">
        <w:trPr>
          <w:trHeight w:val="357"/>
        </w:trPr>
        <w:tc>
          <w:tcPr>
            <w:tcW w:w="1199" w:type="dxa"/>
            <w:tcBorders>
              <w:top w:val="nil"/>
              <w:left w:val="single" w:sz="8" w:space="0" w:color="auto"/>
              <w:bottom w:val="single" w:sz="8" w:space="0" w:color="auto"/>
              <w:right w:val="single" w:sz="8" w:space="0" w:color="auto"/>
            </w:tcBorders>
            <w:vAlign w:val="center"/>
            <w:hideMark/>
          </w:tcPr>
          <w:p w14:paraId="6EB1A897" w14:textId="77777777" w:rsidR="006C30DC" w:rsidRPr="006C30DC" w:rsidRDefault="006C30DC" w:rsidP="00617F67">
            <w:pPr>
              <w:tabs>
                <w:tab w:val="left" w:pos="142"/>
              </w:tabs>
              <w:suppressAutoHyphens w:val="0"/>
              <w:overflowPunct/>
              <w:spacing w:after="0" w:line="240" w:lineRule="auto"/>
              <w:jc w:val="both"/>
              <w:rPr>
                <w:rFonts w:eastAsia="Times New Roman" w:cs="Calibri"/>
                <w:color w:val="000000"/>
                <w:sz w:val="12"/>
                <w:szCs w:val="12"/>
                <w:lang w:eastAsia="es-MX"/>
              </w:rPr>
            </w:pPr>
            <w:r w:rsidRPr="006C30DC">
              <w:rPr>
                <w:rFonts w:eastAsia="Times New Roman" w:cs="Calibri"/>
                <w:color w:val="000000"/>
                <w:sz w:val="12"/>
                <w:szCs w:val="12"/>
                <w:lang w:eastAsia="es-MX"/>
              </w:rPr>
              <w:t>HSBC México S.A. de C.V.</w:t>
            </w:r>
          </w:p>
        </w:tc>
        <w:tc>
          <w:tcPr>
            <w:tcW w:w="957" w:type="dxa"/>
            <w:tcBorders>
              <w:top w:val="nil"/>
              <w:left w:val="nil"/>
              <w:bottom w:val="single" w:sz="8" w:space="0" w:color="auto"/>
              <w:right w:val="single" w:sz="8" w:space="0" w:color="auto"/>
            </w:tcBorders>
            <w:vAlign w:val="center"/>
            <w:hideMark/>
          </w:tcPr>
          <w:p w14:paraId="309D8877"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500,000,000</w:t>
            </w:r>
          </w:p>
        </w:tc>
        <w:tc>
          <w:tcPr>
            <w:tcW w:w="1150" w:type="dxa"/>
            <w:tcBorders>
              <w:top w:val="nil"/>
              <w:left w:val="nil"/>
              <w:bottom w:val="single" w:sz="8" w:space="0" w:color="auto"/>
              <w:right w:val="single" w:sz="8" w:space="0" w:color="auto"/>
            </w:tcBorders>
            <w:vAlign w:val="center"/>
            <w:hideMark/>
          </w:tcPr>
          <w:p w14:paraId="26890E61"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500,000,000</w:t>
            </w:r>
          </w:p>
        </w:tc>
        <w:tc>
          <w:tcPr>
            <w:tcW w:w="1064" w:type="dxa"/>
            <w:tcBorders>
              <w:top w:val="nil"/>
              <w:left w:val="nil"/>
              <w:bottom w:val="single" w:sz="8" w:space="0" w:color="auto"/>
              <w:right w:val="single" w:sz="8" w:space="0" w:color="auto"/>
            </w:tcBorders>
            <w:vAlign w:val="center"/>
            <w:hideMark/>
          </w:tcPr>
          <w:p w14:paraId="72F96E36"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166,666,667</w:t>
            </w:r>
          </w:p>
        </w:tc>
        <w:tc>
          <w:tcPr>
            <w:tcW w:w="1204" w:type="dxa"/>
            <w:tcBorders>
              <w:top w:val="nil"/>
              <w:left w:val="nil"/>
              <w:bottom w:val="single" w:sz="8" w:space="0" w:color="auto"/>
              <w:right w:val="single" w:sz="8" w:space="0" w:color="auto"/>
            </w:tcBorders>
            <w:vAlign w:val="center"/>
            <w:hideMark/>
          </w:tcPr>
          <w:p w14:paraId="6605F8B0"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333,333,333</w:t>
            </w:r>
          </w:p>
        </w:tc>
        <w:tc>
          <w:tcPr>
            <w:tcW w:w="908" w:type="dxa"/>
            <w:tcBorders>
              <w:top w:val="nil"/>
              <w:left w:val="nil"/>
              <w:bottom w:val="single" w:sz="8" w:space="0" w:color="auto"/>
              <w:right w:val="single" w:sz="8" w:space="0" w:color="auto"/>
            </w:tcBorders>
            <w:vAlign w:val="center"/>
            <w:hideMark/>
          </w:tcPr>
          <w:p w14:paraId="0E226782"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22,858,812</w:t>
            </w:r>
          </w:p>
        </w:tc>
        <w:tc>
          <w:tcPr>
            <w:tcW w:w="918" w:type="dxa"/>
            <w:tcBorders>
              <w:top w:val="nil"/>
              <w:left w:val="nil"/>
              <w:bottom w:val="single" w:sz="8" w:space="0" w:color="auto"/>
              <w:right w:val="single" w:sz="8" w:space="0" w:color="auto"/>
            </w:tcBorders>
            <w:vAlign w:val="center"/>
            <w:hideMark/>
          </w:tcPr>
          <w:p w14:paraId="58E9AB76"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18/12/2025</w:t>
            </w:r>
          </w:p>
        </w:tc>
        <w:tc>
          <w:tcPr>
            <w:tcW w:w="824" w:type="dxa"/>
            <w:tcBorders>
              <w:top w:val="nil"/>
              <w:left w:val="nil"/>
              <w:bottom w:val="single" w:sz="8" w:space="0" w:color="auto"/>
              <w:right w:val="single" w:sz="8" w:space="0" w:color="auto"/>
            </w:tcBorders>
            <w:vAlign w:val="center"/>
            <w:hideMark/>
          </w:tcPr>
          <w:p w14:paraId="1763A16A"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TIIE+18PTS</w:t>
            </w:r>
          </w:p>
        </w:tc>
        <w:tc>
          <w:tcPr>
            <w:tcW w:w="1132" w:type="dxa"/>
            <w:tcBorders>
              <w:top w:val="nil"/>
              <w:left w:val="nil"/>
              <w:bottom w:val="single" w:sz="8" w:space="0" w:color="auto"/>
              <w:right w:val="single" w:sz="8" w:space="0" w:color="auto"/>
            </w:tcBorders>
            <w:vAlign w:val="center"/>
            <w:hideMark/>
          </w:tcPr>
          <w:p w14:paraId="6434274A"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0</w:t>
            </w:r>
          </w:p>
        </w:tc>
        <w:tc>
          <w:tcPr>
            <w:tcW w:w="709" w:type="dxa"/>
            <w:tcBorders>
              <w:top w:val="nil"/>
              <w:left w:val="nil"/>
              <w:bottom w:val="single" w:sz="8" w:space="0" w:color="auto"/>
              <w:right w:val="single" w:sz="8" w:space="0" w:color="auto"/>
            </w:tcBorders>
            <w:shd w:val="clear" w:color="000000" w:fill="FFFFFF"/>
            <w:vAlign w:val="center"/>
            <w:hideMark/>
          </w:tcPr>
          <w:p w14:paraId="3FD41C2C"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16C1">
              <w:rPr>
                <w:rFonts w:eastAsia="Times New Roman" w:cs="Calibri"/>
                <w:color w:val="000000"/>
                <w:sz w:val="14"/>
                <w:szCs w:val="14"/>
                <w:lang w:eastAsia="es-MX"/>
              </w:rPr>
              <w:t>9.41%</w:t>
            </w:r>
          </w:p>
        </w:tc>
      </w:tr>
      <w:tr w:rsidR="006C30DC" w:rsidRPr="006C30DC" w14:paraId="4EE12474" w14:textId="77777777" w:rsidTr="00617F67">
        <w:trPr>
          <w:trHeight w:val="411"/>
        </w:trPr>
        <w:tc>
          <w:tcPr>
            <w:tcW w:w="1199" w:type="dxa"/>
            <w:tcBorders>
              <w:top w:val="nil"/>
              <w:left w:val="single" w:sz="8" w:space="0" w:color="auto"/>
              <w:bottom w:val="single" w:sz="8" w:space="0" w:color="auto"/>
              <w:right w:val="single" w:sz="8" w:space="0" w:color="auto"/>
            </w:tcBorders>
            <w:shd w:val="clear" w:color="000000" w:fill="DDC9A3"/>
            <w:vAlign w:val="center"/>
            <w:hideMark/>
          </w:tcPr>
          <w:p w14:paraId="6D836178"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000000"/>
                <w:sz w:val="11"/>
                <w:szCs w:val="11"/>
                <w:lang w:eastAsia="es-MX"/>
              </w:rPr>
            </w:pPr>
            <w:r w:rsidRPr="006C30DC">
              <w:rPr>
                <w:rFonts w:eastAsia="Times New Roman" w:cs="Calibri"/>
                <w:b/>
                <w:bCs/>
                <w:color w:val="000000"/>
                <w:sz w:val="11"/>
                <w:szCs w:val="11"/>
                <w:lang w:eastAsia="es-MX"/>
              </w:rPr>
              <w:t> </w:t>
            </w:r>
          </w:p>
        </w:tc>
        <w:tc>
          <w:tcPr>
            <w:tcW w:w="957" w:type="dxa"/>
            <w:tcBorders>
              <w:top w:val="nil"/>
              <w:left w:val="nil"/>
              <w:bottom w:val="single" w:sz="8" w:space="0" w:color="auto"/>
              <w:right w:val="single" w:sz="8" w:space="0" w:color="auto"/>
            </w:tcBorders>
            <w:shd w:val="clear" w:color="000000" w:fill="DDC9A3"/>
            <w:vAlign w:val="center"/>
            <w:hideMark/>
          </w:tcPr>
          <w:p w14:paraId="643F2F6E"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b/>
                <w:bCs/>
                <w:color w:val="000000"/>
                <w:sz w:val="11"/>
                <w:szCs w:val="11"/>
                <w:lang w:eastAsia="es-MX"/>
              </w:rPr>
            </w:pPr>
            <w:r w:rsidRPr="006C30DC">
              <w:rPr>
                <w:rFonts w:eastAsia="Times New Roman" w:cs="Calibri"/>
                <w:b/>
                <w:bCs/>
                <w:color w:val="000000"/>
                <w:sz w:val="11"/>
                <w:szCs w:val="11"/>
                <w:lang w:eastAsia="es-MX"/>
              </w:rPr>
              <w:t> </w:t>
            </w:r>
          </w:p>
        </w:tc>
        <w:tc>
          <w:tcPr>
            <w:tcW w:w="1150" w:type="dxa"/>
            <w:tcBorders>
              <w:top w:val="nil"/>
              <w:left w:val="nil"/>
              <w:bottom w:val="single" w:sz="8" w:space="0" w:color="auto"/>
              <w:right w:val="single" w:sz="8" w:space="0" w:color="auto"/>
            </w:tcBorders>
            <w:shd w:val="clear" w:color="000000" w:fill="DDC9A3"/>
            <w:vAlign w:val="center"/>
            <w:hideMark/>
          </w:tcPr>
          <w:p w14:paraId="670B6C18"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116C1">
              <w:rPr>
                <w:rFonts w:eastAsia="Times New Roman" w:cs="Calibri"/>
                <w:b/>
                <w:bCs/>
                <w:color w:val="000000"/>
                <w:sz w:val="14"/>
                <w:szCs w:val="14"/>
                <w:lang w:eastAsia="es-MX"/>
              </w:rPr>
              <w:t>1,000,000,000</w:t>
            </w:r>
          </w:p>
        </w:tc>
        <w:tc>
          <w:tcPr>
            <w:tcW w:w="1064" w:type="dxa"/>
            <w:tcBorders>
              <w:top w:val="nil"/>
              <w:left w:val="nil"/>
              <w:bottom w:val="single" w:sz="8" w:space="0" w:color="auto"/>
              <w:right w:val="single" w:sz="8" w:space="0" w:color="auto"/>
            </w:tcBorders>
            <w:shd w:val="clear" w:color="000000" w:fill="DDC9A3"/>
            <w:vAlign w:val="center"/>
            <w:hideMark/>
          </w:tcPr>
          <w:p w14:paraId="3C3ECC74"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116C1">
              <w:rPr>
                <w:rFonts w:eastAsia="Times New Roman" w:cs="Calibri"/>
                <w:b/>
                <w:bCs/>
                <w:color w:val="000000"/>
                <w:sz w:val="14"/>
                <w:szCs w:val="14"/>
                <w:lang w:eastAsia="es-MX"/>
              </w:rPr>
              <w:t>333,333,333</w:t>
            </w:r>
          </w:p>
        </w:tc>
        <w:tc>
          <w:tcPr>
            <w:tcW w:w="1204" w:type="dxa"/>
            <w:tcBorders>
              <w:top w:val="nil"/>
              <w:left w:val="nil"/>
              <w:bottom w:val="single" w:sz="8" w:space="0" w:color="auto"/>
              <w:right w:val="single" w:sz="8" w:space="0" w:color="auto"/>
            </w:tcBorders>
            <w:shd w:val="clear" w:color="000000" w:fill="DDC9A3"/>
            <w:vAlign w:val="center"/>
            <w:hideMark/>
          </w:tcPr>
          <w:p w14:paraId="50366205"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116C1">
              <w:rPr>
                <w:rFonts w:eastAsia="Times New Roman" w:cs="Calibri"/>
                <w:b/>
                <w:bCs/>
                <w:color w:val="000000"/>
                <w:sz w:val="14"/>
                <w:szCs w:val="14"/>
                <w:lang w:eastAsia="es-MX"/>
              </w:rPr>
              <w:t>666,666,667</w:t>
            </w:r>
          </w:p>
        </w:tc>
        <w:tc>
          <w:tcPr>
            <w:tcW w:w="908" w:type="dxa"/>
            <w:tcBorders>
              <w:top w:val="nil"/>
              <w:left w:val="nil"/>
              <w:bottom w:val="single" w:sz="8" w:space="0" w:color="auto"/>
              <w:right w:val="single" w:sz="8" w:space="0" w:color="auto"/>
            </w:tcBorders>
            <w:shd w:val="clear" w:color="000000" w:fill="DDC9A3"/>
            <w:vAlign w:val="center"/>
            <w:hideMark/>
          </w:tcPr>
          <w:p w14:paraId="515B3886" w14:textId="77777777" w:rsidR="006C30DC" w:rsidRPr="00C116C1" w:rsidRDefault="006C30DC"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116C1">
              <w:rPr>
                <w:rFonts w:eastAsia="Times New Roman" w:cs="Calibri"/>
                <w:b/>
                <w:bCs/>
                <w:color w:val="000000"/>
                <w:sz w:val="14"/>
                <w:szCs w:val="14"/>
                <w:lang w:eastAsia="es-MX"/>
              </w:rPr>
              <w:t>45,646,049</w:t>
            </w:r>
          </w:p>
        </w:tc>
        <w:tc>
          <w:tcPr>
            <w:tcW w:w="918" w:type="dxa"/>
            <w:tcBorders>
              <w:top w:val="nil"/>
              <w:left w:val="nil"/>
              <w:bottom w:val="single" w:sz="8" w:space="0" w:color="auto"/>
              <w:right w:val="single" w:sz="8" w:space="0" w:color="auto"/>
            </w:tcBorders>
            <w:shd w:val="clear" w:color="000000" w:fill="DDC9A3"/>
            <w:vAlign w:val="center"/>
            <w:hideMark/>
          </w:tcPr>
          <w:p w14:paraId="33945D4C"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b/>
                <w:bCs/>
                <w:color w:val="000000"/>
                <w:sz w:val="11"/>
                <w:szCs w:val="11"/>
                <w:lang w:eastAsia="es-MX"/>
              </w:rPr>
            </w:pPr>
            <w:r w:rsidRPr="006C30DC">
              <w:rPr>
                <w:rFonts w:eastAsia="Times New Roman" w:cs="Calibri"/>
                <w:b/>
                <w:bCs/>
                <w:color w:val="000000"/>
                <w:sz w:val="11"/>
                <w:szCs w:val="11"/>
                <w:lang w:eastAsia="es-MX"/>
              </w:rPr>
              <w:t> </w:t>
            </w:r>
          </w:p>
        </w:tc>
        <w:tc>
          <w:tcPr>
            <w:tcW w:w="824" w:type="dxa"/>
            <w:tcBorders>
              <w:top w:val="nil"/>
              <w:left w:val="nil"/>
              <w:bottom w:val="single" w:sz="8" w:space="0" w:color="auto"/>
              <w:right w:val="single" w:sz="8" w:space="0" w:color="auto"/>
            </w:tcBorders>
            <w:shd w:val="clear" w:color="000000" w:fill="DDC9A3"/>
            <w:vAlign w:val="center"/>
            <w:hideMark/>
          </w:tcPr>
          <w:p w14:paraId="5DCC06AC"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b/>
                <w:bCs/>
                <w:color w:val="000000"/>
                <w:sz w:val="11"/>
                <w:szCs w:val="11"/>
                <w:lang w:eastAsia="es-MX"/>
              </w:rPr>
            </w:pPr>
            <w:r w:rsidRPr="006C30DC">
              <w:rPr>
                <w:rFonts w:eastAsia="Times New Roman" w:cs="Calibri"/>
                <w:b/>
                <w:bCs/>
                <w:color w:val="000000"/>
                <w:sz w:val="11"/>
                <w:szCs w:val="11"/>
                <w:lang w:eastAsia="es-MX"/>
              </w:rPr>
              <w:t> </w:t>
            </w:r>
          </w:p>
        </w:tc>
        <w:tc>
          <w:tcPr>
            <w:tcW w:w="1132" w:type="dxa"/>
            <w:tcBorders>
              <w:top w:val="nil"/>
              <w:left w:val="nil"/>
              <w:bottom w:val="single" w:sz="8" w:space="0" w:color="auto"/>
              <w:right w:val="single" w:sz="8" w:space="0" w:color="auto"/>
            </w:tcBorders>
            <w:shd w:val="clear" w:color="000000" w:fill="DDC9A3"/>
            <w:vAlign w:val="center"/>
            <w:hideMark/>
          </w:tcPr>
          <w:p w14:paraId="7728DB0F"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b/>
                <w:bCs/>
                <w:color w:val="000000"/>
                <w:sz w:val="12"/>
                <w:szCs w:val="12"/>
                <w:lang w:eastAsia="es-MX"/>
              </w:rPr>
            </w:pPr>
            <w:r w:rsidRPr="006C30DC">
              <w:rPr>
                <w:rFonts w:eastAsia="Times New Roman" w:cs="Calibri"/>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DDC9A3"/>
            <w:vAlign w:val="center"/>
            <w:hideMark/>
          </w:tcPr>
          <w:p w14:paraId="7568C1D6" w14:textId="77777777" w:rsidR="006C30DC" w:rsidRPr="006C30DC" w:rsidRDefault="006C30DC" w:rsidP="0088758E">
            <w:pPr>
              <w:tabs>
                <w:tab w:val="left" w:pos="142"/>
              </w:tabs>
              <w:suppressAutoHyphens w:val="0"/>
              <w:overflowPunct/>
              <w:spacing w:after="0" w:line="240" w:lineRule="auto"/>
              <w:ind w:left="-142"/>
              <w:jc w:val="right"/>
              <w:rPr>
                <w:rFonts w:eastAsia="Times New Roman" w:cs="Calibri"/>
                <w:b/>
                <w:bCs/>
                <w:color w:val="000000"/>
                <w:sz w:val="12"/>
                <w:szCs w:val="12"/>
                <w:lang w:eastAsia="es-MX"/>
              </w:rPr>
            </w:pPr>
            <w:r w:rsidRPr="006C30DC">
              <w:rPr>
                <w:rFonts w:eastAsia="Times New Roman" w:cs="Calibri"/>
                <w:b/>
                <w:bCs/>
                <w:color w:val="000000"/>
                <w:sz w:val="12"/>
                <w:szCs w:val="12"/>
                <w:lang w:eastAsia="es-MX"/>
              </w:rPr>
              <w:t> </w:t>
            </w:r>
          </w:p>
        </w:tc>
      </w:tr>
    </w:tbl>
    <w:p w14:paraId="52C2E5DB" w14:textId="77777777" w:rsidR="006C30DC" w:rsidRDefault="006C30DC" w:rsidP="0088758E">
      <w:pPr>
        <w:tabs>
          <w:tab w:val="left" w:pos="142"/>
        </w:tabs>
        <w:spacing w:after="0"/>
        <w:ind w:left="-142"/>
        <w:jc w:val="both"/>
        <w:rPr>
          <w:rFonts w:cs="Calibri"/>
          <w:sz w:val="20"/>
          <w:szCs w:val="20"/>
          <w:u w:val="single"/>
        </w:rPr>
      </w:pPr>
    </w:p>
    <w:p w14:paraId="42538F17" w14:textId="77777777" w:rsidR="00C5776B" w:rsidRPr="00617F67" w:rsidRDefault="00C5776B" w:rsidP="00617F67">
      <w:pPr>
        <w:tabs>
          <w:tab w:val="left" w:pos="142"/>
        </w:tabs>
        <w:spacing w:after="0" w:line="240" w:lineRule="auto"/>
        <w:rPr>
          <w:rFonts w:cs="Calibri"/>
          <w:b/>
          <w:sz w:val="20"/>
          <w:u w:val="single"/>
          <w:lang w:val="es-ES" w:eastAsia="es-ES"/>
        </w:rPr>
      </w:pPr>
    </w:p>
    <w:p w14:paraId="161ACA9A" w14:textId="09DEC5B6" w:rsidR="007745EB" w:rsidRPr="00694CE6" w:rsidRDefault="00C87FDA" w:rsidP="0088758E">
      <w:pPr>
        <w:pStyle w:val="Prrafodelista"/>
        <w:tabs>
          <w:tab w:val="left" w:pos="142"/>
        </w:tabs>
        <w:spacing w:after="0" w:line="240" w:lineRule="auto"/>
        <w:ind w:left="-142"/>
        <w:rPr>
          <w:rFonts w:cs="Calibri"/>
          <w:b/>
          <w:sz w:val="20"/>
          <w:u w:val="single"/>
          <w:lang w:val="es-ES" w:eastAsia="es-ES"/>
        </w:rPr>
      </w:pPr>
      <w:r w:rsidRPr="00694CE6">
        <w:rPr>
          <w:rFonts w:cs="Calibri"/>
          <w:b/>
          <w:sz w:val="20"/>
          <w:u w:val="single"/>
          <w:lang w:val="es-ES" w:eastAsia="es-ES"/>
        </w:rPr>
        <w:t>Fondos de Bienes de Terceros en Administración y/o en Garantía a Corto Plazo</w:t>
      </w:r>
    </w:p>
    <w:p w14:paraId="1CDB2BAC" w14:textId="77777777" w:rsidR="007745EB" w:rsidRDefault="007745EB" w:rsidP="0088758E">
      <w:pPr>
        <w:tabs>
          <w:tab w:val="left" w:pos="142"/>
        </w:tabs>
        <w:spacing w:after="0" w:line="240" w:lineRule="auto"/>
        <w:ind w:left="-142"/>
        <w:rPr>
          <w:rFonts w:cs="Calibri"/>
          <w:sz w:val="14"/>
          <w:lang w:val="es-ES" w:eastAsia="es-ES"/>
        </w:rPr>
      </w:pPr>
    </w:p>
    <w:p w14:paraId="1F272207" w14:textId="77777777" w:rsidR="007745EB" w:rsidRDefault="00C87FDA" w:rsidP="0088758E">
      <w:pPr>
        <w:tabs>
          <w:tab w:val="left" w:pos="142"/>
        </w:tabs>
        <w:spacing w:after="0" w:line="240" w:lineRule="auto"/>
        <w:ind w:left="-142"/>
        <w:rPr>
          <w:rFonts w:cs="Calibri"/>
          <w:sz w:val="20"/>
          <w:szCs w:val="20"/>
          <w:lang w:val="es-ES" w:eastAsia="es-ES"/>
        </w:rPr>
      </w:pPr>
      <w:r w:rsidRPr="00820E37">
        <w:rPr>
          <w:rFonts w:cs="Calibri"/>
          <w:sz w:val="20"/>
          <w:szCs w:val="20"/>
          <w:lang w:val="es-ES" w:eastAsia="es-ES"/>
        </w:rPr>
        <w:t>Fondos en Garantía a Corto Plazo</w:t>
      </w:r>
    </w:p>
    <w:p w14:paraId="6C21E651" w14:textId="77777777" w:rsidR="00C306DF" w:rsidRDefault="00C306DF" w:rsidP="0088758E">
      <w:pPr>
        <w:tabs>
          <w:tab w:val="left" w:pos="142"/>
        </w:tabs>
        <w:spacing w:after="0" w:line="240" w:lineRule="auto"/>
        <w:ind w:left="-142"/>
        <w:rPr>
          <w:rFonts w:cs="Calibri"/>
          <w:sz w:val="20"/>
          <w:szCs w:val="20"/>
          <w:lang w:val="es-ES" w:eastAsia="es-ES"/>
        </w:rPr>
      </w:pPr>
    </w:p>
    <w:tbl>
      <w:tblPr>
        <w:tblW w:w="6098" w:type="dxa"/>
        <w:tblInd w:w="-147" w:type="dxa"/>
        <w:tblCellMar>
          <w:left w:w="70" w:type="dxa"/>
          <w:right w:w="70" w:type="dxa"/>
        </w:tblCellMar>
        <w:tblLook w:val="04A0" w:firstRow="1" w:lastRow="0" w:firstColumn="1" w:lastColumn="0" w:noHBand="0" w:noVBand="1"/>
      </w:tblPr>
      <w:tblGrid>
        <w:gridCol w:w="4211"/>
        <w:gridCol w:w="1887"/>
      </w:tblGrid>
      <w:tr w:rsidR="00C306DF" w:rsidRPr="00C306DF" w14:paraId="1F376F26" w14:textId="77777777" w:rsidTr="00C306DF">
        <w:trPr>
          <w:trHeight w:val="489"/>
        </w:trPr>
        <w:tc>
          <w:tcPr>
            <w:tcW w:w="421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655B3A0" w14:textId="77777777" w:rsidR="00C306DF" w:rsidRPr="00C306DF" w:rsidRDefault="00C306DF"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306DF">
              <w:rPr>
                <w:rFonts w:eastAsia="Times New Roman" w:cs="Calibri"/>
                <w:b/>
                <w:bCs/>
                <w:color w:val="FFFFFF"/>
                <w:sz w:val="16"/>
                <w:szCs w:val="16"/>
                <w:lang w:eastAsia="es-MX"/>
              </w:rPr>
              <w:t>Fondos en Garantía a Corto Plazo</w:t>
            </w:r>
          </w:p>
        </w:tc>
        <w:tc>
          <w:tcPr>
            <w:tcW w:w="1887" w:type="dxa"/>
            <w:tcBorders>
              <w:top w:val="single" w:sz="4" w:space="0" w:color="auto"/>
              <w:left w:val="nil"/>
              <w:bottom w:val="single" w:sz="4" w:space="0" w:color="auto"/>
              <w:right w:val="single" w:sz="4" w:space="0" w:color="auto"/>
            </w:tcBorders>
            <w:shd w:val="clear" w:color="800080" w:fill="A90025"/>
            <w:vAlign w:val="center"/>
            <w:hideMark/>
          </w:tcPr>
          <w:p w14:paraId="00D8FB90" w14:textId="77777777" w:rsidR="00C306DF" w:rsidRPr="00C306DF" w:rsidRDefault="00C306DF"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306DF">
              <w:rPr>
                <w:rFonts w:eastAsia="Times New Roman" w:cs="Calibri"/>
                <w:b/>
                <w:bCs/>
                <w:color w:val="FFFFFF"/>
                <w:sz w:val="16"/>
                <w:szCs w:val="16"/>
                <w:lang w:eastAsia="es-MX"/>
              </w:rPr>
              <w:t xml:space="preserve">Importe </w:t>
            </w:r>
          </w:p>
        </w:tc>
      </w:tr>
      <w:tr w:rsidR="00C306DF" w:rsidRPr="00C306DF" w14:paraId="58DFA503" w14:textId="77777777" w:rsidTr="00C306DF">
        <w:trPr>
          <w:trHeight w:val="391"/>
        </w:trPr>
        <w:tc>
          <w:tcPr>
            <w:tcW w:w="4211" w:type="dxa"/>
            <w:tcBorders>
              <w:top w:val="nil"/>
              <w:left w:val="single" w:sz="4" w:space="0" w:color="auto"/>
              <w:bottom w:val="single" w:sz="4" w:space="0" w:color="auto"/>
              <w:right w:val="single" w:sz="4" w:space="0" w:color="auto"/>
            </w:tcBorders>
            <w:vAlign w:val="center"/>
            <w:hideMark/>
          </w:tcPr>
          <w:p w14:paraId="2CAFC240" w14:textId="77777777" w:rsidR="00C306DF" w:rsidRPr="00C306DF" w:rsidRDefault="00C306DF"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306DF">
              <w:rPr>
                <w:rFonts w:eastAsia="Times New Roman" w:cs="Calibri"/>
                <w:color w:val="000000"/>
                <w:sz w:val="14"/>
                <w:szCs w:val="14"/>
                <w:lang w:eastAsia="es-MX"/>
              </w:rPr>
              <w:t xml:space="preserve">Depósitos en garantía de impuestos   </w:t>
            </w:r>
          </w:p>
        </w:tc>
        <w:tc>
          <w:tcPr>
            <w:tcW w:w="1887" w:type="dxa"/>
            <w:tcBorders>
              <w:top w:val="nil"/>
              <w:left w:val="nil"/>
              <w:bottom w:val="single" w:sz="4" w:space="0" w:color="auto"/>
              <w:right w:val="single" w:sz="4" w:space="0" w:color="auto"/>
            </w:tcBorders>
            <w:vAlign w:val="center"/>
            <w:hideMark/>
          </w:tcPr>
          <w:p w14:paraId="6DBBCE20" w14:textId="77777777" w:rsidR="00C306DF" w:rsidRPr="00C306DF" w:rsidRDefault="00C306DF"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306DF">
              <w:rPr>
                <w:rFonts w:eastAsia="Times New Roman" w:cs="Calibri"/>
                <w:color w:val="000000"/>
                <w:sz w:val="14"/>
                <w:szCs w:val="14"/>
                <w:lang w:eastAsia="es-MX"/>
              </w:rPr>
              <w:t>16,552,249</w:t>
            </w:r>
          </w:p>
        </w:tc>
      </w:tr>
      <w:tr w:rsidR="00C306DF" w:rsidRPr="00C306DF" w14:paraId="1E038A4E" w14:textId="77777777" w:rsidTr="00C306DF">
        <w:trPr>
          <w:trHeight w:val="391"/>
        </w:trPr>
        <w:tc>
          <w:tcPr>
            <w:tcW w:w="4211" w:type="dxa"/>
            <w:tcBorders>
              <w:top w:val="nil"/>
              <w:left w:val="single" w:sz="4" w:space="0" w:color="auto"/>
              <w:bottom w:val="single" w:sz="4" w:space="0" w:color="auto"/>
              <w:right w:val="single" w:sz="4" w:space="0" w:color="auto"/>
            </w:tcBorders>
            <w:vAlign w:val="center"/>
            <w:hideMark/>
          </w:tcPr>
          <w:p w14:paraId="16CA3E3B" w14:textId="77777777" w:rsidR="00C306DF" w:rsidRPr="00C306DF" w:rsidRDefault="00C306DF"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306DF">
              <w:rPr>
                <w:rFonts w:eastAsia="Times New Roman" w:cs="Calibri"/>
                <w:color w:val="000000"/>
                <w:sz w:val="14"/>
                <w:szCs w:val="14"/>
                <w:lang w:eastAsia="es-MX"/>
              </w:rPr>
              <w:t xml:space="preserve">Depósitos por órdenes judiciales    </w:t>
            </w:r>
          </w:p>
        </w:tc>
        <w:tc>
          <w:tcPr>
            <w:tcW w:w="1887" w:type="dxa"/>
            <w:tcBorders>
              <w:top w:val="nil"/>
              <w:left w:val="nil"/>
              <w:bottom w:val="single" w:sz="4" w:space="0" w:color="auto"/>
              <w:right w:val="single" w:sz="4" w:space="0" w:color="auto"/>
            </w:tcBorders>
            <w:vAlign w:val="center"/>
            <w:hideMark/>
          </w:tcPr>
          <w:p w14:paraId="67C2249D" w14:textId="77777777" w:rsidR="00C306DF" w:rsidRPr="00C306DF" w:rsidRDefault="00C306DF"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306DF">
              <w:rPr>
                <w:rFonts w:eastAsia="Times New Roman" w:cs="Calibri"/>
                <w:color w:val="000000"/>
                <w:sz w:val="14"/>
                <w:szCs w:val="14"/>
                <w:lang w:eastAsia="es-MX"/>
              </w:rPr>
              <w:t>22,388,519</w:t>
            </w:r>
          </w:p>
        </w:tc>
      </w:tr>
      <w:tr w:rsidR="00C306DF" w:rsidRPr="00C306DF" w14:paraId="236F1DF8" w14:textId="77777777" w:rsidTr="00C306DF">
        <w:trPr>
          <w:trHeight w:val="391"/>
        </w:trPr>
        <w:tc>
          <w:tcPr>
            <w:tcW w:w="4211" w:type="dxa"/>
            <w:tcBorders>
              <w:top w:val="nil"/>
              <w:left w:val="single" w:sz="4" w:space="0" w:color="auto"/>
              <w:bottom w:val="single" w:sz="4" w:space="0" w:color="auto"/>
              <w:right w:val="single" w:sz="4" w:space="0" w:color="auto"/>
            </w:tcBorders>
            <w:shd w:val="clear" w:color="F8CBAD" w:fill="DDC9A3"/>
            <w:vAlign w:val="center"/>
            <w:hideMark/>
          </w:tcPr>
          <w:p w14:paraId="08DDA210" w14:textId="77777777" w:rsidR="00C306DF" w:rsidRPr="00C306DF" w:rsidRDefault="00C306DF"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306DF">
              <w:rPr>
                <w:rFonts w:eastAsia="Times New Roman" w:cs="Calibri"/>
                <w:b/>
                <w:bCs/>
                <w:color w:val="000000"/>
                <w:sz w:val="14"/>
                <w:szCs w:val="14"/>
                <w:lang w:eastAsia="es-MX"/>
              </w:rPr>
              <w:t>Total</w:t>
            </w:r>
          </w:p>
        </w:tc>
        <w:tc>
          <w:tcPr>
            <w:tcW w:w="1887" w:type="dxa"/>
            <w:tcBorders>
              <w:top w:val="nil"/>
              <w:left w:val="nil"/>
              <w:bottom w:val="single" w:sz="4" w:space="0" w:color="auto"/>
              <w:right w:val="single" w:sz="4" w:space="0" w:color="auto"/>
            </w:tcBorders>
            <w:shd w:val="clear" w:color="F8CBAD" w:fill="DDC9A3"/>
            <w:vAlign w:val="center"/>
            <w:hideMark/>
          </w:tcPr>
          <w:p w14:paraId="399EFD7B" w14:textId="77777777" w:rsidR="00C306DF" w:rsidRPr="00C306DF" w:rsidRDefault="00C306DF"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306DF">
              <w:rPr>
                <w:rFonts w:eastAsia="Times New Roman" w:cs="Calibri"/>
                <w:b/>
                <w:bCs/>
                <w:color w:val="000000"/>
                <w:sz w:val="14"/>
                <w:szCs w:val="14"/>
                <w:lang w:eastAsia="es-MX"/>
              </w:rPr>
              <w:t>38,940,768</w:t>
            </w:r>
          </w:p>
        </w:tc>
      </w:tr>
    </w:tbl>
    <w:p w14:paraId="34ADCD34" w14:textId="77777777" w:rsidR="00C306DF" w:rsidRDefault="00C306DF" w:rsidP="0088758E">
      <w:pPr>
        <w:tabs>
          <w:tab w:val="left" w:pos="142"/>
        </w:tabs>
        <w:spacing w:after="0" w:line="240" w:lineRule="auto"/>
        <w:ind w:left="-142"/>
        <w:rPr>
          <w:rFonts w:cs="Calibri"/>
          <w:sz w:val="20"/>
          <w:szCs w:val="20"/>
          <w:lang w:val="es-ES" w:eastAsia="es-ES"/>
        </w:rPr>
      </w:pPr>
    </w:p>
    <w:p w14:paraId="26BEED83" w14:textId="77777777" w:rsidR="007745EB" w:rsidRDefault="007745EB" w:rsidP="0088758E">
      <w:pPr>
        <w:tabs>
          <w:tab w:val="left" w:pos="142"/>
        </w:tabs>
        <w:spacing w:after="0" w:line="240" w:lineRule="auto"/>
        <w:ind w:left="-142"/>
        <w:rPr>
          <w:rFonts w:cs="Calibri"/>
          <w:sz w:val="18"/>
          <w:lang w:val="es-ES" w:eastAsia="es-ES"/>
        </w:rPr>
      </w:pPr>
    </w:p>
    <w:p w14:paraId="05AA8406" w14:textId="77777777" w:rsidR="007745EB" w:rsidRPr="00820E37" w:rsidRDefault="00C87FDA" w:rsidP="0088758E">
      <w:pPr>
        <w:tabs>
          <w:tab w:val="left" w:pos="142"/>
        </w:tabs>
        <w:spacing w:after="0" w:line="240" w:lineRule="auto"/>
        <w:ind w:left="-142"/>
        <w:rPr>
          <w:rFonts w:cs="Calibri"/>
          <w:sz w:val="20"/>
          <w:szCs w:val="20"/>
          <w:lang w:val="es-ES" w:eastAsia="es-ES"/>
        </w:rPr>
      </w:pPr>
      <w:r w:rsidRPr="00820E37">
        <w:rPr>
          <w:rFonts w:cs="Calibri"/>
          <w:sz w:val="20"/>
          <w:szCs w:val="20"/>
          <w:lang w:val="es-ES" w:eastAsia="es-ES"/>
        </w:rPr>
        <w:lastRenderedPageBreak/>
        <w:t xml:space="preserve">Los Depósitos en garantía de impuestos por órdenes judiciales se pagan cuando lo solicita el Juez de la instancia que corresponda. </w:t>
      </w:r>
    </w:p>
    <w:p w14:paraId="73506FFD" w14:textId="77777777" w:rsidR="001F51EB" w:rsidRPr="00820E37" w:rsidRDefault="001F51EB" w:rsidP="0088758E">
      <w:pPr>
        <w:tabs>
          <w:tab w:val="left" w:pos="142"/>
        </w:tabs>
        <w:spacing w:after="0" w:line="240" w:lineRule="auto"/>
        <w:ind w:left="-142"/>
        <w:rPr>
          <w:rFonts w:cs="Calibri"/>
          <w:sz w:val="20"/>
          <w:szCs w:val="20"/>
          <w:lang w:val="es-ES" w:eastAsia="es-ES"/>
        </w:rPr>
      </w:pPr>
    </w:p>
    <w:p w14:paraId="462DB730" w14:textId="77777777" w:rsidR="007745EB" w:rsidRPr="00D03069" w:rsidRDefault="00C87FDA" w:rsidP="0088758E">
      <w:pPr>
        <w:pStyle w:val="Prrafodelista"/>
        <w:tabs>
          <w:tab w:val="left" w:pos="142"/>
        </w:tabs>
        <w:spacing w:after="0" w:line="240" w:lineRule="auto"/>
        <w:ind w:left="-142"/>
        <w:rPr>
          <w:rFonts w:cs="Calibri"/>
          <w:b/>
          <w:sz w:val="20"/>
          <w:u w:val="single"/>
          <w:lang w:val="es-ES" w:eastAsia="es-ES"/>
        </w:rPr>
      </w:pPr>
      <w:r w:rsidRPr="00D03069">
        <w:rPr>
          <w:rFonts w:cs="Calibri"/>
          <w:b/>
          <w:sz w:val="20"/>
          <w:u w:val="single"/>
          <w:lang w:val="es-ES" w:eastAsia="es-ES"/>
        </w:rPr>
        <w:t>Pasivos Diferidos</w:t>
      </w:r>
    </w:p>
    <w:p w14:paraId="62D9757E" w14:textId="743851BB" w:rsidR="007745EB" w:rsidRPr="000B130C" w:rsidRDefault="00C87FDA" w:rsidP="0088758E">
      <w:pPr>
        <w:pStyle w:val="Prrafodelista"/>
        <w:tabs>
          <w:tab w:val="left" w:pos="142"/>
        </w:tabs>
        <w:spacing w:after="0" w:line="240" w:lineRule="auto"/>
        <w:ind w:left="-142"/>
        <w:rPr>
          <w:rFonts w:cs="Calibri"/>
          <w:sz w:val="20"/>
          <w:szCs w:val="20"/>
          <w:lang w:val="es-ES" w:eastAsia="es-ES"/>
        </w:rPr>
      </w:pPr>
      <w:r w:rsidRPr="000B130C">
        <w:rPr>
          <w:rFonts w:cs="Calibri"/>
          <w:sz w:val="20"/>
          <w:szCs w:val="20"/>
          <w:lang w:val="es-ES" w:eastAsia="es-ES"/>
        </w:rPr>
        <w:t>Sin Movimientos.</w:t>
      </w:r>
    </w:p>
    <w:p w14:paraId="4B7D406F" w14:textId="77777777" w:rsidR="007745EB" w:rsidRDefault="007745EB" w:rsidP="0088758E">
      <w:pPr>
        <w:pStyle w:val="Prrafodelista"/>
        <w:tabs>
          <w:tab w:val="left" w:pos="142"/>
        </w:tabs>
        <w:spacing w:after="0" w:line="240" w:lineRule="auto"/>
        <w:ind w:left="-142"/>
        <w:rPr>
          <w:rFonts w:cs="Calibri"/>
          <w:sz w:val="18"/>
          <w:lang w:val="es-ES" w:eastAsia="es-ES"/>
        </w:rPr>
      </w:pPr>
    </w:p>
    <w:p w14:paraId="1F1DBE1D" w14:textId="77777777" w:rsidR="007745EB" w:rsidRPr="00D03069" w:rsidRDefault="00C87FDA" w:rsidP="0088758E">
      <w:pPr>
        <w:pStyle w:val="Prrafodelista"/>
        <w:tabs>
          <w:tab w:val="left" w:pos="142"/>
        </w:tabs>
        <w:spacing w:after="0" w:line="240" w:lineRule="auto"/>
        <w:ind w:left="-142"/>
        <w:rPr>
          <w:rFonts w:cs="Calibri"/>
          <w:b/>
          <w:sz w:val="20"/>
          <w:u w:val="single"/>
          <w:lang w:val="es-ES" w:eastAsia="es-ES"/>
        </w:rPr>
      </w:pPr>
      <w:r w:rsidRPr="00D03069">
        <w:rPr>
          <w:rFonts w:cs="Calibri"/>
          <w:b/>
          <w:sz w:val="20"/>
          <w:u w:val="single"/>
          <w:lang w:val="es-ES" w:eastAsia="es-ES"/>
        </w:rPr>
        <w:t xml:space="preserve">Provisiones </w:t>
      </w:r>
    </w:p>
    <w:p w14:paraId="53132591" w14:textId="77777777" w:rsidR="007745EB" w:rsidRDefault="007745EB" w:rsidP="0088758E">
      <w:pPr>
        <w:pStyle w:val="Prrafodelista"/>
        <w:tabs>
          <w:tab w:val="left" w:pos="142"/>
        </w:tabs>
        <w:spacing w:after="0" w:line="240" w:lineRule="auto"/>
        <w:ind w:left="-142"/>
        <w:rPr>
          <w:rFonts w:cs="Calibri"/>
          <w:b/>
          <w:sz w:val="20"/>
          <w:lang w:val="es-ES" w:eastAsia="es-ES"/>
        </w:rPr>
      </w:pPr>
    </w:p>
    <w:p w14:paraId="20950D03" w14:textId="77777777" w:rsidR="007745EB" w:rsidRDefault="00C87FDA" w:rsidP="0088758E">
      <w:pPr>
        <w:tabs>
          <w:tab w:val="left" w:pos="142"/>
        </w:tabs>
        <w:ind w:left="-142"/>
        <w:rPr>
          <w:rFonts w:cs="Calibri"/>
          <w:sz w:val="20"/>
          <w:lang w:val="es-ES" w:eastAsia="es-ES"/>
        </w:rPr>
      </w:pPr>
      <w:r>
        <w:rPr>
          <w:rFonts w:cs="Calibri"/>
          <w:sz w:val="20"/>
          <w:lang w:val="es-ES" w:eastAsia="es-ES"/>
        </w:rPr>
        <w:t xml:space="preserve">Registro de las aportaciones de los Empleados y del Gobierno del Estado para el Fondo de Ahorro para el Retiro según convenio con el personal sindicalizado las cuales se </w:t>
      </w:r>
      <w:r w:rsidR="00E406AD">
        <w:rPr>
          <w:rFonts w:cs="Calibri"/>
          <w:sz w:val="20"/>
          <w:lang w:val="es-ES" w:eastAsia="es-ES"/>
        </w:rPr>
        <w:t>entregarán</w:t>
      </w:r>
      <w:r>
        <w:rPr>
          <w:rFonts w:cs="Calibri"/>
          <w:sz w:val="20"/>
          <w:lang w:val="es-ES" w:eastAsia="es-ES"/>
        </w:rPr>
        <w:t xml:space="preserve"> a través del IPSSET. </w:t>
      </w:r>
    </w:p>
    <w:tbl>
      <w:tblPr>
        <w:tblW w:w="6252" w:type="dxa"/>
        <w:tblInd w:w="-147" w:type="dxa"/>
        <w:tblCellMar>
          <w:left w:w="70" w:type="dxa"/>
          <w:right w:w="70" w:type="dxa"/>
        </w:tblCellMar>
        <w:tblLook w:val="04A0" w:firstRow="1" w:lastRow="0" w:firstColumn="1" w:lastColumn="0" w:noHBand="0" w:noVBand="1"/>
      </w:tblPr>
      <w:tblGrid>
        <w:gridCol w:w="4395"/>
        <w:gridCol w:w="1857"/>
      </w:tblGrid>
      <w:tr w:rsidR="00FD779F" w:rsidRPr="00FD779F" w14:paraId="505CA846" w14:textId="77777777" w:rsidTr="00130CB3">
        <w:trPr>
          <w:trHeight w:val="448"/>
        </w:trPr>
        <w:tc>
          <w:tcPr>
            <w:tcW w:w="439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EC79337" w14:textId="77777777" w:rsidR="00FD779F" w:rsidRPr="00FD779F" w:rsidRDefault="00FD779F"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FD779F">
              <w:rPr>
                <w:rFonts w:eastAsia="Times New Roman" w:cs="Calibri"/>
                <w:b/>
                <w:bCs/>
                <w:color w:val="FFFFFF"/>
                <w:sz w:val="16"/>
                <w:szCs w:val="16"/>
                <w:lang w:eastAsia="es-MX"/>
              </w:rPr>
              <w:t>Provisiones a Largo Plazo</w:t>
            </w:r>
          </w:p>
        </w:tc>
        <w:tc>
          <w:tcPr>
            <w:tcW w:w="1857" w:type="dxa"/>
            <w:tcBorders>
              <w:top w:val="single" w:sz="4" w:space="0" w:color="auto"/>
              <w:left w:val="nil"/>
              <w:bottom w:val="single" w:sz="4" w:space="0" w:color="auto"/>
              <w:right w:val="single" w:sz="4" w:space="0" w:color="auto"/>
            </w:tcBorders>
            <w:shd w:val="clear" w:color="800080" w:fill="A90025"/>
            <w:vAlign w:val="center"/>
            <w:hideMark/>
          </w:tcPr>
          <w:p w14:paraId="396770BC" w14:textId="77777777" w:rsidR="00FD779F" w:rsidRPr="00FD779F" w:rsidRDefault="00FD779F"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FD779F">
              <w:rPr>
                <w:rFonts w:eastAsia="Times New Roman" w:cs="Calibri"/>
                <w:b/>
                <w:bCs/>
                <w:color w:val="FFFFFF"/>
                <w:sz w:val="16"/>
                <w:szCs w:val="16"/>
                <w:lang w:eastAsia="es-MX"/>
              </w:rPr>
              <w:t xml:space="preserve">Importe </w:t>
            </w:r>
          </w:p>
        </w:tc>
      </w:tr>
      <w:tr w:rsidR="00FD779F" w:rsidRPr="00FD779F" w14:paraId="36FB2CC6" w14:textId="77777777" w:rsidTr="00130CB3">
        <w:trPr>
          <w:trHeight w:val="398"/>
        </w:trPr>
        <w:tc>
          <w:tcPr>
            <w:tcW w:w="4395" w:type="dxa"/>
            <w:tcBorders>
              <w:top w:val="nil"/>
              <w:left w:val="single" w:sz="4" w:space="0" w:color="auto"/>
              <w:bottom w:val="single" w:sz="4" w:space="0" w:color="auto"/>
              <w:right w:val="single" w:sz="4" w:space="0" w:color="auto"/>
            </w:tcBorders>
            <w:vAlign w:val="center"/>
            <w:hideMark/>
          </w:tcPr>
          <w:p w14:paraId="0DB06651" w14:textId="77777777" w:rsidR="00FD779F" w:rsidRPr="00FD779F" w:rsidRDefault="00FD779F"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FD779F">
              <w:rPr>
                <w:rFonts w:eastAsia="Times New Roman" w:cs="Calibri"/>
                <w:color w:val="000000"/>
                <w:sz w:val="14"/>
                <w:szCs w:val="14"/>
                <w:lang w:eastAsia="es-MX"/>
              </w:rPr>
              <w:t>Aportación Patronal 2% Fondo de Ahorro para el Retiro</w:t>
            </w:r>
          </w:p>
        </w:tc>
        <w:tc>
          <w:tcPr>
            <w:tcW w:w="1857" w:type="dxa"/>
            <w:tcBorders>
              <w:top w:val="nil"/>
              <w:left w:val="nil"/>
              <w:bottom w:val="single" w:sz="4" w:space="0" w:color="auto"/>
              <w:right w:val="single" w:sz="4" w:space="0" w:color="auto"/>
            </w:tcBorders>
            <w:vAlign w:val="center"/>
            <w:hideMark/>
          </w:tcPr>
          <w:p w14:paraId="4351DF95" w14:textId="77777777" w:rsidR="00FD779F" w:rsidRPr="00FD779F" w:rsidRDefault="00FD779F"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D779F">
              <w:rPr>
                <w:rFonts w:eastAsia="Times New Roman" w:cs="Calibri"/>
                <w:color w:val="000000"/>
                <w:sz w:val="14"/>
                <w:szCs w:val="14"/>
                <w:lang w:eastAsia="es-MX"/>
              </w:rPr>
              <w:t>84,022,373</w:t>
            </w:r>
          </w:p>
        </w:tc>
      </w:tr>
      <w:tr w:rsidR="00FD779F" w:rsidRPr="00FD779F" w14:paraId="6B0D6516" w14:textId="77777777" w:rsidTr="00130CB3">
        <w:trPr>
          <w:trHeight w:val="398"/>
        </w:trPr>
        <w:tc>
          <w:tcPr>
            <w:tcW w:w="4395" w:type="dxa"/>
            <w:tcBorders>
              <w:top w:val="nil"/>
              <w:left w:val="single" w:sz="4" w:space="0" w:color="auto"/>
              <w:bottom w:val="single" w:sz="4" w:space="0" w:color="auto"/>
              <w:right w:val="single" w:sz="4" w:space="0" w:color="auto"/>
            </w:tcBorders>
            <w:vAlign w:val="center"/>
            <w:hideMark/>
          </w:tcPr>
          <w:p w14:paraId="5CF17302" w14:textId="77777777" w:rsidR="00FD779F" w:rsidRPr="00FD779F" w:rsidRDefault="00FD779F"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FD779F">
              <w:rPr>
                <w:rFonts w:eastAsia="Times New Roman" w:cs="Calibri"/>
                <w:color w:val="000000"/>
                <w:sz w:val="14"/>
                <w:szCs w:val="14"/>
                <w:lang w:eastAsia="es-MX"/>
              </w:rPr>
              <w:t>Retención a Empleados 2 % Fondo de Ahorro para el Retiro</w:t>
            </w:r>
          </w:p>
        </w:tc>
        <w:tc>
          <w:tcPr>
            <w:tcW w:w="1857" w:type="dxa"/>
            <w:tcBorders>
              <w:top w:val="nil"/>
              <w:left w:val="nil"/>
              <w:bottom w:val="single" w:sz="4" w:space="0" w:color="auto"/>
              <w:right w:val="single" w:sz="4" w:space="0" w:color="auto"/>
            </w:tcBorders>
            <w:vAlign w:val="center"/>
            <w:hideMark/>
          </w:tcPr>
          <w:p w14:paraId="35D5EDB7" w14:textId="77777777" w:rsidR="00FD779F" w:rsidRPr="00FD779F" w:rsidRDefault="00FD779F"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D779F">
              <w:rPr>
                <w:rFonts w:eastAsia="Times New Roman" w:cs="Calibri"/>
                <w:color w:val="000000"/>
                <w:sz w:val="14"/>
                <w:szCs w:val="14"/>
                <w:lang w:eastAsia="es-MX"/>
              </w:rPr>
              <w:t>84,022,372</w:t>
            </w:r>
          </w:p>
        </w:tc>
      </w:tr>
      <w:tr w:rsidR="00FD779F" w:rsidRPr="00FD779F" w14:paraId="467527C3" w14:textId="77777777" w:rsidTr="00130CB3">
        <w:trPr>
          <w:trHeight w:val="298"/>
        </w:trPr>
        <w:tc>
          <w:tcPr>
            <w:tcW w:w="4395" w:type="dxa"/>
            <w:tcBorders>
              <w:top w:val="nil"/>
              <w:left w:val="single" w:sz="4" w:space="0" w:color="auto"/>
              <w:bottom w:val="single" w:sz="4" w:space="0" w:color="auto"/>
              <w:right w:val="single" w:sz="4" w:space="0" w:color="auto"/>
            </w:tcBorders>
            <w:shd w:val="clear" w:color="F8CBAD" w:fill="DDC9A3"/>
            <w:vAlign w:val="center"/>
            <w:hideMark/>
          </w:tcPr>
          <w:p w14:paraId="7BEBF480" w14:textId="77777777" w:rsidR="00FD779F" w:rsidRPr="00FD779F" w:rsidRDefault="00FD779F" w:rsidP="00617F67">
            <w:pPr>
              <w:tabs>
                <w:tab w:val="left" w:pos="142"/>
              </w:tabs>
              <w:suppressAutoHyphens w:val="0"/>
              <w:overflowPunct/>
              <w:spacing w:after="0" w:line="240" w:lineRule="auto"/>
              <w:ind w:left="-142" w:firstLine="142"/>
              <w:jc w:val="center"/>
              <w:rPr>
                <w:rFonts w:eastAsia="Times New Roman" w:cs="Calibri"/>
                <w:b/>
                <w:bCs/>
                <w:color w:val="000000"/>
                <w:sz w:val="16"/>
                <w:szCs w:val="16"/>
                <w:lang w:eastAsia="es-MX"/>
              </w:rPr>
            </w:pPr>
            <w:r w:rsidRPr="00FD779F">
              <w:rPr>
                <w:rFonts w:eastAsia="Times New Roman" w:cs="Calibri"/>
                <w:b/>
                <w:bCs/>
                <w:color w:val="000000"/>
                <w:sz w:val="16"/>
                <w:szCs w:val="16"/>
                <w:lang w:eastAsia="es-MX"/>
              </w:rPr>
              <w:t>TOTAL</w:t>
            </w:r>
          </w:p>
        </w:tc>
        <w:tc>
          <w:tcPr>
            <w:tcW w:w="1857" w:type="dxa"/>
            <w:tcBorders>
              <w:top w:val="nil"/>
              <w:left w:val="nil"/>
              <w:bottom w:val="single" w:sz="4" w:space="0" w:color="auto"/>
              <w:right w:val="single" w:sz="4" w:space="0" w:color="auto"/>
            </w:tcBorders>
            <w:shd w:val="clear" w:color="F8CBAD" w:fill="DDC9A3"/>
            <w:vAlign w:val="center"/>
            <w:hideMark/>
          </w:tcPr>
          <w:p w14:paraId="260FC7EA" w14:textId="77777777" w:rsidR="00FD779F" w:rsidRPr="00FD779F" w:rsidRDefault="00FD779F"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FD779F">
              <w:rPr>
                <w:rFonts w:eastAsia="Times New Roman" w:cs="Calibri"/>
                <w:b/>
                <w:bCs/>
                <w:color w:val="000000"/>
                <w:sz w:val="16"/>
                <w:szCs w:val="16"/>
                <w:lang w:eastAsia="es-MX"/>
              </w:rPr>
              <w:t>168,044,745</w:t>
            </w:r>
          </w:p>
        </w:tc>
      </w:tr>
    </w:tbl>
    <w:p w14:paraId="7B3EB3F4" w14:textId="31045ECE" w:rsidR="00CF1038" w:rsidRPr="00FD779F" w:rsidRDefault="00CF1038" w:rsidP="0088758E">
      <w:pPr>
        <w:tabs>
          <w:tab w:val="left" w:pos="142"/>
        </w:tabs>
        <w:spacing w:after="0" w:line="240" w:lineRule="auto"/>
        <w:ind w:left="-142"/>
        <w:rPr>
          <w:rFonts w:cs="Calibri"/>
          <w:b/>
          <w:sz w:val="20"/>
          <w:u w:val="single"/>
          <w:lang w:val="es-ES" w:eastAsia="es-ES"/>
        </w:rPr>
      </w:pPr>
    </w:p>
    <w:p w14:paraId="0FB5DE27" w14:textId="77777777" w:rsidR="00CF1038" w:rsidRDefault="00CF1038" w:rsidP="0088758E">
      <w:pPr>
        <w:pStyle w:val="Prrafodelista"/>
        <w:tabs>
          <w:tab w:val="left" w:pos="142"/>
        </w:tabs>
        <w:spacing w:after="0" w:line="240" w:lineRule="auto"/>
        <w:ind w:left="-142"/>
        <w:rPr>
          <w:rFonts w:cs="Calibri"/>
          <w:b/>
          <w:sz w:val="20"/>
          <w:u w:val="single"/>
          <w:lang w:val="es-ES" w:eastAsia="es-ES"/>
        </w:rPr>
      </w:pPr>
    </w:p>
    <w:p w14:paraId="68BC599A" w14:textId="475C3170" w:rsidR="007745EB" w:rsidRDefault="00C87FDA" w:rsidP="0088758E">
      <w:pPr>
        <w:pStyle w:val="Prrafodelista"/>
        <w:tabs>
          <w:tab w:val="left" w:pos="142"/>
        </w:tabs>
        <w:spacing w:after="0" w:line="240" w:lineRule="auto"/>
        <w:ind w:left="-142"/>
        <w:rPr>
          <w:rFonts w:cs="Calibri"/>
          <w:b/>
          <w:sz w:val="20"/>
          <w:u w:val="single"/>
          <w:lang w:val="es-ES" w:eastAsia="es-ES"/>
        </w:rPr>
      </w:pPr>
      <w:r w:rsidRPr="00D03069">
        <w:rPr>
          <w:rFonts w:cs="Calibri"/>
          <w:b/>
          <w:sz w:val="20"/>
          <w:u w:val="single"/>
          <w:lang w:val="es-ES" w:eastAsia="es-ES"/>
        </w:rPr>
        <w:t>Otros Pasivos</w:t>
      </w:r>
    </w:p>
    <w:p w14:paraId="36E1778B" w14:textId="02B3F1E2" w:rsidR="00D96A4B" w:rsidRDefault="00D96A4B" w:rsidP="0088758E">
      <w:pPr>
        <w:pStyle w:val="Prrafodelista"/>
        <w:tabs>
          <w:tab w:val="left" w:pos="142"/>
        </w:tabs>
        <w:spacing w:after="0" w:line="240" w:lineRule="auto"/>
        <w:ind w:left="-142"/>
        <w:rPr>
          <w:rFonts w:cs="Calibri"/>
          <w:b/>
          <w:sz w:val="20"/>
          <w:u w:val="single"/>
          <w:lang w:val="es-ES" w:eastAsia="es-ES"/>
        </w:rPr>
      </w:pPr>
    </w:p>
    <w:tbl>
      <w:tblPr>
        <w:tblW w:w="6185" w:type="dxa"/>
        <w:tblInd w:w="-147" w:type="dxa"/>
        <w:tblCellMar>
          <w:left w:w="70" w:type="dxa"/>
          <w:right w:w="70" w:type="dxa"/>
        </w:tblCellMar>
        <w:tblLook w:val="04A0" w:firstRow="1" w:lastRow="0" w:firstColumn="1" w:lastColumn="0" w:noHBand="0" w:noVBand="1"/>
      </w:tblPr>
      <w:tblGrid>
        <w:gridCol w:w="4337"/>
        <w:gridCol w:w="1848"/>
      </w:tblGrid>
      <w:tr w:rsidR="00D96A4B" w:rsidRPr="00D96A4B" w14:paraId="6C480087" w14:textId="77777777" w:rsidTr="00D96A4B">
        <w:trPr>
          <w:trHeight w:val="335"/>
        </w:trPr>
        <w:tc>
          <w:tcPr>
            <w:tcW w:w="433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8F931E4" w14:textId="77777777" w:rsidR="00D96A4B" w:rsidRPr="00D96A4B" w:rsidRDefault="00D96A4B" w:rsidP="00D96A4B">
            <w:pPr>
              <w:suppressAutoHyphens w:val="0"/>
              <w:overflowPunct/>
              <w:spacing w:after="0" w:line="240" w:lineRule="auto"/>
              <w:jc w:val="center"/>
              <w:rPr>
                <w:rFonts w:eastAsia="Times New Roman" w:cs="Calibri"/>
                <w:b/>
                <w:bCs/>
                <w:color w:val="FFFFFF"/>
                <w:sz w:val="16"/>
                <w:szCs w:val="16"/>
                <w:lang w:eastAsia="es-MX"/>
              </w:rPr>
            </w:pPr>
            <w:r w:rsidRPr="00D96A4B">
              <w:rPr>
                <w:rFonts w:eastAsia="Times New Roman" w:cs="Calibri"/>
                <w:b/>
                <w:bCs/>
                <w:color w:val="FFFFFF"/>
                <w:sz w:val="16"/>
                <w:szCs w:val="16"/>
                <w:lang w:eastAsia="es-MX"/>
              </w:rPr>
              <w:t>Otros Pasivos a Corto Plazo</w:t>
            </w:r>
          </w:p>
        </w:tc>
        <w:tc>
          <w:tcPr>
            <w:tcW w:w="1848" w:type="dxa"/>
            <w:tcBorders>
              <w:top w:val="single" w:sz="4" w:space="0" w:color="auto"/>
              <w:left w:val="nil"/>
              <w:bottom w:val="single" w:sz="4" w:space="0" w:color="auto"/>
              <w:right w:val="single" w:sz="4" w:space="0" w:color="auto"/>
            </w:tcBorders>
            <w:shd w:val="clear" w:color="800080" w:fill="A90025"/>
            <w:vAlign w:val="center"/>
            <w:hideMark/>
          </w:tcPr>
          <w:p w14:paraId="3AFBE333" w14:textId="77777777" w:rsidR="00D96A4B" w:rsidRPr="00D96A4B" w:rsidRDefault="00D96A4B" w:rsidP="00D96A4B">
            <w:pPr>
              <w:suppressAutoHyphens w:val="0"/>
              <w:overflowPunct/>
              <w:spacing w:after="0" w:line="240" w:lineRule="auto"/>
              <w:jc w:val="center"/>
              <w:rPr>
                <w:rFonts w:eastAsia="Times New Roman" w:cs="Calibri"/>
                <w:b/>
                <w:bCs/>
                <w:color w:val="FFFFFF"/>
                <w:sz w:val="16"/>
                <w:szCs w:val="16"/>
                <w:lang w:eastAsia="es-MX"/>
              </w:rPr>
            </w:pPr>
            <w:r w:rsidRPr="00D96A4B">
              <w:rPr>
                <w:rFonts w:eastAsia="Times New Roman" w:cs="Calibri"/>
                <w:b/>
                <w:bCs/>
                <w:color w:val="FFFFFF"/>
                <w:sz w:val="16"/>
                <w:szCs w:val="16"/>
                <w:lang w:eastAsia="es-MX"/>
              </w:rPr>
              <w:t xml:space="preserve">Importe </w:t>
            </w:r>
          </w:p>
        </w:tc>
      </w:tr>
      <w:tr w:rsidR="00D96A4B" w:rsidRPr="00D96A4B" w14:paraId="3B2E0485" w14:textId="77777777" w:rsidTr="00D96A4B">
        <w:trPr>
          <w:trHeight w:val="308"/>
        </w:trPr>
        <w:tc>
          <w:tcPr>
            <w:tcW w:w="4337" w:type="dxa"/>
            <w:tcBorders>
              <w:top w:val="nil"/>
              <w:left w:val="single" w:sz="4" w:space="0" w:color="auto"/>
              <w:bottom w:val="single" w:sz="4" w:space="0" w:color="auto"/>
              <w:right w:val="single" w:sz="4" w:space="0" w:color="auto"/>
            </w:tcBorders>
            <w:shd w:val="clear" w:color="auto" w:fill="auto"/>
            <w:vAlign w:val="center"/>
            <w:hideMark/>
          </w:tcPr>
          <w:p w14:paraId="2149358E" w14:textId="77777777" w:rsidR="00D96A4B" w:rsidRPr="00D96A4B" w:rsidRDefault="00D96A4B" w:rsidP="00D96A4B">
            <w:pPr>
              <w:suppressAutoHyphens w:val="0"/>
              <w:overflowPunct/>
              <w:spacing w:after="0" w:line="240" w:lineRule="auto"/>
              <w:jc w:val="both"/>
              <w:rPr>
                <w:rFonts w:eastAsia="Times New Roman" w:cs="Calibri"/>
                <w:color w:val="000000"/>
                <w:sz w:val="14"/>
                <w:szCs w:val="14"/>
                <w:lang w:eastAsia="es-MX"/>
              </w:rPr>
            </w:pPr>
            <w:r w:rsidRPr="00D96A4B">
              <w:rPr>
                <w:rFonts w:eastAsia="Times New Roman" w:cs="Calibri"/>
                <w:color w:val="000000"/>
                <w:sz w:val="14"/>
                <w:szCs w:val="14"/>
                <w:lang w:eastAsia="es-MX"/>
              </w:rPr>
              <w:t>Ingresos por Clasificar</w:t>
            </w:r>
          </w:p>
        </w:tc>
        <w:tc>
          <w:tcPr>
            <w:tcW w:w="1848" w:type="dxa"/>
            <w:tcBorders>
              <w:top w:val="nil"/>
              <w:left w:val="nil"/>
              <w:bottom w:val="single" w:sz="4" w:space="0" w:color="auto"/>
              <w:right w:val="single" w:sz="4" w:space="0" w:color="auto"/>
            </w:tcBorders>
            <w:shd w:val="clear" w:color="auto" w:fill="auto"/>
            <w:vAlign w:val="center"/>
            <w:hideMark/>
          </w:tcPr>
          <w:p w14:paraId="10983B77" w14:textId="77777777" w:rsidR="00D96A4B" w:rsidRPr="00D96A4B" w:rsidRDefault="00D96A4B" w:rsidP="00D96A4B">
            <w:pPr>
              <w:suppressAutoHyphens w:val="0"/>
              <w:overflowPunct/>
              <w:spacing w:after="0" w:line="240" w:lineRule="auto"/>
              <w:jc w:val="right"/>
              <w:rPr>
                <w:rFonts w:eastAsia="Times New Roman" w:cs="Calibri"/>
                <w:color w:val="000000"/>
                <w:sz w:val="14"/>
                <w:szCs w:val="14"/>
                <w:lang w:eastAsia="es-MX"/>
              </w:rPr>
            </w:pPr>
            <w:r w:rsidRPr="00D96A4B">
              <w:rPr>
                <w:rFonts w:eastAsia="Times New Roman" w:cs="Calibri"/>
                <w:color w:val="000000"/>
                <w:sz w:val="14"/>
                <w:szCs w:val="14"/>
                <w:lang w:eastAsia="es-MX"/>
              </w:rPr>
              <w:t>2,449,193,535</w:t>
            </w:r>
          </w:p>
        </w:tc>
      </w:tr>
      <w:tr w:rsidR="00D96A4B" w:rsidRPr="00D96A4B" w14:paraId="41C10CCF" w14:textId="77777777" w:rsidTr="00D96A4B">
        <w:trPr>
          <w:trHeight w:val="308"/>
        </w:trPr>
        <w:tc>
          <w:tcPr>
            <w:tcW w:w="4337" w:type="dxa"/>
            <w:tcBorders>
              <w:top w:val="nil"/>
              <w:left w:val="single" w:sz="4" w:space="0" w:color="auto"/>
              <w:bottom w:val="single" w:sz="4" w:space="0" w:color="auto"/>
              <w:right w:val="single" w:sz="4" w:space="0" w:color="auto"/>
            </w:tcBorders>
            <w:shd w:val="clear" w:color="auto" w:fill="auto"/>
            <w:vAlign w:val="center"/>
            <w:hideMark/>
          </w:tcPr>
          <w:p w14:paraId="6F70364F" w14:textId="77777777" w:rsidR="00D96A4B" w:rsidRPr="00D96A4B" w:rsidRDefault="00D96A4B" w:rsidP="00D96A4B">
            <w:pPr>
              <w:suppressAutoHyphens w:val="0"/>
              <w:overflowPunct/>
              <w:spacing w:after="0" w:line="240" w:lineRule="auto"/>
              <w:jc w:val="both"/>
              <w:rPr>
                <w:rFonts w:eastAsia="Times New Roman" w:cs="Calibri"/>
                <w:color w:val="000000"/>
                <w:sz w:val="14"/>
                <w:szCs w:val="14"/>
                <w:lang w:eastAsia="es-MX"/>
              </w:rPr>
            </w:pPr>
            <w:r w:rsidRPr="00D96A4B">
              <w:rPr>
                <w:rFonts w:eastAsia="Times New Roman" w:cs="Calibri"/>
                <w:color w:val="000000"/>
                <w:sz w:val="14"/>
                <w:szCs w:val="14"/>
                <w:lang w:eastAsia="es-MX"/>
              </w:rPr>
              <w:t xml:space="preserve">Recaudación por Participar    </w:t>
            </w:r>
          </w:p>
        </w:tc>
        <w:tc>
          <w:tcPr>
            <w:tcW w:w="1848" w:type="dxa"/>
            <w:tcBorders>
              <w:top w:val="nil"/>
              <w:left w:val="nil"/>
              <w:bottom w:val="single" w:sz="4" w:space="0" w:color="auto"/>
              <w:right w:val="single" w:sz="4" w:space="0" w:color="auto"/>
            </w:tcBorders>
            <w:shd w:val="clear" w:color="auto" w:fill="auto"/>
            <w:vAlign w:val="center"/>
            <w:hideMark/>
          </w:tcPr>
          <w:p w14:paraId="3EE0664A" w14:textId="77777777" w:rsidR="00D96A4B" w:rsidRPr="00D96A4B" w:rsidRDefault="00D96A4B" w:rsidP="00D96A4B">
            <w:pPr>
              <w:suppressAutoHyphens w:val="0"/>
              <w:overflowPunct/>
              <w:spacing w:after="0" w:line="240" w:lineRule="auto"/>
              <w:jc w:val="right"/>
              <w:rPr>
                <w:rFonts w:eastAsia="Times New Roman" w:cs="Calibri"/>
                <w:color w:val="000000"/>
                <w:sz w:val="14"/>
                <w:szCs w:val="14"/>
                <w:lang w:eastAsia="es-MX"/>
              </w:rPr>
            </w:pPr>
            <w:r w:rsidRPr="00D96A4B">
              <w:rPr>
                <w:rFonts w:eastAsia="Times New Roman" w:cs="Calibri"/>
                <w:color w:val="000000"/>
                <w:sz w:val="14"/>
                <w:szCs w:val="14"/>
                <w:lang w:eastAsia="es-MX"/>
              </w:rPr>
              <w:t>39,230</w:t>
            </w:r>
          </w:p>
        </w:tc>
      </w:tr>
      <w:tr w:rsidR="00D96A4B" w:rsidRPr="00D96A4B" w14:paraId="7078A355" w14:textId="77777777" w:rsidTr="00D96A4B">
        <w:trPr>
          <w:trHeight w:val="308"/>
        </w:trPr>
        <w:tc>
          <w:tcPr>
            <w:tcW w:w="4337" w:type="dxa"/>
            <w:tcBorders>
              <w:top w:val="nil"/>
              <w:left w:val="single" w:sz="4" w:space="0" w:color="auto"/>
              <w:bottom w:val="single" w:sz="4" w:space="0" w:color="auto"/>
              <w:right w:val="single" w:sz="4" w:space="0" w:color="auto"/>
            </w:tcBorders>
            <w:shd w:val="clear" w:color="auto" w:fill="auto"/>
            <w:vAlign w:val="center"/>
            <w:hideMark/>
          </w:tcPr>
          <w:p w14:paraId="26153891" w14:textId="77777777" w:rsidR="00D96A4B" w:rsidRPr="00D96A4B" w:rsidRDefault="00D96A4B" w:rsidP="00D96A4B">
            <w:pPr>
              <w:suppressAutoHyphens w:val="0"/>
              <w:overflowPunct/>
              <w:spacing w:after="0" w:line="240" w:lineRule="auto"/>
              <w:jc w:val="both"/>
              <w:rPr>
                <w:rFonts w:eastAsia="Times New Roman" w:cs="Calibri"/>
                <w:color w:val="000000"/>
                <w:sz w:val="14"/>
                <w:szCs w:val="14"/>
                <w:lang w:eastAsia="es-MX"/>
              </w:rPr>
            </w:pPr>
            <w:r w:rsidRPr="00D96A4B">
              <w:rPr>
                <w:rFonts w:eastAsia="Times New Roman" w:cs="Calibri"/>
                <w:color w:val="000000"/>
                <w:sz w:val="14"/>
                <w:szCs w:val="14"/>
                <w:lang w:eastAsia="es-MX"/>
              </w:rPr>
              <w:t>Otros Pasivos Circulantes</w:t>
            </w:r>
          </w:p>
        </w:tc>
        <w:tc>
          <w:tcPr>
            <w:tcW w:w="1848" w:type="dxa"/>
            <w:tcBorders>
              <w:top w:val="nil"/>
              <w:left w:val="nil"/>
              <w:bottom w:val="single" w:sz="4" w:space="0" w:color="auto"/>
              <w:right w:val="single" w:sz="4" w:space="0" w:color="auto"/>
            </w:tcBorders>
            <w:shd w:val="clear" w:color="auto" w:fill="auto"/>
            <w:vAlign w:val="center"/>
            <w:hideMark/>
          </w:tcPr>
          <w:p w14:paraId="1727E493" w14:textId="77777777" w:rsidR="00D96A4B" w:rsidRPr="00D96A4B" w:rsidRDefault="00D96A4B" w:rsidP="00D96A4B">
            <w:pPr>
              <w:suppressAutoHyphens w:val="0"/>
              <w:overflowPunct/>
              <w:spacing w:after="0" w:line="240" w:lineRule="auto"/>
              <w:jc w:val="right"/>
              <w:rPr>
                <w:rFonts w:eastAsia="Times New Roman" w:cs="Calibri"/>
                <w:color w:val="000000"/>
                <w:sz w:val="14"/>
                <w:szCs w:val="14"/>
                <w:lang w:eastAsia="es-MX"/>
              </w:rPr>
            </w:pPr>
            <w:r w:rsidRPr="00D96A4B">
              <w:rPr>
                <w:rFonts w:eastAsia="Times New Roman" w:cs="Calibri"/>
                <w:color w:val="000000"/>
                <w:sz w:val="14"/>
                <w:szCs w:val="14"/>
                <w:lang w:eastAsia="es-MX"/>
              </w:rPr>
              <w:t>16,831,070</w:t>
            </w:r>
          </w:p>
        </w:tc>
      </w:tr>
      <w:tr w:rsidR="00D96A4B" w:rsidRPr="00D96A4B" w14:paraId="0BFF3539" w14:textId="77777777" w:rsidTr="00D96A4B">
        <w:trPr>
          <w:trHeight w:val="268"/>
        </w:trPr>
        <w:tc>
          <w:tcPr>
            <w:tcW w:w="4337" w:type="dxa"/>
            <w:tcBorders>
              <w:top w:val="nil"/>
              <w:left w:val="single" w:sz="4" w:space="0" w:color="auto"/>
              <w:bottom w:val="single" w:sz="4" w:space="0" w:color="auto"/>
              <w:right w:val="single" w:sz="4" w:space="0" w:color="auto"/>
            </w:tcBorders>
            <w:shd w:val="clear" w:color="F8CBAD" w:fill="DDC9A3"/>
            <w:vAlign w:val="center"/>
            <w:hideMark/>
          </w:tcPr>
          <w:p w14:paraId="5F1EDC1A" w14:textId="77777777" w:rsidR="00D96A4B" w:rsidRPr="00D96A4B" w:rsidRDefault="00D96A4B" w:rsidP="00D96A4B">
            <w:pPr>
              <w:suppressAutoHyphens w:val="0"/>
              <w:overflowPunct/>
              <w:spacing w:after="0" w:line="240" w:lineRule="auto"/>
              <w:jc w:val="center"/>
              <w:rPr>
                <w:rFonts w:eastAsia="Times New Roman" w:cs="Calibri"/>
                <w:b/>
                <w:bCs/>
                <w:color w:val="000000"/>
                <w:sz w:val="16"/>
                <w:szCs w:val="16"/>
                <w:lang w:eastAsia="es-MX"/>
              </w:rPr>
            </w:pPr>
            <w:r w:rsidRPr="00D96A4B">
              <w:rPr>
                <w:rFonts w:eastAsia="Times New Roman" w:cs="Calibri"/>
                <w:b/>
                <w:bCs/>
                <w:color w:val="000000"/>
                <w:sz w:val="16"/>
                <w:szCs w:val="16"/>
                <w:lang w:eastAsia="es-MX"/>
              </w:rPr>
              <w:t>TOTAL</w:t>
            </w:r>
          </w:p>
        </w:tc>
        <w:tc>
          <w:tcPr>
            <w:tcW w:w="1848" w:type="dxa"/>
            <w:tcBorders>
              <w:top w:val="nil"/>
              <w:left w:val="nil"/>
              <w:bottom w:val="single" w:sz="4" w:space="0" w:color="auto"/>
              <w:right w:val="single" w:sz="4" w:space="0" w:color="auto"/>
            </w:tcBorders>
            <w:shd w:val="clear" w:color="F8CBAD" w:fill="DDC9A3"/>
            <w:vAlign w:val="center"/>
            <w:hideMark/>
          </w:tcPr>
          <w:p w14:paraId="3DEEC4C3" w14:textId="77777777" w:rsidR="00D96A4B" w:rsidRPr="00D96A4B" w:rsidRDefault="00D96A4B" w:rsidP="00D96A4B">
            <w:pPr>
              <w:suppressAutoHyphens w:val="0"/>
              <w:overflowPunct/>
              <w:spacing w:after="0" w:line="240" w:lineRule="auto"/>
              <w:jc w:val="right"/>
              <w:rPr>
                <w:rFonts w:eastAsia="Times New Roman" w:cs="Calibri"/>
                <w:b/>
                <w:bCs/>
                <w:color w:val="000000"/>
                <w:sz w:val="16"/>
                <w:szCs w:val="16"/>
                <w:lang w:eastAsia="es-MX"/>
              </w:rPr>
            </w:pPr>
            <w:r w:rsidRPr="00D96A4B">
              <w:rPr>
                <w:rFonts w:eastAsia="Times New Roman" w:cs="Calibri"/>
                <w:b/>
                <w:bCs/>
                <w:color w:val="000000"/>
                <w:sz w:val="16"/>
                <w:szCs w:val="16"/>
                <w:lang w:eastAsia="es-MX"/>
              </w:rPr>
              <w:t>2,466,063,835</w:t>
            </w:r>
          </w:p>
        </w:tc>
      </w:tr>
    </w:tbl>
    <w:p w14:paraId="4C530B2C" w14:textId="77777777" w:rsidR="00D96A4B" w:rsidRDefault="00D96A4B" w:rsidP="0088758E">
      <w:pPr>
        <w:pStyle w:val="Prrafodelista"/>
        <w:tabs>
          <w:tab w:val="left" w:pos="142"/>
        </w:tabs>
        <w:spacing w:after="0" w:line="240" w:lineRule="auto"/>
        <w:ind w:left="-142"/>
        <w:rPr>
          <w:rFonts w:cs="Calibri"/>
          <w:b/>
          <w:sz w:val="20"/>
          <w:u w:val="single"/>
          <w:lang w:val="es-ES" w:eastAsia="es-ES"/>
        </w:rPr>
      </w:pPr>
    </w:p>
    <w:p w14:paraId="37ACDE1C" w14:textId="77777777" w:rsidR="00FD779F" w:rsidRPr="00FD779F" w:rsidRDefault="00FD779F" w:rsidP="0088758E">
      <w:pPr>
        <w:tabs>
          <w:tab w:val="left" w:pos="142"/>
        </w:tabs>
        <w:spacing w:after="0" w:line="240" w:lineRule="auto"/>
        <w:ind w:left="-142"/>
        <w:rPr>
          <w:rFonts w:cs="Calibri"/>
          <w:b/>
          <w:sz w:val="20"/>
          <w:u w:val="single"/>
          <w:lang w:val="es-ES" w:eastAsia="es-ES"/>
        </w:rPr>
      </w:pPr>
    </w:p>
    <w:p w14:paraId="43127191" w14:textId="77777777" w:rsidR="007745EB" w:rsidRPr="000B130C" w:rsidRDefault="00C87FDA" w:rsidP="0088758E">
      <w:pPr>
        <w:tabs>
          <w:tab w:val="left" w:pos="142"/>
        </w:tabs>
        <w:spacing w:after="0"/>
        <w:ind w:left="-142"/>
        <w:jc w:val="both"/>
        <w:rPr>
          <w:rFonts w:cs="Calibri"/>
          <w:sz w:val="20"/>
          <w:szCs w:val="20"/>
          <w:lang w:val="es-ES" w:eastAsia="es-ES"/>
        </w:rPr>
      </w:pPr>
      <w:r w:rsidRPr="000B130C">
        <w:rPr>
          <w:rFonts w:cs="Calibri"/>
          <w:sz w:val="20"/>
          <w:szCs w:val="20"/>
          <w:lang w:val="es-ES" w:eastAsia="es-ES"/>
        </w:rPr>
        <w:t xml:space="preserve">En la cuenta de Ingresos por 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Secretaría de Hacienda y Crédito Público (S.H.C.P.)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359BB0BA" w14:textId="77777777" w:rsidR="007745EB" w:rsidRDefault="007745EB" w:rsidP="0088758E">
      <w:pPr>
        <w:tabs>
          <w:tab w:val="left" w:pos="142"/>
        </w:tabs>
        <w:spacing w:after="0"/>
        <w:ind w:left="-142"/>
        <w:jc w:val="both"/>
        <w:rPr>
          <w:rFonts w:cs="Calibri"/>
          <w:sz w:val="18"/>
          <w:lang w:val="es-ES" w:eastAsia="es-ES"/>
        </w:rPr>
      </w:pPr>
    </w:p>
    <w:tbl>
      <w:tblPr>
        <w:tblW w:w="6424" w:type="dxa"/>
        <w:tblInd w:w="-147" w:type="dxa"/>
        <w:tblCellMar>
          <w:left w:w="70" w:type="dxa"/>
          <w:right w:w="70" w:type="dxa"/>
        </w:tblCellMar>
        <w:tblLook w:val="04A0" w:firstRow="1" w:lastRow="0" w:firstColumn="1" w:lastColumn="0" w:noHBand="0" w:noVBand="1"/>
      </w:tblPr>
      <w:tblGrid>
        <w:gridCol w:w="4276"/>
        <w:gridCol w:w="2148"/>
      </w:tblGrid>
      <w:tr w:rsidR="005C70A2" w:rsidRPr="005C70A2" w14:paraId="3FDBC347" w14:textId="77777777" w:rsidTr="00937E7B">
        <w:trPr>
          <w:trHeight w:val="454"/>
        </w:trPr>
        <w:tc>
          <w:tcPr>
            <w:tcW w:w="427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593EE38" w14:textId="267D60EF" w:rsidR="005C70A2" w:rsidRPr="005C70A2" w:rsidRDefault="005C70A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Otros </w:t>
            </w:r>
            <w:r w:rsidR="00DC54FF" w:rsidRPr="005C70A2">
              <w:rPr>
                <w:rFonts w:eastAsia="Times New Roman" w:cs="Calibri"/>
                <w:b/>
                <w:bCs/>
                <w:color w:val="FFFFFF"/>
                <w:sz w:val="16"/>
                <w:szCs w:val="16"/>
                <w:lang w:eastAsia="es-MX"/>
              </w:rPr>
              <w:t>Documentos</w:t>
            </w:r>
            <w:r w:rsidRPr="005C70A2">
              <w:rPr>
                <w:rFonts w:eastAsia="Times New Roman" w:cs="Calibri"/>
                <w:b/>
                <w:bCs/>
                <w:color w:val="FFFFFF"/>
                <w:sz w:val="16"/>
                <w:szCs w:val="16"/>
                <w:lang w:eastAsia="es-MX"/>
              </w:rPr>
              <w:t xml:space="preserve"> por Pagar a Largo Plazo.</w:t>
            </w:r>
          </w:p>
        </w:tc>
        <w:tc>
          <w:tcPr>
            <w:tcW w:w="2148" w:type="dxa"/>
            <w:tcBorders>
              <w:top w:val="single" w:sz="4" w:space="0" w:color="auto"/>
              <w:left w:val="nil"/>
              <w:bottom w:val="single" w:sz="4" w:space="0" w:color="auto"/>
              <w:right w:val="single" w:sz="4" w:space="0" w:color="auto"/>
            </w:tcBorders>
            <w:shd w:val="clear" w:color="800080" w:fill="A90025"/>
            <w:vAlign w:val="center"/>
            <w:hideMark/>
          </w:tcPr>
          <w:p w14:paraId="1726A02E" w14:textId="77777777" w:rsidR="005C70A2" w:rsidRPr="005C70A2" w:rsidRDefault="005C70A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Importe </w:t>
            </w:r>
          </w:p>
        </w:tc>
      </w:tr>
      <w:tr w:rsidR="005C70A2" w:rsidRPr="005C70A2" w14:paraId="350BB29F" w14:textId="77777777" w:rsidTr="00937E7B">
        <w:trPr>
          <w:trHeight w:val="446"/>
        </w:trPr>
        <w:tc>
          <w:tcPr>
            <w:tcW w:w="4276" w:type="dxa"/>
            <w:tcBorders>
              <w:top w:val="nil"/>
              <w:left w:val="single" w:sz="4" w:space="0" w:color="auto"/>
              <w:bottom w:val="single" w:sz="4" w:space="0" w:color="auto"/>
              <w:right w:val="single" w:sz="4" w:space="0" w:color="auto"/>
            </w:tcBorders>
            <w:vAlign w:val="center"/>
            <w:hideMark/>
          </w:tcPr>
          <w:p w14:paraId="6CDF47F7" w14:textId="77777777" w:rsidR="005C70A2" w:rsidRPr="005C70A2" w:rsidRDefault="005C70A2"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5C70A2">
              <w:rPr>
                <w:rFonts w:eastAsia="Times New Roman" w:cs="Calibri"/>
                <w:color w:val="000000"/>
                <w:sz w:val="14"/>
                <w:szCs w:val="14"/>
                <w:lang w:eastAsia="es-MX"/>
              </w:rPr>
              <w:t>Convenio IPSSET</w:t>
            </w:r>
          </w:p>
        </w:tc>
        <w:tc>
          <w:tcPr>
            <w:tcW w:w="2148" w:type="dxa"/>
            <w:tcBorders>
              <w:top w:val="nil"/>
              <w:left w:val="nil"/>
              <w:bottom w:val="single" w:sz="4" w:space="0" w:color="auto"/>
              <w:right w:val="single" w:sz="4" w:space="0" w:color="auto"/>
            </w:tcBorders>
            <w:vAlign w:val="center"/>
            <w:hideMark/>
          </w:tcPr>
          <w:p w14:paraId="4CD8D261" w14:textId="77777777" w:rsidR="005C70A2" w:rsidRPr="005C70A2" w:rsidRDefault="005C70A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C70A2">
              <w:rPr>
                <w:rFonts w:eastAsia="Times New Roman" w:cs="Calibri"/>
                <w:color w:val="000000"/>
                <w:sz w:val="14"/>
                <w:szCs w:val="14"/>
                <w:lang w:eastAsia="es-MX"/>
              </w:rPr>
              <w:t>1,041,388,315</w:t>
            </w:r>
          </w:p>
        </w:tc>
      </w:tr>
      <w:tr w:rsidR="005C70A2" w:rsidRPr="005C70A2" w14:paraId="0A2A6C00" w14:textId="77777777" w:rsidTr="00937E7B">
        <w:trPr>
          <w:trHeight w:val="372"/>
        </w:trPr>
        <w:tc>
          <w:tcPr>
            <w:tcW w:w="4276" w:type="dxa"/>
            <w:tcBorders>
              <w:top w:val="nil"/>
              <w:left w:val="single" w:sz="4" w:space="0" w:color="auto"/>
              <w:bottom w:val="single" w:sz="4" w:space="0" w:color="auto"/>
              <w:right w:val="single" w:sz="4" w:space="0" w:color="auto"/>
            </w:tcBorders>
            <w:shd w:val="clear" w:color="F8CBAD" w:fill="DDC9A3"/>
            <w:vAlign w:val="center"/>
            <w:hideMark/>
          </w:tcPr>
          <w:p w14:paraId="1CD0605F" w14:textId="77777777" w:rsidR="005C70A2" w:rsidRPr="005C70A2" w:rsidRDefault="005C70A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5C70A2">
              <w:rPr>
                <w:rFonts w:eastAsia="Times New Roman" w:cs="Calibri"/>
                <w:b/>
                <w:bCs/>
                <w:color w:val="000000"/>
                <w:sz w:val="14"/>
                <w:szCs w:val="14"/>
                <w:lang w:eastAsia="es-MX"/>
              </w:rPr>
              <w:t>TOTAL</w:t>
            </w:r>
          </w:p>
        </w:tc>
        <w:tc>
          <w:tcPr>
            <w:tcW w:w="2148" w:type="dxa"/>
            <w:tcBorders>
              <w:top w:val="nil"/>
              <w:left w:val="nil"/>
              <w:bottom w:val="single" w:sz="4" w:space="0" w:color="auto"/>
              <w:right w:val="single" w:sz="4" w:space="0" w:color="auto"/>
            </w:tcBorders>
            <w:shd w:val="clear" w:color="F8CBAD" w:fill="DDC9A3"/>
            <w:vAlign w:val="center"/>
            <w:hideMark/>
          </w:tcPr>
          <w:p w14:paraId="010DD17D" w14:textId="77777777" w:rsidR="005C70A2" w:rsidRPr="005C70A2" w:rsidRDefault="005C70A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5C70A2">
              <w:rPr>
                <w:rFonts w:eastAsia="Times New Roman" w:cs="Calibri"/>
                <w:b/>
                <w:bCs/>
                <w:color w:val="000000"/>
                <w:sz w:val="14"/>
                <w:szCs w:val="14"/>
                <w:lang w:eastAsia="es-MX"/>
              </w:rPr>
              <w:t>1,041,388,315</w:t>
            </w:r>
          </w:p>
        </w:tc>
      </w:tr>
    </w:tbl>
    <w:p w14:paraId="120621AA" w14:textId="77777777" w:rsidR="005C70A2" w:rsidRDefault="005C70A2" w:rsidP="0088758E">
      <w:pPr>
        <w:tabs>
          <w:tab w:val="left" w:pos="142"/>
        </w:tabs>
        <w:spacing w:after="0"/>
        <w:ind w:left="-142"/>
        <w:jc w:val="both"/>
        <w:rPr>
          <w:rFonts w:cs="Calibri"/>
          <w:sz w:val="18"/>
          <w:lang w:val="es-ES" w:eastAsia="es-ES"/>
        </w:rPr>
      </w:pPr>
    </w:p>
    <w:p w14:paraId="1B57F2D6" w14:textId="77777777" w:rsidR="007745EB" w:rsidRPr="000B130C" w:rsidRDefault="00C87FDA" w:rsidP="0088758E">
      <w:pPr>
        <w:tabs>
          <w:tab w:val="left" w:pos="142"/>
        </w:tabs>
        <w:spacing w:after="0"/>
        <w:ind w:left="-142"/>
        <w:jc w:val="both"/>
        <w:rPr>
          <w:rFonts w:cs="Calibri"/>
          <w:sz w:val="20"/>
          <w:szCs w:val="20"/>
          <w:lang w:val="es-ES" w:eastAsia="es-ES"/>
        </w:rPr>
      </w:pPr>
      <w:r w:rsidRPr="000B130C">
        <w:rPr>
          <w:rFonts w:cs="Calibri"/>
          <w:sz w:val="20"/>
          <w:szCs w:val="20"/>
          <w:lang w:val="es-ES" w:eastAsia="es-ES"/>
        </w:rPr>
        <w:t>Esta cuenta representa el saldo a largo plazo del Convenio sobre pago diferido de Prestaciones, Cuotas y Aportaciones de Seguridad Social, celebrado entre el gobierno del estado y el Instituto de Previsión y Seguridad Social del Estado de Tamaulipas.</w:t>
      </w:r>
    </w:p>
    <w:p w14:paraId="03129C88" w14:textId="77777777" w:rsidR="00A07745" w:rsidRDefault="00C87FDA" w:rsidP="0088758E">
      <w:pPr>
        <w:pStyle w:val="Prrafodelista"/>
        <w:numPr>
          <w:ilvl w:val="0"/>
          <w:numId w:val="31"/>
        </w:numPr>
        <w:tabs>
          <w:tab w:val="left" w:pos="142"/>
        </w:tabs>
        <w:spacing w:after="0" w:line="240" w:lineRule="auto"/>
        <w:ind w:left="-142" w:firstLine="0"/>
        <w:rPr>
          <w:rFonts w:cs="Calibri"/>
          <w:b/>
          <w:sz w:val="20"/>
          <w:szCs w:val="20"/>
          <w:lang w:val="es-ES" w:eastAsia="es-ES"/>
        </w:rPr>
      </w:pPr>
      <w:r>
        <w:rPr>
          <w:rFonts w:cs="Calibri"/>
          <w:b/>
          <w:sz w:val="20"/>
          <w:szCs w:val="20"/>
          <w:lang w:val="es-ES" w:eastAsia="es-ES"/>
        </w:rPr>
        <w:lastRenderedPageBreak/>
        <w:t>Notas al Estado de Variación en la Hacienda Pública</w:t>
      </w:r>
    </w:p>
    <w:p w14:paraId="68A5FEC7" w14:textId="77777777" w:rsidR="00A07745" w:rsidRDefault="00A07745" w:rsidP="0088758E">
      <w:pPr>
        <w:pStyle w:val="Prrafodelista"/>
        <w:tabs>
          <w:tab w:val="left" w:pos="142"/>
        </w:tabs>
        <w:spacing w:after="0" w:line="240" w:lineRule="auto"/>
        <w:ind w:left="-142"/>
        <w:rPr>
          <w:rFonts w:cs="Calibri"/>
          <w:b/>
          <w:sz w:val="20"/>
          <w:szCs w:val="20"/>
          <w:lang w:val="es-ES" w:eastAsia="es-ES"/>
        </w:rPr>
      </w:pPr>
    </w:p>
    <w:p w14:paraId="6256E8A3" w14:textId="782C663D" w:rsidR="007745EB" w:rsidRPr="00A07745" w:rsidRDefault="00A07745" w:rsidP="0088758E">
      <w:pPr>
        <w:tabs>
          <w:tab w:val="left" w:pos="142"/>
        </w:tabs>
        <w:spacing w:after="0" w:line="240" w:lineRule="auto"/>
        <w:ind w:left="-142"/>
        <w:rPr>
          <w:rFonts w:cs="Calibri"/>
          <w:b/>
          <w:sz w:val="20"/>
          <w:szCs w:val="20"/>
          <w:lang w:val="es-ES" w:eastAsia="es-ES"/>
        </w:rPr>
      </w:pPr>
      <w:r>
        <w:rPr>
          <w:rFonts w:eastAsia="Times New Roman" w:cs="Calibri"/>
          <w:sz w:val="20"/>
          <w:szCs w:val="20"/>
          <w:lang w:val="es-ES" w:eastAsia="es-ES"/>
        </w:rPr>
        <w:t xml:space="preserve">1.- </w:t>
      </w:r>
      <w:r w:rsidR="00C87FDA" w:rsidRPr="00A07745">
        <w:rPr>
          <w:rFonts w:eastAsia="Times New Roman" w:cs="Calibri"/>
          <w:sz w:val="20"/>
          <w:szCs w:val="20"/>
          <w:lang w:eastAsia="es-ES"/>
        </w:rPr>
        <w:t>En el Ejercicio se registró en la Hacienda Pública/Patrimonio Contribuido:</w:t>
      </w:r>
    </w:p>
    <w:p w14:paraId="496E426B" w14:textId="77777777" w:rsidR="00A07745" w:rsidRDefault="00A07745" w:rsidP="0088758E">
      <w:pPr>
        <w:tabs>
          <w:tab w:val="left" w:pos="142"/>
        </w:tabs>
        <w:spacing w:after="0" w:line="240" w:lineRule="auto"/>
        <w:ind w:left="-142"/>
        <w:jc w:val="both"/>
        <w:rPr>
          <w:rFonts w:cs="Calibri"/>
          <w:b/>
          <w:sz w:val="20"/>
          <w:szCs w:val="20"/>
          <w:u w:val="single"/>
        </w:rPr>
      </w:pPr>
      <w:r w:rsidRPr="00A07745">
        <w:rPr>
          <w:rFonts w:cs="Calibri"/>
          <w:b/>
          <w:sz w:val="20"/>
          <w:szCs w:val="20"/>
          <w:u w:val="single"/>
        </w:rPr>
        <w:t>Aportaciones</w:t>
      </w:r>
      <w:r>
        <w:rPr>
          <w:rFonts w:cs="Calibri"/>
          <w:b/>
          <w:sz w:val="20"/>
          <w:szCs w:val="20"/>
          <w:u w:val="single"/>
        </w:rPr>
        <w:t xml:space="preserve"> </w:t>
      </w:r>
    </w:p>
    <w:p w14:paraId="082AFE90" w14:textId="77777777" w:rsidR="00A07745" w:rsidRDefault="00A07745" w:rsidP="0088758E">
      <w:pPr>
        <w:tabs>
          <w:tab w:val="left" w:pos="142"/>
        </w:tabs>
        <w:spacing w:after="0" w:line="240" w:lineRule="auto"/>
        <w:ind w:left="-142"/>
        <w:jc w:val="both"/>
        <w:rPr>
          <w:rFonts w:cs="Calibri"/>
          <w:b/>
          <w:sz w:val="20"/>
          <w:szCs w:val="20"/>
          <w:u w:val="single"/>
        </w:rPr>
      </w:pPr>
    </w:p>
    <w:p w14:paraId="7B6AD26E" w14:textId="24E202F1" w:rsidR="007745EB" w:rsidRPr="00A07745" w:rsidRDefault="00A07745" w:rsidP="0088758E">
      <w:pPr>
        <w:tabs>
          <w:tab w:val="left" w:pos="142"/>
        </w:tabs>
        <w:spacing w:after="0" w:line="240" w:lineRule="auto"/>
        <w:ind w:left="-142"/>
        <w:jc w:val="both"/>
        <w:rPr>
          <w:rFonts w:cs="Calibri"/>
          <w:b/>
          <w:sz w:val="20"/>
          <w:szCs w:val="20"/>
          <w:u w:val="single"/>
        </w:rPr>
      </w:pPr>
      <w:r w:rsidRPr="00A07745">
        <w:rPr>
          <w:rFonts w:cs="Calibri"/>
          <w:bCs/>
          <w:sz w:val="20"/>
          <w:szCs w:val="20"/>
        </w:rPr>
        <w:t>I</w:t>
      </w:r>
      <w:r>
        <w:rPr>
          <w:rFonts w:cs="Calibri"/>
          <w:sz w:val="20"/>
          <w:szCs w:val="20"/>
        </w:rPr>
        <w:t xml:space="preserve">. </w:t>
      </w:r>
      <w:r w:rsidR="00C87FDA" w:rsidRPr="00A07745">
        <w:rPr>
          <w:rFonts w:cs="Calibri"/>
          <w:sz w:val="20"/>
          <w:szCs w:val="20"/>
        </w:rPr>
        <w:t>Un incremento de Aportaciones por la cantidad de $</w:t>
      </w:r>
      <w:r w:rsidRPr="00A07745">
        <w:rPr>
          <w:rFonts w:cs="Calibri"/>
          <w:sz w:val="20"/>
          <w:szCs w:val="20"/>
        </w:rPr>
        <w:t>98,698,988</w:t>
      </w:r>
      <w:r w:rsidR="0037623C" w:rsidRPr="00A07745">
        <w:rPr>
          <w:rFonts w:cs="Calibri"/>
          <w:sz w:val="20"/>
          <w:szCs w:val="20"/>
        </w:rPr>
        <w:t>.</w:t>
      </w:r>
      <w:r w:rsidR="00C87FDA" w:rsidRPr="00A07745">
        <w:rPr>
          <w:rFonts w:cs="Calibri"/>
          <w:sz w:val="20"/>
          <w:szCs w:val="20"/>
        </w:rPr>
        <w:t>, dichas aportaciones registradas por el Fideicomiso del Puente de Nuevo Laredo III por concepto de la actualización de la aportación inicial del Gobierno del Estado Incremento del patrimonio.</w:t>
      </w:r>
    </w:p>
    <w:p w14:paraId="6247BC0E" w14:textId="77777777" w:rsidR="00A07745" w:rsidRDefault="00A07745" w:rsidP="0088758E">
      <w:pPr>
        <w:shd w:val="clear" w:color="auto" w:fill="FFFFFF" w:themeFill="background1"/>
        <w:tabs>
          <w:tab w:val="left" w:pos="142"/>
        </w:tabs>
        <w:spacing w:after="0" w:line="240" w:lineRule="auto"/>
        <w:ind w:left="-142"/>
        <w:jc w:val="both"/>
        <w:rPr>
          <w:rFonts w:cs="Calibri"/>
          <w:sz w:val="20"/>
          <w:szCs w:val="20"/>
        </w:rPr>
      </w:pPr>
    </w:p>
    <w:p w14:paraId="0FF5CA3E" w14:textId="09ADF4C9" w:rsidR="00A07745" w:rsidRPr="00A07745" w:rsidRDefault="00A07745" w:rsidP="0088758E">
      <w:pPr>
        <w:shd w:val="clear" w:color="auto" w:fill="FFFFFF" w:themeFill="background1"/>
        <w:tabs>
          <w:tab w:val="left" w:pos="142"/>
        </w:tabs>
        <w:spacing w:after="0" w:line="240" w:lineRule="auto"/>
        <w:ind w:left="-142"/>
        <w:jc w:val="both"/>
        <w:rPr>
          <w:rFonts w:cs="Calibri"/>
          <w:b/>
          <w:sz w:val="20"/>
          <w:szCs w:val="20"/>
          <w:u w:val="single"/>
        </w:rPr>
      </w:pPr>
      <w:r w:rsidRPr="00A07745">
        <w:rPr>
          <w:rFonts w:cs="Calibri"/>
          <w:b/>
          <w:sz w:val="20"/>
          <w:szCs w:val="20"/>
          <w:u w:val="single"/>
        </w:rPr>
        <w:t>Donaciones</w:t>
      </w:r>
    </w:p>
    <w:p w14:paraId="68FB7BC2" w14:textId="4CFE7B8C" w:rsidR="00A07745" w:rsidRPr="000B130C" w:rsidRDefault="00A07745" w:rsidP="0088758E">
      <w:pPr>
        <w:tabs>
          <w:tab w:val="left" w:pos="142"/>
        </w:tabs>
        <w:spacing w:after="0" w:line="240" w:lineRule="auto"/>
        <w:ind w:left="-142"/>
        <w:jc w:val="both"/>
        <w:rPr>
          <w:rFonts w:cs="Calibri"/>
          <w:sz w:val="20"/>
          <w:szCs w:val="20"/>
        </w:rPr>
      </w:pPr>
      <w:r w:rsidRPr="00A07745">
        <w:rPr>
          <w:rFonts w:cs="Calibri"/>
          <w:sz w:val="20"/>
          <w:szCs w:val="20"/>
        </w:rPr>
        <w:t>I.</w:t>
      </w:r>
      <w:r>
        <w:rPr>
          <w:rFonts w:cs="Calibri"/>
          <w:sz w:val="20"/>
          <w:szCs w:val="20"/>
        </w:rPr>
        <w:t xml:space="preserve"> </w:t>
      </w:r>
      <w:r w:rsidR="00A46907">
        <w:rPr>
          <w:rFonts w:cs="Calibri"/>
          <w:sz w:val="20"/>
          <w:szCs w:val="20"/>
        </w:rPr>
        <w:t>Se registro un incremento en las Donaciones p</w:t>
      </w:r>
      <w:r>
        <w:rPr>
          <w:rFonts w:cs="Calibri"/>
          <w:sz w:val="20"/>
          <w:szCs w:val="20"/>
        </w:rPr>
        <w:t xml:space="preserve">or la cantidad de </w:t>
      </w:r>
      <w:r w:rsidR="00A14565">
        <w:rPr>
          <w:rFonts w:cs="Calibri"/>
          <w:sz w:val="20"/>
          <w:szCs w:val="20"/>
        </w:rPr>
        <w:t>23,762,538.</w:t>
      </w:r>
      <w:r w:rsidR="00A46907">
        <w:rPr>
          <w:rFonts w:cs="Calibri"/>
          <w:sz w:val="20"/>
          <w:szCs w:val="20"/>
        </w:rPr>
        <w:t>, las cuales fueron recibidas por el Gobierno del Estado de particulares, dependencias federales y de Municipios.</w:t>
      </w:r>
    </w:p>
    <w:p w14:paraId="4C17C63D" w14:textId="77777777" w:rsidR="007745EB" w:rsidRPr="000B130C" w:rsidRDefault="007745EB" w:rsidP="0088758E">
      <w:pPr>
        <w:pStyle w:val="Prrafodelista"/>
        <w:tabs>
          <w:tab w:val="left" w:pos="142"/>
        </w:tabs>
        <w:spacing w:after="0" w:line="240" w:lineRule="auto"/>
        <w:ind w:left="-142"/>
        <w:jc w:val="both"/>
        <w:rPr>
          <w:rFonts w:cs="Calibri"/>
          <w:sz w:val="20"/>
          <w:szCs w:val="20"/>
        </w:rPr>
      </w:pPr>
    </w:p>
    <w:p w14:paraId="3B688FBE" w14:textId="77777777" w:rsidR="007745EB" w:rsidRPr="000B130C" w:rsidRDefault="00C87FDA" w:rsidP="0088758E">
      <w:pPr>
        <w:pStyle w:val="Prrafodelista"/>
        <w:numPr>
          <w:ilvl w:val="0"/>
          <w:numId w:val="13"/>
        </w:numPr>
        <w:tabs>
          <w:tab w:val="clear" w:pos="0"/>
          <w:tab w:val="left" w:pos="142"/>
        </w:tabs>
        <w:spacing w:after="0" w:line="240" w:lineRule="auto"/>
        <w:ind w:left="-142" w:firstLine="0"/>
        <w:jc w:val="both"/>
        <w:rPr>
          <w:rFonts w:cs="Calibri"/>
          <w:sz w:val="20"/>
          <w:szCs w:val="20"/>
        </w:rPr>
      </w:pPr>
      <w:r w:rsidRPr="000B130C">
        <w:rPr>
          <w:rFonts w:cs="Calibri"/>
          <w:sz w:val="20"/>
          <w:szCs w:val="20"/>
        </w:rPr>
        <w:t>En Hacienda /Patrimonio Generado:</w:t>
      </w:r>
    </w:p>
    <w:p w14:paraId="3EA9ADF9" w14:textId="77777777" w:rsidR="00FE1D6D" w:rsidRDefault="00FE1D6D" w:rsidP="0088758E">
      <w:pPr>
        <w:tabs>
          <w:tab w:val="left" w:pos="142"/>
        </w:tabs>
        <w:spacing w:after="0"/>
        <w:ind w:left="-142"/>
        <w:jc w:val="both"/>
        <w:rPr>
          <w:rFonts w:cs="Calibri"/>
          <w:b/>
          <w:sz w:val="20"/>
          <w:szCs w:val="20"/>
        </w:rPr>
      </w:pPr>
    </w:p>
    <w:p w14:paraId="2158D45C" w14:textId="7C1F334E" w:rsidR="007745EB" w:rsidRPr="00D03069" w:rsidRDefault="002169D7" w:rsidP="0088758E">
      <w:pPr>
        <w:tabs>
          <w:tab w:val="left" w:pos="142"/>
        </w:tabs>
        <w:spacing w:after="0"/>
        <w:ind w:left="-142"/>
        <w:jc w:val="both"/>
        <w:rPr>
          <w:rFonts w:cs="Calibri"/>
          <w:b/>
          <w:sz w:val="20"/>
          <w:szCs w:val="20"/>
          <w:u w:val="single"/>
        </w:rPr>
      </w:pPr>
      <w:r>
        <w:rPr>
          <w:rFonts w:cs="Calibri"/>
          <w:b/>
          <w:sz w:val="20"/>
          <w:szCs w:val="20"/>
          <w:u w:val="single"/>
        </w:rPr>
        <w:t xml:space="preserve"> </w:t>
      </w:r>
      <w:r w:rsidR="00C87FDA" w:rsidRPr="00D03069">
        <w:rPr>
          <w:rFonts w:cs="Calibri"/>
          <w:b/>
          <w:sz w:val="20"/>
          <w:szCs w:val="20"/>
          <w:u w:val="single"/>
        </w:rPr>
        <w:t>Resultado del Ejercicio (Ahorro/Desahorro)</w:t>
      </w:r>
    </w:p>
    <w:p w14:paraId="67D784CB" w14:textId="77777777" w:rsidR="007745EB" w:rsidRPr="000B130C" w:rsidRDefault="007745EB" w:rsidP="0088758E">
      <w:pPr>
        <w:tabs>
          <w:tab w:val="left" w:pos="142"/>
        </w:tabs>
        <w:spacing w:after="0"/>
        <w:ind w:left="-142"/>
        <w:jc w:val="both"/>
        <w:rPr>
          <w:rFonts w:cs="Calibri"/>
          <w:b/>
          <w:sz w:val="20"/>
          <w:szCs w:val="20"/>
        </w:rPr>
      </w:pPr>
    </w:p>
    <w:p w14:paraId="520E4280" w14:textId="105FB35C" w:rsidR="007745EB" w:rsidRDefault="00937E7B" w:rsidP="005E31C9">
      <w:pPr>
        <w:pStyle w:val="Prrafodelista"/>
        <w:numPr>
          <w:ilvl w:val="0"/>
          <w:numId w:val="32"/>
        </w:numPr>
        <w:tabs>
          <w:tab w:val="left" w:pos="0"/>
        </w:tabs>
        <w:spacing w:after="0"/>
        <w:ind w:left="-142" w:firstLine="0"/>
        <w:jc w:val="both"/>
        <w:rPr>
          <w:rFonts w:cs="Calibri"/>
          <w:sz w:val="20"/>
          <w:szCs w:val="20"/>
        </w:rPr>
      </w:pPr>
      <w:r>
        <w:rPr>
          <w:rFonts w:cs="Calibri"/>
          <w:sz w:val="20"/>
          <w:szCs w:val="20"/>
        </w:rPr>
        <w:t xml:space="preserve">  </w:t>
      </w:r>
      <w:r w:rsidR="00C87FDA" w:rsidRPr="00397C62">
        <w:rPr>
          <w:rFonts w:cs="Calibri"/>
          <w:sz w:val="20"/>
          <w:szCs w:val="20"/>
        </w:rPr>
        <w:t>Del Patrimonio Generado del ejercicio 202</w:t>
      </w:r>
      <w:r w:rsidR="00D85017">
        <w:rPr>
          <w:rFonts w:cs="Calibri"/>
          <w:sz w:val="20"/>
          <w:szCs w:val="20"/>
        </w:rPr>
        <w:t>5</w:t>
      </w:r>
      <w:r w:rsidR="00C87FDA" w:rsidRPr="00397C62">
        <w:rPr>
          <w:rFonts w:cs="Calibri"/>
          <w:sz w:val="20"/>
          <w:szCs w:val="20"/>
        </w:rPr>
        <w:t xml:space="preserve"> de la cuenta de Resultado del Ejercicio (Ahorro/Desahorro) se realizó el traslado a la cuenta de Resultado de Ejercicios Anteriores por la cantidad de $</w:t>
      </w:r>
      <w:r w:rsidR="00D85017">
        <w:rPr>
          <w:rFonts w:cs="Calibri"/>
          <w:sz w:val="20"/>
          <w:szCs w:val="20"/>
        </w:rPr>
        <w:t>1,780,472,926</w:t>
      </w:r>
      <w:r w:rsidR="00C87FDA" w:rsidRPr="00397C62">
        <w:rPr>
          <w:rFonts w:cs="Calibri"/>
          <w:sz w:val="20"/>
          <w:szCs w:val="20"/>
        </w:rPr>
        <w:t>.</w:t>
      </w:r>
    </w:p>
    <w:p w14:paraId="0BBBF8F8" w14:textId="77777777" w:rsidR="00397C62" w:rsidRDefault="00397C62" w:rsidP="0088758E">
      <w:pPr>
        <w:pStyle w:val="Prrafodelista"/>
        <w:tabs>
          <w:tab w:val="left" w:pos="142"/>
        </w:tabs>
        <w:spacing w:after="0"/>
        <w:ind w:left="-142"/>
        <w:jc w:val="both"/>
        <w:rPr>
          <w:rFonts w:cs="Calibri"/>
          <w:sz w:val="20"/>
          <w:szCs w:val="20"/>
        </w:rPr>
      </w:pPr>
    </w:p>
    <w:p w14:paraId="4BFC85E6" w14:textId="13BF6616" w:rsidR="00C5776B" w:rsidRDefault="00E406AD" w:rsidP="0088758E">
      <w:pPr>
        <w:pStyle w:val="Prrafodelista"/>
        <w:numPr>
          <w:ilvl w:val="0"/>
          <w:numId w:val="32"/>
        </w:numPr>
        <w:tabs>
          <w:tab w:val="left" w:pos="142"/>
        </w:tabs>
        <w:spacing w:after="0"/>
        <w:ind w:left="-142" w:firstLine="0"/>
        <w:jc w:val="both"/>
        <w:rPr>
          <w:rFonts w:cs="Calibri"/>
          <w:sz w:val="20"/>
          <w:szCs w:val="20"/>
        </w:rPr>
      </w:pPr>
      <w:r w:rsidRPr="00BF32B6">
        <w:rPr>
          <w:rFonts w:cs="Calibri"/>
          <w:sz w:val="20"/>
          <w:szCs w:val="20"/>
        </w:rPr>
        <w:t xml:space="preserve">Al cierre del </w:t>
      </w:r>
      <w:r w:rsidR="00BB5CBF">
        <w:rPr>
          <w:rFonts w:cs="Calibri"/>
          <w:sz w:val="20"/>
          <w:szCs w:val="20"/>
        </w:rPr>
        <w:t>segundo</w:t>
      </w:r>
      <w:r w:rsidR="00082540">
        <w:rPr>
          <w:rFonts w:cs="Calibri"/>
          <w:sz w:val="20"/>
          <w:szCs w:val="20"/>
        </w:rPr>
        <w:t xml:space="preserve"> trimestre de 2025</w:t>
      </w:r>
      <w:r w:rsidR="00C87FDA" w:rsidRPr="00BF32B6">
        <w:rPr>
          <w:rFonts w:cs="Calibri"/>
          <w:sz w:val="20"/>
          <w:szCs w:val="20"/>
        </w:rPr>
        <w:t xml:space="preserve"> se refleja </w:t>
      </w:r>
      <w:r w:rsidRPr="00BF32B6">
        <w:rPr>
          <w:rFonts w:cs="Calibri"/>
          <w:sz w:val="20"/>
          <w:szCs w:val="20"/>
        </w:rPr>
        <w:t xml:space="preserve">en el Resultado del </w:t>
      </w:r>
      <w:r w:rsidR="0057359D" w:rsidRPr="00BF32B6">
        <w:rPr>
          <w:rFonts w:cs="Calibri"/>
          <w:sz w:val="20"/>
          <w:szCs w:val="20"/>
        </w:rPr>
        <w:t>Ejercicio (</w:t>
      </w:r>
      <w:r w:rsidR="00C87FDA" w:rsidRPr="00BF32B6">
        <w:rPr>
          <w:rFonts w:cs="Calibri"/>
          <w:sz w:val="20"/>
          <w:szCs w:val="20"/>
        </w:rPr>
        <w:t>Ahorro/</w:t>
      </w:r>
      <w:r w:rsidR="0057359D" w:rsidRPr="00BF32B6">
        <w:rPr>
          <w:rFonts w:cs="Calibri"/>
          <w:sz w:val="20"/>
          <w:szCs w:val="20"/>
        </w:rPr>
        <w:t>Desahorro) por la cantidad</w:t>
      </w:r>
      <w:r w:rsidR="00C87FDA" w:rsidRPr="00BF32B6">
        <w:rPr>
          <w:rFonts w:cs="Calibri"/>
          <w:sz w:val="20"/>
          <w:szCs w:val="20"/>
        </w:rPr>
        <w:t xml:space="preserve"> </w:t>
      </w:r>
      <w:r w:rsidR="0082327F" w:rsidRPr="00BF32B6">
        <w:rPr>
          <w:rFonts w:cs="Calibri"/>
          <w:sz w:val="20"/>
          <w:szCs w:val="20"/>
        </w:rPr>
        <w:t>$</w:t>
      </w:r>
      <w:r w:rsidR="00C5776B">
        <w:rPr>
          <w:rFonts w:cs="Calibri"/>
          <w:sz w:val="20"/>
          <w:szCs w:val="20"/>
        </w:rPr>
        <w:t>5,377,760,278</w:t>
      </w:r>
    </w:p>
    <w:p w14:paraId="7A768128" w14:textId="77777777" w:rsidR="00FE1D6D" w:rsidRPr="00BF32B6" w:rsidRDefault="00FE1D6D" w:rsidP="0088758E">
      <w:pPr>
        <w:pStyle w:val="Prrafodelista"/>
        <w:tabs>
          <w:tab w:val="left" w:pos="142"/>
        </w:tabs>
        <w:spacing w:after="0"/>
        <w:ind w:left="-142"/>
        <w:jc w:val="both"/>
        <w:rPr>
          <w:rFonts w:cs="Calibri"/>
          <w:sz w:val="20"/>
          <w:szCs w:val="20"/>
        </w:rPr>
      </w:pPr>
    </w:p>
    <w:p w14:paraId="148CD3A9" w14:textId="77777777" w:rsidR="007745EB" w:rsidRPr="00D03069" w:rsidRDefault="00C87FDA" w:rsidP="0088758E">
      <w:pPr>
        <w:tabs>
          <w:tab w:val="left" w:pos="142"/>
        </w:tabs>
        <w:spacing w:after="0"/>
        <w:ind w:left="-142"/>
        <w:jc w:val="both"/>
        <w:rPr>
          <w:rFonts w:cs="Calibri"/>
          <w:b/>
          <w:sz w:val="20"/>
          <w:szCs w:val="20"/>
          <w:u w:val="single"/>
        </w:rPr>
      </w:pPr>
      <w:r w:rsidRPr="00BF32B6">
        <w:rPr>
          <w:rFonts w:cs="Calibri"/>
          <w:b/>
          <w:sz w:val="20"/>
          <w:szCs w:val="20"/>
          <w:u w:val="single"/>
        </w:rPr>
        <w:t>Resultado de Ejercicios Anteriores las</w:t>
      </w:r>
      <w:r w:rsidRPr="00D03069">
        <w:rPr>
          <w:rFonts w:cs="Calibri"/>
          <w:b/>
          <w:sz w:val="20"/>
          <w:szCs w:val="20"/>
          <w:u w:val="single"/>
        </w:rPr>
        <w:t xml:space="preserve"> variaciones más significativas comprenden:</w:t>
      </w:r>
    </w:p>
    <w:p w14:paraId="6B40940C" w14:textId="77777777" w:rsidR="00CC29CC" w:rsidRPr="00D85017" w:rsidRDefault="00CC29CC" w:rsidP="0088758E">
      <w:pPr>
        <w:tabs>
          <w:tab w:val="left" w:pos="142"/>
        </w:tabs>
        <w:suppressAutoHyphens w:val="0"/>
        <w:overflowPunct/>
        <w:spacing w:after="0"/>
        <w:ind w:left="-142"/>
        <w:jc w:val="both"/>
        <w:rPr>
          <w:rFonts w:cs="Calibri"/>
          <w:sz w:val="20"/>
          <w:szCs w:val="20"/>
        </w:rPr>
      </w:pPr>
    </w:p>
    <w:p w14:paraId="3116FD61" w14:textId="77777777" w:rsidR="00D96A4B" w:rsidRPr="000F563E" w:rsidRDefault="00D96A4B" w:rsidP="00D96A4B">
      <w:pPr>
        <w:pStyle w:val="Prrafodelista"/>
        <w:numPr>
          <w:ilvl w:val="0"/>
          <w:numId w:val="34"/>
        </w:numPr>
        <w:suppressAutoHyphens w:val="0"/>
        <w:overflowPunct/>
        <w:spacing w:after="0"/>
        <w:ind w:left="142" w:hanging="284"/>
        <w:jc w:val="both"/>
        <w:rPr>
          <w:rFonts w:cs="Calibri"/>
          <w:sz w:val="20"/>
          <w:szCs w:val="20"/>
        </w:rPr>
      </w:pPr>
      <w:r w:rsidRPr="000F563E">
        <w:rPr>
          <w:rFonts w:cs="Calibri"/>
          <w:sz w:val="20"/>
          <w:szCs w:val="20"/>
        </w:rPr>
        <w:t>La devolución de $112,237,799., durante el trimestre del Convenio Fondo de Estabilización de los Ingresos de las Entidades Federativas de conformidad a la constancia de compensación de Participaciones del Estado.</w:t>
      </w:r>
    </w:p>
    <w:p w14:paraId="5A032EDB" w14:textId="77777777" w:rsidR="00D96A4B" w:rsidRPr="000F563E" w:rsidRDefault="00D96A4B" w:rsidP="00D96A4B">
      <w:pPr>
        <w:pStyle w:val="Prrafodelista"/>
        <w:numPr>
          <w:ilvl w:val="0"/>
          <w:numId w:val="34"/>
        </w:numPr>
        <w:suppressAutoHyphens w:val="0"/>
        <w:overflowPunct/>
        <w:spacing w:after="0"/>
        <w:ind w:left="142" w:hanging="284"/>
        <w:jc w:val="both"/>
        <w:rPr>
          <w:rFonts w:cs="Calibri"/>
          <w:sz w:val="20"/>
          <w:szCs w:val="20"/>
        </w:rPr>
      </w:pPr>
      <w:r w:rsidRPr="000F563E">
        <w:rPr>
          <w:rFonts w:cs="Calibri"/>
          <w:sz w:val="20"/>
          <w:szCs w:val="20"/>
        </w:rPr>
        <w:t xml:space="preserve">El   registro   de   la </w:t>
      </w:r>
      <w:r w:rsidRPr="000F563E">
        <w:rPr>
          <w:rFonts w:cs="Calibri"/>
          <w:sz w:val="20"/>
          <w:szCs w:val="20"/>
          <w:shd w:val="clear" w:color="auto" w:fill="FFFFFF" w:themeFill="background1"/>
        </w:rPr>
        <w:t>cantidad de $13,498,779.,</w:t>
      </w:r>
      <w:r w:rsidRPr="000F563E">
        <w:rPr>
          <w:rFonts w:cs="Calibri"/>
          <w:sz w:val="20"/>
          <w:szCs w:val="20"/>
        </w:rPr>
        <w:t xml:space="preserve"> por concepto de devolución de ISR por enajenación de bienes.</w:t>
      </w:r>
    </w:p>
    <w:p w14:paraId="47295F60" w14:textId="77777777" w:rsidR="00D96A4B" w:rsidRPr="000F563E" w:rsidRDefault="00D96A4B" w:rsidP="00D96A4B">
      <w:pPr>
        <w:pStyle w:val="Prrafodelista"/>
        <w:numPr>
          <w:ilvl w:val="0"/>
          <w:numId w:val="34"/>
        </w:numPr>
        <w:suppressAutoHyphens w:val="0"/>
        <w:overflowPunct/>
        <w:spacing w:after="0"/>
        <w:ind w:left="142" w:hanging="284"/>
        <w:jc w:val="both"/>
        <w:rPr>
          <w:rFonts w:cs="Calibri"/>
          <w:sz w:val="20"/>
          <w:szCs w:val="20"/>
        </w:rPr>
      </w:pPr>
      <w:r w:rsidRPr="000F563E">
        <w:rPr>
          <w:rFonts w:cs="Calibri"/>
          <w:sz w:val="20"/>
          <w:szCs w:val="20"/>
        </w:rPr>
        <w:t>Se recibieron reintegros diversos de las dependencias y de los organismos descentralizados por la cantidad de $69,166,884.</w:t>
      </w:r>
    </w:p>
    <w:p w14:paraId="193CBB39" w14:textId="30BC26A5" w:rsidR="00D96A4B" w:rsidRPr="000F563E" w:rsidRDefault="00D96A4B" w:rsidP="00D96A4B">
      <w:pPr>
        <w:pStyle w:val="Prrafodelista"/>
        <w:numPr>
          <w:ilvl w:val="0"/>
          <w:numId w:val="34"/>
        </w:numPr>
        <w:suppressAutoHyphens w:val="0"/>
        <w:overflowPunct/>
        <w:spacing w:after="0"/>
        <w:ind w:left="142" w:hanging="284"/>
        <w:jc w:val="both"/>
        <w:rPr>
          <w:rFonts w:cs="Calibri"/>
          <w:sz w:val="20"/>
          <w:szCs w:val="20"/>
        </w:rPr>
      </w:pPr>
      <w:r w:rsidRPr="000F563E">
        <w:rPr>
          <w:rFonts w:cs="Calibri"/>
          <w:sz w:val="20"/>
          <w:szCs w:val="20"/>
        </w:rPr>
        <w:t>Registro de la devolución de la Ley de Ingresos a Contribuyentes por la cantidad de $18,345,516.</w:t>
      </w:r>
    </w:p>
    <w:p w14:paraId="49E728E9" w14:textId="3D235AD0" w:rsidR="00D96A4B" w:rsidRDefault="00D96A4B" w:rsidP="00D96A4B">
      <w:pPr>
        <w:pStyle w:val="Prrafodelista"/>
        <w:numPr>
          <w:ilvl w:val="0"/>
          <w:numId w:val="34"/>
        </w:numPr>
        <w:suppressAutoHyphens w:val="0"/>
        <w:overflowPunct/>
        <w:spacing w:after="0"/>
        <w:ind w:left="142" w:hanging="284"/>
        <w:jc w:val="both"/>
        <w:rPr>
          <w:rFonts w:cs="Calibri"/>
          <w:sz w:val="20"/>
          <w:szCs w:val="20"/>
        </w:rPr>
      </w:pPr>
      <w:r w:rsidRPr="00937E7B">
        <w:rPr>
          <w:rFonts w:cs="Calibri"/>
          <w:sz w:val="20"/>
          <w:szCs w:val="20"/>
        </w:rPr>
        <w:t>Cancelación de cheques por con una afectación real de $</w:t>
      </w:r>
      <w:r>
        <w:rPr>
          <w:rFonts w:cs="Calibri"/>
          <w:sz w:val="20"/>
          <w:szCs w:val="20"/>
        </w:rPr>
        <w:t>1,629,662.</w:t>
      </w:r>
      <w:r w:rsidRPr="00937E7B">
        <w:rPr>
          <w:rFonts w:cs="Calibri"/>
          <w:sz w:val="20"/>
          <w:szCs w:val="20"/>
        </w:rPr>
        <w:t xml:space="preserve">, al cierre </w:t>
      </w:r>
      <w:r>
        <w:rPr>
          <w:rFonts w:cs="Calibri"/>
          <w:sz w:val="20"/>
          <w:szCs w:val="20"/>
        </w:rPr>
        <w:t>del trimestre</w:t>
      </w:r>
      <w:r w:rsidRPr="00937E7B">
        <w:rPr>
          <w:rFonts w:cs="Calibri"/>
          <w:sz w:val="20"/>
          <w:szCs w:val="20"/>
        </w:rPr>
        <w:t>.</w:t>
      </w:r>
    </w:p>
    <w:p w14:paraId="44195D1E" w14:textId="77777777" w:rsidR="00D96A4B" w:rsidRDefault="00D96A4B" w:rsidP="00D96A4B">
      <w:pPr>
        <w:pStyle w:val="Prrafodelista"/>
        <w:numPr>
          <w:ilvl w:val="0"/>
          <w:numId w:val="34"/>
        </w:numPr>
        <w:spacing w:after="0"/>
        <w:ind w:left="142" w:hanging="284"/>
        <w:jc w:val="both"/>
        <w:rPr>
          <w:rFonts w:cs="Calibri"/>
          <w:sz w:val="20"/>
          <w:szCs w:val="20"/>
        </w:rPr>
      </w:pPr>
      <w:r w:rsidRPr="00937E7B">
        <w:rPr>
          <w:rFonts w:cs="Calibri"/>
          <w:sz w:val="20"/>
          <w:szCs w:val="20"/>
        </w:rPr>
        <w:t xml:space="preserve">Registro de los Fideicomisos por </w:t>
      </w:r>
      <w:r>
        <w:rPr>
          <w:rFonts w:cs="Calibri"/>
          <w:sz w:val="20"/>
          <w:szCs w:val="20"/>
        </w:rPr>
        <w:t>$ 4,788,432., que c</w:t>
      </w:r>
      <w:r w:rsidRPr="005A4853">
        <w:rPr>
          <w:rFonts w:cs="Calibri"/>
          <w:sz w:val="20"/>
          <w:szCs w:val="20"/>
        </w:rPr>
        <w:t xml:space="preserve">orresponden al Fideicomiso Fondo de Fomento Agropecuario del Estado de Tamaulipas (FOFAET), </w:t>
      </w:r>
      <w:r>
        <w:rPr>
          <w:rFonts w:cs="Calibri"/>
          <w:sz w:val="20"/>
          <w:szCs w:val="20"/>
        </w:rPr>
        <w:t xml:space="preserve">dichos registros </w:t>
      </w:r>
      <w:r w:rsidRPr="005A4853">
        <w:rPr>
          <w:rFonts w:cs="Calibri"/>
          <w:sz w:val="20"/>
          <w:szCs w:val="20"/>
        </w:rPr>
        <w:t>reflejan el importe de los reintegros directos a la Federación por aportaciones federales a éste. </w:t>
      </w:r>
    </w:p>
    <w:p w14:paraId="1C162603" w14:textId="77777777" w:rsidR="00D96A4B" w:rsidRPr="00DE2562" w:rsidRDefault="00D96A4B" w:rsidP="00D96A4B">
      <w:pPr>
        <w:pStyle w:val="Prrafodelista"/>
        <w:numPr>
          <w:ilvl w:val="0"/>
          <w:numId w:val="34"/>
        </w:numPr>
        <w:spacing w:after="0"/>
        <w:ind w:left="142" w:hanging="284"/>
        <w:jc w:val="both"/>
        <w:rPr>
          <w:rFonts w:cs="Calibri"/>
          <w:sz w:val="20"/>
          <w:szCs w:val="20"/>
        </w:rPr>
      </w:pPr>
      <w:r w:rsidRPr="00DE2562">
        <w:rPr>
          <w:rFonts w:cs="Calibri"/>
          <w:sz w:val="20"/>
          <w:szCs w:val="20"/>
        </w:rPr>
        <w:t xml:space="preserve">En este trimestre se realizó </w:t>
      </w:r>
      <w:r>
        <w:rPr>
          <w:rFonts w:cs="Calibri"/>
          <w:sz w:val="20"/>
          <w:szCs w:val="20"/>
        </w:rPr>
        <w:t>la afectación por los</w:t>
      </w:r>
      <w:r w:rsidRPr="00DE2562">
        <w:rPr>
          <w:rFonts w:cs="Calibri"/>
          <w:sz w:val="20"/>
          <w:szCs w:val="20"/>
        </w:rPr>
        <w:t xml:space="preserve"> proyectos de obra identificados como gasto por indicaciones de la Secretaría de Obras Públicas por la cantidad de $ 310,191,887</w:t>
      </w:r>
      <w:r>
        <w:rPr>
          <w:rFonts w:cs="Calibri"/>
          <w:sz w:val="20"/>
          <w:szCs w:val="20"/>
        </w:rPr>
        <w:t>, correspondientes a años anteriores.</w:t>
      </w:r>
    </w:p>
    <w:p w14:paraId="18BCF9F7" w14:textId="77777777" w:rsidR="00D96A4B" w:rsidRPr="00DE2562" w:rsidRDefault="00D96A4B" w:rsidP="00D96A4B">
      <w:pPr>
        <w:spacing w:after="0"/>
        <w:jc w:val="both"/>
        <w:rPr>
          <w:rFonts w:cs="Calibri"/>
          <w:sz w:val="20"/>
          <w:szCs w:val="20"/>
        </w:rPr>
      </w:pPr>
    </w:p>
    <w:p w14:paraId="5B5CA785" w14:textId="27F828C7" w:rsidR="007745EB" w:rsidRPr="002169D7" w:rsidRDefault="002169D7" w:rsidP="0088758E">
      <w:pPr>
        <w:tabs>
          <w:tab w:val="left" w:pos="142"/>
        </w:tabs>
        <w:spacing w:after="0"/>
        <w:ind w:left="-142"/>
        <w:jc w:val="both"/>
        <w:rPr>
          <w:rFonts w:cs="Calibri"/>
          <w:b/>
          <w:sz w:val="20"/>
          <w:szCs w:val="20"/>
          <w:u w:val="single"/>
        </w:rPr>
      </w:pPr>
      <w:proofErr w:type="spellStart"/>
      <w:r w:rsidRPr="002169D7">
        <w:rPr>
          <w:rFonts w:cs="Calibri"/>
          <w:b/>
          <w:sz w:val="20"/>
          <w:szCs w:val="20"/>
          <w:u w:val="single"/>
        </w:rPr>
        <w:t>Revalúo</w:t>
      </w:r>
      <w:r>
        <w:rPr>
          <w:rFonts w:cs="Calibri"/>
          <w:b/>
          <w:sz w:val="20"/>
          <w:szCs w:val="20"/>
          <w:u w:val="single"/>
        </w:rPr>
        <w:t>s</w:t>
      </w:r>
      <w:proofErr w:type="spellEnd"/>
      <w:r w:rsidR="00C87FDA" w:rsidRPr="002169D7">
        <w:rPr>
          <w:rFonts w:cs="Calibri"/>
          <w:b/>
          <w:sz w:val="20"/>
          <w:szCs w:val="20"/>
          <w:u w:val="single"/>
        </w:rPr>
        <w:t>:</w:t>
      </w:r>
    </w:p>
    <w:p w14:paraId="0C938464" w14:textId="0646C92B" w:rsidR="007745EB" w:rsidRDefault="00C87FDA" w:rsidP="0088758E">
      <w:pPr>
        <w:tabs>
          <w:tab w:val="left" w:pos="142"/>
        </w:tabs>
        <w:spacing w:after="0"/>
        <w:ind w:left="-142"/>
        <w:jc w:val="both"/>
        <w:rPr>
          <w:rFonts w:cs="Calibri"/>
          <w:sz w:val="20"/>
          <w:szCs w:val="20"/>
        </w:rPr>
      </w:pPr>
      <w:r w:rsidRPr="000B130C">
        <w:rPr>
          <w:rFonts w:cs="Calibri"/>
          <w:sz w:val="20"/>
          <w:szCs w:val="20"/>
        </w:rPr>
        <w:t>Sin movimiento.</w:t>
      </w:r>
    </w:p>
    <w:p w14:paraId="28E5CE00" w14:textId="77777777" w:rsidR="002169D7" w:rsidRDefault="002169D7" w:rsidP="0088758E">
      <w:pPr>
        <w:tabs>
          <w:tab w:val="left" w:pos="142"/>
        </w:tabs>
        <w:spacing w:after="0"/>
        <w:ind w:left="-142"/>
        <w:jc w:val="both"/>
        <w:rPr>
          <w:rFonts w:cs="Calibri"/>
          <w:sz w:val="20"/>
          <w:szCs w:val="20"/>
        </w:rPr>
      </w:pPr>
    </w:p>
    <w:p w14:paraId="49E9B272" w14:textId="5DFCCF27" w:rsidR="002169D7" w:rsidRPr="00C05D08" w:rsidRDefault="002169D7" w:rsidP="0088758E">
      <w:pPr>
        <w:tabs>
          <w:tab w:val="left" w:pos="142"/>
        </w:tabs>
        <w:spacing w:after="0"/>
        <w:ind w:left="-142"/>
        <w:jc w:val="both"/>
        <w:rPr>
          <w:rFonts w:cs="Calibri"/>
          <w:b/>
          <w:bCs/>
          <w:sz w:val="20"/>
          <w:szCs w:val="20"/>
          <w:u w:val="single"/>
        </w:rPr>
      </w:pPr>
      <w:r w:rsidRPr="00C05D08">
        <w:rPr>
          <w:rFonts w:cs="Calibri"/>
          <w:b/>
          <w:bCs/>
          <w:sz w:val="20"/>
          <w:szCs w:val="20"/>
          <w:u w:val="single"/>
        </w:rPr>
        <w:t>Reservas:</w:t>
      </w:r>
    </w:p>
    <w:p w14:paraId="39ED0F47" w14:textId="1D6B4FA2" w:rsidR="002169D7" w:rsidRDefault="002169D7" w:rsidP="0088758E">
      <w:pPr>
        <w:tabs>
          <w:tab w:val="left" w:pos="142"/>
        </w:tabs>
        <w:spacing w:after="0"/>
        <w:ind w:left="-142"/>
        <w:jc w:val="both"/>
        <w:rPr>
          <w:rFonts w:cs="Calibri"/>
          <w:sz w:val="20"/>
          <w:szCs w:val="20"/>
        </w:rPr>
      </w:pPr>
      <w:r>
        <w:rPr>
          <w:rFonts w:cs="Calibri"/>
          <w:sz w:val="20"/>
          <w:szCs w:val="20"/>
        </w:rPr>
        <w:t xml:space="preserve"> Sin movimiento.</w:t>
      </w:r>
    </w:p>
    <w:p w14:paraId="67CD115B" w14:textId="4F8FE2CE" w:rsidR="002169D7" w:rsidRDefault="002169D7" w:rsidP="0088758E">
      <w:pPr>
        <w:tabs>
          <w:tab w:val="left" w:pos="142"/>
        </w:tabs>
        <w:spacing w:after="0"/>
        <w:ind w:left="-142"/>
        <w:jc w:val="both"/>
        <w:rPr>
          <w:rFonts w:cs="Calibri"/>
          <w:sz w:val="20"/>
          <w:szCs w:val="20"/>
        </w:rPr>
      </w:pPr>
      <w:r>
        <w:rPr>
          <w:rFonts w:cs="Calibri"/>
          <w:b/>
          <w:bCs/>
          <w:sz w:val="20"/>
          <w:szCs w:val="20"/>
          <w:u w:val="single"/>
        </w:rPr>
        <w:lastRenderedPageBreak/>
        <w:t>Rectificación de Resultados de Ejercicios Anterio</w:t>
      </w:r>
      <w:r w:rsidR="00C05D08">
        <w:rPr>
          <w:rFonts w:cs="Calibri"/>
          <w:b/>
          <w:bCs/>
          <w:sz w:val="20"/>
          <w:szCs w:val="20"/>
          <w:u w:val="single"/>
        </w:rPr>
        <w:t>r</w:t>
      </w:r>
      <w:r>
        <w:rPr>
          <w:rFonts w:cs="Calibri"/>
          <w:b/>
          <w:bCs/>
          <w:sz w:val="20"/>
          <w:szCs w:val="20"/>
          <w:u w:val="single"/>
        </w:rPr>
        <w:t xml:space="preserve">es: </w:t>
      </w:r>
    </w:p>
    <w:p w14:paraId="2A786934" w14:textId="77777777" w:rsidR="002169D7" w:rsidRDefault="002169D7" w:rsidP="0088758E">
      <w:pPr>
        <w:tabs>
          <w:tab w:val="left" w:pos="142"/>
        </w:tabs>
        <w:spacing w:after="0"/>
        <w:ind w:left="-142"/>
        <w:jc w:val="both"/>
        <w:rPr>
          <w:rFonts w:cs="Calibri"/>
          <w:sz w:val="20"/>
          <w:szCs w:val="20"/>
        </w:rPr>
      </w:pPr>
    </w:p>
    <w:p w14:paraId="57B9A222" w14:textId="42708313" w:rsidR="007745EB" w:rsidRDefault="002169D7" w:rsidP="0088758E">
      <w:pPr>
        <w:pStyle w:val="Prrafodelista"/>
        <w:numPr>
          <w:ilvl w:val="0"/>
          <w:numId w:val="41"/>
        </w:numPr>
        <w:tabs>
          <w:tab w:val="left" w:pos="142"/>
        </w:tabs>
        <w:spacing w:after="0"/>
        <w:ind w:left="-142" w:firstLine="0"/>
        <w:jc w:val="both"/>
        <w:rPr>
          <w:rFonts w:cs="Calibri"/>
          <w:sz w:val="20"/>
          <w:szCs w:val="20"/>
        </w:rPr>
      </w:pPr>
      <w:r>
        <w:rPr>
          <w:rFonts w:cs="Calibri"/>
          <w:sz w:val="20"/>
          <w:szCs w:val="20"/>
        </w:rPr>
        <w:t>Registro</w:t>
      </w:r>
      <w:r w:rsidR="00C05D08">
        <w:rPr>
          <w:rFonts w:cs="Calibri"/>
          <w:sz w:val="20"/>
          <w:szCs w:val="20"/>
        </w:rPr>
        <w:t xml:space="preserve"> por Crédito Fiscal de la orden de vista VRM3900005/23 con base en oficio 500-58-00-03-00-2023-0143, por importe de $10,745,944</w:t>
      </w:r>
      <w:r w:rsidR="00AC13F3">
        <w:rPr>
          <w:rFonts w:cs="Calibri"/>
          <w:sz w:val="20"/>
          <w:szCs w:val="20"/>
        </w:rPr>
        <w:t>., correspondiente</w:t>
      </w:r>
      <w:r w:rsidR="00C05D08">
        <w:rPr>
          <w:rFonts w:cs="Calibri"/>
          <w:sz w:val="20"/>
          <w:szCs w:val="20"/>
        </w:rPr>
        <w:t xml:space="preserve"> a la corrección en Declaraciones de Impuesto sobre la renta de retenciones por sueldos y salarios del mes de </w:t>
      </w:r>
      <w:r w:rsidR="007500C3">
        <w:rPr>
          <w:rFonts w:cs="Calibri"/>
          <w:sz w:val="20"/>
          <w:szCs w:val="20"/>
        </w:rPr>
        <w:t>octubre</w:t>
      </w:r>
      <w:r w:rsidR="00C05D08">
        <w:rPr>
          <w:rFonts w:cs="Calibri"/>
          <w:sz w:val="20"/>
          <w:szCs w:val="20"/>
        </w:rPr>
        <w:t xml:space="preserve"> de 2021 y por asimilados a sueldos y salarios por el mismo periodo.</w:t>
      </w:r>
      <w:r>
        <w:rPr>
          <w:rFonts w:cs="Calibri"/>
          <w:sz w:val="20"/>
          <w:szCs w:val="20"/>
        </w:rPr>
        <w:t xml:space="preserve"> </w:t>
      </w:r>
    </w:p>
    <w:p w14:paraId="446E9F44" w14:textId="77777777" w:rsidR="00C5776B" w:rsidRPr="00617F67" w:rsidRDefault="00C5776B" w:rsidP="00617F67">
      <w:pPr>
        <w:tabs>
          <w:tab w:val="left" w:pos="142"/>
        </w:tabs>
        <w:spacing w:after="0"/>
        <w:jc w:val="both"/>
        <w:rPr>
          <w:rFonts w:cs="Calibri"/>
          <w:sz w:val="20"/>
          <w:szCs w:val="20"/>
        </w:rPr>
      </w:pPr>
    </w:p>
    <w:p w14:paraId="658BE939" w14:textId="1B60B3D6" w:rsidR="007745EB" w:rsidRPr="00937E7B" w:rsidRDefault="00C87FDA" w:rsidP="0088758E">
      <w:pPr>
        <w:tabs>
          <w:tab w:val="left" w:pos="142"/>
        </w:tabs>
        <w:spacing w:after="0" w:line="240" w:lineRule="auto"/>
        <w:ind w:left="-142"/>
        <w:rPr>
          <w:rFonts w:cs="Calibri"/>
          <w:b/>
          <w:sz w:val="20"/>
          <w:szCs w:val="20"/>
          <w:lang w:val="es-ES" w:eastAsia="es-ES"/>
        </w:rPr>
      </w:pPr>
      <w:r>
        <w:rPr>
          <w:rFonts w:cs="Calibri"/>
          <w:b/>
          <w:sz w:val="20"/>
          <w:szCs w:val="20"/>
          <w:lang w:val="es-ES" w:eastAsia="es-ES"/>
        </w:rPr>
        <w:t>IV.  Notas al Estado de Flujo de</w:t>
      </w:r>
      <w:r w:rsidR="00C77DB7">
        <w:rPr>
          <w:rFonts w:cs="Calibri"/>
          <w:b/>
          <w:sz w:val="20"/>
          <w:szCs w:val="20"/>
          <w:lang w:val="es-ES" w:eastAsia="es-ES"/>
        </w:rPr>
        <w:t xml:space="preserve"> Efectivo </w:t>
      </w:r>
      <w:r w:rsidR="00C77DB7" w:rsidRPr="00C77DB7">
        <w:rPr>
          <w:rFonts w:cs="Calibri"/>
          <w:b/>
          <w:color w:val="FFFFFF" w:themeColor="background1"/>
          <w:sz w:val="20"/>
          <w:szCs w:val="20"/>
          <w:lang w:val="es-ES" w:eastAsia="es-ES"/>
        </w:rPr>
        <w:t>E</w:t>
      </w:r>
      <w:r w:rsidRPr="00C77DB7">
        <w:rPr>
          <w:rFonts w:cs="Calibri"/>
          <w:b/>
          <w:color w:val="FFFFFF" w:themeColor="background1"/>
          <w:sz w:val="20"/>
          <w:szCs w:val="20"/>
          <w:lang w:val="es-ES" w:eastAsia="es-ES"/>
        </w:rPr>
        <w:t xml:space="preserve">  </w:t>
      </w:r>
      <w:r>
        <w:rPr>
          <w:rFonts w:cs="Calibri"/>
          <w:b/>
          <w:sz w:val="20"/>
          <w:szCs w:val="20"/>
          <w:lang w:val="es-ES" w:eastAsia="es-ES"/>
        </w:rPr>
        <w:t xml:space="preserve">                                                                                                                                                                                                                                                                                                                                                                                                                                                                                                                                                                                                                                                                                                                                                                                                          </w:t>
      </w:r>
    </w:p>
    <w:p w14:paraId="7C366AAC" w14:textId="4685007B" w:rsidR="007745EB" w:rsidRDefault="00D03069" w:rsidP="0088758E">
      <w:pPr>
        <w:pStyle w:val="ROMANOS"/>
        <w:tabs>
          <w:tab w:val="left" w:pos="142"/>
          <w:tab w:val="left" w:pos="426"/>
        </w:tabs>
        <w:spacing w:after="0" w:line="240" w:lineRule="exact"/>
        <w:ind w:left="-142" w:firstLine="0"/>
        <w:rPr>
          <w:rFonts w:ascii="Calibri" w:hAnsi="Calibri" w:cs="Calibri"/>
          <w:b/>
          <w:sz w:val="20"/>
        </w:rPr>
      </w:pPr>
      <w:r>
        <w:rPr>
          <w:rFonts w:ascii="Calibri" w:hAnsi="Calibri" w:cs="Calibri"/>
          <w:b/>
          <w:sz w:val="20"/>
        </w:rPr>
        <w:t xml:space="preserve">Efectivo </w:t>
      </w:r>
      <w:r w:rsidR="0079655D">
        <w:rPr>
          <w:rFonts w:ascii="Calibri" w:hAnsi="Calibri" w:cs="Calibri"/>
          <w:b/>
          <w:sz w:val="20"/>
        </w:rPr>
        <w:t>o</w:t>
      </w:r>
      <w:r>
        <w:rPr>
          <w:rFonts w:ascii="Calibri" w:hAnsi="Calibri" w:cs="Calibri"/>
          <w:b/>
          <w:sz w:val="20"/>
        </w:rPr>
        <w:t xml:space="preserve"> Equivalentes</w:t>
      </w:r>
    </w:p>
    <w:p w14:paraId="77705A0E" w14:textId="77777777" w:rsidR="00D77F2C" w:rsidRPr="00AA68BC" w:rsidRDefault="00D77F2C" w:rsidP="0088758E">
      <w:pPr>
        <w:pStyle w:val="ROMANOS"/>
        <w:tabs>
          <w:tab w:val="left" w:pos="142"/>
          <w:tab w:val="left" w:pos="426"/>
        </w:tabs>
        <w:spacing w:after="0" w:line="240" w:lineRule="exact"/>
        <w:ind w:left="-142" w:firstLine="0"/>
        <w:rPr>
          <w:rFonts w:ascii="Calibri" w:hAnsi="Calibri" w:cs="Calibri"/>
          <w:b/>
          <w:sz w:val="20"/>
        </w:rPr>
      </w:pPr>
    </w:p>
    <w:p w14:paraId="626886FF" w14:textId="1F99EF77" w:rsidR="00A5742A" w:rsidRDefault="00470099" w:rsidP="0088758E">
      <w:pPr>
        <w:numPr>
          <w:ilvl w:val="0"/>
          <w:numId w:val="10"/>
        </w:numPr>
        <w:tabs>
          <w:tab w:val="clear" w:pos="0"/>
          <w:tab w:val="left" w:pos="142"/>
        </w:tabs>
        <w:spacing w:after="0" w:line="240" w:lineRule="auto"/>
        <w:ind w:left="-142" w:firstLine="0"/>
        <w:jc w:val="both"/>
        <w:rPr>
          <w:rFonts w:cs="Calibri"/>
          <w:sz w:val="20"/>
          <w:szCs w:val="20"/>
        </w:rPr>
      </w:pPr>
      <w:r>
        <w:rPr>
          <w:rFonts w:cs="Calibri"/>
          <w:sz w:val="20"/>
          <w:szCs w:val="20"/>
          <w:lang w:val="es-ES"/>
        </w:rPr>
        <w:t>A</w:t>
      </w:r>
      <w:proofErr w:type="spellStart"/>
      <w:r w:rsidRPr="00BF32B6">
        <w:rPr>
          <w:rFonts w:cs="Calibri"/>
          <w:sz w:val="20"/>
          <w:szCs w:val="20"/>
        </w:rPr>
        <w:t>nálisis</w:t>
      </w:r>
      <w:proofErr w:type="spellEnd"/>
      <w:r w:rsidR="00C87FDA" w:rsidRPr="00BF32B6">
        <w:rPr>
          <w:rFonts w:cs="Calibri"/>
          <w:sz w:val="20"/>
          <w:szCs w:val="20"/>
        </w:rPr>
        <w:t xml:space="preserve"> de los saldos inicial y final que figuran en la última parte del Estado de Flujo de Efectivo en la cuenta de Efectivo o Equivalentes es como sigue:</w:t>
      </w:r>
    </w:p>
    <w:p w14:paraId="6F846E36" w14:textId="77777777" w:rsidR="00D77F2C" w:rsidRDefault="00D77F2C" w:rsidP="00D77F2C">
      <w:pPr>
        <w:tabs>
          <w:tab w:val="left" w:pos="142"/>
        </w:tabs>
        <w:spacing w:after="0" w:line="240" w:lineRule="auto"/>
        <w:ind w:left="-142"/>
        <w:jc w:val="both"/>
        <w:rPr>
          <w:rFonts w:cs="Calibri"/>
          <w:sz w:val="20"/>
          <w:szCs w:val="20"/>
        </w:rPr>
      </w:pPr>
    </w:p>
    <w:tbl>
      <w:tblPr>
        <w:tblW w:w="7085" w:type="dxa"/>
        <w:tblInd w:w="-147" w:type="dxa"/>
        <w:tblCellMar>
          <w:left w:w="70" w:type="dxa"/>
          <w:right w:w="70" w:type="dxa"/>
        </w:tblCellMar>
        <w:tblLook w:val="04A0" w:firstRow="1" w:lastRow="0" w:firstColumn="1" w:lastColumn="0" w:noHBand="0" w:noVBand="1"/>
      </w:tblPr>
      <w:tblGrid>
        <w:gridCol w:w="4269"/>
        <w:gridCol w:w="1419"/>
        <w:gridCol w:w="1397"/>
      </w:tblGrid>
      <w:tr w:rsidR="00C5776B" w:rsidRPr="00C5776B" w14:paraId="4323E752" w14:textId="77777777" w:rsidTr="00617F67">
        <w:trPr>
          <w:trHeight w:val="571"/>
        </w:trPr>
        <w:tc>
          <w:tcPr>
            <w:tcW w:w="7085"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51C9BB51"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proofErr w:type="gramStart"/>
            <w:r w:rsidRPr="00C5776B">
              <w:rPr>
                <w:rFonts w:eastAsia="Times New Roman" w:cs="Calibri"/>
                <w:b/>
                <w:bCs/>
                <w:color w:val="FFFFFF"/>
                <w:sz w:val="18"/>
                <w:szCs w:val="18"/>
                <w:lang w:eastAsia="es-MX"/>
              </w:rPr>
              <w:t>Efectivo  y</w:t>
            </w:r>
            <w:proofErr w:type="gramEnd"/>
            <w:r w:rsidRPr="00C5776B">
              <w:rPr>
                <w:rFonts w:eastAsia="Times New Roman" w:cs="Calibri"/>
                <w:b/>
                <w:bCs/>
                <w:color w:val="FFFFFF"/>
                <w:sz w:val="18"/>
                <w:szCs w:val="18"/>
                <w:lang w:eastAsia="es-MX"/>
              </w:rPr>
              <w:t xml:space="preserve"> Equivalentes</w:t>
            </w:r>
          </w:p>
        </w:tc>
      </w:tr>
      <w:tr w:rsidR="00C5776B" w:rsidRPr="00C5776B" w14:paraId="39C007DC" w14:textId="77777777" w:rsidTr="00617F67">
        <w:trPr>
          <w:trHeight w:val="314"/>
        </w:trPr>
        <w:tc>
          <w:tcPr>
            <w:tcW w:w="4269" w:type="dxa"/>
            <w:tcBorders>
              <w:top w:val="nil"/>
              <w:left w:val="single" w:sz="4" w:space="0" w:color="auto"/>
              <w:bottom w:val="single" w:sz="4" w:space="0" w:color="auto"/>
              <w:right w:val="single" w:sz="4" w:space="0" w:color="auto"/>
            </w:tcBorders>
            <w:shd w:val="clear" w:color="F8CBAD" w:fill="DDC9A3"/>
            <w:vAlign w:val="center"/>
            <w:hideMark/>
          </w:tcPr>
          <w:p w14:paraId="536E06E9"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Concepto</w:t>
            </w:r>
          </w:p>
        </w:tc>
        <w:tc>
          <w:tcPr>
            <w:tcW w:w="1419" w:type="dxa"/>
            <w:tcBorders>
              <w:top w:val="nil"/>
              <w:left w:val="nil"/>
              <w:bottom w:val="single" w:sz="4" w:space="0" w:color="auto"/>
              <w:right w:val="single" w:sz="4" w:space="0" w:color="auto"/>
            </w:tcBorders>
            <w:shd w:val="clear" w:color="F8CBAD" w:fill="DDC9A3"/>
            <w:vAlign w:val="center"/>
            <w:hideMark/>
          </w:tcPr>
          <w:p w14:paraId="3F0BF57B"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2025</w:t>
            </w:r>
          </w:p>
        </w:tc>
        <w:tc>
          <w:tcPr>
            <w:tcW w:w="1397" w:type="dxa"/>
            <w:tcBorders>
              <w:top w:val="nil"/>
              <w:left w:val="nil"/>
              <w:bottom w:val="single" w:sz="4" w:space="0" w:color="auto"/>
              <w:right w:val="single" w:sz="4" w:space="0" w:color="auto"/>
            </w:tcBorders>
            <w:shd w:val="clear" w:color="F8CBAD" w:fill="DDC9A3"/>
            <w:vAlign w:val="center"/>
            <w:hideMark/>
          </w:tcPr>
          <w:p w14:paraId="48D54B8C"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2024</w:t>
            </w:r>
          </w:p>
        </w:tc>
      </w:tr>
      <w:tr w:rsidR="00C5776B" w:rsidRPr="00C5776B" w14:paraId="0EAC7C89"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16FA6023" w14:textId="77777777" w:rsidR="00C5776B" w:rsidRPr="00C5776B"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Efectivo</w:t>
            </w:r>
          </w:p>
        </w:tc>
        <w:tc>
          <w:tcPr>
            <w:tcW w:w="1419" w:type="dxa"/>
            <w:tcBorders>
              <w:top w:val="nil"/>
              <w:left w:val="nil"/>
              <w:bottom w:val="single" w:sz="4" w:space="0" w:color="auto"/>
              <w:right w:val="single" w:sz="4" w:space="0" w:color="auto"/>
            </w:tcBorders>
            <w:noWrap/>
            <w:vAlign w:val="bottom"/>
            <w:hideMark/>
          </w:tcPr>
          <w:p w14:paraId="1E46D0B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397" w:type="dxa"/>
            <w:tcBorders>
              <w:top w:val="nil"/>
              <w:left w:val="nil"/>
              <w:bottom w:val="single" w:sz="4" w:space="0" w:color="auto"/>
              <w:right w:val="single" w:sz="4" w:space="0" w:color="auto"/>
            </w:tcBorders>
            <w:noWrap/>
            <w:vAlign w:val="bottom"/>
            <w:hideMark/>
          </w:tcPr>
          <w:p w14:paraId="1DC0F610"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4D5B5BF1"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0A325A81" w14:textId="77777777" w:rsidR="00C5776B" w:rsidRPr="00C5776B"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Bancos / Tesorería</w:t>
            </w:r>
          </w:p>
        </w:tc>
        <w:tc>
          <w:tcPr>
            <w:tcW w:w="1419" w:type="dxa"/>
            <w:tcBorders>
              <w:top w:val="nil"/>
              <w:left w:val="nil"/>
              <w:bottom w:val="single" w:sz="4" w:space="0" w:color="auto"/>
              <w:right w:val="single" w:sz="4" w:space="0" w:color="auto"/>
            </w:tcBorders>
            <w:noWrap/>
            <w:vAlign w:val="bottom"/>
            <w:hideMark/>
          </w:tcPr>
          <w:p w14:paraId="48C6CC5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4,789,128,111</w:t>
            </w:r>
          </w:p>
        </w:tc>
        <w:tc>
          <w:tcPr>
            <w:tcW w:w="1397" w:type="dxa"/>
            <w:tcBorders>
              <w:top w:val="nil"/>
              <w:left w:val="nil"/>
              <w:bottom w:val="single" w:sz="4" w:space="0" w:color="auto"/>
              <w:right w:val="single" w:sz="4" w:space="0" w:color="auto"/>
            </w:tcBorders>
            <w:noWrap/>
            <w:vAlign w:val="bottom"/>
            <w:hideMark/>
          </w:tcPr>
          <w:p w14:paraId="0D994E3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3,898,212,001</w:t>
            </w:r>
          </w:p>
        </w:tc>
      </w:tr>
      <w:tr w:rsidR="00C5776B" w:rsidRPr="00C5776B" w14:paraId="45490FD0"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44E307F7" w14:textId="77777777" w:rsidR="00C5776B" w:rsidRPr="00C5776B"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Bancos / Dependencias y Otros</w:t>
            </w:r>
          </w:p>
        </w:tc>
        <w:tc>
          <w:tcPr>
            <w:tcW w:w="1419" w:type="dxa"/>
            <w:tcBorders>
              <w:top w:val="nil"/>
              <w:left w:val="nil"/>
              <w:bottom w:val="single" w:sz="4" w:space="0" w:color="auto"/>
              <w:right w:val="single" w:sz="4" w:space="0" w:color="auto"/>
            </w:tcBorders>
            <w:noWrap/>
            <w:vAlign w:val="bottom"/>
            <w:hideMark/>
          </w:tcPr>
          <w:p w14:paraId="54B55948"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397" w:type="dxa"/>
            <w:tcBorders>
              <w:top w:val="nil"/>
              <w:left w:val="nil"/>
              <w:bottom w:val="single" w:sz="4" w:space="0" w:color="auto"/>
              <w:right w:val="single" w:sz="4" w:space="0" w:color="auto"/>
            </w:tcBorders>
            <w:noWrap/>
            <w:vAlign w:val="bottom"/>
            <w:hideMark/>
          </w:tcPr>
          <w:p w14:paraId="4C2F1518"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6DD1BEFE"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1EF06D17" w14:textId="77777777" w:rsidR="00C5776B" w:rsidRPr="00C5776B"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Inversiones Temporales (hasta 3 meses)</w:t>
            </w:r>
          </w:p>
        </w:tc>
        <w:tc>
          <w:tcPr>
            <w:tcW w:w="1419" w:type="dxa"/>
            <w:tcBorders>
              <w:top w:val="nil"/>
              <w:left w:val="nil"/>
              <w:bottom w:val="single" w:sz="4" w:space="0" w:color="auto"/>
              <w:right w:val="single" w:sz="4" w:space="0" w:color="auto"/>
            </w:tcBorders>
            <w:noWrap/>
            <w:vAlign w:val="bottom"/>
            <w:hideMark/>
          </w:tcPr>
          <w:p w14:paraId="0895CC9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6,726,985,763</w:t>
            </w:r>
          </w:p>
        </w:tc>
        <w:tc>
          <w:tcPr>
            <w:tcW w:w="1397" w:type="dxa"/>
            <w:tcBorders>
              <w:top w:val="nil"/>
              <w:left w:val="nil"/>
              <w:bottom w:val="single" w:sz="4" w:space="0" w:color="auto"/>
              <w:right w:val="single" w:sz="4" w:space="0" w:color="auto"/>
            </w:tcBorders>
            <w:noWrap/>
            <w:vAlign w:val="bottom"/>
            <w:hideMark/>
          </w:tcPr>
          <w:p w14:paraId="75D7AB40"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2,215,470,541</w:t>
            </w:r>
          </w:p>
        </w:tc>
      </w:tr>
      <w:tr w:rsidR="00C5776B" w:rsidRPr="00C5776B" w14:paraId="76A5918F"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22990325" w14:textId="77777777" w:rsidR="00C5776B" w:rsidRPr="00C5776B"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Fondos con Afectación Específica</w:t>
            </w:r>
          </w:p>
        </w:tc>
        <w:tc>
          <w:tcPr>
            <w:tcW w:w="1419" w:type="dxa"/>
            <w:tcBorders>
              <w:top w:val="nil"/>
              <w:left w:val="nil"/>
              <w:bottom w:val="single" w:sz="4" w:space="0" w:color="auto"/>
              <w:right w:val="single" w:sz="4" w:space="0" w:color="auto"/>
            </w:tcBorders>
            <w:noWrap/>
            <w:vAlign w:val="bottom"/>
            <w:hideMark/>
          </w:tcPr>
          <w:p w14:paraId="631A796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38,569,455</w:t>
            </w:r>
          </w:p>
        </w:tc>
        <w:tc>
          <w:tcPr>
            <w:tcW w:w="1397" w:type="dxa"/>
            <w:tcBorders>
              <w:top w:val="nil"/>
              <w:left w:val="nil"/>
              <w:bottom w:val="single" w:sz="4" w:space="0" w:color="auto"/>
              <w:right w:val="single" w:sz="4" w:space="0" w:color="auto"/>
            </w:tcBorders>
            <w:noWrap/>
            <w:vAlign w:val="bottom"/>
            <w:hideMark/>
          </w:tcPr>
          <w:p w14:paraId="09B16CB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862,190</w:t>
            </w:r>
          </w:p>
        </w:tc>
      </w:tr>
      <w:tr w:rsidR="00C5776B" w:rsidRPr="00C5776B" w14:paraId="6743F930" w14:textId="77777777" w:rsidTr="00617F67">
        <w:trPr>
          <w:trHeight w:val="396"/>
        </w:trPr>
        <w:tc>
          <w:tcPr>
            <w:tcW w:w="4269" w:type="dxa"/>
            <w:tcBorders>
              <w:top w:val="nil"/>
              <w:left w:val="single" w:sz="4" w:space="0" w:color="auto"/>
              <w:bottom w:val="single" w:sz="4" w:space="0" w:color="auto"/>
              <w:right w:val="single" w:sz="4" w:space="0" w:color="auto"/>
            </w:tcBorders>
            <w:vAlign w:val="center"/>
            <w:hideMark/>
          </w:tcPr>
          <w:p w14:paraId="48CE014D" w14:textId="77777777" w:rsidR="00C5776B" w:rsidRPr="00C5776B"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Depósitos de Fondos de Terceros en Garantía y/o Administración</w:t>
            </w:r>
          </w:p>
        </w:tc>
        <w:tc>
          <w:tcPr>
            <w:tcW w:w="1419" w:type="dxa"/>
            <w:tcBorders>
              <w:top w:val="nil"/>
              <w:left w:val="nil"/>
              <w:bottom w:val="single" w:sz="4" w:space="0" w:color="auto"/>
              <w:right w:val="single" w:sz="4" w:space="0" w:color="auto"/>
            </w:tcBorders>
            <w:noWrap/>
            <w:vAlign w:val="bottom"/>
            <w:hideMark/>
          </w:tcPr>
          <w:p w14:paraId="2214C59C"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397" w:type="dxa"/>
            <w:tcBorders>
              <w:top w:val="nil"/>
              <w:left w:val="nil"/>
              <w:bottom w:val="single" w:sz="4" w:space="0" w:color="auto"/>
              <w:right w:val="single" w:sz="4" w:space="0" w:color="auto"/>
            </w:tcBorders>
            <w:noWrap/>
            <w:vAlign w:val="bottom"/>
            <w:hideMark/>
          </w:tcPr>
          <w:p w14:paraId="11EDB4F6"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0DC2E699"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35BB8CA4" w14:textId="77777777" w:rsidR="00C5776B" w:rsidRPr="00C5776B"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Otros Efectivos y Equivalentes</w:t>
            </w:r>
          </w:p>
        </w:tc>
        <w:tc>
          <w:tcPr>
            <w:tcW w:w="1419" w:type="dxa"/>
            <w:tcBorders>
              <w:top w:val="nil"/>
              <w:left w:val="nil"/>
              <w:bottom w:val="single" w:sz="4" w:space="0" w:color="auto"/>
              <w:right w:val="single" w:sz="4" w:space="0" w:color="auto"/>
            </w:tcBorders>
            <w:noWrap/>
            <w:vAlign w:val="bottom"/>
            <w:hideMark/>
          </w:tcPr>
          <w:p w14:paraId="770F401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397" w:type="dxa"/>
            <w:tcBorders>
              <w:top w:val="nil"/>
              <w:left w:val="nil"/>
              <w:bottom w:val="single" w:sz="4" w:space="0" w:color="auto"/>
              <w:right w:val="single" w:sz="4" w:space="0" w:color="auto"/>
            </w:tcBorders>
            <w:vAlign w:val="center"/>
            <w:hideMark/>
          </w:tcPr>
          <w:p w14:paraId="1F1BEF9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0FC3BF49" w14:textId="77777777" w:rsidTr="00617F67">
        <w:trPr>
          <w:trHeight w:val="396"/>
        </w:trPr>
        <w:tc>
          <w:tcPr>
            <w:tcW w:w="4269" w:type="dxa"/>
            <w:tcBorders>
              <w:top w:val="nil"/>
              <w:left w:val="single" w:sz="4" w:space="0" w:color="auto"/>
              <w:bottom w:val="single" w:sz="4" w:space="0" w:color="auto"/>
              <w:right w:val="single" w:sz="4" w:space="0" w:color="auto"/>
            </w:tcBorders>
            <w:shd w:val="clear" w:color="F8CBAD" w:fill="DDC9A3"/>
            <w:vAlign w:val="center"/>
            <w:hideMark/>
          </w:tcPr>
          <w:p w14:paraId="0915294B"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proofErr w:type="gramStart"/>
            <w:r w:rsidRPr="00C5776B">
              <w:rPr>
                <w:rFonts w:eastAsia="Times New Roman" w:cs="Calibri"/>
                <w:b/>
                <w:bCs/>
                <w:color w:val="000000"/>
                <w:sz w:val="14"/>
                <w:szCs w:val="14"/>
                <w:lang w:eastAsia="es-MX"/>
              </w:rPr>
              <w:t>Total</w:t>
            </w:r>
            <w:proofErr w:type="gramEnd"/>
            <w:r w:rsidRPr="00C5776B">
              <w:rPr>
                <w:rFonts w:eastAsia="Times New Roman" w:cs="Calibri"/>
                <w:b/>
                <w:bCs/>
                <w:color w:val="000000"/>
                <w:sz w:val="14"/>
                <w:szCs w:val="14"/>
                <w:lang w:eastAsia="es-MX"/>
              </w:rPr>
              <w:t xml:space="preserve"> de Efectivo o Equivalentes</w:t>
            </w:r>
          </w:p>
        </w:tc>
        <w:tc>
          <w:tcPr>
            <w:tcW w:w="1419" w:type="dxa"/>
            <w:tcBorders>
              <w:top w:val="nil"/>
              <w:left w:val="nil"/>
              <w:bottom w:val="single" w:sz="4" w:space="0" w:color="auto"/>
              <w:right w:val="single" w:sz="4" w:space="0" w:color="auto"/>
            </w:tcBorders>
            <w:shd w:val="clear" w:color="F8CBAD" w:fill="DDC9A3"/>
            <w:vAlign w:val="center"/>
            <w:hideMark/>
          </w:tcPr>
          <w:p w14:paraId="0BDDCE1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11,554,683,329</w:t>
            </w:r>
          </w:p>
        </w:tc>
        <w:tc>
          <w:tcPr>
            <w:tcW w:w="1397" w:type="dxa"/>
            <w:tcBorders>
              <w:top w:val="nil"/>
              <w:left w:val="nil"/>
              <w:bottom w:val="single" w:sz="4" w:space="0" w:color="auto"/>
              <w:right w:val="single" w:sz="4" w:space="0" w:color="auto"/>
            </w:tcBorders>
            <w:shd w:val="clear" w:color="F8CBAD" w:fill="DDC9A3"/>
            <w:vAlign w:val="center"/>
            <w:hideMark/>
          </w:tcPr>
          <w:p w14:paraId="5737B91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6,114,544,732</w:t>
            </w:r>
          </w:p>
        </w:tc>
      </w:tr>
    </w:tbl>
    <w:p w14:paraId="64473A22" w14:textId="77777777" w:rsidR="00C5776B" w:rsidRDefault="00C5776B" w:rsidP="00617F67">
      <w:pPr>
        <w:tabs>
          <w:tab w:val="left" w:pos="142"/>
        </w:tabs>
        <w:spacing w:after="0" w:line="240" w:lineRule="auto"/>
        <w:jc w:val="both"/>
        <w:rPr>
          <w:rFonts w:cs="Calibri"/>
          <w:sz w:val="20"/>
          <w:szCs w:val="20"/>
        </w:rPr>
      </w:pPr>
    </w:p>
    <w:p w14:paraId="237ADB5F" w14:textId="77777777" w:rsidR="00CF1038" w:rsidRDefault="00CF1038" w:rsidP="0088758E">
      <w:pPr>
        <w:tabs>
          <w:tab w:val="left" w:pos="142"/>
        </w:tabs>
        <w:spacing w:after="0" w:line="240" w:lineRule="auto"/>
        <w:ind w:left="-142"/>
        <w:jc w:val="both"/>
        <w:rPr>
          <w:rFonts w:cs="Calibri"/>
          <w:sz w:val="20"/>
          <w:szCs w:val="20"/>
        </w:rPr>
      </w:pPr>
    </w:p>
    <w:p w14:paraId="3BFCB509" w14:textId="46B18652" w:rsidR="007745EB" w:rsidRDefault="00C87FDA" w:rsidP="0088758E">
      <w:pPr>
        <w:numPr>
          <w:ilvl w:val="0"/>
          <w:numId w:val="10"/>
        </w:numPr>
        <w:tabs>
          <w:tab w:val="clear" w:pos="0"/>
          <w:tab w:val="left" w:pos="142"/>
        </w:tabs>
        <w:spacing w:after="0" w:line="240" w:lineRule="auto"/>
        <w:ind w:left="-142" w:firstLine="0"/>
        <w:jc w:val="both"/>
        <w:rPr>
          <w:rFonts w:cs="Calibri"/>
          <w:sz w:val="20"/>
          <w:szCs w:val="20"/>
        </w:rPr>
      </w:pPr>
      <w:r w:rsidRPr="000B130C">
        <w:rPr>
          <w:rFonts w:cs="Calibri"/>
          <w:sz w:val="20"/>
          <w:szCs w:val="20"/>
        </w:rPr>
        <w:t>Detall</w:t>
      </w:r>
      <w:r w:rsidR="004D1037">
        <w:rPr>
          <w:rFonts w:cs="Calibri"/>
          <w:sz w:val="20"/>
          <w:szCs w:val="20"/>
        </w:rPr>
        <w:t>e de</w:t>
      </w:r>
      <w:r w:rsidRPr="000B130C">
        <w:rPr>
          <w:rFonts w:cs="Calibri"/>
          <w:sz w:val="20"/>
          <w:szCs w:val="20"/>
        </w:rPr>
        <w:t xml:space="preserve"> las adquisiciones de las Actividades de Inversión efectivamente pagadas, respecto del apartado de aplicación.</w:t>
      </w:r>
    </w:p>
    <w:p w14:paraId="295E67A5" w14:textId="77777777" w:rsidR="00C5776B" w:rsidRDefault="00C5776B" w:rsidP="0088758E">
      <w:pPr>
        <w:tabs>
          <w:tab w:val="left" w:pos="142"/>
        </w:tabs>
        <w:spacing w:after="0" w:line="240" w:lineRule="auto"/>
        <w:ind w:left="-142"/>
        <w:jc w:val="both"/>
        <w:rPr>
          <w:rFonts w:cs="Calibri"/>
          <w:sz w:val="20"/>
          <w:szCs w:val="20"/>
        </w:rPr>
      </w:pPr>
    </w:p>
    <w:tbl>
      <w:tblPr>
        <w:tblW w:w="7121" w:type="dxa"/>
        <w:tblInd w:w="-147" w:type="dxa"/>
        <w:tblCellMar>
          <w:left w:w="70" w:type="dxa"/>
          <w:right w:w="70" w:type="dxa"/>
        </w:tblCellMar>
        <w:tblLook w:val="04A0" w:firstRow="1" w:lastRow="0" w:firstColumn="1" w:lastColumn="0" w:noHBand="0" w:noVBand="1"/>
      </w:tblPr>
      <w:tblGrid>
        <w:gridCol w:w="4291"/>
        <w:gridCol w:w="1426"/>
        <w:gridCol w:w="1404"/>
      </w:tblGrid>
      <w:tr w:rsidR="00C5776B" w:rsidRPr="00C5776B" w14:paraId="6A7BE6E3" w14:textId="77777777" w:rsidTr="00617F67">
        <w:trPr>
          <w:trHeight w:val="497"/>
        </w:trPr>
        <w:tc>
          <w:tcPr>
            <w:tcW w:w="7121"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EA1A677"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5776B">
              <w:rPr>
                <w:rFonts w:eastAsia="Times New Roman" w:cs="Calibri"/>
                <w:b/>
                <w:bCs/>
                <w:color w:val="FFFFFF"/>
                <w:sz w:val="18"/>
                <w:szCs w:val="18"/>
                <w:lang w:eastAsia="es-MX"/>
              </w:rPr>
              <w:t>Adquisiciones de Actividades de Inversión Efectivamente Pagadas</w:t>
            </w:r>
          </w:p>
        </w:tc>
      </w:tr>
      <w:tr w:rsidR="00C5776B" w:rsidRPr="00C5776B" w14:paraId="23A7232C" w14:textId="77777777" w:rsidTr="00617F67">
        <w:trPr>
          <w:trHeight w:val="273"/>
        </w:trPr>
        <w:tc>
          <w:tcPr>
            <w:tcW w:w="4291" w:type="dxa"/>
            <w:tcBorders>
              <w:top w:val="nil"/>
              <w:left w:val="single" w:sz="4" w:space="0" w:color="auto"/>
              <w:bottom w:val="single" w:sz="4" w:space="0" w:color="auto"/>
              <w:right w:val="single" w:sz="4" w:space="0" w:color="auto"/>
            </w:tcBorders>
            <w:shd w:val="clear" w:color="F8CBAD" w:fill="DDC9A3"/>
            <w:vAlign w:val="center"/>
            <w:hideMark/>
          </w:tcPr>
          <w:p w14:paraId="2E55937E"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Concepto</w:t>
            </w:r>
          </w:p>
        </w:tc>
        <w:tc>
          <w:tcPr>
            <w:tcW w:w="1426" w:type="dxa"/>
            <w:tcBorders>
              <w:top w:val="nil"/>
              <w:left w:val="nil"/>
              <w:bottom w:val="single" w:sz="4" w:space="0" w:color="auto"/>
              <w:right w:val="single" w:sz="4" w:space="0" w:color="auto"/>
            </w:tcBorders>
            <w:shd w:val="clear" w:color="F8CBAD" w:fill="DDC9A3"/>
            <w:vAlign w:val="center"/>
            <w:hideMark/>
          </w:tcPr>
          <w:p w14:paraId="24081A5F"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2025</w:t>
            </w:r>
          </w:p>
        </w:tc>
        <w:tc>
          <w:tcPr>
            <w:tcW w:w="1404" w:type="dxa"/>
            <w:tcBorders>
              <w:top w:val="nil"/>
              <w:left w:val="nil"/>
              <w:bottom w:val="single" w:sz="4" w:space="0" w:color="auto"/>
              <w:right w:val="single" w:sz="4" w:space="0" w:color="auto"/>
            </w:tcBorders>
            <w:shd w:val="clear" w:color="F8CBAD" w:fill="DDC9A3"/>
            <w:vAlign w:val="center"/>
            <w:hideMark/>
          </w:tcPr>
          <w:p w14:paraId="65E880EE"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2024</w:t>
            </w:r>
          </w:p>
        </w:tc>
      </w:tr>
      <w:tr w:rsidR="00C5776B" w:rsidRPr="00C5776B" w14:paraId="01646897" w14:textId="77777777" w:rsidTr="00617F67">
        <w:trPr>
          <w:trHeight w:val="359"/>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5DFD1A5C"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C5776B">
              <w:rPr>
                <w:rFonts w:eastAsia="Times New Roman" w:cs="Calibri"/>
                <w:b/>
                <w:bCs/>
                <w:color w:val="000000"/>
                <w:sz w:val="14"/>
                <w:szCs w:val="14"/>
                <w:lang w:eastAsia="es-MX"/>
              </w:rPr>
              <w:t>Bienes Inmuebles, Infraestructura y Construcciones en Proceso</w:t>
            </w:r>
          </w:p>
        </w:tc>
        <w:tc>
          <w:tcPr>
            <w:tcW w:w="1426" w:type="dxa"/>
            <w:tcBorders>
              <w:top w:val="nil"/>
              <w:left w:val="nil"/>
              <w:bottom w:val="single" w:sz="4" w:space="0" w:color="auto"/>
              <w:right w:val="single" w:sz="4" w:space="0" w:color="auto"/>
            </w:tcBorders>
            <w:shd w:val="clear" w:color="F2F2F2" w:fill="FFFFFF"/>
            <w:vAlign w:val="center"/>
            <w:hideMark/>
          </w:tcPr>
          <w:p w14:paraId="51E93149"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1,631,434,993</w:t>
            </w:r>
          </w:p>
        </w:tc>
        <w:tc>
          <w:tcPr>
            <w:tcW w:w="1404" w:type="dxa"/>
            <w:tcBorders>
              <w:top w:val="nil"/>
              <w:left w:val="nil"/>
              <w:bottom w:val="single" w:sz="4" w:space="0" w:color="auto"/>
              <w:right w:val="single" w:sz="4" w:space="0" w:color="auto"/>
            </w:tcBorders>
            <w:shd w:val="clear" w:color="F2F2F2" w:fill="FFFFFF"/>
            <w:vAlign w:val="center"/>
            <w:hideMark/>
          </w:tcPr>
          <w:p w14:paraId="7A148CA4"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2,733,368,881</w:t>
            </w:r>
          </w:p>
        </w:tc>
      </w:tr>
      <w:tr w:rsidR="00C5776B" w:rsidRPr="00C5776B" w14:paraId="5201A3EB" w14:textId="77777777" w:rsidTr="00617F67">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040D29D3"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Terrenos</w:t>
            </w:r>
          </w:p>
        </w:tc>
        <w:tc>
          <w:tcPr>
            <w:tcW w:w="1426" w:type="dxa"/>
            <w:tcBorders>
              <w:top w:val="nil"/>
              <w:left w:val="nil"/>
              <w:bottom w:val="single" w:sz="4" w:space="0" w:color="auto"/>
              <w:right w:val="single" w:sz="4" w:space="0" w:color="auto"/>
            </w:tcBorders>
            <w:shd w:val="clear" w:color="F2F2F2" w:fill="FFFFFF"/>
            <w:vAlign w:val="center"/>
            <w:hideMark/>
          </w:tcPr>
          <w:p w14:paraId="080A2347"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F2F2F2" w:fill="FFFFFF"/>
            <w:vAlign w:val="center"/>
            <w:hideMark/>
          </w:tcPr>
          <w:p w14:paraId="07F80C6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2A0DB36E" w14:textId="77777777" w:rsidTr="00617F67">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23FA571B"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Viviendas</w:t>
            </w:r>
          </w:p>
        </w:tc>
        <w:tc>
          <w:tcPr>
            <w:tcW w:w="1426" w:type="dxa"/>
            <w:tcBorders>
              <w:top w:val="nil"/>
              <w:left w:val="nil"/>
              <w:bottom w:val="single" w:sz="4" w:space="0" w:color="auto"/>
              <w:right w:val="single" w:sz="4" w:space="0" w:color="auto"/>
            </w:tcBorders>
            <w:shd w:val="clear" w:color="F2F2F2" w:fill="FFFFFF"/>
            <w:vAlign w:val="center"/>
            <w:hideMark/>
          </w:tcPr>
          <w:p w14:paraId="55EC5F9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F2F2F2" w:fill="FFFFFF"/>
            <w:vAlign w:val="center"/>
            <w:hideMark/>
          </w:tcPr>
          <w:p w14:paraId="681C8B0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4FF1746A" w14:textId="77777777" w:rsidTr="00617F67">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6AA9456C"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Edificios No Habitacionales</w:t>
            </w:r>
          </w:p>
        </w:tc>
        <w:tc>
          <w:tcPr>
            <w:tcW w:w="1426" w:type="dxa"/>
            <w:tcBorders>
              <w:top w:val="nil"/>
              <w:left w:val="nil"/>
              <w:bottom w:val="single" w:sz="4" w:space="0" w:color="auto"/>
              <w:right w:val="single" w:sz="4" w:space="0" w:color="auto"/>
            </w:tcBorders>
            <w:shd w:val="clear" w:color="F2F2F2" w:fill="FFFFFF"/>
            <w:vAlign w:val="center"/>
            <w:hideMark/>
          </w:tcPr>
          <w:p w14:paraId="7AD91E7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F2F2F2" w:fill="FFFFFF"/>
            <w:vAlign w:val="center"/>
            <w:hideMark/>
          </w:tcPr>
          <w:p w14:paraId="7673B4F1"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27CA74CA" w14:textId="77777777" w:rsidTr="00617F67">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7D0BF1E0"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Infraestructura</w:t>
            </w:r>
          </w:p>
        </w:tc>
        <w:tc>
          <w:tcPr>
            <w:tcW w:w="1426" w:type="dxa"/>
            <w:tcBorders>
              <w:top w:val="nil"/>
              <w:left w:val="nil"/>
              <w:bottom w:val="single" w:sz="4" w:space="0" w:color="auto"/>
              <w:right w:val="single" w:sz="4" w:space="0" w:color="auto"/>
            </w:tcBorders>
            <w:shd w:val="clear" w:color="F2F2F2" w:fill="FFFFFF"/>
            <w:vAlign w:val="center"/>
            <w:hideMark/>
          </w:tcPr>
          <w:p w14:paraId="4E4B29B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F2F2F2" w:fill="FFFFFF"/>
            <w:vAlign w:val="center"/>
            <w:hideMark/>
          </w:tcPr>
          <w:p w14:paraId="348D322B"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4FF91BB6" w14:textId="77777777" w:rsidTr="00617F67">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1CEF22B5"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Construcciones en Proceso en Bienes de Dominio Público</w:t>
            </w:r>
          </w:p>
        </w:tc>
        <w:tc>
          <w:tcPr>
            <w:tcW w:w="1426" w:type="dxa"/>
            <w:tcBorders>
              <w:top w:val="nil"/>
              <w:left w:val="nil"/>
              <w:bottom w:val="single" w:sz="4" w:space="0" w:color="auto"/>
              <w:right w:val="single" w:sz="4" w:space="0" w:color="auto"/>
            </w:tcBorders>
            <w:vAlign w:val="center"/>
            <w:hideMark/>
          </w:tcPr>
          <w:p w14:paraId="1D132B8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1,166,041,574</w:t>
            </w:r>
          </w:p>
        </w:tc>
        <w:tc>
          <w:tcPr>
            <w:tcW w:w="1404" w:type="dxa"/>
            <w:tcBorders>
              <w:top w:val="nil"/>
              <w:left w:val="nil"/>
              <w:bottom w:val="single" w:sz="4" w:space="0" w:color="auto"/>
              <w:right w:val="single" w:sz="4" w:space="0" w:color="auto"/>
            </w:tcBorders>
            <w:vAlign w:val="center"/>
            <w:hideMark/>
          </w:tcPr>
          <w:p w14:paraId="0378E51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2,103,124,362</w:t>
            </w:r>
          </w:p>
        </w:tc>
      </w:tr>
      <w:tr w:rsidR="00C5776B" w:rsidRPr="00C5776B" w14:paraId="0C3C1F75" w14:textId="77777777" w:rsidTr="00617F67">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22A90117"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Construcciones en Proceso en Bienes de Propios</w:t>
            </w:r>
          </w:p>
        </w:tc>
        <w:tc>
          <w:tcPr>
            <w:tcW w:w="1426" w:type="dxa"/>
            <w:tcBorders>
              <w:top w:val="nil"/>
              <w:left w:val="nil"/>
              <w:bottom w:val="single" w:sz="4" w:space="0" w:color="auto"/>
              <w:right w:val="single" w:sz="4" w:space="0" w:color="auto"/>
            </w:tcBorders>
            <w:vAlign w:val="center"/>
            <w:hideMark/>
          </w:tcPr>
          <w:p w14:paraId="489B9F61"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380,547,354</w:t>
            </w:r>
          </w:p>
        </w:tc>
        <w:tc>
          <w:tcPr>
            <w:tcW w:w="1404" w:type="dxa"/>
            <w:tcBorders>
              <w:top w:val="nil"/>
              <w:left w:val="nil"/>
              <w:bottom w:val="single" w:sz="4" w:space="0" w:color="auto"/>
              <w:right w:val="single" w:sz="4" w:space="0" w:color="auto"/>
            </w:tcBorders>
            <w:vAlign w:val="center"/>
            <w:hideMark/>
          </w:tcPr>
          <w:p w14:paraId="153E25C8"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471,756,824</w:t>
            </w:r>
          </w:p>
        </w:tc>
      </w:tr>
      <w:tr w:rsidR="00C5776B" w:rsidRPr="00C5776B" w14:paraId="7FDAD9E4" w14:textId="77777777" w:rsidTr="00617F67">
        <w:trPr>
          <w:trHeight w:val="258"/>
        </w:trPr>
        <w:tc>
          <w:tcPr>
            <w:tcW w:w="4291"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798F8F03"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Otros Bienes Inmuebles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36E592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84,846,065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B60138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158,487,695</w:t>
            </w:r>
          </w:p>
        </w:tc>
      </w:tr>
      <w:tr w:rsidR="00C5776B" w:rsidRPr="00C5776B" w14:paraId="78C6046D" w14:textId="77777777" w:rsidTr="00617F67">
        <w:trPr>
          <w:trHeight w:val="359"/>
        </w:trPr>
        <w:tc>
          <w:tcPr>
            <w:tcW w:w="4291"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09E5FF96"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C5776B">
              <w:rPr>
                <w:rFonts w:eastAsia="Times New Roman" w:cs="Calibri"/>
                <w:b/>
                <w:bCs/>
                <w:color w:val="000000"/>
                <w:sz w:val="14"/>
                <w:szCs w:val="14"/>
                <w:lang w:eastAsia="es-MX"/>
              </w:rPr>
              <w:t>Bienes Muebles</w:t>
            </w:r>
          </w:p>
        </w:tc>
        <w:tc>
          <w:tcPr>
            <w:tcW w:w="1426"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578AC56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301,318,958</w:t>
            </w:r>
          </w:p>
        </w:tc>
        <w:tc>
          <w:tcPr>
            <w:tcW w:w="1404"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01C4DFB0"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914,006,064</w:t>
            </w:r>
          </w:p>
        </w:tc>
      </w:tr>
      <w:tr w:rsidR="00C5776B" w:rsidRPr="00C5776B" w14:paraId="553EBF00" w14:textId="77777777" w:rsidTr="00617F67">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5FA4D138"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Mobiliario y Equipo de Administración</w:t>
            </w:r>
          </w:p>
        </w:tc>
        <w:tc>
          <w:tcPr>
            <w:tcW w:w="1426" w:type="dxa"/>
            <w:tcBorders>
              <w:top w:val="single" w:sz="4" w:space="0" w:color="auto"/>
              <w:left w:val="single" w:sz="4" w:space="0" w:color="auto"/>
              <w:bottom w:val="single" w:sz="4" w:space="0" w:color="auto"/>
              <w:right w:val="single" w:sz="4" w:space="0" w:color="auto"/>
            </w:tcBorders>
            <w:vAlign w:val="center"/>
            <w:hideMark/>
          </w:tcPr>
          <w:p w14:paraId="50FB396B"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77,960,287</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0D6A32C"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188,333,155</w:t>
            </w:r>
          </w:p>
        </w:tc>
      </w:tr>
      <w:tr w:rsidR="00C5776B" w:rsidRPr="00C5776B" w14:paraId="64420D2E" w14:textId="77777777" w:rsidTr="00617F67">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6332520B"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Mobiliario y Equipo Educacional y recreativo</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C82512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1,748,700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4E711BBD"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14,160,672</w:t>
            </w:r>
          </w:p>
        </w:tc>
      </w:tr>
      <w:tr w:rsidR="00C5776B" w:rsidRPr="00C5776B" w14:paraId="52A9AD48" w14:textId="77777777" w:rsidTr="00617F67">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550090A6"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lastRenderedPageBreak/>
              <w:t>Equipo e Instrumental Médico y de Laboratorio</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1BA229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214,000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CCD14F4"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20,358,696</w:t>
            </w:r>
          </w:p>
        </w:tc>
      </w:tr>
      <w:tr w:rsidR="00C5776B" w:rsidRPr="00C5776B" w14:paraId="0CE1C837" w14:textId="77777777" w:rsidTr="00617F67">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5269786D"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Vehículos y Equipos de Transporte</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33DBC3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158,070,560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269B8C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331,228,992</w:t>
            </w:r>
          </w:p>
        </w:tc>
      </w:tr>
      <w:tr w:rsidR="00C5776B" w:rsidRPr="00C5776B" w14:paraId="1DEDEB04" w14:textId="77777777" w:rsidTr="00617F67">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4CCAA25F"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Equipo de Defensa y Seguridad</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4C3FFC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E38A3B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8,342,549</w:t>
            </w:r>
          </w:p>
        </w:tc>
      </w:tr>
      <w:tr w:rsidR="00C5776B" w:rsidRPr="00C5776B" w14:paraId="07B340DB" w14:textId="77777777" w:rsidTr="00617F67">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4B5DC721"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Maquinaria, otros Equipos y Herramientas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67AD0C2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61,238,487</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4B9670D"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242,212,638</w:t>
            </w:r>
          </w:p>
        </w:tc>
      </w:tr>
      <w:tr w:rsidR="00C5776B" w:rsidRPr="00C5776B" w14:paraId="78345438" w14:textId="77777777" w:rsidTr="00617F67">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02CBD107"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Colecciones, Obras de Arte y Objetos Valiosos</w:t>
            </w:r>
          </w:p>
        </w:tc>
        <w:tc>
          <w:tcPr>
            <w:tcW w:w="1426" w:type="dxa"/>
            <w:tcBorders>
              <w:top w:val="single" w:sz="4" w:space="0" w:color="auto"/>
              <w:left w:val="nil"/>
              <w:bottom w:val="single" w:sz="4" w:space="0" w:color="auto"/>
              <w:right w:val="single" w:sz="4" w:space="0" w:color="auto"/>
            </w:tcBorders>
            <w:vAlign w:val="center"/>
            <w:hideMark/>
          </w:tcPr>
          <w:p w14:paraId="601EA73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404" w:type="dxa"/>
            <w:tcBorders>
              <w:top w:val="single" w:sz="4" w:space="0" w:color="auto"/>
              <w:left w:val="nil"/>
              <w:bottom w:val="single" w:sz="4" w:space="0" w:color="auto"/>
              <w:right w:val="single" w:sz="4" w:space="0" w:color="auto"/>
            </w:tcBorders>
            <w:vAlign w:val="center"/>
            <w:hideMark/>
          </w:tcPr>
          <w:p w14:paraId="13031474"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25304BE8" w14:textId="77777777" w:rsidTr="00617F67">
        <w:trPr>
          <w:trHeight w:val="229"/>
        </w:trPr>
        <w:tc>
          <w:tcPr>
            <w:tcW w:w="4291" w:type="dxa"/>
            <w:tcBorders>
              <w:top w:val="nil"/>
              <w:left w:val="single" w:sz="4" w:space="0" w:color="auto"/>
              <w:bottom w:val="single" w:sz="4" w:space="0" w:color="auto"/>
              <w:right w:val="single" w:sz="4" w:space="0" w:color="auto"/>
            </w:tcBorders>
            <w:vAlign w:val="center"/>
            <w:hideMark/>
          </w:tcPr>
          <w:p w14:paraId="0A8FDD63"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Activos Biológicos</w:t>
            </w:r>
          </w:p>
        </w:tc>
        <w:tc>
          <w:tcPr>
            <w:tcW w:w="1426" w:type="dxa"/>
            <w:tcBorders>
              <w:top w:val="nil"/>
              <w:left w:val="nil"/>
              <w:bottom w:val="single" w:sz="4" w:space="0" w:color="auto"/>
              <w:right w:val="single" w:sz="4" w:space="0" w:color="auto"/>
            </w:tcBorders>
            <w:vAlign w:val="center"/>
            <w:hideMark/>
          </w:tcPr>
          <w:p w14:paraId="4C2CC7F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vAlign w:val="center"/>
            <w:hideMark/>
          </w:tcPr>
          <w:p w14:paraId="6CFF9CD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1,190,160</w:t>
            </w:r>
          </w:p>
        </w:tc>
      </w:tr>
      <w:tr w:rsidR="00C5776B" w:rsidRPr="00C5776B" w14:paraId="1BD79FDD" w14:textId="77777777" w:rsidTr="00617F67">
        <w:trPr>
          <w:trHeight w:val="359"/>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48DCC37F"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5776B">
              <w:rPr>
                <w:rFonts w:eastAsia="Times New Roman" w:cs="Calibri"/>
                <w:color w:val="000000"/>
                <w:sz w:val="14"/>
                <w:szCs w:val="14"/>
                <w:lang w:eastAsia="es-MX"/>
              </w:rPr>
              <w:t>Otras Inversiones</w:t>
            </w:r>
          </w:p>
        </w:tc>
        <w:tc>
          <w:tcPr>
            <w:tcW w:w="1426" w:type="dxa"/>
            <w:tcBorders>
              <w:top w:val="nil"/>
              <w:left w:val="nil"/>
              <w:bottom w:val="single" w:sz="4" w:space="0" w:color="auto"/>
              <w:right w:val="single" w:sz="4" w:space="0" w:color="auto"/>
            </w:tcBorders>
            <w:vAlign w:val="center"/>
            <w:hideMark/>
          </w:tcPr>
          <w:p w14:paraId="5844AC29"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2,086,925</w:t>
            </w:r>
          </w:p>
        </w:tc>
        <w:tc>
          <w:tcPr>
            <w:tcW w:w="1404" w:type="dxa"/>
            <w:tcBorders>
              <w:top w:val="nil"/>
              <w:left w:val="nil"/>
              <w:bottom w:val="single" w:sz="4" w:space="0" w:color="auto"/>
              <w:right w:val="single" w:sz="4" w:space="0" w:color="auto"/>
            </w:tcBorders>
            <w:vAlign w:val="center"/>
            <w:hideMark/>
          </w:tcPr>
          <w:p w14:paraId="5D8D969B"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108,179,203</w:t>
            </w:r>
          </w:p>
        </w:tc>
      </w:tr>
      <w:tr w:rsidR="00C5776B" w:rsidRPr="00C5776B" w14:paraId="3BD9DE53" w14:textId="77777777" w:rsidTr="00617F67">
        <w:trPr>
          <w:trHeight w:val="359"/>
        </w:trPr>
        <w:tc>
          <w:tcPr>
            <w:tcW w:w="4291" w:type="dxa"/>
            <w:tcBorders>
              <w:top w:val="nil"/>
              <w:left w:val="single" w:sz="4" w:space="0" w:color="auto"/>
              <w:bottom w:val="single" w:sz="4" w:space="0" w:color="auto"/>
              <w:right w:val="single" w:sz="4" w:space="0" w:color="auto"/>
            </w:tcBorders>
            <w:shd w:val="clear" w:color="F8CBAD" w:fill="DDC9A3"/>
            <w:vAlign w:val="center"/>
            <w:hideMark/>
          </w:tcPr>
          <w:p w14:paraId="3A1C95D0" w14:textId="77777777" w:rsidR="00C5776B" w:rsidRPr="00C5776B" w:rsidRDefault="00C5776B" w:rsidP="00617F67">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C5776B">
              <w:rPr>
                <w:rFonts w:eastAsia="Times New Roman" w:cs="Calibri"/>
                <w:b/>
                <w:bCs/>
                <w:color w:val="000000"/>
                <w:sz w:val="14"/>
                <w:szCs w:val="14"/>
                <w:lang w:eastAsia="es-MX"/>
              </w:rPr>
              <w:t>Total</w:t>
            </w:r>
          </w:p>
        </w:tc>
        <w:tc>
          <w:tcPr>
            <w:tcW w:w="1426" w:type="dxa"/>
            <w:tcBorders>
              <w:top w:val="nil"/>
              <w:left w:val="nil"/>
              <w:bottom w:val="single" w:sz="4" w:space="0" w:color="auto"/>
              <w:right w:val="single" w:sz="4" w:space="0" w:color="auto"/>
            </w:tcBorders>
            <w:shd w:val="clear" w:color="F8CBAD" w:fill="DDC9A3"/>
            <w:vAlign w:val="center"/>
            <w:hideMark/>
          </w:tcPr>
          <w:p w14:paraId="75AC0CB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1,932,753,952</w:t>
            </w:r>
          </w:p>
        </w:tc>
        <w:tc>
          <w:tcPr>
            <w:tcW w:w="1404" w:type="dxa"/>
            <w:tcBorders>
              <w:top w:val="nil"/>
              <w:left w:val="nil"/>
              <w:bottom w:val="single" w:sz="4" w:space="0" w:color="auto"/>
              <w:right w:val="single" w:sz="4" w:space="0" w:color="auto"/>
            </w:tcBorders>
            <w:shd w:val="clear" w:color="F8CBAD" w:fill="DDC9A3"/>
            <w:vAlign w:val="center"/>
            <w:hideMark/>
          </w:tcPr>
          <w:p w14:paraId="64701B7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3,647,374,945</w:t>
            </w:r>
          </w:p>
        </w:tc>
      </w:tr>
    </w:tbl>
    <w:p w14:paraId="17AA896A" w14:textId="77777777" w:rsidR="006263FC" w:rsidRDefault="006263FC" w:rsidP="0088758E">
      <w:pPr>
        <w:tabs>
          <w:tab w:val="left" w:pos="142"/>
        </w:tabs>
        <w:spacing w:after="0" w:line="240" w:lineRule="auto"/>
        <w:ind w:left="-142"/>
        <w:jc w:val="both"/>
        <w:rPr>
          <w:rFonts w:cs="Calibri"/>
          <w:sz w:val="20"/>
          <w:szCs w:val="20"/>
        </w:rPr>
      </w:pPr>
    </w:p>
    <w:p w14:paraId="6621E2B1" w14:textId="77777777" w:rsidR="006263FC" w:rsidRDefault="006263FC" w:rsidP="0088758E">
      <w:pPr>
        <w:tabs>
          <w:tab w:val="left" w:pos="142"/>
        </w:tabs>
        <w:spacing w:after="0" w:line="240" w:lineRule="auto"/>
        <w:ind w:left="-142"/>
        <w:jc w:val="both"/>
        <w:rPr>
          <w:rFonts w:cs="Calibri"/>
          <w:sz w:val="20"/>
          <w:szCs w:val="20"/>
        </w:rPr>
      </w:pPr>
    </w:p>
    <w:p w14:paraId="1A8D3222" w14:textId="77777777" w:rsidR="00AA68BC" w:rsidRDefault="00AA68BC" w:rsidP="00617F67">
      <w:pPr>
        <w:tabs>
          <w:tab w:val="left" w:pos="142"/>
        </w:tabs>
        <w:spacing w:after="0" w:line="240" w:lineRule="auto"/>
        <w:jc w:val="both"/>
        <w:rPr>
          <w:rFonts w:cs="Calibri"/>
          <w:sz w:val="20"/>
          <w:szCs w:val="20"/>
        </w:rPr>
      </w:pPr>
    </w:p>
    <w:p w14:paraId="1C3C8C3C" w14:textId="77777777" w:rsidR="00AA68BC" w:rsidRDefault="00AA68BC" w:rsidP="0088758E">
      <w:pPr>
        <w:tabs>
          <w:tab w:val="left" w:pos="142"/>
        </w:tabs>
        <w:spacing w:after="0" w:line="240" w:lineRule="auto"/>
        <w:ind w:left="-142"/>
        <w:jc w:val="both"/>
        <w:rPr>
          <w:rFonts w:cs="Calibri"/>
          <w:sz w:val="20"/>
          <w:szCs w:val="20"/>
        </w:rPr>
      </w:pPr>
    </w:p>
    <w:p w14:paraId="5A54B8DA" w14:textId="77777777" w:rsidR="007745EB" w:rsidRPr="00A727F3" w:rsidRDefault="00C87FDA" w:rsidP="0088758E">
      <w:pPr>
        <w:pStyle w:val="Prrafodelista"/>
        <w:numPr>
          <w:ilvl w:val="0"/>
          <w:numId w:val="10"/>
        </w:numPr>
        <w:tabs>
          <w:tab w:val="clear" w:pos="0"/>
          <w:tab w:val="left" w:pos="142"/>
        </w:tabs>
        <w:spacing w:after="0" w:line="240" w:lineRule="auto"/>
        <w:ind w:left="-142" w:firstLine="0"/>
        <w:jc w:val="both"/>
        <w:rPr>
          <w:rFonts w:cs="Calibri"/>
          <w:sz w:val="20"/>
          <w:szCs w:val="20"/>
          <w:lang w:val="es-ES" w:eastAsia="es-ES"/>
        </w:rPr>
      </w:pPr>
      <w:r w:rsidRPr="000B130C">
        <w:rPr>
          <w:rFonts w:cs="Calibri"/>
          <w:sz w:val="20"/>
          <w:szCs w:val="20"/>
          <w:lang w:val="es-ES" w:eastAsia="es-ES"/>
        </w:rPr>
        <w:t xml:space="preserve">Conciliación de los Flujos de Efectivo </w:t>
      </w:r>
      <w:r w:rsidRPr="000B130C">
        <w:rPr>
          <w:rFonts w:cs="Calibri"/>
          <w:sz w:val="20"/>
          <w:szCs w:val="20"/>
        </w:rPr>
        <w:t xml:space="preserve">Netos de las Actividades de Operación y la cuenta de Resultado del </w:t>
      </w:r>
      <w:r w:rsidR="00E406AD" w:rsidRPr="000B130C">
        <w:rPr>
          <w:rFonts w:cs="Calibri"/>
          <w:sz w:val="20"/>
          <w:szCs w:val="20"/>
        </w:rPr>
        <w:t>Ejercicio (</w:t>
      </w:r>
      <w:r w:rsidRPr="000B130C">
        <w:rPr>
          <w:rFonts w:cs="Calibri"/>
          <w:sz w:val="20"/>
          <w:szCs w:val="20"/>
        </w:rPr>
        <w:t>Ahorro/Desahorro).</w:t>
      </w:r>
    </w:p>
    <w:p w14:paraId="3346051D" w14:textId="77777777" w:rsidR="00A727F3" w:rsidRDefault="00A727F3" w:rsidP="0088758E">
      <w:pPr>
        <w:tabs>
          <w:tab w:val="left" w:pos="142"/>
        </w:tabs>
        <w:spacing w:after="0" w:line="240" w:lineRule="auto"/>
        <w:ind w:left="-142"/>
        <w:jc w:val="both"/>
        <w:rPr>
          <w:rFonts w:cs="Calibri"/>
          <w:sz w:val="20"/>
          <w:szCs w:val="20"/>
          <w:lang w:val="es-ES" w:eastAsia="es-ES"/>
        </w:rPr>
      </w:pPr>
    </w:p>
    <w:tbl>
      <w:tblPr>
        <w:tblW w:w="7121" w:type="dxa"/>
        <w:tblInd w:w="-147" w:type="dxa"/>
        <w:tblCellMar>
          <w:left w:w="70" w:type="dxa"/>
          <w:right w:w="70" w:type="dxa"/>
        </w:tblCellMar>
        <w:tblLook w:val="04A0" w:firstRow="1" w:lastRow="0" w:firstColumn="1" w:lastColumn="0" w:noHBand="0" w:noVBand="1"/>
      </w:tblPr>
      <w:tblGrid>
        <w:gridCol w:w="4291"/>
        <w:gridCol w:w="1426"/>
        <w:gridCol w:w="1404"/>
      </w:tblGrid>
      <w:tr w:rsidR="00C5776B" w:rsidRPr="00C5776B" w14:paraId="4700AFDC" w14:textId="77777777" w:rsidTr="0045017A">
        <w:trPr>
          <w:trHeight w:val="528"/>
        </w:trPr>
        <w:tc>
          <w:tcPr>
            <w:tcW w:w="7121"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5E54124"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5776B">
              <w:rPr>
                <w:rFonts w:eastAsia="Times New Roman" w:cs="Calibri"/>
                <w:b/>
                <w:bCs/>
                <w:color w:val="FFFFFF"/>
                <w:sz w:val="18"/>
                <w:szCs w:val="18"/>
                <w:lang w:eastAsia="es-MX"/>
              </w:rPr>
              <w:t xml:space="preserve">Conciliación de Flujos de Efectivo Netos </w:t>
            </w:r>
          </w:p>
        </w:tc>
      </w:tr>
      <w:tr w:rsidR="00C5776B" w:rsidRPr="00C5776B" w14:paraId="31F4C7F4" w14:textId="77777777" w:rsidTr="0045017A">
        <w:trPr>
          <w:trHeight w:val="290"/>
        </w:trPr>
        <w:tc>
          <w:tcPr>
            <w:tcW w:w="4291" w:type="dxa"/>
            <w:tcBorders>
              <w:top w:val="nil"/>
              <w:left w:val="single" w:sz="4" w:space="0" w:color="auto"/>
              <w:bottom w:val="single" w:sz="4" w:space="0" w:color="auto"/>
              <w:right w:val="single" w:sz="4" w:space="0" w:color="auto"/>
            </w:tcBorders>
            <w:shd w:val="clear" w:color="F8CBAD" w:fill="DDC9A3"/>
            <w:vAlign w:val="center"/>
            <w:hideMark/>
          </w:tcPr>
          <w:p w14:paraId="00676417"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 O N C E P T O</w:t>
            </w:r>
          </w:p>
        </w:tc>
        <w:tc>
          <w:tcPr>
            <w:tcW w:w="1426" w:type="dxa"/>
            <w:tcBorders>
              <w:top w:val="nil"/>
              <w:left w:val="nil"/>
              <w:bottom w:val="single" w:sz="4" w:space="0" w:color="auto"/>
              <w:right w:val="single" w:sz="4" w:space="0" w:color="auto"/>
            </w:tcBorders>
            <w:shd w:val="clear" w:color="F8CBAD" w:fill="DDC9A3"/>
            <w:vAlign w:val="center"/>
            <w:hideMark/>
          </w:tcPr>
          <w:p w14:paraId="19777FAE"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2025</w:t>
            </w:r>
          </w:p>
        </w:tc>
        <w:tc>
          <w:tcPr>
            <w:tcW w:w="1404" w:type="dxa"/>
            <w:tcBorders>
              <w:top w:val="nil"/>
              <w:left w:val="nil"/>
              <w:bottom w:val="single" w:sz="4" w:space="0" w:color="auto"/>
              <w:right w:val="single" w:sz="4" w:space="0" w:color="auto"/>
            </w:tcBorders>
            <w:shd w:val="clear" w:color="F8CBAD" w:fill="DDC9A3"/>
            <w:vAlign w:val="center"/>
            <w:hideMark/>
          </w:tcPr>
          <w:p w14:paraId="1869E7F8"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2024</w:t>
            </w:r>
          </w:p>
        </w:tc>
      </w:tr>
      <w:tr w:rsidR="00C5776B" w:rsidRPr="00C5776B" w14:paraId="16017593" w14:textId="77777777" w:rsidTr="0045017A">
        <w:trPr>
          <w:trHeight w:val="504"/>
        </w:trPr>
        <w:tc>
          <w:tcPr>
            <w:tcW w:w="4291" w:type="dxa"/>
            <w:tcBorders>
              <w:top w:val="nil"/>
              <w:left w:val="single" w:sz="4" w:space="0" w:color="auto"/>
              <w:bottom w:val="single" w:sz="4" w:space="0" w:color="auto"/>
              <w:right w:val="single" w:sz="4" w:space="0" w:color="auto"/>
            </w:tcBorders>
            <w:shd w:val="clear" w:color="DBDBDB" w:fill="D9D9D9"/>
            <w:vAlign w:val="center"/>
            <w:hideMark/>
          </w:tcPr>
          <w:p w14:paraId="16A7A3C8"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b/>
                <w:bCs/>
                <w:color w:val="000000"/>
                <w:sz w:val="14"/>
                <w:szCs w:val="14"/>
                <w:lang w:eastAsia="es-MX"/>
              </w:rPr>
            </w:pPr>
            <w:r w:rsidRPr="00C5776B">
              <w:rPr>
                <w:rFonts w:eastAsia="Times New Roman" w:cs="Calibri"/>
                <w:b/>
                <w:bCs/>
                <w:color w:val="000000"/>
                <w:sz w:val="14"/>
                <w:szCs w:val="14"/>
                <w:lang w:eastAsia="es-MX"/>
              </w:rPr>
              <w:t>Resultados del Ejercicio (Ahorro/ Desahorro)</w:t>
            </w:r>
          </w:p>
        </w:tc>
        <w:tc>
          <w:tcPr>
            <w:tcW w:w="1426" w:type="dxa"/>
            <w:tcBorders>
              <w:top w:val="nil"/>
              <w:left w:val="nil"/>
              <w:bottom w:val="single" w:sz="4" w:space="0" w:color="auto"/>
              <w:right w:val="single" w:sz="4" w:space="0" w:color="auto"/>
            </w:tcBorders>
            <w:shd w:val="clear" w:color="DBDBDB" w:fill="D9D9D9"/>
            <w:vAlign w:val="center"/>
            <w:hideMark/>
          </w:tcPr>
          <w:p w14:paraId="3842E7E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5,377,760,278</w:t>
            </w:r>
          </w:p>
        </w:tc>
        <w:tc>
          <w:tcPr>
            <w:tcW w:w="1404" w:type="dxa"/>
            <w:tcBorders>
              <w:top w:val="nil"/>
              <w:left w:val="nil"/>
              <w:bottom w:val="single" w:sz="4" w:space="0" w:color="auto"/>
              <w:right w:val="single" w:sz="4" w:space="0" w:color="auto"/>
            </w:tcBorders>
            <w:shd w:val="clear" w:color="DBDBDB" w:fill="D9D9D9"/>
            <w:vAlign w:val="center"/>
            <w:hideMark/>
          </w:tcPr>
          <w:p w14:paraId="79C858B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1,780,472,926</w:t>
            </w:r>
          </w:p>
        </w:tc>
      </w:tr>
      <w:tr w:rsidR="00C5776B" w:rsidRPr="00C5776B" w14:paraId="640D30A7" w14:textId="77777777" w:rsidTr="0045017A">
        <w:trPr>
          <w:trHeight w:val="397"/>
        </w:trPr>
        <w:tc>
          <w:tcPr>
            <w:tcW w:w="4291" w:type="dxa"/>
            <w:tcBorders>
              <w:top w:val="nil"/>
              <w:left w:val="single" w:sz="4" w:space="0" w:color="auto"/>
              <w:bottom w:val="single" w:sz="4" w:space="0" w:color="auto"/>
              <w:right w:val="single" w:sz="4" w:space="0" w:color="auto"/>
            </w:tcBorders>
            <w:vAlign w:val="center"/>
            <w:hideMark/>
          </w:tcPr>
          <w:p w14:paraId="51084851"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Movimientos de partidas (o rubros) que no afectan al Efectivo</w:t>
            </w:r>
          </w:p>
        </w:tc>
        <w:tc>
          <w:tcPr>
            <w:tcW w:w="1426" w:type="dxa"/>
            <w:tcBorders>
              <w:top w:val="nil"/>
              <w:left w:val="nil"/>
              <w:bottom w:val="single" w:sz="4" w:space="0" w:color="auto"/>
              <w:right w:val="single" w:sz="4" w:space="0" w:color="auto"/>
            </w:tcBorders>
            <w:vAlign w:val="center"/>
            <w:hideMark/>
          </w:tcPr>
          <w:p w14:paraId="45CB22F1"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c>
          <w:tcPr>
            <w:tcW w:w="1404" w:type="dxa"/>
            <w:tcBorders>
              <w:top w:val="nil"/>
              <w:left w:val="nil"/>
              <w:bottom w:val="single" w:sz="4" w:space="0" w:color="auto"/>
              <w:right w:val="single" w:sz="4" w:space="0" w:color="auto"/>
            </w:tcBorders>
            <w:vAlign w:val="center"/>
            <w:hideMark/>
          </w:tcPr>
          <w:p w14:paraId="1D08576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r>
      <w:tr w:rsidR="00C5776B" w:rsidRPr="00C5776B" w14:paraId="2FC1A719" w14:textId="77777777" w:rsidTr="0045017A">
        <w:trPr>
          <w:trHeight w:val="293"/>
        </w:trPr>
        <w:tc>
          <w:tcPr>
            <w:tcW w:w="4291" w:type="dxa"/>
            <w:tcBorders>
              <w:top w:val="nil"/>
              <w:left w:val="single" w:sz="4" w:space="0" w:color="auto"/>
              <w:bottom w:val="single" w:sz="4" w:space="0" w:color="auto"/>
              <w:right w:val="single" w:sz="4" w:space="0" w:color="auto"/>
            </w:tcBorders>
            <w:vAlign w:val="center"/>
            <w:hideMark/>
          </w:tcPr>
          <w:p w14:paraId="69105FA4"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Depreciación</w:t>
            </w:r>
          </w:p>
        </w:tc>
        <w:tc>
          <w:tcPr>
            <w:tcW w:w="1426" w:type="dxa"/>
            <w:tcBorders>
              <w:top w:val="nil"/>
              <w:left w:val="nil"/>
              <w:bottom w:val="single" w:sz="4" w:space="0" w:color="auto"/>
              <w:right w:val="single" w:sz="4" w:space="0" w:color="auto"/>
            </w:tcBorders>
            <w:vAlign w:val="center"/>
            <w:hideMark/>
          </w:tcPr>
          <w:p w14:paraId="343202C7"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624,795,114</w:t>
            </w:r>
          </w:p>
        </w:tc>
        <w:tc>
          <w:tcPr>
            <w:tcW w:w="1404" w:type="dxa"/>
            <w:tcBorders>
              <w:top w:val="nil"/>
              <w:left w:val="nil"/>
              <w:bottom w:val="single" w:sz="4" w:space="0" w:color="auto"/>
              <w:right w:val="single" w:sz="4" w:space="0" w:color="auto"/>
            </w:tcBorders>
            <w:vAlign w:val="center"/>
            <w:hideMark/>
          </w:tcPr>
          <w:p w14:paraId="7DA14ADB"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777,725,422</w:t>
            </w:r>
          </w:p>
        </w:tc>
      </w:tr>
      <w:tr w:rsidR="00C5776B" w:rsidRPr="00C5776B" w14:paraId="5515F904" w14:textId="77777777" w:rsidTr="0045017A">
        <w:trPr>
          <w:trHeight w:val="293"/>
        </w:trPr>
        <w:tc>
          <w:tcPr>
            <w:tcW w:w="4291" w:type="dxa"/>
            <w:tcBorders>
              <w:top w:val="nil"/>
              <w:left w:val="single" w:sz="4" w:space="0" w:color="auto"/>
              <w:bottom w:val="single" w:sz="4" w:space="0" w:color="auto"/>
              <w:right w:val="single" w:sz="4" w:space="0" w:color="auto"/>
            </w:tcBorders>
            <w:vAlign w:val="center"/>
            <w:hideMark/>
          </w:tcPr>
          <w:p w14:paraId="33344785"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Amortización</w:t>
            </w:r>
          </w:p>
        </w:tc>
        <w:tc>
          <w:tcPr>
            <w:tcW w:w="1426" w:type="dxa"/>
            <w:tcBorders>
              <w:top w:val="nil"/>
              <w:left w:val="nil"/>
              <w:bottom w:val="single" w:sz="4" w:space="0" w:color="auto"/>
              <w:right w:val="single" w:sz="4" w:space="0" w:color="auto"/>
            </w:tcBorders>
            <w:vAlign w:val="center"/>
            <w:hideMark/>
          </w:tcPr>
          <w:p w14:paraId="77A8803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c>
          <w:tcPr>
            <w:tcW w:w="1404" w:type="dxa"/>
            <w:tcBorders>
              <w:top w:val="nil"/>
              <w:left w:val="nil"/>
              <w:bottom w:val="single" w:sz="4" w:space="0" w:color="auto"/>
              <w:right w:val="single" w:sz="4" w:space="0" w:color="auto"/>
            </w:tcBorders>
            <w:vAlign w:val="center"/>
            <w:hideMark/>
          </w:tcPr>
          <w:p w14:paraId="164AF7ED"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r>
      <w:tr w:rsidR="00C5776B" w:rsidRPr="00C5776B" w14:paraId="09C0D772" w14:textId="77777777" w:rsidTr="0045017A">
        <w:trPr>
          <w:trHeight w:val="293"/>
        </w:trPr>
        <w:tc>
          <w:tcPr>
            <w:tcW w:w="4291" w:type="dxa"/>
            <w:tcBorders>
              <w:top w:val="nil"/>
              <w:left w:val="single" w:sz="4" w:space="0" w:color="auto"/>
              <w:bottom w:val="single" w:sz="4" w:space="0" w:color="auto"/>
              <w:right w:val="single" w:sz="4" w:space="0" w:color="auto"/>
            </w:tcBorders>
            <w:vAlign w:val="center"/>
            <w:hideMark/>
          </w:tcPr>
          <w:p w14:paraId="46FEF7F4"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Incrementos en las provisiones</w:t>
            </w:r>
          </w:p>
        </w:tc>
        <w:tc>
          <w:tcPr>
            <w:tcW w:w="1426" w:type="dxa"/>
            <w:tcBorders>
              <w:top w:val="nil"/>
              <w:left w:val="nil"/>
              <w:bottom w:val="single" w:sz="4" w:space="0" w:color="auto"/>
              <w:right w:val="single" w:sz="4" w:space="0" w:color="auto"/>
            </w:tcBorders>
            <w:vAlign w:val="center"/>
            <w:hideMark/>
          </w:tcPr>
          <w:p w14:paraId="3E7B1BE4"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c>
          <w:tcPr>
            <w:tcW w:w="1404" w:type="dxa"/>
            <w:tcBorders>
              <w:top w:val="nil"/>
              <w:left w:val="nil"/>
              <w:bottom w:val="single" w:sz="4" w:space="0" w:color="auto"/>
              <w:right w:val="single" w:sz="4" w:space="0" w:color="auto"/>
            </w:tcBorders>
            <w:vAlign w:val="center"/>
            <w:hideMark/>
          </w:tcPr>
          <w:p w14:paraId="13E9C1E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r>
      <w:tr w:rsidR="00C5776B" w:rsidRPr="00C5776B" w14:paraId="46D48D7D" w14:textId="77777777" w:rsidTr="0045017A">
        <w:trPr>
          <w:trHeight w:val="293"/>
        </w:trPr>
        <w:tc>
          <w:tcPr>
            <w:tcW w:w="4291" w:type="dxa"/>
            <w:tcBorders>
              <w:top w:val="nil"/>
              <w:left w:val="single" w:sz="4" w:space="0" w:color="auto"/>
              <w:bottom w:val="single" w:sz="4" w:space="0" w:color="auto"/>
              <w:right w:val="single" w:sz="4" w:space="0" w:color="auto"/>
            </w:tcBorders>
            <w:vAlign w:val="center"/>
            <w:hideMark/>
          </w:tcPr>
          <w:p w14:paraId="4615F50C"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Pasivos (Adeudos por pagar)</w:t>
            </w:r>
          </w:p>
        </w:tc>
        <w:tc>
          <w:tcPr>
            <w:tcW w:w="1426" w:type="dxa"/>
            <w:tcBorders>
              <w:top w:val="nil"/>
              <w:left w:val="nil"/>
              <w:bottom w:val="single" w:sz="4" w:space="0" w:color="auto"/>
              <w:right w:val="single" w:sz="4" w:space="0" w:color="auto"/>
            </w:tcBorders>
            <w:vAlign w:val="center"/>
            <w:hideMark/>
          </w:tcPr>
          <w:p w14:paraId="5366B5E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2,137,258,050</w:t>
            </w:r>
          </w:p>
        </w:tc>
        <w:tc>
          <w:tcPr>
            <w:tcW w:w="1404" w:type="dxa"/>
            <w:tcBorders>
              <w:top w:val="nil"/>
              <w:left w:val="nil"/>
              <w:bottom w:val="single" w:sz="4" w:space="0" w:color="auto"/>
              <w:right w:val="single" w:sz="4" w:space="0" w:color="auto"/>
            </w:tcBorders>
            <w:vAlign w:val="center"/>
            <w:hideMark/>
          </w:tcPr>
          <w:p w14:paraId="265C87D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1,953,435,702</w:t>
            </w:r>
          </w:p>
        </w:tc>
      </w:tr>
      <w:tr w:rsidR="00C5776B" w:rsidRPr="00C5776B" w14:paraId="7614EA7F" w14:textId="77777777" w:rsidTr="0045017A">
        <w:trPr>
          <w:trHeight w:val="412"/>
        </w:trPr>
        <w:tc>
          <w:tcPr>
            <w:tcW w:w="4291" w:type="dxa"/>
            <w:tcBorders>
              <w:top w:val="nil"/>
              <w:left w:val="single" w:sz="4" w:space="0" w:color="auto"/>
              <w:bottom w:val="single" w:sz="4" w:space="0" w:color="auto"/>
              <w:right w:val="single" w:sz="4" w:space="0" w:color="auto"/>
            </w:tcBorders>
            <w:vAlign w:val="center"/>
            <w:hideMark/>
          </w:tcPr>
          <w:p w14:paraId="6344BF56"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Incremento en Inversiones Producido por Revaluaciones</w:t>
            </w:r>
          </w:p>
        </w:tc>
        <w:tc>
          <w:tcPr>
            <w:tcW w:w="1426" w:type="dxa"/>
            <w:tcBorders>
              <w:top w:val="nil"/>
              <w:left w:val="nil"/>
              <w:bottom w:val="single" w:sz="4" w:space="0" w:color="auto"/>
              <w:right w:val="single" w:sz="4" w:space="0" w:color="auto"/>
            </w:tcBorders>
            <w:vAlign w:val="center"/>
            <w:hideMark/>
          </w:tcPr>
          <w:p w14:paraId="5F6D38A8"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c>
          <w:tcPr>
            <w:tcW w:w="1404" w:type="dxa"/>
            <w:tcBorders>
              <w:top w:val="nil"/>
              <w:left w:val="nil"/>
              <w:bottom w:val="single" w:sz="4" w:space="0" w:color="auto"/>
              <w:right w:val="single" w:sz="4" w:space="0" w:color="auto"/>
            </w:tcBorders>
            <w:vAlign w:val="center"/>
            <w:hideMark/>
          </w:tcPr>
          <w:p w14:paraId="7C236CE1"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r>
      <w:tr w:rsidR="00C5776B" w:rsidRPr="00C5776B" w14:paraId="329E270E" w14:textId="77777777" w:rsidTr="0045017A">
        <w:trPr>
          <w:trHeight w:val="391"/>
        </w:trPr>
        <w:tc>
          <w:tcPr>
            <w:tcW w:w="4291" w:type="dxa"/>
            <w:tcBorders>
              <w:top w:val="nil"/>
              <w:left w:val="single" w:sz="4" w:space="0" w:color="auto"/>
              <w:bottom w:val="single" w:sz="4" w:space="0" w:color="auto"/>
              <w:right w:val="single" w:sz="4" w:space="0" w:color="auto"/>
            </w:tcBorders>
            <w:vAlign w:val="center"/>
            <w:hideMark/>
          </w:tcPr>
          <w:p w14:paraId="1B750698"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Ganancia/pérdida en venta de Bienes muebles, inmuebles e intangibles</w:t>
            </w:r>
          </w:p>
        </w:tc>
        <w:tc>
          <w:tcPr>
            <w:tcW w:w="1426" w:type="dxa"/>
            <w:tcBorders>
              <w:top w:val="nil"/>
              <w:left w:val="nil"/>
              <w:bottom w:val="single" w:sz="4" w:space="0" w:color="auto"/>
              <w:right w:val="single" w:sz="4" w:space="0" w:color="auto"/>
            </w:tcBorders>
            <w:vAlign w:val="center"/>
            <w:hideMark/>
          </w:tcPr>
          <w:p w14:paraId="738AC3D1"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c>
          <w:tcPr>
            <w:tcW w:w="1404" w:type="dxa"/>
            <w:tcBorders>
              <w:top w:val="nil"/>
              <w:left w:val="nil"/>
              <w:bottom w:val="single" w:sz="4" w:space="0" w:color="auto"/>
              <w:right w:val="single" w:sz="4" w:space="0" w:color="auto"/>
            </w:tcBorders>
            <w:vAlign w:val="center"/>
            <w:hideMark/>
          </w:tcPr>
          <w:p w14:paraId="2D87178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r>
      <w:tr w:rsidR="00C5776B" w:rsidRPr="00C5776B" w14:paraId="2542B96A" w14:textId="77777777" w:rsidTr="0045017A">
        <w:trPr>
          <w:trHeight w:val="293"/>
        </w:trPr>
        <w:tc>
          <w:tcPr>
            <w:tcW w:w="4291" w:type="dxa"/>
            <w:tcBorders>
              <w:top w:val="nil"/>
              <w:left w:val="single" w:sz="4" w:space="0" w:color="auto"/>
              <w:bottom w:val="single" w:sz="4" w:space="0" w:color="auto"/>
              <w:right w:val="single" w:sz="4" w:space="0" w:color="auto"/>
            </w:tcBorders>
            <w:vAlign w:val="center"/>
            <w:hideMark/>
          </w:tcPr>
          <w:p w14:paraId="784D007A"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Incremento en Cuentas por Cobrar </w:t>
            </w:r>
          </w:p>
        </w:tc>
        <w:tc>
          <w:tcPr>
            <w:tcW w:w="1426" w:type="dxa"/>
            <w:tcBorders>
              <w:top w:val="nil"/>
              <w:left w:val="nil"/>
              <w:bottom w:val="single" w:sz="4" w:space="0" w:color="auto"/>
              <w:right w:val="single" w:sz="4" w:space="0" w:color="auto"/>
            </w:tcBorders>
            <w:vAlign w:val="center"/>
            <w:hideMark/>
          </w:tcPr>
          <w:p w14:paraId="3D183198"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10,910,500</w:t>
            </w:r>
          </w:p>
        </w:tc>
        <w:tc>
          <w:tcPr>
            <w:tcW w:w="1404" w:type="dxa"/>
            <w:tcBorders>
              <w:top w:val="nil"/>
              <w:left w:val="nil"/>
              <w:bottom w:val="single" w:sz="4" w:space="0" w:color="auto"/>
              <w:right w:val="single" w:sz="4" w:space="0" w:color="auto"/>
            </w:tcBorders>
            <w:vAlign w:val="center"/>
            <w:hideMark/>
          </w:tcPr>
          <w:p w14:paraId="64337600"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3,386,259</w:t>
            </w:r>
          </w:p>
        </w:tc>
      </w:tr>
      <w:tr w:rsidR="00C5776B" w:rsidRPr="00C5776B" w14:paraId="7D5590F8" w14:textId="77777777" w:rsidTr="0045017A">
        <w:trPr>
          <w:trHeight w:val="293"/>
        </w:trPr>
        <w:tc>
          <w:tcPr>
            <w:tcW w:w="4291" w:type="dxa"/>
            <w:tcBorders>
              <w:top w:val="nil"/>
              <w:left w:val="single" w:sz="4" w:space="0" w:color="auto"/>
              <w:bottom w:val="single" w:sz="4" w:space="0" w:color="auto"/>
              <w:right w:val="single" w:sz="4" w:space="0" w:color="auto"/>
            </w:tcBorders>
            <w:vAlign w:val="center"/>
            <w:hideMark/>
          </w:tcPr>
          <w:p w14:paraId="0BCFE211"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Donativos</w:t>
            </w:r>
          </w:p>
        </w:tc>
        <w:tc>
          <w:tcPr>
            <w:tcW w:w="1426" w:type="dxa"/>
            <w:tcBorders>
              <w:top w:val="nil"/>
              <w:left w:val="nil"/>
              <w:bottom w:val="single" w:sz="4" w:space="0" w:color="auto"/>
              <w:right w:val="single" w:sz="4" w:space="0" w:color="auto"/>
            </w:tcBorders>
            <w:vAlign w:val="center"/>
            <w:hideMark/>
          </w:tcPr>
          <w:p w14:paraId="41204F6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vAlign w:val="center"/>
            <w:hideMark/>
          </w:tcPr>
          <w:p w14:paraId="0F925F10"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 </w:t>
            </w:r>
          </w:p>
        </w:tc>
      </w:tr>
      <w:tr w:rsidR="00C5776B" w:rsidRPr="00C5776B" w14:paraId="08C20E70" w14:textId="77777777" w:rsidTr="0045017A">
        <w:trPr>
          <w:trHeight w:val="293"/>
        </w:trPr>
        <w:tc>
          <w:tcPr>
            <w:tcW w:w="4291" w:type="dxa"/>
            <w:tcBorders>
              <w:top w:val="nil"/>
              <w:left w:val="single" w:sz="4" w:space="0" w:color="auto"/>
              <w:bottom w:val="single" w:sz="4" w:space="0" w:color="auto"/>
              <w:right w:val="single" w:sz="4" w:space="0" w:color="auto"/>
            </w:tcBorders>
            <w:vAlign w:val="center"/>
            <w:hideMark/>
          </w:tcPr>
          <w:p w14:paraId="56A78815" w14:textId="77777777" w:rsidR="00C5776B" w:rsidRPr="00C5776B" w:rsidRDefault="00C5776B" w:rsidP="0045017A">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C5776B">
              <w:rPr>
                <w:rFonts w:eastAsia="Times New Roman" w:cs="Calibri"/>
                <w:color w:val="000000"/>
                <w:sz w:val="14"/>
                <w:szCs w:val="14"/>
                <w:lang w:eastAsia="es-MX"/>
              </w:rPr>
              <w:t xml:space="preserve">     Perdidas Extraordinarias</w:t>
            </w:r>
          </w:p>
        </w:tc>
        <w:tc>
          <w:tcPr>
            <w:tcW w:w="1426" w:type="dxa"/>
            <w:tcBorders>
              <w:top w:val="nil"/>
              <w:left w:val="nil"/>
              <w:bottom w:val="single" w:sz="4" w:space="0" w:color="auto"/>
              <w:right w:val="single" w:sz="4" w:space="0" w:color="auto"/>
            </w:tcBorders>
            <w:vAlign w:val="center"/>
            <w:hideMark/>
          </w:tcPr>
          <w:p w14:paraId="741C6F8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779,787,469</w:t>
            </w:r>
          </w:p>
        </w:tc>
        <w:tc>
          <w:tcPr>
            <w:tcW w:w="1404" w:type="dxa"/>
            <w:tcBorders>
              <w:top w:val="nil"/>
              <w:left w:val="nil"/>
              <w:bottom w:val="single" w:sz="4" w:space="0" w:color="auto"/>
              <w:right w:val="single" w:sz="4" w:space="0" w:color="auto"/>
            </w:tcBorders>
            <w:vAlign w:val="center"/>
            <w:hideMark/>
          </w:tcPr>
          <w:p w14:paraId="01F0AA4D" w14:textId="6F393135"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1,890,299,00</w:t>
            </w:r>
            <w:r w:rsidR="00C116C1">
              <w:rPr>
                <w:rFonts w:eastAsia="Times New Roman" w:cs="Calibri"/>
                <w:color w:val="000000"/>
                <w:sz w:val="14"/>
                <w:szCs w:val="14"/>
                <w:lang w:eastAsia="es-MX"/>
              </w:rPr>
              <w:t>1</w:t>
            </w:r>
          </w:p>
        </w:tc>
      </w:tr>
      <w:tr w:rsidR="00C5776B" w:rsidRPr="00C5776B" w14:paraId="22ADED9B" w14:textId="77777777" w:rsidTr="0045017A">
        <w:trPr>
          <w:trHeight w:val="504"/>
        </w:trPr>
        <w:tc>
          <w:tcPr>
            <w:tcW w:w="4291" w:type="dxa"/>
            <w:tcBorders>
              <w:top w:val="nil"/>
              <w:left w:val="single" w:sz="4" w:space="0" w:color="auto"/>
              <w:bottom w:val="single" w:sz="4" w:space="0" w:color="auto"/>
              <w:right w:val="single" w:sz="4" w:space="0" w:color="auto"/>
            </w:tcBorders>
            <w:shd w:val="clear" w:color="F8CBAD" w:fill="DDC9A3"/>
            <w:vAlign w:val="center"/>
            <w:hideMark/>
          </w:tcPr>
          <w:p w14:paraId="17B09697" w14:textId="77777777" w:rsidR="00C5776B" w:rsidRPr="00C5776B" w:rsidRDefault="00C5776B" w:rsidP="0045017A">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C5776B">
              <w:rPr>
                <w:rFonts w:eastAsia="Times New Roman" w:cs="Calibri"/>
                <w:b/>
                <w:bCs/>
                <w:color w:val="000000"/>
                <w:sz w:val="14"/>
                <w:szCs w:val="14"/>
                <w:lang w:eastAsia="es-MX"/>
              </w:rPr>
              <w:t>Flujos de Efectivo Netos de las Actividades de Operación.</w:t>
            </w:r>
          </w:p>
        </w:tc>
        <w:tc>
          <w:tcPr>
            <w:tcW w:w="1426" w:type="dxa"/>
            <w:tcBorders>
              <w:top w:val="nil"/>
              <w:left w:val="nil"/>
              <w:bottom w:val="single" w:sz="4" w:space="0" w:color="auto"/>
              <w:right w:val="single" w:sz="4" w:space="0" w:color="auto"/>
            </w:tcBorders>
            <w:shd w:val="clear" w:color="F8CBAD" w:fill="DDC9A3"/>
            <w:vAlign w:val="center"/>
            <w:hideMark/>
          </w:tcPr>
          <w:p w14:paraId="6C8DD64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8,908,690,411</w:t>
            </w:r>
          </w:p>
        </w:tc>
        <w:tc>
          <w:tcPr>
            <w:tcW w:w="1404" w:type="dxa"/>
            <w:tcBorders>
              <w:top w:val="nil"/>
              <w:left w:val="nil"/>
              <w:bottom w:val="single" w:sz="4" w:space="0" w:color="auto"/>
              <w:right w:val="single" w:sz="4" w:space="0" w:color="auto"/>
            </w:tcBorders>
            <w:shd w:val="clear" w:color="F8CBAD" w:fill="DDC9A3"/>
            <w:vAlign w:val="center"/>
            <w:hideMark/>
          </w:tcPr>
          <w:p w14:paraId="1862D5BA" w14:textId="260AE8EA"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6,398,546,79</w:t>
            </w:r>
            <w:r w:rsidR="00C116C1">
              <w:rPr>
                <w:rFonts w:eastAsia="Times New Roman" w:cs="Calibri"/>
                <w:b/>
                <w:bCs/>
                <w:color w:val="000000"/>
                <w:sz w:val="14"/>
                <w:szCs w:val="14"/>
                <w:lang w:eastAsia="es-MX"/>
              </w:rPr>
              <w:t>2</w:t>
            </w:r>
          </w:p>
        </w:tc>
      </w:tr>
    </w:tbl>
    <w:p w14:paraId="38562EAB" w14:textId="77777777" w:rsidR="00C42797" w:rsidRDefault="00C42797" w:rsidP="0088758E">
      <w:pPr>
        <w:tabs>
          <w:tab w:val="left" w:pos="142"/>
        </w:tabs>
        <w:spacing w:after="0" w:line="240" w:lineRule="auto"/>
        <w:ind w:left="-142"/>
        <w:jc w:val="both"/>
        <w:rPr>
          <w:rFonts w:cs="Calibri"/>
          <w:b/>
          <w:sz w:val="20"/>
          <w:szCs w:val="20"/>
          <w:lang w:val="es-ES" w:eastAsia="es-ES"/>
        </w:rPr>
      </w:pPr>
    </w:p>
    <w:p w14:paraId="438EE06D" w14:textId="77777777" w:rsidR="0045017A" w:rsidRDefault="0045017A" w:rsidP="0088758E">
      <w:pPr>
        <w:tabs>
          <w:tab w:val="left" w:pos="142"/>
        </w:tabs>
        <w:spacing w:after="0" w:line="240" w:lineRule="auto"/>
        <w:ind w:left="-142"/>
        <w:jc w:val="both"/>
        <w:rPr>
          <w:rFonts w:cs="Calibri"/>
          <w:b/>
          <w:sz w:val="20"/>
          <w:szCs w:val="20"/>
          <w:lang w:val="es-ES" w:eastAsia="es-ES"/>
        </w:rPr>
      </w:pPr>
    </w:p>
    <w:p w14:paraId="6DF8079C" w14:textId="77777777" w:rsidR="0045017A" w:rsidRDefault="0045017A" w:rsidP="0088758E">
      <w:pPr>
        <w:tabs>
          <w:tab w:val="left" w:pos="142"/>
        </w:tabs>
        <w:spacing w:after="0" w:line="240" w:lineRule="auto"/>
        <w:ind w:left="-142"/>
        <w:jc w:val="both"/>
        <w:rPr>
          <w:rFonts w:cs="Calibri"/>
          <w:b/>
          <w:sz w:val="20"/>
          <w:szCs w:val="20"/>
          <w:lang w:val="es-ES" w:eastAsia="es-ES"/>
        </w:rPr>
      </w:pPr>
    </w:p>
    <w:p w14:paraId="0A5FEFC8" w14:textId="716141A5" w:rsidR="0045017A" w:rsidRDefault="0045017A" w:rsidP="0088758E">
      <w:pPr>
        <w:tabs>
          <w:tab w:val="left" w:pos="142"/>
        </w:tabs>
        <w:spacing w:after="0" w:line="240" w:lineRule="auto"/>
        <w:ind w:left="-142"/>
        <w:jc w:val="both"/>
        <w:rPr>
          <w:rFonts w:cs="Calibri"/>
          <w:b/>
          <w:sz w:val="20"/>
          <w:szCs w:val="20"/>
          <w:lang w:val="es-ES" w:eastAsia="es-ES"/>
        </w:rPr>
      </w:pPr>
    </w:p>
    <w:p w14:paraId="3B205DAA" w14:textId="63B60D03" w:rsidR="00D77F2C" w:rsidRDefault="00D77F2C" w:rsidP="0088758E">
      <w:pPr>
        <w:tabs>
          <w:tab w:val="left" w:pos="142"/>
        </w:tabs>
        <w:spacing w:after="0" w:line="240" w:lineRule="auto"/>
        <w:ind w:left="-142"/>
        <w:jc w:val="both"/>
        <w:rPr>
          <w:rFonts w:cs="Calibri"/>
          <w:b/>
          <w:sz w:val="20"/>
          <w:szCs w:val="20"/>
          <w:lang w:val="es-ES" w:eastAsia="es-ES"/>
        </w:rPr>
      </w:pPr>
    </w:p>
    <w:p w14:paraId="5A1E0627" w14:textId="4CDEECBF" w:rsidR="00D77F2C" w:rsidRDefault="00D77F2C" w:rsidP="0088758E">
      <w:pPr>
        <w:tabs>
          <w:tab w:val="left" w:pos="142"/>
        </w:tabs>
        <w:spacing w:after="0" w:line="240" w:lineRule="auto"/>
        <w:ind w:left="-142"/>
        <w:jc w:val="both"/>
        <w:rPr>
          <w:rFonts w:cs="Calibri"/>
          <w:b/>
          <w:sz w:val="20"/>
          <w:szCs w:val="20"/>
          <w:lang w:val="es-ES" w:eastAsia="es-ES"/>
        </w:rPr>
      </w:pPr>
    </w:p>
    <w:p w14:paraId="1F2D286A" w14:textId="227439DC" w:rsidR="00D77F2C" w:rsidRDefault="00D77F2C" w:rsidP="0088758E">
      <w:pPr>
        <w:tabs>
          <w:tab w:val="left" w:pos="142"/>
        </w:tabs>
        <w:spacing w:after="0" w:line="240" w:lineRule="auto"/>
        <w:ind w:left="-142"/>
        <w:jc w:val="both"/>
        <w:rPr>
          <w:rFonts w:cs="Calibri"/>
          <w:b/>
          <w:sz w:val="20"/>
          <w:szCs w:val="20"/>
          <w:lang w:val="es-ES" w:eastAsia="es-ES"/>
        </w:rPr>
      </w:pPr>
    </w:p>
    <w:p w14:paraId="5FDC6E1C" w14:textId="26790310" w:rsidR="00D77F2C" w:rsidRDefault="00D77F2C" w:rsidP="0088758E">
      <w:pPr>
        <w:tabs>
          <w:tab w:val="left" w:pos="142"/>
        </w:tabs>
        <w:spacing w:after="0" w:line="240" w:lineRule="auto"/>
        <w:ind w:left="-142"/>
        <w:jc w:val="both"/>
        <w:rPr>
          <w:rFonts w:cs="Calibri"/>
          <w:b/>
          <w:sz w:val="20"/>
          <w:szCs w:val="20"/>
          <w:lang w:val="es-ES" w:eastAsia="es-ES"/>
        </w:rPr>
      </w:pPr>
    </w:p>
    <w:p w14:paraId="0B773CF4" w14:textId="786A22B2" w:rsidR="00D77F2C" w:rsidRDefault="00D77F2C" w:rsidP="0088758E">
      <w:pPr>
        <w:tabs>
          <w:tab w:val="left" w:pos="142"/>
        </w:tabs>
        <w:spacing w:after="0" w:line="240" w:lineRule="auto"/>
        <w:ind w:left="-142"/>
        <w:jc w:val="both"/>
        <w:rPr>
          <w:rFonts w:cs="Calibri"/>
          <w:b/>
          <w:sz w:val="20"/>
          <w:szCs w:val="20"/>
          <w:lang w:val="es-ES" w:eastAsia="es-ES"/>
        </w:rPr>
      </w:pPr>
    </w:p>
    <w:p w14:paraId="1AC20080" w14:textId="77777777" w:rsidR="00D77F2C" w:rsidRDefault="00D77F2C" w:rsidP="0088758E">
      <w:pPr>
        <w:tabs>
          <w:tab w:val="left" w:pos="142"/>
        </w:tabs>
        <w:spacing w:after="0" w:line="240" w:lineRule="auto"/>
        <w:ind w:left="-142"/>
        <w:jc w:val="both"/>
        <w:rPr>
          <w:rFonts w:cs="Calibri"/>
          <w:b/>
          <w:sz w:val="20"/>
          <w:szCs w:val="20"/>
          <w:lang w:val="es-ES" w:eastAsia="es-ES"/>
        </w:rPr>
      </w:pPr>
    </w:p>
    <w:p w14:paraId="6B0404D0" w14:textId="1D7E70F9" w:rsidR="007745EB" w:rsidRPr="00FC1880" w:rsidRDefault="00C87FDA" w:rsidP="0088758E">
      <w:pPr>
        <w:tabs>
          <w:tab w:val="left" w:pos="142"/>
        </w:tabs>
        <w:spacing w:after="0" w:line="240" w:lineRule="auto"/>
        <w:ind w:left="-142"/>
        <w:jc w:val="both"/>
        <w:rPr>
          <w:rFonts w:cs="Calibri"/>
          <w:b/>
          <w:color w:val="000000" w:themeColor="dark1"/>
          <w:sz w:val="20"/>
          <w:szCs w:val="20"/>
          <w:lang w:eastAsia="es-ES"/>
        </w:rPr>
      </w:pPr>
      <w:r w:rsidRPr="00FC1880">
        <w:rPr>
          <w:rFonts w:cs="Calibri"/>
          <w:b/>
          <w:sz w:val="20"/>
          <w:szCs w:val="20"/>
          <w:lang w:val="es-ES" w:eastAsia="es-ES"/>
        </w:rPr>
        <w:lastRenderedPageBreak/>
        <w:t xml:space="preserve">Conciliación entre los Ingresos Presupuestarios </w:t>
      </w:r>
      <w:r w:rsidRPr="00FC1880">
        <w:rPr>
          <w:rFonts w:cs="Calibri"/>
          <w:b/>
          <w:sz w:val="20"/>
          <w:szCs w:val="20"/>
          <w:lang w:eastAsia="es-ES"/>
        </w:rPr>
        <w:t xml:space="preserve">y Contables, así como entre los </w:t>
      </w:r>
      <w:r w:rsidRPr="00FC1880">
        <w:rPr>
          <w:rFonts w:cs="Calibri"/>
          <w:b/>
          <w:color w:val="000000" w:themeColor="dark1"/>
          <w:sz w:val="20"/>
          <w:szCs w:val="20"/>
          <w:lang w:eastAsia="es-ES"/>
        </w:rPr>
        <w:t>Egresos Presupuestarios y los Gastos Contables</w:t>
      </w:r>
    </w:p>
    <w:p w14:paraId="7E56EE10" w14:textId="77777777" w:rsidR="00AA68BC" w:rsidRPr="00FC1880" w:rsidRDefault="00AA68BC" w:rsidP="0088758E">
      <w:pPr>
        <w:tabs>
          <w:tab w:val="left" w:pos="142"/>
        </w:tabs>
        <w:spacing w:after="0" w:line="240" w:lineRule="auto"/>
        <w:ind w:left="-142"/>
        <w:jc w:val="both"/>
        <w:rPr>
          <w:rFonts w:cs="Calibri"/>
          <w:b/>
          <w:color w:val="000000" w:themeColor="dark1"/>
          <w:sz w:val="20"/>
          <w:szCs w:val="20"/>
          <w:lang w:eastAsia="es-ES"/>
        </w:rPr>
      </w:pPr>
    </w:p>
    <w:tbl>
      <w:tblPr>
        <w:tblW w:w="6224" w:type="dxa"/>
        <w:tblInd w:w="-147" w:type="dxa"/>
        <w:tblCellMar>
          <w:left w:w="70" w:type="dxa"/>
          <w:right w:w="70" w:type="dxa"/>
        </w:tblCellMar>
        <w:tblLook w:val="04A0" w:firstRow="1" w:lastRow="0" w:firstColumn="1" w:lastColumn="0" w:noHBand="0" w:noVBand="1"/>
      </w:tblPr>
      <w:tblGrid>
        <w:gridCol w:w="4395"/>
        <w:gridCol w:w="1817"/>
        <w:gridCol w:w="12"/>
      </w:tblGrid>
      <w:tr w:rsidR="00C5776B" w:rsidRPr="00C5776B" w14:paraId="3E767B57" w14:textId="77777777" w:rsidTr="00D77F2C">
        <w:trPr>
          <w:trHeight w:val="427"/>
        </w:trPr>
        <w:tc>
          <w:tcPr>
            <w:tcW w:w="6224"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6873D31A"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5776B">
              <w:rPr>
                <w:rFonts w:eastAsia="Times New Roman" w:cs="Calibri"/>
                <w:b/>
                <w:bCs/>
                <w:color w:val="FFFFFF"/>
                <w:sz w:val="16"/>
                <w:szCs w:val="16"/>
                <w:lang w:eastAsia="es-MX"/>
              </w:rPr>
              <w:t>Conciliación entre los Ingresos Presupuestarios y Contables</w:t>
            </w:r>
          </w:p>
        </w:tc>
      </w:tr>
      <w:tr w:rsidR="00C5776B" w:rsidRPr="00C5776B" w14:paraId="130FFC78" w14:textId="77777777" w:rsidTr="00D77F2C">
        <w:trPr>
          <w:trHeight w:val="427"/>
        </w:trPr>
        <w:tc>
          <w:tcPr>
            <w:tcW w:w="6224"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62668BD9"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5776B">
              <w:rPr>
                <w:rFonts w:eastAsia="Times New Roman" w:cs="Calibri"/>
                <w:b/>
                <w:bCs/>
                <w:color w:val="FFFFFF"/>
                <w:sz w:val="16"/>
                <w:szCs w:val="16"/>
                <w:lang w:eastAsia="es-MX"/>
              </w:rPr>
              <w:t xml:space="preserve">Del 1 de </w:t>
            </w:r>
            <w:proofErr w:type="gramStart"/>
            <w:r w:rsidRPr="00C5776B">
              <w:rPr>
                <w:rFonts w:eastAsia="Times New Roman" w:cs="Calibri"/>
                <w:b/>
                <w:bCs/>
                <w:color w:val="FFFFFF"/>
                <w:sz w:val="16"/>
                <w:szCs w:val="16"/>
                <w:lang w:eastAsia="es-MX"/>
              </w:rPr>
              <w:t>Enero</w:t>
            </w:r>
            <w:proofErr w:type="gramEnd"/>
            <w:r w:rsidRPr="00C5776B">
              <w:rPr>
                <w:rFonts w:eastAsia="Times New Roman" w:cs="Calibri"/>
                <w:b/>
                <w:bCs/>
                <w:color w:val="FFFFFF"/>
                <w:sz w:val="16"/>
                <w:szCs w:val="16"/>
                <w:lang w:eastAsia="es-MX"/>
              </w:rPr>
              <w:t xml:space="preserve"> al 30 de Junio de 2025</w:t>
            </w:r>
          </w:p>
        </w:tc>
      </w:tr>
      <w:tr w:rsidR="00C5776B" w:rsidRPr="00C5776B" w14:paraId="2AF3B34C" w14:textId="77777777" w:rsidTr="00D77F2C">
        <w:trPr>
          <w:gridAfter w:val="1"/>
          <w:wAfter w:w="12" w:type="dxa"/>
          <w:trHeight w:val="366"/>
        </w:trPr>
        <w:tc>
          <w:tcPr>
            <w:tcW w:w="4395" w:type="dxa"/>
            <w:tcBorders>
              <w:top w:val="nil"/>
              <w:left w:val="single" w:sz="4" w:space="0" w:color="auto"/>
              <w:bottom w:val="single" w:sz="4" w:space="0" w:color="auto"/>
              <w:right w:val="single" w:sz="4" w:space="0" w:color="auto"/>
            </w:tcBorders>
            <w:shd w:val="clear" w:color="F8CBAD" w:fill="DDC9A3"/>
            <w:vAlign w:val="center"/>
            <w:hideMark/>
          </w:tcPr>
          <w:p w14:paraId="67554C00"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Concepto</w:t>
            </w:r>
          </w:p>
        </w:tc>
        <w:tc>
          <w:tcPr>
            <w:tcW w:w="1817" w:type="dxa"/>
            <w:tcBorders>
              <w:top w:val="nil"/>
              <w:left w:val="nil"/>
              <w:bottom w:val="single" w:sz="4" w:space="0" w:color="auto"/>
              <w:right w:val="single" w:sz="4" w:space="0" w:color="auto"/>
            </w:tcBorders>
            <w:shd w:val="clear" w:color="F8CBAD" w:fill="DDC9A3"/>
            <w:vAlign w:val="center"/>
            <w:hideMark/>
          </w:tcPr>
          <w:p w14:paraId="4E5195FC"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2025</w:t>
            </w:r>
          </w:p>
        </w:tc>
      </w:tr>
      <w:tr w:rsidR="00C5776B" w:rsidRPr="00C5776B" w14:paraId="4127ED86" w14:textId="77777777" w:rsidTr="00D77F2C">
        <w:trPr>
          <w:gridAfter w:val="1"/>
          <w:wAfter w:w="12" w:type="dxa"/>
          <w:trHeight w:val="397"/>
        </w:trPr>
        <w:tc>
          <w:tcPr>
            <w:tcW w:w="4395" w:type="dxa"/>
            <w:tcBorders>
              <w:top w:val="nil"/>
              <w:left w:val="single" w:sz="4" w:space="0" w:color="auto"/>
              <w:bottom w:val="single" w:sz="4" w:space="0" w:color="auto"/>
              <w:right w:val="single" w:sz="4" w:space="0" w:color="auto"/>
            </w:tcBorders>
            <w:shd w:val="clear" w:color="DBDBDB" w:fill="D9D9D9"/>
            <w:vAlign w:val="center"/>
            <w:hideMark/>
          </w:tcPr>
          <w:p w14:paraId="623240C6" w14:textId="77777777" w:rsidR="00C5776B" w:rsidRPr="00C5776B"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C5776B">
              <w:rPr>
                <w:rFonts w:eastAsia="Times New Roman" w:cs="Calibri"/>
                <w:b/>
                <w:bCs/>
                <w:color w:val="000000"/>
                <w:sz w:val="16"/>
                <w:szCs w:val="16"/>
                <w:lang w:eastAsia="es-MX"/>
              </w:rPr>
              <w:t>1.</w:t>
            </w:r>
            <w:r w:rsidRPr="00C5776B">
              <w:rPr>
                <w:rFonts w:eastAsia="Times New Roman" w:cs="Calibri"/>
                <w:b/>
                <w:bCs/>
                <w:color w:val="000000"/>
                <w:sz w:val="14"/>
                <w:szCs w:val="14"/>
                <w:lang w:eastAsia="es-MX"/>
              </w:rPr>
              <w:t xml:space="preserve">      </w:t>
            </w:r>
            <w:r w:rsidRPr="00C5776B">
              <w:rPr>
                <w:rFonts w:eastAsia="Times New Roman" w:cs="Calibri"/>
                <w:b/>
                <w:bCs/>
                <w:color w:val="000000"/>
                <w:sz w:val="16"/>
                <w:szCs w:val="16"/>
                <w:lang w:eastAsia="es-MX"/>
              </w:rPr>
              <w:t>Ingresos Presupuestarios</w:t>
            </w:r>
          </w:p>
        </w:tc>
        <w:tc>
          <w:tcPr>
            <w:tcW w:w="1817" w:type="dxa"/>
            <w:tcBorders>
              <w:top w:val="nil"/>
              <w:left w:val="nil"/>
              <w:bottom w:val="single" w:sz="4" w:space="0" w:color="auto"/>
              <w:right w:val="single" w:sz="4" w:space="0" w:color="auto"/>
            </w:tcBorders>
            <w:shd w:val="clear" w:color="DBDBDB" w:fill="D9D9D9"/>
            <w:vAlign w:val="center"/>
            <w:hideMark/>
          </w:tcPr>
          <w:p w14:paraId="3CEBE7C9" w14:textId="70CEDE61"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5776B">
              <w:rPr>
                <w:rFonts w:eastAsia="Times New Roman" w:cs="Calibri"/>
                <w:b/>
                <w:bCs/>
                <w:color w:val="000000"/>
                <w:sz w:val="16"/>
                <w:szCs w:val="16"/>
                <w:lang w:eastAsia="es-MX"/>
              </w:rPr>
              <w:t>43,537,737,74</w:t>
            </w:r>
            <w:r w:rsidR="006F5FC7">
              <w:rPr>
                <w:rFonts w:eastAsia="Times New Roman" w:cs="Calibri"/>
                <w:b/>
                <w:bCs/>
                <w:color w:val="000000"/>
                <w:sz w:val="16"/>
                <w:szCs w:val="16"/>
                <w:lang w:eastAsia="es-MX"/>
              </w:rPr>
              <w:t>6</w:t>
            </w:r>
          </w:p>
        </w:tc>
      </w:tr>
      <w:tr w:rsidR="00C5776B" w:rsidRPr="00C5776B" w14:paraId="0DC0F90F" w14:textId="77777777" w:rsidTr="00D77F2C">
        <w:trPr>
          <w:gridAfter w:val="1"/>
          <w:wAfter w:w="12" w:type="dxa"/>
          <w:trHeight w:val="229"/>
        </w:trPr>
        <w:tc>
          <w:tcPr>
            <w:tcW w:w="4395" w:type="dxa"/>
            <w:tcBorders>
              <w:top w:val="nil"/>
              <w:left w:val="nil"/>
              <w:bottom w:val="nil"/>
              <w:right w:val="nil"/>
            </w:tcBorders>
            <w:vAlign w:val="center"/>
            <w:hideMark/>
          </w:tcPr>
          <w:p w14:paraId="33D00FE9"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p>
        </w:tc>
        <w:tc>
          <w:tcPr>
            <w:tcW w:w="1817" w:type="dxa"/>
            <w:tcBorders>
              <w:top w:val="nil"/>
              <w:left w:val="nil"/>
              <w:bottom w:val="nil"/>
              <w:right w:val="nil"/>
            </w:tcBorders>
            <w:vAlign w:val="center"/>
            <w:hideMark/>
          </w:tcPr>
          <w:p w14:paraId="4FFF3C81" w14:textId="77777777" w:rsidR="00C5776B" w:rsidRPr="00C5776B" w:rsidRDefault="00C5776B"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C5776B" w:rsidRPr="00C5776B" w14:paraId="289BDCA8" w14:textId="77777777" w:rsidTr="00D77F2C">
        <w:trPr>
          <w:gridAfter w:val="1"/>
          <w:wAfter w:w="12" w:type="dxa"/>
          <w:trHeight w:val="397"/>
        </w:trPr>
        <w:tc>
          <w:tcPr>
            <w:tcW w:w="4395"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3F1F5FE8" w14:textId="77777777" w:rsidR="00C5776B" w:rsidRPr="00C5776B"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C5776B">
              <w:rPr>
                <w:rFonts w:eastAsia="Times New Roman" w:cs="Calibri"/>
                <w:b/>
                <w:bCs/>
                <w:color w:val="000000"/>
                <w:sz w:val="16"/>
                <w:szCs w:val="16"/>
                <w:lang w:eastAsia="es-MX"/>
              </w:rPr>
              <w:t>2.      Más Ingresos Contables no Presupuestarios</w:t>
            </w:r>
          </w:p>
        </w:tc>
        <w:tc>
          <w:tcPr>
            <w:tcW w:w="1817" w:type="dxa"/>
            <w:tcBorders>
              <w:top w:val="single" w:sz="4" w:space="0" w:color="auto"/>
              <w:left w:val="nil"/>
              <w:bottom w:val="single" w:sz="4" w:space="0" w:color="auto"/>
              <w:right w:val="single" w:sz="4" w:space="0" w:color="auto"/>
            </w:tcBorders>
            <w:shd w:val="clear" w:color="DBDBDB" w:fill="D9D9D9"/>
            <w:vAlign w:val="center"/>
            <w:hideMark/>
          </w:tcPr>
          <w:p w14:paraId="31AF2E9C" w14:textId="798D2ACC"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5776B">
              <w:rPr>
                <w:rFonts w:eastAsia="Times New Roman" w:cs="Calibri"/>
                <w:b/>
                <w:bCs/>
                <w:color w:val="000000"/>
                <w:sz w:val="16"/>
                <w:szCs w:val="16"/>
                <w:lang w:eastAsia="es-MX"/>
              </w:rPr>
              <w:t>10,910,50</w:t>
            </w:r>
            <w:r w:rsidR="006F5FC7">
              <w:rPr>
                <w:rFonts w:eastAsia="Times New Roman" w:cs="Calibri"/>
                <w:b/>
                <w:bCs/>
                <w:color w:val="000000"/>
                <w:sz w:val="16"/>
                <w:szCs w:val="16"/>
                <w:lang w:eastAsia="es-MX"/>
              </w:rPr>
              <w:t>0</w:t>
            </w:r>
          </w:p>
        </w:tc>
      </w:tr>
      <w:tr w:rsidR="00C5776B" w:rsidRPr="00C5776B" w14:paraId="6B19406C" w14:textId="77777777" w:rsidTr="00D77F2C">
        <w:trPr>
          <w:gridAfter w:val="1"/>
          <w:wAfter w:w="12" w:type="dxa"/>
          <w:trHeight w:val="293"/>
        </w:trPr>
        <w:tc>
          <w:tcPr>
            <w:tcW w:w="4395" w:type="dxa"/>
            <w:tcBorders>
              <w:top w:val="nil"/>
              <w:left w:val="single" w:sz="4" w:space="0" w:color="auto"/>
              <w:bottom w:val="single" w:sz="4" w:space="0" w:color="auto"/>
              <w:right w:val="nil"/>
            </w:tcBorders>
            <w:vAlign w:val="center"/>
            <w:hideMark/>
          </w:tcPr>
          <w:p w14:paraId="7E6CE588"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Ingresos Financieros</w:t>
            </w:r>
          </w:p>
        </w:tc>
        <w:tc>
          <w:tcPr>
            <w:tcW w:w="1817" w:type="dxa"/>
            <w:tcBorders>
              <w:top w:val="nil"/>
              <w:left w:val="single" w:sz="4" w:space="0" w:color="auto"/>
              <w:bottom w:val="single" w:sz="4" w:space="0" w:color="auto"/>
              <w:right w:val="single" w:sz="4" w:space="0" w:color="auto"/>
            </w:tcBorders>
            <w:vAlign w:val="center"/>
            <w:hideMark/>
          </w:tcPr>
          <w:p w14:paraId="32AE7DB4"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0</w:t>
            </w:r>
          </w:p>
        </w:tc>
      </w:tr>
      <w:tr w:rsidR="00C5776B" w:rsidRPr="00C5776B" w14:paraId="4611CBD9" w14:textId="77777777" w:rsidTr="00D77F2C">
        <w:trPr>
          <w:gridAfter w:val="1"/>
          <w:wAfter w:w="12" w:type="dxa"/>
          <w:trHeight w:val="293"/>
        </w:trPr>
        <w:tc>
          <w:tcPr>
            <w:tcW w:w="4395" w:type="dxa"/>
            <w:tcBorders>
              <w:top w:val="nil"/>
              <w:left w:val="single" w:sz="4" w:space="0" w:color="auto"/>
              <w:bottom w:val="single" w:sz="4" w:space="0" w:color="auto"/>
              <w:right w:val="nil"/>
            </w:tcBorders>
            <w:vAlign w:val="center"/>
            <w:hideMark/>
          </w:tcPr>
          <w:p w14:paraId="42C96DDD"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Incremento por variación de inventarios. </w:t>
            </w:r>
          </w:p>
        </w:tc>
        <w:tc>
          <w:tcPr>
            <w:tcW w:w="1817" w:type="dxa"/>
            <w:tcBorders>
              <w:top w:val="nil"/>
              <w:left w:val="single" w:sz="4" w:space="0" w:color="auto"/>
              <w:bottom w:val="single" w:sz="4" w:space="0" w:color="auto"/>
              <w:right w:val="single" w:sz="4" w:space="0" w:color="auto"/>
            </w:tcBorders>
            <w:vAlign w:val="center"/>
            <w:hideMark/>
          </w:tcPr>
          <w:p w14:paraId="4488903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0</w:t>
            </w:r>
          </w:p>
        </w:tc>
      </w:tr>
      <w:tr w:rsidR="00C5776B" w:rsidRPr="00C5776B" w14:paraId="6AAC9165" w14:textId="77777777" w:rsidTr="00D77F2C">
        <w:trPr>
          <w:gridAfter w:val="1"/>
          <w:wAfter w:w="12" w:type="dxa"/>
          <w:trHeight w:val="390"/>
        </w:trPr>
        <w:tc>
          <w:tcPr>
            <w:tcW w:w="4395" w:type="dxa"/>
            <w:tcBorders>
              <w:top w:val="nil"/>
              <w:left w:val="single" w:sz="4" w:space="0" w:color="auto"/>
              <w:bottom w:val="single" w:sz="4" w:space="0" w:color="auto"/>
              <w:right w:val="nil"/>
            </w:tcBorders>
            <w:vAlign w:val="center"/>
            <w:hideMark/>
          </w:tcPr>
          <w:p w14:paraId="33C62850" w14:textId="3FD6EE4F" w:rsidR="00C5776B" w:rsidRPr="00C5776B" w:rsidRDefault="00C5776B" w:rsidP="0045017A">
            <w:pPr>
              <w:tabs>
                <w:tab w:val="left" w:pos="142"/>
              </w:tabs>
              <w:suppressAutoHyphens w:val="0"/>
              <w:overflowPunct/>
              <w:spacing w:after="0" w:line="240" w:lineRule="auto"/>
              <w:ind w:left="359" w:hanging="501"/>
              <w:rPr>
                <w:rFonts w:eastAsia="Times New Roman" w:cs="Calibri"/>
                <w:color w:val="000000"/>
                <w:sz w:val="14"/>
                <w:szCs w:val="14"/>
                <w:lang w:eastAsia="es-MX"/>
              </w:rPr>
            </w:pPr>
            <w:r w:rsidRPr="00C5776B">
              <w:rPr>
                <w:rFonts w:eastAsia="Times New Roman" w:cs="Calibri"/>
                <w:color w:val="000000"/>
                <w:sz w:val="14"/>
                <w:szCs w:val="14"/>
                <w:lang w:eastAsia="es-MX"/>
              </w:rPr>
              <w:t xml:space="preserve">                  Disminución del exceso de estimaciones por pérdida o</w:t>
            </w:r>
            <w:r w:rsidR="0045017A">
              <w:rPr>
                <w:rFonts w:eastAsia="Times New Roman" w:cs="Calibri"/>
                <w:color w:val="000000"/>
                <w:sz w:val="14"/>
                <w:szCs w:val="14"/>
                <w:lang w:eastAsia="es-MX"/>
              </w:rPr>
              <w:t xml:space="preserve">           </w:t>
            </w:r>
            <w:r w:rsidRPr="00C5776B">
              <w:rPr>
                <w:rFonts w:eastAsia="Times New Roman" w:cs="Calibri"/>
                <w:color w:val="000000"/>
                <w:sz w:val="14"/>
                <w:szCs w:val="14"/>
                <w:lang w:eastAsia="es-MX"/>
              </w:rPr>
              <w:t xml:space="preserve"> deterioro     u obsolescencia</w:t>
            </w:r>
          </w:p>
        </w:tc>
        <w:tc>
          <w:tcPr>
            <w:tcW w:w="1817" w:type="dxa"/>
            <w:tcBorders>
              <w:top w:val="nil"/>
              <w:left w:val="single" w:sz="4" w:space="0" w:color="auto"/>
              <w:bottom w:val="single" w:sz="4" w:space="0" w:color="auto"/>
              <w:right w:val="single" w:sz="4" w:space="0" w:color="auto"/>
            </w:tcBorders>
            <w:vAlign w:val="center"/>
            <w:hideMark/>
          </w:tcPr>
          <w:p w14:paraId="54054ECB"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0</w:t>
            </w:r>
          </w:p>
        </w:tc>
      </w:tr>
      <w:tr w:rsidR="00C5776B" w:rsidRPr="00C5776B" w14:paraId="4930DA07" w14:textId="77777777" w:rsidTr="00D77F2C">
        <w:trPr>
          <w:gridAfter w:val="1"/>
          <w:wAfter w:w="12" w:type="dxa"/>
          <w:trHeight w:val="293"/>
        </w:trPr>
        <w:tc>
          <w:tcPr>
            <w:tcW w:w="4395" w:type="dxa"/>
            <w:tcBorders>
              <w:top w:val="nil"/>
              <w:left w:val="single" w:sz="4" w:space="0" w:color="auto"/>
              <w:bottom w:val="single" w:sz="4" w:space="0" w:color="auto"/>
              <w:right w:val="nil"/>
            </w:tcBorders>
            <w:vAlign w:val="center"/>
            <w:hideMark/>
          </w:tcPr>
          <w:p w14:paraId="7952ACC0"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Disminución del exceso de provisiones</w:t>
            </w:r>
          </w:p>
        </w:tc>
        <w:tc>
          <w:tcPr>
            <w:tcW w:w="1817" w:type="dxa"/>
            <w:tcBorders>
              <w:top w:val="nil"/>
              <w:left w:val="single" w:sz="4" w:space="0" w:color="auto"/>
              <w:bottom w:val="single" w:sz="4" w:space="0" w:color="auto"/>
              <w:right w:val="single" w:sz="4" w:space="0" w:color="auto"/>
            </w:tcBorders>
            <w:vAlign w:val="center"/>
            <w:hideMark/>
          </w:tcPr>
          <w:p w14:paraId="73BA3284"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0</w:t>
            </w:r>
          </w:p>
        </w:tc>
      </w:tr>
      <w:tr w:rsidR="00C5776B" w:rsidRPr="00C5776B" w14:paraId="4092BEFB" w14:textId="77777777" w:rsidTr="00D77F2C">
        <w:trPr>
          <w:gridAfter w:val="1"/>
          <w:wAfter w:w="12" w:type="dxa"/>
          <w:trHeight w:val="293"/>
        </w:trPr>
        <w:tc>
          <w:tcPr>
            <w:tcW w:w="4395" w:type="dxa"/>
            <w:tcBorders>
              <w:top w:val="nil"/>
              <w:left w:val="single" w:sz="4" w:space="0" w:color="auto"/>
              <w:bottom w:val="single" w:sz="4" w:space="0" w:color="auto"/>
              <w:right w:val="nil"/>
            </w:tcBorders>
            <w:vAlign w:val="center"/>
            <w:hideMark/>
          </w:tcPr>
          <w:p w14:paraId="722923EB"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Otros Ingresos y Beneficios Varios</w:t>
            </w:r>
          </w:p>
        </w:tc>
        <w:tc>
          <w:tcPr>
            <w:tcW w:w="1817" w:type="dxa"/>
            <w:tcBorders>
              <w:top w:val="nil"/>
              <w:left w:val="single" w:sz="4" w:space="0" w:color="auto"/>
              <w:bottom w:val="single" w:sz="4" w:space="0" w:color="auto"/>
              <w:right w:val="single" w:sz="4" w:space="0" w:color="auto"/>
            </w:tcBorders>
            <w:vAlign w:val="center"/>
            <w:hideMark/>
          </w:tcPr>
          <w:p w14:paraId="2F53E55C"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0</w:t>
            </w:r>
          </w:p>
        </w:tc>
      </w:tr>
      <w:tr w:rsidR="00C5776B" w:rsidRPr="00C5776B" w14:paraId="3D6FBF53" w14:textId="77777777" w:rsidTr="00D77F2C">
        <w:trPr>
          <w:gridAfter w:val="1"/>
          <w:wAfter w:w="12" w:type="dxa"/>
          <w:trHeight w:val="293"/>
        </w:trPr>
        <w:tc>
          <w:tcPr>
            <w:tcW w:w="4395" w:type="dxa"/>
            <w:tcBorders>
              <w:top w:val="nil"/>
              <w:left w:val="single" w:sz="4" w:space="0" w:color="auto"/>
              <w:bottom w:val="single" w:sz="4" w:space="0" w:color="auto"/>
              <w:right w:val="nil"/>
            </w:tcBorders>
            <w:vAlign w:val="center"/>
            <w:hideMark/>
          </w:tcPr>
          <w:p w14:paraId="58B584BD"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Otros Ingresos Contables no Presupuestarios</w:t>
            </w:r>
          </w:p>
        </w:tc>
        <w:tc>
          <w:tcPr>
            <w:tcW w:w="1817" w:type="dxa"/>
            <w:tcBorders>
              <w:top w:val="nil"/>
              <w:left w:val="single" w:sz="4" w:space="0" w:color="auto"/>
              <w:bottom w:val="single" w:sz="4" w:space="0" w:color="auto"/>
              <w:right w:val="single" w:sz="4" w:space="0" w:color="auto"/>
            </w:tcBorders>
            <w:vAlign w:val="center"/>
            <w:hideMark/>
          </w:tcPr>
          <w:p w14:paraId="46B23388" w14:textId="6D010EF2"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10,910</w:t>
            </w:r>
            <w:r w:rsidR="00C116C1">
              <w:rPr>
                <w:rFonts w:eastAsia="Times New Roman" w:cs="Calibri"/>
                <w:color w:val="000000"/>
                <w:sz w:val="16"/>
                <w:szCs w:val="16"/>
                <w:lang w:eastAsia="es-MX"/>
              </w:rPr>
              <w:t>,50</w:t>
            </w:r>
            <w:r w:rsidR="006F5FC7">
              <w:rPr>
                <w:rFonts w:eastAsia="Times New Roman" w:cs="Calibri"/>
                <w:color w:val="000000"/>
                <w:sz w:val="16"/>
                <w:szCs w:val="16"/>
                <w:lang w:eastAsia="es-MX"/>
              </w:rPr>
              <w:t>0</w:t>
            </w:r>
          </w:p>
        </w:tc>
      </w:tr>
      <w:tr w:rsidR="00C5776B" w:rsidRPr="00C5776B" w14:paraId="666A06EC" w14:textId="77777777" w:rsidTr="00D77F2C">
        <w:trPr>
          <w:gridAfter w:val="1"/>
          <w:wAfter w:w="12" w:type="dxa"/>
          <w:trHeight w:val="397"/>
        </w:trPr>
        <w:tc>
          <w:tcPr>
            <w:tcW w:w="4395" w:type="dxa"/>
            <w:tcBorders>
              <w:top w:val="nil"/>
              <w:left w:val="single" w:sz="4" w:space="0" w:color="auto"/>
              <w:bottom w:val="single" w:sz="4" w:space="0" w:color="auto"/>
              <w:right w:val="single" w:sz="4" w:space="0" w:color="auto"/>
            </w:tcBorders>
            <w:shd w:val="clear" w:color="DBDBDB" w:fill="D9D9D9"/>
            <w:vAlign w:val="center"/>
            <w:hideMark/>
          </w:tcPr>
          <w:p w14:paraId="030BA19B" w14:textId="77777777" w:rsidR="00C5776B" w:rsidRPr="00C5776B"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C5776B">
              <w:rPr>
                <w:rFonts w:eastAsia="Times New Roman" w:cs="Calibri"/>
                <w:b/>
                <w:bCs/>
                <w:color w:val="000000"/>
                <w:sz w:val="16"/>
                <w:szCs w:val="16"/>
                <w:lang w:eastAsia="es-MX"/>
              </w:rPr>
              <w:t>3.</w:t>
            </w:r>
            <w:r w:rsidRPr="00C5776B">
              <w:rPr>
                <w:rFonts w:eastAsia="Times New Roman" w:cs="Calibri"/>
                <w:b/>
                <w:bCs/>
                <w:color w:val="000000"/>
                <w:sz w:val="14"/>
                <w:szCs w:val="14"/>
                <w:lang w:eastAsia="es-MX"/>
              </w:rPr>
              <w:t xml:space="preserve">      </w:t>
            </w:r>
            <w:r w:rsidRPr="00C5776B">
              <w:rPr>
                <w:rFonts w:eastAsia="Times New Roman" w:cs="Calibri"/>
                <w:b/>
                <w:bCs/>
                <w:color w:val="000000"/>
                <w:sz w:val="16"/>
                <w:szCs w:val="16"/>
                <w:lang w:eastAsia="es-MX"/>
              </w:rPr>
              <w:t>Menos Ingresos Presupuestarios no Contables</w:t>
            </w:r>
          </w:p>
        </w:tc>
        <w:tc>
          <w:tcPr>
            <w:tcW w:w="1817" w:type="dxa"/>
            <w:tcBorders>
              <w:top w:val="nil"/>
              <w:left w:val="nil"/>
              <w:bottom w:val="single" w:sz="4" w:space="0" w:color="auto"/>
              <w:right w:val="single" w:sz="4" w:space="0" w:color="auto"/>
            </w:tcBorders>
            <w:shd w:val="clear" w:color="DBDBDB" w:fill="D9D9D9"/>
            <w:vAlign w:val="center"/>
            <w:hideMark/>
          </w:tcPr>
          <w:p w14:paraId="7043719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5776B">
              <w:rPr>
                <w:rFonts w:eastAsia="Times New Roman" w:cs="Calibri"/>
                <w:b/>
                <w:bCs/>
                <w:color w:val="000000"/>
                <w:sz w:val="16"/>
                <w:szCs w:val="16"/>
                <w:lang w:eastAsia="es-MX"/>
              </w:rPr>
              <w:t>0</w:t>
            </w:r>
          </w:p>
        </w:tc>
      </w:tr>
      <w:tr w:rsidR="00C5776B" w:rsidRPr="00C5776B" w14:paraId="1692E6CF" w14:textId="77777777" w:rsidTr="00D77F2C">
        <w:trPr>
          <w:gridAfter w:val="1"/>
          <w:wAfter w:w="12" w:type="dxa"/>
          <w:trHeight w:val="293"/>
        </w:trPr>
        <w:tc>
          <w:tcPr>
            <w:tcW w:w="4395" w:type="dxa"/>
            <w:tcBorders>
              <w:top w:val="nil"/>
              <w:left w:val="single" w:sz="4" w:space="0" w:color="auto"/>
              <w:bottom w:val="single" w:sz="4" w:space="0" w:color="auto"/>
              <w:right w:val="single" w:sz="4" w:space="0" w:color="auto"/>
            </w:tcBorders>
            <w:vAlign w:val="center"/>
            <w:hideMark/>
          </w:tcPr>
          <w:p w14:paraId="0C9884BF"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Aprovechamientos Patrimoniales</w:t>
            </w:r>
          </w:p>
        </w:tc>
        <w:tc>
          <w:tcPr>
            <w:tcW w:w="1817" w:type="dxa"/>
            <w:tcBorders>
              <w:top w:val="nil"/>
              <w:left w:val="nil"/>
              <w:bottom w:val="single" w:sz="4" w:space="0" w:color="auto"/>
              <w:right w:val="single" w:sz="4" w:space="0" w:color="auto"/>
            </w:tcBorders>
            <w:vAlign w:val="center"/>
            <w:hideMark/>
          </w:tcPr>
          <w:p w14:paraId="52295446"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0</w:t>
            </w:r>
          </w:p>
        </w:tc>
      </w:tr>
      <w:tr w:rsidR="00C5776B" w:rsidRPr="00C5776B" w14:paraId="7420AB2C" w14:textId="77777777" w:rsidTr="00D77F2C">
        <w:trPr>
          <w:gridAfter w:val="1"/>
          <w:wAfter w:w="12" w:type="dxa"/>
          <w:trHeight w:val="293"/>
        </w:trPr>
        <w:tc>
          <w:tcPr>
            <w:tcW w:w="4395" w:type="dxa"/>
            <w:tcBorders>
              <w:top w:val="nil"/>
              <w:left w:val="single" w:sz="4" w:space="0" w:color="auto"/>
              <w:bottom w:val="single" w:sz="4" w:space="0" w:color="auto"/>
              <w:right w:val="single" w:sz="4" w:space="0" w:color="auto"/>
            </w:tcBorders>
            <w:vAlign w:val="center"/>
            <w:hideMark/>
          </w:tcPr>
          <w:p w14:paraId="1CAD63D3"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Ingresos Derivados de Financiamientos </w:t>
            </w:r>
          </w:p>
        </w:tc>
        <w:tc>
          <w:tcPr>
            <w:tcW w:w="1817" w:type="dxa"/>
            <w:tcBorders>
              <w:top w:val="nil"/>
              <w:left w:val="nil"/>
              <w:bottom w:val="single" w:sz="4" w:space="0" w:color="auto"/>
              <w:right w:val="single" w:sz="4" w:space="0" w:color="auto"/>
            </w:tcBorders>
            <w:vAlign w:val="center"/>
            <w:hideMark/>
          </w:tcPr>
          <w:p w14:paraId="42DB5A36"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0</w:t>
            </w:r>
          </w:p>
        </w:tc>
      </w:tr>
      <w:tr w:rsidR="00C5776B" w:rsidRPr="00C5776B" w14:paraId="23A9F9A5" w14:textId="77777777" w:rsidTr="00D77F2C">
        <w:trPr>
          <w:gridAfter w:val="1"/>
          <w:wAfter w:w="12" w:type="dxa"/>
          <w:trHeight w:val="293"/>
        </w:trPr>
        <w:tc>
          <w:tcPr>
            <w:tcW w:w="4395" w:type="dxa"/>
            <w:tcBorders>
              <w:top w:val="nil"/>
              <w:left w:val="single" w:sz="4" w:space="0" w:color="auto"/>
              <w:bottom w:val="single" w:sz="4" w:space="0" w:color="auto"/>
              <w:right w:val="single" w:sz="4" w:space="0" w:color="auto"/>
            </w:tcBorders>
            <w:vAlign w:val="center"/>
            <w:hideMark/>
          </w:tcPr>
          <w:p w14:paraId="2453A3DB"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Otros Ingresos Presupuestarios no Contables  </w:t>
            </w:r>
          </w:p>
        </w:tc>
        <w:tc>
          <w:tcPr>
            <w:tcW w:w="1817" w:type="dxa"/>
            <w:tcBorders>
              <w:top w:val="nil"/>
              <w:left w:val="nil"/>
              <w:bottom w:val="single" w:sz="4" w:space="0" w:color="auto"/>
              <w:right w:val="single" w:sz="4" w:space="0" w:color="auto"/>
            </w:tcBorders>
            <w:vAlign w:val="center"/>
            <w:hideMark/>
          </w:tcPr>
          <w:p w14:paraId="37C1DF8D"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C5776B">
              <w:rPr>
                <w:rFonts w:eastAsia="Times New Roman" w:cs="Calibri"/>
                <w:color w:val="000000"/>
                <w:sz w:val="16"/>
                <w:szCs w:val="16"/>
                <w:lang w:eastAsia="es-MX"/>
              </w:rPr>
              <w:t>0</w:t>
            </w:r>
          </w:p>
        </w:tc>
      </w:tr>
      <w:tr w:rsidR="00C5776B" w:rsidRPr="00C5776B" w14:paraId="3B9535F3" w14:textId="77777777" w:rsidTr="00D77F2C">
        <w:trPr>
          <w:gridAfter w:val="1"/>
          <w:wAfter w:w="12" w:type="dxa"/>
          <w:trHeight w:val="320"/>
        </w:trPr>
        <w:tc>
          <w:tcPr>
            <w:tcW w:w="4395" w:type="dxa"/>
            <w:tcBorders>
              <w:top w:val="nil"/>
              <w:left w:val="single" w:sz="4" w:space="0" w:color="auto"/>
              <w:bottom w:val="single" w:sz="4" w:space="0" w:color="auto"/>
              <w:right w:val="single" w:sz="4" w:space="0" w:color="auto"/>
            </w:tcBorders>
            <w:shd w:val="clear" w:color="F8CBAD" w:fill="DDC9A3"/>
            <w:vAlign w:val="center"/>
            <w:hideMark/>
          </w:tcPr>
          <w:p w14:paraId="4ADAE51D" w14:textId="77777777" w:rsidR="00C5776B" w:rsidRPr="00C5776B"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C5776B">
              <w:rPr>
                <w:rFonts w:eastAsia="Times New Roman" w:cs="Calibri"/>
                <w:b/>
                <w:bCs/>
                <w:color w:val="000000"/>
                <w:sz w:val="16"/>
                <w:szCs w:val="16"/>
                <w:lang w:eastAsia="es-MX"/>
              </w:rPr>
              <w:t>4.      Ingresos Contables</w:t>
            </w:r>
          </w:p>
        </w:tc>
        <w:tc>
          <w:tcPr>
            <w:tcW w:w="1817" w:type="dxa"/>
            <w:tcBorders>
              <w:top w:val="nil"/>
              <w:left w:val="nil"/>
              <w:bottom w:val="single" w:sz="4" w:space="0" w:color="auto"/>
              <w:right w:val="single" w:sz="4" w:space="0" w:color="auto"/>
            </w:tcBorders>
            <w:shd w:val="clear" w:color="F8CBAD" w:fill="DDC9A3"/>
            <w:vAlign w:val="center"/>
            <w:hideMark/>
          </w:tcPr>
          <w:p w14:paraId="4A946FE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5776B">
              <w:rPr>
                <w:rFonts w:eastAsia="Times New Roman" w:cs="Calibri"/>
                <w:b/>
                <w:bCs/>
                <w:color w:val="000000"/>
                <w:sz w:val="16"/>
                <w:szCs w:val="16"/>
                <w:lang w:eastAsia="es-MX"/>
              </w:rPr>
              <w:t xml:space="preserve">                  43,548,648,246 </w:t>
            </w:r>
          </w:p>
        </w:tc>
      </w:tr>
    </w:tbl>
    <w:p w14:paraId="3A2162F6" w14:textId="77777777" w:rsidR="006263FC" w:rsidRDefault="006263FC" w:rsidP="0088758E">
      <w:pPr>
        <w:tabs>
          <w:tab w:val="left" w:pos="142"/>
        </w:tabs>
        <w:spacing w:after="0" w:line="240" w:lineRule="auto"/>
        <w:ind w:left="-142"/>
        <w:jc w:val="both"/>
        <w:rPr>
          <w:rFonts w:cs="Calibri"/>
          <w:b/>
          <w:color w:val="000000" w:themeColor="dark1"/>
          <w:sz w:val="20"/>
          <w:szCs w:val="20"/>
          <w:lang w:eastAsia="es-ES"/>
        </w:rPr>
      </w:pPr>
    </w:p>
    <w:p w14:paraId="3F868B29" w14:textId="77777777" w:rsidR="006263FC" w:rsidRDefault="006263FC" w:rsidP="0088758E">
      <w:pPr>
        <w:tabs>
          <w:tab w:val="left" w:pos="142"/>
        </w:tabs>
        <w:spacing w:after="0" w:line="240" w:lineRule="auto"/>
        <w:ind w:left="-142"/>
        <w:jc w:val="both"/>
        <w:rPr>
          <w:rFonts w:cs="Calibri"/>
          <w:b/>
          <w:color w:val="000000" w:themeColor="dark1"/>
          <w:sz w:val="20"/>
          <w:szCs w:val="20"/>
          <w:lang w:eastAsia="es-ES"/>
        </w:rPr>
      </w:pPr>
    </w:p>
    <w:p w14:paraId="2A732496" w14:textId="77777777" w:rsidR="006263FC" w:rsidRDefault="006263FC" w:rsidP="0088758E">
      <w:pPr>
        <w:tabs>
          <w:tab w:val="left" w:pos="142"/>
        </w:tabs>
        <w:spacing w:after="0" w:line="240" w:lineRule="auto"/>
        <w:ind w:left="-142"/>
        <w:jc w:val="both"/>
        <w:rPr>
          <w:rFonts w:cs="Calibri"/>
          <w:b/>
          <w:color w:val="000000" w:themeColor="dark1"/>
          <w:sz w:val="20"/>
          <w:szCs w:val="20"/>
          <w:lang w:eastAsia="es-ES"/>
        </w:rPr>
      </w:pPr>
    </w:p>
    <w:p w14:paraId="5CCA3624" w14:textId="77777777" w:rsidR="00C42797" w:rsidRDefault="00C42797" w:rsidP="0088758E">
      <w:pPr>
        <w:tabs>
          <w:tab w:val="left" w:pos="142"/>
        </w:tabs>
        <w:spacing w:after="0" w:line="240" w:lineRule="auto"/>
        <w:ind w:left="-142"/>
        <w:jc w:val="both"/>
        <w:rPr>
          <w:rFonts w:cs="Calibri"/>
          <w:b/>
          <w:color w:val="000000" w:themeColor="dark1"/>
          <w:sz w:val="20"/>
          <w:szCs w:val="20"/>
          <w:lang w:eastAsia="es-ES"/>
        </w:rPr>
      </w:pPr>
    </w:p>
    <w:p w14:paraId="15422E10" w14:textId="77777777" w:rsidR="00C42797" w:rsidRDefault="00C42797" w:rsidP="0088758E">
      <w:pPr>
        <w:tabs>
          <w:tab w:val="left" w:pos="142"/>
        </w:tabs>
        <w:spacing w:after="0" w:line="240" w:lineRule="auto"/>
        <w:ind w:left="-142"/>
        <w:jc w:val="both"/>
        <w:rPr>
          <w:rFonts w:cs="Calibri"/>
          <w:b/>
          <w:color w:val="000000" w:themeColor="dark1"/>
          <w:sz w:val="20"/>
          <w:szCs w:val="20"/>
          <w:lang w:eastAsia="es-ES"/>
        </w:rPr>
      </w:pPr>
    </w:p>
    <w:tbl>
      <w:tblPr>
        <w:tblW w:w="6187" w:type="dxa"/>
        <w:tblInd w:w="-147" w:type="dxa"/>
        <w:tblCellMar>
          <w:left w:w="70" w:type="dxa"/>
          <w:right w:w="70" w:type="dxa"/>
        </w:tblCellMar>
        <w:tblLook w:val="04A0" w:firstRow="1" w:lastRow="0" w:firstColumn="1" w:lastColumn="0" w:noHBand="0" w:noVBand="1"/>
      </w:tblPr>
      <w:tblGrid>
        <w:gridCol w:w="4395"/>
        <w:gridCol w:w="1780"/>
        <w:gridCol w:w="12"/>
      </w:tblGrid>
      <w:tr w:rsidR="00C5776B" w:rsidRPr="00C5776B" w14:paraId="664F9682" w14:textId="77777777" w:rsidTr="00D77F2C">
        <w:trPr>
          <w:trHeight w:val="420"/>
        </w:trPr>
        <w:tc>
          <w:tcPr>
            <w:tcW w:w="6187"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20292A7C"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5776B">
              <w:rPr>
                <w:rFonts w:eastAsia="Times New Roman" w:cs="Calibri"/>
                <w:b/>
                <w:bCs/>
                <w:color w:val="FFFFFF"/>
                <w:sz w:val="16"/>
                <w:szCs w:val="16"/>
                <w:lang w:eastAsia="es-MX"/>
              </w:rPr>
              <w:t xml:space="preserve">Conciliación Entre los Egresos Presupuestarios y los </w:t>
            </w:r>
            <w:proofErr w:type="gramStart"/>
            <w:r w:rsidRPr="00C5776B">
              <w:rPr>
                <w:rFonts w:eastAsia="Times New Roman" w:cs="Calibri"/>
                <w:b/>
                <w:bCs/>
                <w:color w:val="FFFFFF"/>
                <w:sz w:val="16"/>
                <w:szCs w:val="16"/>
                <w:lang w:eastAsia="es-MX"/>
              </w:rPr>
              <w:t>Gastos  Contables</w:t>
            </w:r>
            <w:proofErr w:type="gramEnd"/>
          </w:p>
        </w:tc>
      </w:tr>
      <w:tr w:rsidR="00C5776B" w:rsidRPr="00C5776B" w14:paraId="47896C97" w14:textId="77777777" w:rsidTr="00D77F2C">
        <w:trPr>
          <w:trHeight w:val="420"/>
        </w:trPr>
        <w:tc>
          <w:tcPr>
            <w:tcW w:w="6187"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164DF3AA"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5776B">
              <w:rPr>
                <w:rFonts w:eastAsia="Times New Roman" w:cs="Calibri"/>
                <w:b/>
                <w:bCs/>
                <w:color w:val="FFFFFF"/>
                <w:sz w:val="16"/>
                <w:szCs w:val="16"/>
                <w:lang w:eastAsia="es-MX"/>
              </w:rPr>
              <w:t xml:space="preserve">Del 1 de Enero al 30 de </w:t>
            </w:r>
            <w:proofErr w:type="gramStart"/>
            <w:r w:rsidRPr="00C5776B">
              <w:rPr>
                <w:rFonts w:eastAsia="Times New Roman" w:cs="Calibri"/>
                <w:b/>
                <w:bCs/>
                <w:color w:val="FFFFFF"/>
                <w:sz w:val="16"/>
                <w:szCs w:val="16"/>
                <w:lang w:eastAsia="es-MX"/>
              </w:rPr>
              <w:t>Junio  de</w:t>
            </w:r>
            <w:proofErr w:type="gramEnd"/>
            <w:r w:rsidRPr="00C5776B">
              <w:rPr>
                <w:rFonts w:eastAsia="Times New Roman" w:cs="Calibri"/>
                <w:b/>
                <w:bCs/>
                <w:color w:val="FFFFFF"/>
                <w:sz w:val="16"/>
                <w:szCs w:val="16"/>
                <w:lang w:eastAsia="es-MX"/>
              </w:rPr>
              <w:t xml:space="preserve"> 2025.</w:t>
            </w:r>
          </w:p>
        </w:tc>
      </w:tr>
      <w:tr w:rsidR="00C5776B" w:rsidRPr="00C5776B" w14:paraId="6BB76C2A" w14:textId="77777777" w:rsidTr="00D77F2C">
        <w:trPr>
          <w:gridAfter w:val="1"/>
          <w:wAfter w:w="12" w:type="dxa"/>
          <w:trHeight w:val="360"/>
        </w:trPr>
        <w:tc>
          <w:tcPr>
            <w:tcW w:w="4395" w:type="dxa"/>
            <w:tcBorders>
              <w:top w:val="nil"/>
              <w:left w:val="single" w:sz="4" w:space="0" w:color="auto"/>
              <w:bottom w:val="single" w:sz="4" w:space="0" w:color="auto"/>
              <w:right w:val="single" w:sz="4" w:space="0" w:color="auto"/>
            </w:tcBorders>
            <w:shd w:val="clear" w:color="F8CBAD" w:fill="DDC9A3"/>
            <w:vAlign w:val="center"/>
            <w:hideMark/>
          </w:tcPr>
          <w:p w14:paraId="7E17C0A8"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Concepto</w:t>
            </w:r>
          </w:p>
        </w:tc>
        <w:tc>
          <w:tcPr>
            <w:tcW w:w="1780" w:type="dxa"/>
            <w:tcBorders>
              <w:top w:val="nil"/>
              <w:left w:val="nil"/>
              <w:bottom w:val="single" w:sz="4" w:space="0" w:color="auto"/>
              <w:right w:val="single" w:sz="4" w:space="0" w:color="auto"/>
            </w:tcBorders>
            <w:shd w:val="clear" w:color="F8CBAD" w:fill="DDC9A3"/>
            <w:vAlign w:val="center"/>
            <w:hideMark/>
          </w:tcPr>
          <w:p w14:paraId="7046EB22"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2024</w:t>
            </w:r>
          </w:p>
        </w:tc>
      </w:tr>
      <w:tr w:rsidR="00C5776B" w:rsidRPr="00C5776B" w14:paraId="712D2C63" w14:textId="77777777" w:rsidTr="00D77F2C">
        <w:trPr>
          <w:gridAfter w:val="1"/>
          <w:wAfter w:w="12" w:type="dxa"/>
          <w:trHeight w:val="390"/>
        </w:trPr>
        <w:tc>
          <w:tcPr>
            <w:tcW w:w="4395" w:type="dxa"/>
            <w:tcBorders>
              <w:top w:val="nil"/>
              <w:left w:val="single" w:sz="4" w:space="0" w:color="auto"/>
              <w:bottom w:val="single" w:sz="4" w:space="0" w:color="auto"/>
              <w:right w:val="single" w:sz="4" w:space="0" w:color="auto"/>
            </w:tcBorders>
            <w:shd w:val="clear" w:color="DBDBDB" w:fill="D9D9D9"/>
            <w:vAlign w:val="center"/>
            <w:hideMark/>
          </w:tcPr>
          <w:p w14:paraId="76BD67FD" w14:textId="77777777" w:rsidR="00C5776B" w:rsidRPr="00C5776B"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C5776B">
              <w:rPr>
                <w:rFonts w:eastAsia="Times New Roman" w:cs="Calibri"/>
                <w:b/>
                <w:bCs/>
                <w:color w:val="000000"/>
                <w:sz w:val="16"/>
                <w:szCs w:val="16"/>
                <w:lang w:eastAsia="es-MX"/>
              </w:rPr>
              <w:t>1.     Total de Egresos (presupuestarios)</w:t>
            </w:r>
          </w:p>
        </w:tc>
        <w:tc>
          <w:tcPr>
            <w:tcW w:w="1780" w:type="dxa"/>
            <w:tcBorders>
              <w:top w:val="nil"/>
              <w:left w:val="nil"/>
              <w:bottom w:val="single" w:sz="4" w:space="0" w:color="auto"/>
              <w:right w:val="single" w:sz="4" w:space="0" w:color="auto"/>
            </w:tcBorders>
            <w:shd w:val="clear" w:color="DBDBDB" w:fill="D9D9D9"/>
            <w:vAlign w:val="center"/>
            <w:hideMark/>
          </w:tcPr>
          <w:p w14:paraId="5B4B41E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5776B">
              <w:rPr>
                <w:rFonts w:eastAsia="Times New Roman" w:cs="Calibri"/>
                <w:b/>
                <w:bCs/>
                <w:color w:val="000000"/>
                <w:sz w:val="16"/>
                <w:szCs w:val="16"/>
                <w:lang w:eastAsia="es-MX"/>
              </w:rPr>
              <w:t>39,248,934,003</w:t>
            </w:r>
          </w:p>
        </w:tc>
      </w:tr>
      <w:tr w:rsidR="00C5776B" w:rsidRPr="00C5776B" w14:paraId="44AE27EE" w14:textId="77777777" w:rsidTr="00D77F2C">
        <w:trPr>
          <w:gridAfter w:val="1"/>
          <w:wAfter w:w="12" w:type="dxa"/>
          <w:trHeight w:val="270"/>
        </w:trPr>
        <w:tc>
          <w:tcPr>
            <w:tcW w:w="4395" w:type="dxa"/>
            <w:tcBorders>
              <w:top w:val="nil"/>
              <w:left w:val="single" w:sz="4" w:space="0" w:color="auto"/>
              <w:bottom w:val="single" w:sz="4" w:space="0" w:color="auto"/>
              <w:right w:val="single" w:sz="4" w:space="0" w:color="auto"/>
            </w:tcBorders>
            <w:vAlign w:val="center"/>
            <w:hideMark/>
          </w:tcPr>
          <w:p w14:paraId="6D0CC580"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20"/>
                <w:szCs w:val="20"/>
                <w:lang w:eastAsia="es-MX"/>
              </w:rPr>
            </w:pPr>
            <w:r w:rsidRPr="00C5776B">
              <w:rPr>
                <w:rFonts w:eastAsia="Times New Roman" w:cs="Calibri"/>
                <w:color w:val="000000"/>
                <w:sz w:val="20"/>
                <w:szCs w:val="20"/>
                <w:lang w:eastAsia="es-MX"/>
              </w:rPr>
              <w:t> </w:t>
            </w:r>
          </w:p>
        </w:tc>
        <w:tc>
          <w:tcPr>
            <w:tcW w:w="1780" w:type="dxa"/>
            <w:tcBorders>
              <w:top w:val="nil"/>
              <w:left w:val="nil"/>
              <w:bottom w:val="single" w:sz="4" w:space="0" w:color="auto"/>
              <w:right w:val="single" w:sz="4" w:space="0" w:color="auto"/>
            </w:tcBorders>
            <w:vAlign w:val="center"/>
            <w:hideMark/>
          </w:tcPr>
          <w:p w14:paraId="1E01C34D"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20"/>
                <w:szCs w:val="20"/>
                <w:lang w:eastAsia="es-MX"/>
              </w:rPr>
            </w:pPr>
            <w:r w:rsidRPr="00C5776B">
              <w:rPr>
                <w:rFonts w:eastAsia="Times New Roman" w:cs="Calibri"/>
                <w:color w:val="000000"/>
                <w:sz w:val="20"/>
                <w:szCs w:val="20"/>
                <w:lang w:eastAsia="es-MX"/>
              </w:rPr>
              <w:t> </w:t>
            </w:r>
          </w:p>
        </w:tc>
      </w:tr>
      <w:tr w:rsidR="00C5776B" w:rsidRPr="00C5776B" w14:paraId="45D7EE91" w14:textId="77777777" w:rsidTr="00D77F2C">
        <w:trPr>
          <w:gridAfter w:val="1"/>
          <w:wAfter w:w="12" w:type="dxa"/>
          <w:trHeight w:val="390"/>
        </w:trPr>
        <w:tc>
          <w:tcPr>
            <w:tcW w:w="4395" w:type="dxa"/>
            <w:tcBorders>
              <w:top w:val="nil"/>
              <w:left w:val="single" w:sz="4" w:space="0" w:color="auto"/>
              <w:bottom w:val="single" w:sz="4" w:space="0" w:color="auto"/>
              <w:right w:val="single" w:sz="4" w:space="0" w:color="auto"/>
            </w:tcBorders>
            <w:shd w:val="clear" w:color="DBDBDB" w:fill="D9D9D9"/>
            <w:vAlign w:val="center"/>
            <w:hideMark/>
          </w:tcPr>
          <w:p w14:paraId="683EAFD3" w14:textId="77777777" w:rsidR="00C5776B" w:rsidRPr="00C5776B"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C5776B">
              <w:rPr>
                <w:rFonts w:eastAsia="Times New Roman" w:cs="Calibri"/>
                <w:b/>
                <w:bCs/>
                <w:color w:val="000000"/>
                <w:sz w:val="16"/>
                <w:szCs w:val="16"/>
                <w:lang w:eastAsia="es-MX"/>
              </w:rPr>
              <w:t>2.     Menos Egresos Presupuestarios no Contables</w:t>
            </w:r>
          </w:p>
        </w:tc>
        <w:tc>
          <w:tcPr>
            <w:tcW w:w="1780" w:type="dxa"/>
            <w:tcBorders>
              <w:top w:val="nil"/>
              <w:left w:val="nil"/>
              <w:bottom w:val="single" w:sz="4" w:space="0" w:color="auto"/>
              <w:right w:val="single" w:sz="4" w:space="0" w:color="auto"/>
            </w:tcBorders>
            <w:shd w:val="clear" w:color="DBDBDB" w:fill="D9D9D9"/>
            <w:vAlign w:val="center"/>
            <w:hideMark/>
          </w:tcPr>
          <w:p w14:paraId="47EC0DBD"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5776B">
              <w:rPr>
                <w:rFonts w:eastAsia="Times New Roman" w:cs="Calibri"/>
                <w:b/>
                <w:bCs/>
                <w:color w:val="000000"/>
                <w:sz w:val="16"/>
                <w:szCs w:val="16"/>
                <w:lang w:eastAsia="es-MX"/>
              </w:rPr>
              <w:t>1,718,214,624</w:t>
            </w:r>
          </w:p>
        </w:tc>
      </w:tr>
      <w:tr w:rsidR="00C5776B" w:rsidRPr="00C5776B" w14:paraId="16429FA3" w14:textId="77777777" w:rsidTr="00D77F2C">
        <w:trPr>
          <w:gridAfter w:val="1"/>
          <w:wAfter w:w="12" w:type="dxa"/>
          <w:trHeight w:val="390"/>
        </w:trPr>
        <w:tc>
          <w:tcPr>
            <w:tcW w:w="4395" w:type="dxa"/>
            <w:tcBorders>
              <w:top w:val="nil"/>
              <w:left w:val="single" w:sz="4" w:space="0" w:color="auto"/>
              <w:bottom w:val="single" w:sz="4" w:space="0" w:color="auto"/>
              <w:right w:val="single" w:sz="4" w:space="0" w:color="auto"/>
            </w:tcBorders>
            <w:vAlign w:val="center"/>
            <w:hideMark/>
          </w:tcPr>
          <w:p w14:paraId="07E80187"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Materias Primas y Materiales de Producción y Comercialización</w:t>
            </w:r>
          </w:p>
        </w:tc>
        <w:tc>
          <w:tcPr>
            <w:tcW w:w="1780" w:type="dxa"/>
            <w:tcBorders>
              <w:top w:val="nil"/>
              <w:left w:val="nil"/>
              <w:bottom w:val="single" w:sz="4" w:space="0" w:color="auto"/>
              <w:right w:val="single" w:sz="4" w:space="0" w:color="auto"/>
            </w:tcBorders>
            <w:vAlign w:val="center"/>
            <w:hideMark/>
          </w:tcPr>
          <w:p w14:paraId="6A8F4B24"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50AF446F"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14F2F7D9"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Materiales y Suministros</w:t>
            </w:r>
          </w:p>
        </w:tc>
        <w:tc>
          <w:tcPr>
            <w:tcW w:w="1780" w:type="dxa"/>
            <w:tcBorders>
              <w:top w:val="nil"/>
              <w:left w:val="single" w:sz="4" w:space="0" w:color="auto"/>
              <w:bottom w:val="single" w:sz="4" w:space="0" w:color="auto"/>
              <w:right w:val="single" w:sz="4" w:space="0" w:color="auto"/>
            </w:tcBorders>
            <w:vAlign w:val="center"/>
            <w:hideMark/>
          </w:tcPr>
          <w:p w14:paraId="481B0C2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683109B3"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6EE13C99"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Mobiliario y Equipo de Administración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51DEB776"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78,869,496</w:t>
            </w:r>
          </w:p>
        </w:tc>
      </w:tr>
      <w:tr w:rsidR="00C5776B" w:rsidRPr="00C5776B" w14:paraId="3C0FC65B" w14:textId="77777777" w:rsidTr="00D77F2C">
        <w:trPr>
          <w:gridAfter w:val="1"/>
          <w:wAfter w:w="12" w:type="dxa"/>
          <w:trHeight w:val="285"/>
        </w:trPr>
        <w:tc>
          <w:tcPr>
            <w:tcW w:w="4395" w:type="dxa"/>
            <w:tcBorders>
              <w:top w:val="nil"/>
              <w:left w:val="single" w:sz="4" w:space="0" w:color="auto"/>
              <w:bottom w:val="single" w:sz="4" w:space="0" w:color="auto"/>
              <w:right w:val="nil"/>
            </w:tcBorders>
            <w:vAlign w:val="center"/>
            <w:hideMark/>
          </w:tcPr>
          <w:p w14:paraId="3C4DFE15"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Mobiliario y Equipo Educacional y Recreativo</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17192E3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4,081,702</w:t>
            </w:r>
          </w:p>
        </w:tc>
      </w:tr>
      <w:tr w:rsidR="00C5776B" w:rsidRPr="00C5776B" w14:paraId="4B248147" w14:textId="77777777" w:rsidTr="00D77F2C">
        <w:trPr>
          <w:gridAfter w:val="1"/>
          <w:wAfter w:w="12" w:type="dxa"/>
          <w:trHeight w:val="288"/>
        </w:trPr>
        <w:tc>
          <w:tcPr>
            <w:tcW w:w="4395" w:type="dxa"/>
            <w:tcBorders>
              <w:top w:val="single" w:sz="4" w:space="0" w:color="auto"/>
              <w:left w:val="single" w:sz="4" w:space="0" w:color="auto"/>
              <w:bottom w:val="single" w:sz="4" w:space="0" w:color="auto"/>
              <w:right w:val="single" w:sz="4" w:space="0" w:color="auto"/>
            </w:tcBorders>
            <w:vAlign w:val="center"/>
            <w:hideMark/>
          </w:tcPr>
          <w:p w14:paraId="443975FD"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lastRenderedPageBreak/>
              <w:t xml:space="preserve">        Equipo e Instrumental Médico y de Laboratorio</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0381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247,500</w:t>
            </w:r>
          </w:p>
        </w:tc>
      </w:tr>
      <w:tr w:rsidR="00C5776B" w:rsidRPr="00C5776B" w14:paraId="08BDEBFB" w14:textId="77777777" w:rsidTr="00D77F2C">
        <w:trPr>
          <w:gridAfter w:val="1"/>
          <w:wAfter w:w="12" w:type="dxa"/>
          <w:trHeight w:val="288"/>
        </w:trPr>
        <w:tc>
          <w:tcPr>
            <w:tcW w:w="4395" w:type="dxa"/>
            <w:tcBorders>
              <w:top w:val="single" w:sz="4" w:space="0" w:color="auto"/>
              <w:left w:val="single" w:sz="4" w:space="0" w:color="auto"/>
              <w:bottom w:val="single" w:sz="4" w:space="0" w:color="auto"/>
              <w:right w:val="single" w:sz="4" w:space="0" w:color="auto"/>
            </w:tcBorders>
            <w:vAlign w:val="center"/>
            <w:hideMark/>
          </w:tcPr>
          <w:p w14:paraId="5280602D"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Vehículos y Equipos de Transporte</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680F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158,070,560</w:t>
            </w:r>
          </w:p>
        </w:tc>
      </w:tr>
      <w:tr w:rsidR="00C5776B" w:rsidRPr="00C5776B" w14:paraId="2A6A2C22" w14:textId="77777777" w:rsidTr="00D77F2C">
        <w:trPr>
          <w:gridAfter w:val="1"/>
          <w:wAfter w:w="12" w:type="dxa"/>
          <w:trHeight w:val="285"/>
        </w:trPr>
        <w:tc>
          <w:tcPr>
            <w:tcW w:w="4395" w:type="dxa"/>
            <w:tcBorders>
              <w:top w:val="single" w:sz="4" w:space="0" w:color="auto"/>
              <w:left w:val="single" w:sz="4" w:space="0" w:color="auto"/>
              <w:bottom w:val="single" w:sz="4" w:space="0" w:color="auto"/>
              <w:right w:val="single" w:sz="4" w:space="0" w:color="auto"/>
            </w:tcBorders>
            <w:vAlign w:val="center"/>
            <w:hideMark/>
          </w:tcPr>
          <w:p w14:paraId="7912BFC4"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Equipo de Defensa y Seguridad</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53BC4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4BB5318C" w14:textId="77777777" w:rsidTr="00D77F2C">
        <w:trPr>
          <w:gridAfter w:val="1"/>
          <w:wAfter w:w="12" w:type="dxa"/>
          <w:trHeight w:val="285"/>
        </w:trPr>
        <w:tc>
          <w:tcPr>
            <w:tcW w:w="4395" w:type="dxa"/>
            <w:tcBorders>
              <w:top w:val="single" w:sz="4" w:space="0" w:color="auto"/>
              <w:left w:val="single" w:sz="4" w:space="0" w:color="auto"/>
              <w:bottom w:val="single" w:sz="4" w:space="0" w:color="auto"/>
              <w:right w:val="nil"/>
            </w:tcBorders>
            <w:vAlign w:val="center"/>
            <w:hideMark/>
          </w:tcPr>
          <w:p w14:paraId="462BED5E"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Maquinaria, otros Equipos y Herramientas</w:t>
            </w:r>
          </w:p>
        </w:tc>
        <w:tc>
          <w:tcPr>
            <w:tcW w:w="1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3E00E6"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64,991,689</w:t>
            </w:r>
          </w:p>
        </w:tc>
      </w:tr>
      <w:tr w:rsidR="00C5776B" w:rsidRPr="00C5776B" w14:paraId="50DC9466"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013AB855"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Activos Biológicos</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44BE3AA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3AC552BD"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3935E4CC"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Bienes Inmuebles</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6397347C"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134991A2"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3F03E065"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Activos Intangibles</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12C46453"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2,143,861</w:t>
            </w:r>
          </w:p>
        </w:tc>
      </w:tr>
      <w:tr w:rsidR="00C5776B" w:rsidRPr="00C5776B" w14:paraId="3A36101B"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0864A04A"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Obra Pública en Bienes de Dominio Público</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1765DF59"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326,921,864</w:t>
            </w:r>
          </w:p>
        </w:tc>
      </w:tr>
      <w:tr w:rsidR="00C5776B" w:rsidRPr="00C5776B" w14:paraId="06F7FC92"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4714AD2E"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Obra Pública en Bienes Propios </w:t>
            </w:r>
          </w:p>
        </w:tc>
        <w:tc>
          <w:tcPr>
            <w:tcW w:w="1780" w:type="dxa"/>
            <w:tcBorders>
              <w:top w:val="nil"/>
              <w:left w:val="single" w:sz="4" w:space="0" w:color="auto"/>
              <w:bottom w:val="single" w:sz="4" w:space="0" w:color="auto"/>
              <w:right w:val="single" w:sz="4" w:space="0" w:color="auto"/>
            </w:tcBorders>
            <w:vAlign w:val="center"/>
            <w:hideMark/>
          </w:tcPr>
          <w:p w14:paraId="7F44A196"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340,658,612</w:t>
            </w:r>
          </w:p>
        </w:tc>
      </w:tr>
      <w:tr w:rsidR="00C5776B" w:rsidRPr="00C5776B" w14:paraId="089E7F69"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72A110ED"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Acciones y Participaciones de Capital</w:t>
            </w:r>
          </w:p>
        </w:tc>
        <w:tc>
          <w:tcPr>
            <w:tcW w:w="1780" w:type="dxa"/>
            <w:tcBorders>
              <w:top w:val="nil"/>
              <w:left w:val="single" w:sz="4" w:space="0" w:color="auto"/>
              <w:bottom w:val="single" w:sz="4" w:space="0" w:color="auto"/>
              <w:right w:val="single" w:sz="4" w:space="0" w:color="auto"/>
            </w:tcBorders>
            <w:vAlign w:val="center"/>
            <w:hideMark/>
          </w:tcPr>
          <w:p w14:paraId="28135487"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190,260,079</w:t>
            </w:r>
          </w:p>
        </w:tc>
      </w:tr>
      <w:tr w:rsidR="00C5776B" w:rsidRPr="00C5776B" w14:paraId="21A24313"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438A93BF"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Compra de Títulos y Valores</w:t>
            </w:r>
          </w:p>
        </w:tc>
        <w:tc>
          <w:tcPr>
            <w:tcW w:w="1780" w:type="dxa"/>
            <w:tcBorders>
              <w:top w:val="nil"/>
              <w:left w:val="single" w:sz="4" w:space="0" w:color="auto"/>
              <w:bottom w:val="single" w:sz="4" w:space="0" w:color="auto"/>
              <w:right w:val="single" w:sz="4" w:space="0" w:color="auto"/>
            </w:tcBorders>
            <w:vAlign w:val="center"/>
            <w:hideMark/>
          </w:tcPr>
          <w:p w14:paraId="3652CD7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6D6261CC"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68F403BF"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Concesión de Préstamos</w:t>
            </w:r>
          </w:p>
        </w:tc>
        <w:tc>
          <w:tcPr>
            <w:tcW w:w="1780" w:type="dxa"/>
            <w:tcBorders>
              <w:top w:val="nil"/>
              <w:left w:val="single" w:sz="4" w:space="0" w:color="auto"/>
              <w:bottom w:val="single" w:sz="4" w:space="0" w:color="auto"/>
              <w:right w:val="single" w:sz="4" w:space="0" w:color="auto"/>
            </w:tcBorders>
            <w:vAlign w:val="center"/>
            <w:hideMark/>
          </w:tcPr>
          <w:p w14:paraId="74409A0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69E8E339" w14:textId="77777777" w:rsidTr="00D77F2C">
        <w:trPr>
          <w:gridAfter w:val="1"/>
          <w:wAfter w:w="12" w:type="dxa"/>
          <w:trHeight w:val="384"/>
        </w:trPr>
        <w:tc>
          <w:tcPr>
            <w:tcW w:w="4395" w:type="dxa"/>
            <w:tcBorders>
              <w:top w:val="nil"/>
              <w:left w:val="single" w:sz="4" w:space="0" w:color="auto"/>
              <w:bottom w:val="single" w:sz="4" w:space="0" w:color="auto"/>
              <w:right w:val="nil"/>
            </w:tcBorders>
            <w:vAlign w:val="center"/>
            <w:hideMark/>
          </w:tcPr>
          <w:p w14:paraId="724ECC29"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Inversiones en Fideicomisos, Mandatos y Otros Análogos</w:t>
            </w:r>
          </w:p>
        </w:tc>
        <w:tc>
          <w:tcPr>
            <w:tcW w:w="1780" w:type="dxa"/>
            <w:tcBorders>
              <w:top w:val="nil"/>
              <w:left w:val="single" w:sz="4" w:space="0" w:color="auto"/>
              <w:bottom w:val="single" w:sz="4" w:space="0" w:color="auto"/>
              <w:right w:val="single" w:sz="4" w:space="0" w:color="auto"/>
            </w:tcBorders>
            <w:vAlign w:val="center"/>
            <w:hideMark/>
          </w:tcPr>
          <w:p w14:paraId="53FB473D"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7216CF91" w14:textId="77777777" w:rsidTr="00D77F2C">
        <w:trPr>
          <w:gridAfter w:val="1"/>
          <w:wAfter w:w="12" w:type="dxa"/>
          <w:trHeight w:val="345"/>
        </w:trPr>
        <w:tc>
          <w:tcPr>
            <w:tcW w:w="4395" w:type="dxa"/>
            <w:tcBorders>
              <w:top w:val="nil"/>
              <w:left w:val="single" w:sz="4" w:space="0" w:color="auto"/>
              <w:bottom w:val="single" w:sz="4" w:space="0" w:color="auto"/>
              <w:right w:val="nil"/>
            </w:tcBorders>
            <w:vAlign w:val="center"/>
            <w:hideMark/>
          </w:tcPr>
          <w:p w14:paraId="2661E969"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Provisiones para Contingencias y Otras Erogaciones Especiales</w:t>
            </w:r>
          </w:p>
        </w:tc>
        <w:tc>
          <w:tcPr>
            <w:tcW w:w="1780" w:type="dxa"/>
            <w:tcBorders>
              <w:top w:val="nil"/>
              <w:left w:val="single" w:sz="4" w:space="0" w:color="auto"/>
              <w:bottom w:val="single" w:sz="4" w:space="0" w:color="auto"/>
              <w:right w:val="single" w:sz="4" w:space="0" w:color="auto"/>
            </w:tcBorders>
            <w:vAlign w:val="center"/>
            <w:hideMark/>
          </w:tcPr>
          <w:p w14:paraId="1544239C"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5A403F40"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7025DAD8"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Amortización de la Deuda Pública</w:t>
            </w:r>
          </w:p>
        </w:tc>
        <w:tc>
          <w:tcPr>
            <w:tcW w:w="1780" w:type="dxa"/>
            <w:tcBorders>
              <w:top w:val="nil"/>
              <w:left w:val="single" w:sz="4" w:space="0" w:color="auto"/>
              <w:bottom w:val="single" w:sz="4" w:space="0" w:color="auto"/>
              <w:right w:val="single" w:sz="4" w:space="0" w:color="auto"/>
            </w:tcBorders>
            <w:vAlign w:val="center"/>
            <w:hideMark/>
          </w:tcPr>
          <w:p w14:paraId="7749835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385,003,568</w:t>
            </w:r>
          </w:p>
        </w:tc>
      </w:tr>
      <w:tr w:rsidR="00C5776B" w:rsidRPr="00C5776B" w14:paraId="7DD59987" w14:textId="77777777" w:rsidTr="00D77F2C">
        <w:trPr>
          <w:gridAfter w:val="1"/>
          <w:wAfter w:w="12" w:type="dxa"/>
          <w:trHeight w:val="285"/>
        </w:trPr>
        <w:tc>
          <w:tcPr>
            <w:tcW w:w="4395" w:type="dxa"/>
            <w:tcBorders>
              <w:top w:val="nil"/>
              <w:left w:val="single" w:sz="4" w:space="0" w:color="auto"/>
              <w:bottom w:val="single" w:sz="4" w:space="0" w:color="auto"/>
              <w:right w:val="nil"/>
            </w:tcBorders>
            <w:vAlign w:val="center"/>
            <w:hideMark/>
          </w:tcPr>
          <w:p w14:paraId="6DC75F53"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Adeudos de Ejercicios Fiscales anteriores (ADEFAS)</w:t>
            </w:r>
          </w:p>
        </w:tc>
        <w:tc>
          <w:tcPr>
            <w:tcW w:w="1780" w:type="dxa"/>
            <w:tcBorders>
              <w:top w:val="nil"/>
              <w:left w:val="single" w:sz="4" w:space="0" w:color="auto"/>
              <w:bottom w:val="single" w:sz="4" w:space="0" w:color="auto"/>
              <w:right w:val="single" w:sz="4" w:space="0" w:color="auto"/>
            </w:tcBorders>
            <w:vAlign w:val="center"/>
            <w:hideMark/>
          </w:tcPr>
          <w:p w14:paraId="14A0F4A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166,965,693</w:t>
            </w:r>
          </w:p>
        </w:tc>
      </w:tr>
      <w:tr w:rsidR="00C5776B" w:rsidRPr="00C5776B" w14:paraId="4B38A601" w14:textId="77777777" w:rsidTr="00D77F2C">
        <w:trPr>
          <w:gridAfter w:val="1"/>
          <w:wAfter w:w="12" w:type="dxa"/>
          <w:trHeight w:val="288"/>
        </w:trPr>
        <w:tc>
          <w:tcPr>
            <w:tcW w:w="4395" w:type="dxa"/>
            <w:tcBorders>
              <w:top w:val="nil"/>
              <w:left w:val="single" w:sz="4" w:space="0" w:color="auto"/>
              <w:bottom w:val="single" w:sz="4" w:space="0" w:color="auto"/>
              <w:right w:val="nil"/>
            </w:tcBorders>
            <w:vAlign w:val="center"/>
            <w:hideMark/>
          </w:tcPr>
          <w:p w14:paraId="066FD678"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Otros Egresos Presupuestarios no Contables</w:t>
            </w:r>
          </w:p>
        </w:tc>
        <w:tc>
          <w:tcPr>
            <w:tcW w:w="1780" w:type="dxa"/>
            <w:tcBorders>
              <w:top w:val="nil"/>
              <w:left w:val="single" w:sz="4" w:space="0" w:color="auto"/>
              <w:bottom w:val="single" w:sz="4" w:space="0" w:color="auto"/>
              <w:right w:val="single" w:sz="4" w:space="0" w:color="auto"/>
            </w:tcBorders>
            <w:vAlign w:val="center"/>
            <w:hideMark/>
          </w:tcPr>
          <w:p w14:paraId="0B8367FA"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0009634E" w14:textId="77777777" w:rsidTr="00D77F2C">
        <w:trPr>
          <w:gridAfter w:val="1"/>
          <w:wAfter w:w="12" w:type="dxa"/>
          <w:trHeight w:val="390"/>
        </w:trPr>
        <w:tc>
          <w:tcPr>
            <w:tcW w:w="4395" w:type="dxa"/>
            <w:tcBorders>
              <w:top w:val="nil"/>
              <w:left w:val="single" w:sz="4" w:space="0" w:color="auto"/>
              <w:bottom w:val="single" w:sz="4" w:space="0" w:color="auto"/>
              <w:right w:val="single" w:sz="4" w:space="0" w:color="auto"/>
            </w:tcBorders>
            <w:shd w:val="clear" w:color="DBDBDB" w:fill="D9D9D9"/>
            <w:vAlign w:val="center"/>
            <w:hideMark/>
          </w:tcPr>
          <w:p w14:paraId="57455971" w14:textId="77777777" w:rsidR="00C5776B" w:rsidRPr="00C5776B"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C5776B">
              <w:rPr>
                <w:rFonts w:eastAsia="Times New Roman" w:cs="Calibri"/>
                <w:b/>
                <w:bCs/>
                <w:color w:val="000000"/>
                <w:sz w:val="16"/>
                <w:szCs w:val="16"/>
                <w:lang w:eastAsia="es-MX"/>
              </w:rPr>
              <w:t>3.     Más Gastos Contables no Presupuestarios</w:t>
            </w:r>
          </w:p>
        </w:tc>
        <w:tc>
          <w:tcPr>
            <w:tcW w:w="1780" w:type="dxa"/>
            <w:tcBorders>
              <w:top w:val="nil"/>
              <w:left w:val="nil"/>
              <w:bottom w:val="single" w:sz="4" w:space="0" w:color="auto"/>
              <w:right w:val="single" w:sz="4" w:space="0" w:color="auto"/>
            </w:tcBorders>
            <w:shd w:val="clear" w:color="DBDBDB" w:fill="D9D9D9"/>
            <w:vAlign w:val="center"/>
            <w:hideMark/>
          </w:tcPr>
          <w:p w14:paraId="1A851F2B"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5776B">
              <w:rPr>
                <w:rFonts w:eastAsia="Times New Roman" w:cs="Calibri"/>
                <w:b/>
                <w:bCs/>
                <w:color w:val="000000"/>
                <w:sz w:val="16"/>
                <w:szCs w:val="16"/>
                <w:lang w:eastAsia="es-MX"/>
              </w:rPr>
              <w:t>640,168,589</w:t>
            </w:r>
          </w:p>
        </w:tc>
      </w:tr>
      <w:tr w:rsidR="00C5776B" w:rsidRPr="00C5776B" w14:paraId="5536CCC4" w14:textId="77777777" w:rsidTr="00D77F2C">
        <w:trPr>
          <w:gridAfter w:val="1"/>
          <w:wAfter w:w="12" w:type="dxa"/>
          <w:trHeight w:val="345"/>
        </w:trPr>
        <w:tc>
          <w:tcPr>
            <w:tcW w:w="4395" w:type="dxa"/>
            <w:tcBorders>
              <w:top w:val="nil"/>
              <w:left w:val="single" w:sz="4" w:space="0" w:color="auto"/>
              <w:bottom w:val="single" w:sz="4" w:space="0" w:color="auto"/>
              <w:right w:val="single" w:sz="4" w:space="0" w:color="auto"/>
            </w:tcBorders>
            <w:vAlign w:val="center"/>
            <w:hideMark/>
          </w:tcPr>
          <w:p w14:paraId="03336109" w14:textId="77777777" w:rsidR="00C5776B" w:rsidRPr="00C5776B" w:rsidRDefault="00C5776B" w:rsidP="0045017A">
            <w:pPr>
              <w:tabs>
                <w:tab w:val="left" w:pos="142"/>
              </w:tabs>
              <w:suppressAutoHyphens w:val="0"/>
              <w:overflowPunct/>
              <w:spacing w:after="0" w:line="240" w:lineRule="auto"/>
              <w:ind w:left="75" w:hanging="217"/>
              <w:rPr>
                <w:rFonts w:eastAsia="Times New Roman" w:cs="Calibri"/>
                <w:color w:val="000000"/>
                <w:sz w:val="14"/>
                <w:szCs w:val="14"/>
                <w:lang w:eastAsia="es-MX"/>
              </w:rPr>
            </w:pPr>
            <w:r w:rsidRPr="00C5776B">
              <w:rPr>
                <w:rFonts w:eastAsia="Times New Roman" w:cs="Calibri"/>
                <w:color w:val="000000"/>
                <w:sz w:val="14"/>
                <w:szCs w:val="14"/>
                <w:lang w:eastAsia="es-MX"/>
              </w:rPr>
              <w:t xml:space="preserve">        Estimaciones, depreciaciones, deterioro, Obsolescencia y Amortizaciones</w:t>
            </w:r>
          </w:p>
        </w:tc>
        <w:tc>
          <w:tcPr>
            <w:tcW w:w="1780" w:type="dxa"/>
            <w:tcBorders>
              <w:top w:val="nil"/>
              <w:left w:val="nil"/>
              <w:bottom w:val="single" w:sz="4" w:space="0" w:color="auto"/>
              <w:right w:val="single" w:sz="4" w:space="0" w:color="auto"/>
            </w:tcBorders>
            <w:vAlign w:val="center"/>
            <w:hideMark/>
          </w:tcPr>
          <w:p w14:paraId="651E4480"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624,795,114</w:t>
            </w:r>
          </w:p>
        </w:tc>
      </w:tr>
      <w:tr w:rsidR="00C5776B" w:rsidRPr="00C5776B" w14:paraId="6AA1F748" w14:textId="77777777" w:rsidTr="00D77F2C">
        <w:trPr>
          <w:gridAfter w:val="1"/>
          <w:wAfter w:w="12" w:type="dxa"/>
          <w:trHeight w:val="288"/>
        </w:trPr>
        <w:tc>
          <w:tcPr>
            <w:tcW w:w="4395" w:type="dxa"/>
            <w:tcBorders>
              <w:top w:val="nil"/>
              <w:left w:val="single" w:sz="4" w:space="0" w:color="auto"/>
              <w:bottom w:val="single" w:sz="4" w:space="0" w:color="auto"/>
              <w:right w:val="single" w:sz="4" w:space="0" w:color="auto"/>
            </w:tcBorders>
            <w:vAlign w:val="center"/>
            <w:hideMark/>
          </w:tcPr>
          <w:p w14:paraId="325A62E8"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Provisiones</w:t>
            </w:r>
          </w:p>
        </w:tc>
        <w:tc>
          <w:tcPr>
            <w:tcW w:w="1780" w:type="dxa"/>
            <w:tcBorders>
              <w:top w:val="nil"/>
              <w:left w:val="nil"/>
              <w:bottom w:val="single" w:sz="4" w:space="0" w:color="auto"/>
              <w:right w:val="single" w:sz="4" w:space="0" w:color="auto"/>
            </w:tcBorders>
            <w:vAlign w:val="center"/>
            <w:hideMark/>
          </w:tcPr>
          <w:p w14:paraId="509120B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3BD11DE1" w14:textId="77777777" w:rsidTr="00D77F2C">
        <w:trPr>
          <w:gridAfter w:val="1"/>
          <w:wAfter w:w="12" w:type="dxa"/>
          <w:trHeight w:val="288"/>
        </w:trPr>
        <w:tc>
          <w:tcPr>
            <w:tcW w:w="4395" w:type="dxa"/>
            <w:tcBorders>
              <w:top w:val="nil"/>
              <w:left w:val="single" w:sz="4" w:space="0" w:color="auto"/>
              <w:bottom w:val="single" w:sz="4" w:space="0" w:color="auto"/>
              <w:right w:val="single" w:sz="4" w:space="0" w:color="auto"/>
            </w:tcBorders>
            <w:vAlign w:val="center"/>
            <w:hideMark/>
          </w:tcPr>
          <w:p w14:paraId="62987253"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Disminución de Inventarios</w:t>
            </w:r>
          </w:p>
        </w:tc>
        <w:tc>
          <w:tcPr>
            <w:tcW w:w="1780" w:type="dxa"/>
            <w:tcBorders>
              <w:top w:val="nil"/>
              <w:left w:val="nil"/>
              <w:bottom w:val="single" w:sz="4" w:space="0" w:color="auto"/>
              <w:right w:val="single" w:sz="4" w:space="0" w:color="auto"/>
            </w:tcBorders>
            <w:vAlign w:val="center"/>
            <w:hideMark/>
          </w:tcPr>
          <w:p w14:paraId="0D66CCF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519098F1" w14:textId="77777777" w:rsidTr="00D77F2C">
        <w:trPr>
          <w:gridAfter w:val="1"/>
          <w:wAfter w:w="12" w:type="dxa"/>
          <w:trHeight w:val="288"/>
        </w:trPr>
        <w:tc>
          <w:tcPr>
            <w:tcW w:w="4395" w:type="dxa"/>
            <w:tcBorders>
              <w:top w:val="nil"/>
              <w:left w:val="single" w:sz="4" w:space="0" w:color="auto"/>
              <w:bottom w:val="single" w:sz="4" w:space="0" w:color="auto"/>
              <w:right w:val="single" w:sz="4" w:space="0" w:color="auto"/>
            </w:tcBorders>
            <w:vAlign w:val="center"/>
            <w:hideMark/>
          </w:tcPr>
          <w:p w14:paraId="607422E5"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Otros Gastos </w:t>
            </w:r>
          </w:p>
        </w:tc>
        <w:tc>
          <w:tcPr>
            <w:tcW w:w="1780" w:type="dxa"/>
            <w:tcBorders>
              <w:top w:val="nil"/>
              <w:left w:val="nil"/>
              <w:bottom w:val="single" w:sz="4" w:space="0" w:color="auto"/>
              <w:right w:val="single" w:sz="4" w:space="0" w:color="auto"/>
            </w:tcBorders>
            <w:vAlign w:val="center"/>
            <w:hideMark/>
          </w:tcPr>
          <w:p w14:paraId="626B831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754C42A2" w14:textId="77777777" w:rsidTr="00D77F2C">
        <w:trPr>
          <w:gridAfter w:val="1"/>
          <w:wAfter w:w="12" w:type="dxa"/>
          <w:trHeight w:val="288"/>
        </w:trPr>
        <w:tc>
          <w:tcPr>
            <w:tcW w:w="4395" w:type="dxa"/>
            <w:tcBorders>
              <w:top w:val="nil"/>
              <w:left w:val="single" w:sz="4" w:space="0" w:color="auto"/>
              <w:bottom w:val="single" w:sz="4" w:space="0" w:color="auto"/>
              <w:right w:val="single" w:sz="4" w:space="0" w:color="auto"/>
            </w:tcBorders>
            <w:vAlign w:val="center"/>
            <w:hideMark/>
          </w:tcPr>
          <w:p w14:paraId="33482700"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Otros Gastos Contables no Presupuestales</w:t>
            </w:r>
          </w:p>
        </w:tc>
        <w:tc>
          <w:tcPr>
            <w:tcW w:w="1780" w:type="dxa"/>
            <w:tcBorders>
              <w:top w:val="nil"/>
              <w:left w:val="nil"/>
              <w:bottom w:val="single" w:sz="4" w:space="0" w:color="auto"/>
              <w:right w:val="single" w:sz="4" w:space="0" w:color="auto"/>
            </w:tcBorders>
            <w:vAlign w:val="center"/>
            <w:hideMark/>
          </w:tcPr>
          <w:p w14:paraId="720CEF7B"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358148D3" w14:textId="77777777" w:rsidTr="00D77F2C">
        <w:trPr>
          <w:gridAfter w:val="1"/>
          <w:wAfter w:w="12" w:type="dxa"/>
          <w:trHeight w:val="288"/>
        </w:trPr>
        <w:tc>
          <w:tcPr>
            <w:tcW w:w="4395" w:type="dxa"/>
            <w:tcBorders>
              <w:top w:val="nil"/>
              <w:left w:val="single" w:sz="4" w:space="0" w:color="auto"/>
              <w:bottom w:val="single" w:sz="4" w:space="0" w:color="auto"/>
              <w:right w:val="single" w:sz="4" w:space="0" w:color="auto"/>
            </w:tcBorders>
            <w:vAlign w:val="center"/>
            <w:hideMark/>
          </w:tcPr>
          <w:p w14:paraId="09A531EC"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Inversión Pública No Capitalizable</w:t>
            </w:r>
          </w:p>
        </w:tc>
        <w:tc>
          <w:tcPr>
            <w:tcW w:w="1780" w:type="dxa"/>
            <w:tcBorders>
              <w:top w:val="nil"/>
              <w:left w:val="nil"/>
              <w:bottom w:val="single" w:sz="4" w:space="0" w:color="auto"/>
              <w:right w:val="single" w:sz="4" w:space="0" w:color="auto"/>
            </w:tcBorders>
            <w:vAlign w:val="center"/>
            <w:hideMark/>
          </w:tcPr>
          <w:p w14:paraId="2178E1F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5293833C" w14:textId="77777777" w:rsidTr="00D77F2C">
        <w:trPr>
          <w:gridAfter w:val="1"/>
          <w:wAfter w:w="12" w:type="dxa"/>
          <w:trHeight w:val="288"/>
        </w:trPr>
        <w:tc>
          <w:tcPr>
            <w:tcW w:w="4395" w:type="dxa"/>
            <w:tcBorders>
              <w:top w:val="nil"/>
              <w:left w:val="single" w:sz="4" w:space="0" w:color="auto"/>
              <w:bottom w:val="single" w:sz="4" w:space="0" w:color="auto"/>
              <w:right w:val="single" w:sz="4" w:space="0" w:color="auto"/>
            </w:tcBorders>
            <w:vAlign w:val="center"/>
            <w:hideMark/>
          </w:tcPr>
          <w:p w14:paraId="3BD391CE"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Materiales y Suministros (consumos)</w:t>
            </w:r>
          </w:p>
        </w:tc>
        <w:tc>
          <w:tcPr>
            <w:tcW w:w="1780" w:type="dxa"/>
            <w:tcBorders>
              <w:top w:val="nil"/>
              <w:left w:val="nil"/>
              <w:bottom w:val="single" w:sz="4" w:space="0" w:color="auto"/>
              <w:right w:val="single" w:sz="4" w:space="0" w:color="auto"/>
            </w:tcBorders>
            <w:vAlign w:val="center"/>
            <w:hideMark/>
          </w:tcPr>
          <w:p w14:paraId="3E8D6CCB"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4F7CD7FE" w14:textId="77777777" w:rsidTr="00D77F2C">
        <w:trPr>
          <w:gridAfter w:val="1"/>
          <w:wAfter w:w="12" w:type="dxa"/>
          <w:trHeight w:val="288"/>
        </w:trPr>
        <w:tc>
          <w:tcPr>
            <w:tcW w:w="4395" w:type="dxa"/>
            <w:tcBorders>
              <w:top w:val="nil"/>
              <w:left w:val="single" w:sz="4" w:space="0" w:color="auto"/>
              <w:bottom w:val="single" w:sz="4" w:space="0" w:color="auto"/>
              <w:right w:val="single" w:sz="4" w:space="0" w:color="auto"/>
            </w:tcBorders>
            <w:vAlign w:val="center"/>
            <w:hideMark/>
          </w:tcPr>
          <w:p w14:paraId="001E6653" w14:textId="77777777" w:rsidR="00C5776B" w:rsidRPr="00C5776B"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C5776B">
              <w:rPr>
                <w:rFonts w:eastAsia="Times New Roman" w:cs="Calibri"/>
                <w:color w:val="000000"/>
                <w:sz w:val="14"/>
                <w:szCs w:val="14"/>
                <w:lang w:eastAsia="es-MX"/>
              </w:rPr>
              <w:t xml:space="preserve">       Otros Gastos Contables No Presupuestarios</w:t>
            </w:r>
          </w:p>
        </w:tc>
        <w:tc>
          <w:tcPr>
            <w:tcW w:w="1780" w:type="dxa"/>
            <w:tcBorders>
              <w:top w:val="nil"/>
              <w:left w:val="nil"/>
              <w:bottom w:val="single" w:sz="4" w:space="0" w:color="auto"/>
              <w:right w:val="single" w:sz="4" w:space="0" w:color="auto"/>
            </w:tcBorders>
            <w:vAlign w:val="center"/>
            <w:hideMark/>
          </w:tcPr>
          <w:p w14:paraId="2948233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15,373,475</w:t>
            </w:r>
          </w:p>
        </w:tc>
      </w:tr>
      <w:tr w:rsidR="00C5776B" w:rsidRPr="00C5776B" w14:paraId="390A7E4D" w14:textId="77777777" w:rsidTr="00D77F2C">
        <w:trPr>
          <w:gridAfter w:val="1"/>
          <w:wAfter w:w="12" w:type="dxa"/>
          <w:trHeight w:val="315"/>
        </w:trPr>
        <w:tc>
          <w:tcPr>
            <w:tcW w:w="4395" w:type="dxa"/>
            <w:tcBorders>
              <w:top w:val="nil"/>
              <w:left w:val="single" w:sz="4" w:space="0" w:color="auto"/>
              <w:bottom w:val="single" w:sz="4" w:space="0" w:color="auto"/>
              <w:right w:val="single" w:sz="4" w:space="0" w:color="auto"/>
            </w:tcBorders>
            <w:shd w:val="clear" w:color="F8CBAD" w:fill="DDC9A3"/>
            <w:vAlign w:val="center"/>
            <w:hideMark/>
          </w:tcPr>
          <w:p w14:paraId="037704AB" w14:textId="77777777" w:rsidR="00C5776B" w:rsidRPr="00C5776B"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C5776B">
              <w:rPr>
                <w:rFonts w:eastAsia="Times New Roman" w:cs="Calibri"/>
                <w:b/>
                <w:bCs/>
                <w:color w:val="000000"/>
                <w:sz w:val="16"/>
                <w:szCs w:val="16"/>
                <w:lang w:eastAsia="es-MX"/>
              </w:rPr>
              <w:t xml:space="preserve">4.      Total de Gastos Contables </w:t>
            </w:r>
          </w:p>
        </w:tc>
        <w:tc>
          <w:tcPr>
            <w:tcW w:w="1780" w:type="dxa"/>
            <w:tcBorders>
              <w:top w:val="nil"/>
              <w:left w:val="nil"/>
              <w:bottom w:val="single" w:sz="4" w:space="0" w:color="auto"/>
              <w:right w:val="single" w:sz="4" w:space="0" w:color="auto"/>
            </w:tcBorders>
            <w:shd w:val="clear" w:color="F8CBAD" w:fill="DDC9A3"/>
            <w:vAlign w:val="center"/>
            <w:hideMark/>
          </w:tcPr>
          <w:p w14:paraId="07FABBFD"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5776B">
              <w:rPr>
                <w:rFonts w:eastAsia="Times New Roman" w:cs="Calibri"/>
                <w:b/>
                <w:bCs/>
                <w:color w:val="000000"/>
                <w:sz w:val="16"/>
                <w:szCs w:val="16"/>
                <w:lang w:eastAsia="es-MX"/>
              </w:rPr>
              <w:t>38,170,887,968</w:t>
            </w:r>
          </w:p>
        </w:tc>
      </w:tr>
    </w:tbl>
    <w:p w14:paraId="6503D1D6" w14:textId="77777777" w:rsidR="006263FC" w:rsidRDefault="006263FC" w:rsidP="0088758E">
      <w:pPr>
        <w:tabs>
          <w:tab w:val="left" w:pos="142"/>
        </w:tabs>
        <w:spacing w:after="0" w:line="240" w:lineRule="auto"/>
        <w:ind w:left="-142"/>
        <w:jc w:val="both"/>
        <w:rPr>
          <w:rFonts w:cs="Calibri"/>
          <w:b/>
          <w:color w:val="000000" w:themeColor="dark1"/>
          <w:sz w:val="20"/>
          <w:szCs w:val="20"/>
          <w:lang w:eastAsia="es-ES"/>
        </w:rPr>
      </w:pPr>
    </w:p>
    <w:p w14:paraId="3965927A" w14:textId="77777777" w:rsidR="006263FC" w:rsidRPr="006263FC" w:rsidRDefault="006263FC" w:rsidP="0088758E">
      <w:pPr>
        <w:tabs>
          <w:tab w:val="left" w:pos="142"/>
        </w:tabs>
        <w:spacing w:after="0" w:line="240" w:lineRule="auto"/>
        <w:ind w:left="-142"/>
        <w:jc w:val="both"/>
        <w:rPr>
          <w:rFonts w:cs="Calibri"/>
          <w:b/>
          <w:color w:val="000000" w:themeColor="dark1"/>
          <w:sz w:val="20"/>
          <w:szCs w:val="20"/>
          <w:lang w:eastAsia="es-ES"/>
        </w:rPr>
      </w:pPr>
    </w:p>
    <w:p w14:paraId="5C114998" w14:textId="33FF032E" w:rsidR="00F96BCB" w:rsidRDefault="00F96BCB" w:rsidP="0088758E">
      <w:pPr>
        <w:pStyle w:val="NormalWeb"/>
        <w:tabs>
          <w:tab w:val="left" w:pos="142"/>
        </w:tabs>
        <w:spacing w:before="0" w:after="0"/>
        <w:ind w:left="-142"/>
        <w:jc w:val="both"/>
        <w:rPr>
          <w:rFonts w:ascii="Calibri" w:hAnsi="Calibri" w:cs="Calibri"/>
          <w:b/>
          <w:sz w:val="18"/>
          <w:szCs w:val="18"/>
          <w:lang w:eastAsia="es-ES"/>
        </w:rPr>
      </w:pPr>
    </w:p>
    <w:p w14:paraId="7E553010" w14:textId="41010D01" w:rsidR="007745EB" w:rsidRDefault="00C87FDA" w:rsidP="0088758E">
      <w:pPr>
        <w:tabs>
          <w:tab w:val="left" w:pos="142"/>
        </w:tabs>
        <w:spacing w:after="0" w:line="240" w:lineRule="auto"/>
        <w:ind w:left="-142"/>
        <w:jc w:val="both"/>
        <w:rPr>
          <w:rFonts w:cs="Calibri"/>
          <w:b/>
          <w:sz w:val="18"/>
          <w:szCs w:val="18"/>
          <w:lang w:eastAsia="es-ES"/>
        </w:rPr>
      </w:pPr>
      <w:r>
        <w:rPr>
          <w:rFonts w:cs="Calibri"/>
          <w:b/>
          <w:sz w:val="18"/>
          <w:szCs w:val="18"/>
          <w:lang w:eastAsia="es-ES"/>
        </w:rPr>
        <w:t xml:space="preserve">                              </w:t>
      </w:r>
    </w:p>
    <w:p w14:paraId="2521DF9C" w14:textId="68E0AE57" w:rsidR="007745EB" w:rsidRPr="002B096A" w:rsidRDefault="006B1207" w:rsidP="0088758E">
      <w:pPr>
        <w:tabs>
          <w:tab w:val="left" w:pos="142"/>
        </w:tabs>
        <w:spacing w:after="0" w:line="240" w:lineRule="auto"/>
        <w:ind w:left="-142"/>
        <w:rPr>
          <w:rFonts w:eastAsia="Times New Roman" w:cs="Calibri"/>
          <w:i/>
          <w:iCs/>
          <w:sz w:val="14"/>
          <w:szCs w:val="14"/>
          <w:lang w:val="es-ES" w:eastAsia="es-ES"/>
        </w:rPr>
      </w:pPr>
      <w:r w:rsidRPr="002B096A">
        <w:rPr>
          <w:rFonts w:eastAsia="Times New Roman" w:cs="Calibri"/>
          <w:i/>
          <w:iCs/>
          <w:sz w:val="14"/>
          <w:szCs w:val="14"/>
          <w:lang w:val="es-ES" w:eastAsia="es-ES"/>
        </w:rPr>
        <w:t>“</w:t>
      </w:r>
      <w:r w:rsidRPr="00D14088">
        <w:rPr>
          <w:rFonts w:eastAsia="Times New Roman" w:cs="Calibri"/>
          <w:i/>
          <w:iCs/>
          <w:sz w:val="16"/>
          <w:szCs w:val="16"/>
          <w:lang w:val="es-ES" w:eastAsia="es-ES"/>
        </w:rPr>
        <w:t>Bajo</w:t>
      </w:r>
      <w:r w:rsidR="00C87FDA" w:rsidRPr="00D14088">
        <w:rPr>
          <w:rFonts w:eastAsia="Times New Roman" w:cs="Calibri"/>
          <w:i/>
          <w:iCs/>
          <w:sz w:val="16"/>
          <w:szCs w:val="16"/>
          <w:lang w:val="es-ES" w:eastAsia="es-ES"/>
        </w:rPr>
        <w:t xml:space="preserve"> protesta de decir verdad declaramos que los Estados Financieros y sus Notas, son razonablemente correctos y son responsabilidad del</w:t>
      </w:r>
      <w:r w:rsidR="00C87FDA" w:rsidRPr="002B096A">
        <w:rPr>
          <w:rFonts w:eastAsia="Times New Roman" w:cs="Calibri"/>
          <w:i/>
          <w:iCs/>
          <w:sz w:val="14"/>
          <w:szCs w:val="14"/>
          <w:lang w:val="es-ES" w:eastAsia="es-ES"/>
        </w:rPr>
        <w:t xml:space="preserve"> emisor “</w:t>
      </w:r>
    </w:p>
    <w:p w14:paraId="4B0D94D3" w14:textId="00467141" w:rsidR="00836631" w:rsidRDefault="00836631" w:rsidP="0088758E">
      <w:pPr>
        <w:tabs>
          <w:tab w:val="left" w:pos="142"/>
        </w:tabs>
        <w:spacing w:after="0" w:line="240" w:lineRule="auto"/>
        <w:ind w:left="-142"/>
        <w:rPr>
          <w:rFonts w:eastAsia="Times New Roman" w:cs="Calibri"/>
          <w:sz w:val="14"/>
          <w:szCs w:val="14"/>
          <w:lang w:val="es-ES" w:eastAsia="es-ES"/>
        </w:rPr>
      </w:pPr>
    </w:p>
    <w:p w14:paraId="13EC3265" w14:textId="4C0ADF7A" w:rsidR="00836631" w:rsidRDefault="00836631" w:rsidP="0088758E">
      <w:pPr>
        <w:tabs>
          <w:tab w:val="left" w:pos="142"/>
        </w:tabs>
        <w:spacing w:after="0" w:line="240" w:lineRule="auto"/>
        <w:ind w:left="-142"/>
        <w:rPr>
          <w:rFonts w:eastAsia="Times New Roman" w:cs="Calibri"/>
          <w:sz w:val="14"/>
          <w:szCs w:val="14"/>
          <w:lang w:val="es-ES" w:eastAsia="es-ES"/>
        </w:rPr>
      </w:pPr>
    </w:p>
    <w:p w14:paraId="582C229C" w14:textId="3038ABF7" w:rsidR="00D77F2C" w:rsidRDefault="00D77F2C" w:rsidP="0088758E">
      <w:pPr>
        <w:tabs>
          <w:tab w:val="left" w:pos="142"/>
        </w:tabs>
        <w:spacing w:after="0" w:line="240" w:lineRule="auto"/>
        <w:ind w:left="-142"/>
        <w:rPr>
          <w:rFonts w:eastAsia="Times New Roman" w:cs="Calibri"/>
          <w:sz w:val="14"/>
          <w:szCs w:val="14"/>
          <w:lang w:val="es-ES" w:eastAsia="es-ES"/>
        </w:rPr>
      </w:pPr>
    </w:p>
    <w:p w14:paraId="0929EEC9" w14:textId="77777777" w:rsidR="00D77F2C" w:rsidRDefault="00D77F2C" w:rsidP="0088758E">
      <w:pPr>
        <w:tabs>
          <w:tab w:val="left" w:pos="142"/>
        </w:tabs>
        <w:spacing w:after="0" w:line="240" w:lineRule="auto"/>
        <w:ind w:left="-142"/>
        <w:rPr>
          <w:rFonts w:eastAsia="Times New Roman" w:cs="Calibri"/>
          <w:sz w:val="14"/>
          <w:szCs w:val="14"/>
          <w:lang w:val="es-ES" w:eastAsia="es-ES"/>
        </w:rPr>
      </w:pPr>
    </w:p>
    <w:p w14:paraId="140D6FC6" w14:textId="2855BEE0" w:rsidR="00670690" w:rsidRDefault="00670690" w:rsidP="0088758E">
      <w:pPr>
        <w:tabs>
          <w:tab w:val="left" w:pos="142"/>
        </w:tabs>
        <w:spacing w:after="0" w:line="240" w:lineRule="auto"/>
        <w:ind w:left="-142"/>
        <w:rPr>
          <w:rFonts w:eastAsia="Times New Roman" w:cs="Calibri"/>
          <w:sz w:val="14"/>
          <w:szCs w:val="14"/>
          <w:lang w:val="es-ES" w:eastAsia="es-ES"/>
        </w:rPr>
      </w:pPr>
    </w:p>
    <w:p w14:paraId="70400AEC" w14:textId="77777777" w:rsidR="00082540" w:rsidRDefault="00082540" w:rsidP="0045017A">
      <w:pPr>
        <w:tabs>
          <w:tab w:val="left" w:pos="142"/>
        </w:tabs>
        <w:spacing w:before="240" w:after="0" w:line="240" w:lineRule="auto"/>
        <w:rPr>
          <w:rFonts w:eastAsia="Times New Roman" w:cs="Calibri"/>
          <w:b/>
          <w:szCs w:val="14"/>
          <w:lang w:val="es-ES" w:eastAsia="es-ES"/>
        </w:rPr>
      </w:pPr>
    </w:p>
    <w:p w14:paraId="71138291" w14:textId="77777777" w:rsidR="00D77F2C" w:rsidRDefault="00D77F2C" w:rsidP="0088758E">
      <w:pPr>
        <w:tabs>
          <w:tab w:val="left" w:pos="142"/>
        </w:tabs>
        <w:spacing w:before="240" w:after="0" w:line="240" w:lineRule="auto"/>
        <w:ind w:left="-142"/>
        <w:jc w:val="center"/>
        <w:rPr>
          <w:rFonts w:eastAsia="Times New Roman" w:cs="Calibri"/>
          <w:b/>
          <w:szCs w:val="14"/>
          <w:lang w:val="es-ES" w:eastAsia="es-ES"/>
        </w:rPr>
      </w:pPr>
    </w:p>
    <w:p w14:paraId="0628373B" w14:textId="1484DFAD" w:rsidR="007745EB" w:rsidRDefault="00C87FDA" w:rsidP="0088758E">
      <w:pPr>
        <w:tabs>
          <w:tab w:val="left" w:pos="142"/>
        </w:tabs>
        <w:spacing w:before="240" w:after="0" w:line="240" w:lineRule="auto"/>
        <w:ind w:left="-142"/>
        <w:jc w:val="center"/>
        <w:rPr>
          <w:rFonts w:eastAsia="Times New Roman" w:cs="Calibri"/>
          <w:b/>
          <w:szCs w:val="14"/>
          <w:lang w:val="es-ES" w:eastAsia="es-ES"/>
        </w:rPr>
      </w:pPr>
      <w:r>
        <w:rPr>
          <w:rFonts w:eastAsia="Times New Roman" w:cs="Calibri"/>
          <w:b/>
          <w:szCs w:val="14"/>
          <w:lang w:val="es-ES" w:eastAsia="es-ES"/>
        </w:rPr>
        <w:lastRenderedPageBreak/>
        <w:t>ESTADOS FINANCIEROS</w:t>
      </w:r>
    </w:p>
    <w:p w14:paraId="4FDB7580" w14:textId="225F9F8F" w:rsidR="007745EB" w:rsidRDefault="00C87FDA" w:rsidP="0088758E">
      <w:pPr>
        <w:pStyle w:val="Texto"/>
        <w:tabs>
          <w:tab w:val="left" w:pos="142"/>
        </w:tabs>
        <w:spacing w:before="240" w:after="0" w:line="360" w:lineRule="auto"/>
        <w:ind w:left="-142" w:firstLine="0"/>
        <w:jc w:val="center"/>
        <w:rPr>
          <w:rFonts w:ascii="Calibri" w:hAnsi="Calibri" w:cs="Calibri"/>
          <w:b/>
          <w:sz w:val="22"/>
          <w:szCs w:val="18"/>
        </w:rPr>
      </w:pPr>
      <w:r>
        <w:rPr>
          <w:rFonts w:ascii="Calibri" w:hAnsi="Calibri" w:cs="Calibri"/>
          <w:b/>
          <w:sz w:val="22"/>
          <w:szCs w:val="18"/>
        </w:rPr>
        <w:t xml:space="preserve">Al </w:t>
      </w:r>
      <w:r w:rsidR="00BB5CBF">
        <w:rPr>
          <w:rFonts w:ascii="Calibri" w:hAnsi="Calibri" w:cs="Calibri"/>
          <w:b/>
          <w:sz w:val="22"/>
          <w:szCs w:val="18"/>
        </w:rPr>
        <w:t xml:space="preserve">30 de </w:t>
      </w:r>
      <w:proofErr w:type="gramStart"/>
      <w:r w:rsidR="00FD779F">
        <w:rPr>
          <w:rFonts w:ascii="Calibri" w:hAnsi="Calibri" w:cs="Calibri"/>
          <w:b/>
          <w:sz w:val="22"/>
          <w:szCs w:val="18"/>
        </w:rPr>
        <w:t>J</w:t>
      </w:r>
      <w:r w:rsidR="00BB5CBF">
        <w:rPr>
          <w:rFonts w:ascii="Calibri" w:hAnsi="Calibri" w:cs="Calibri"/>
          <w:b/>
          <w:sz w:val="22"/>
          <w:szCs w:val="18"/>
        </w:rPr>
        <w:t>unio</w:t>
      </w:r>
      <w:proofErr w:type="gramEnd"/>
      <w:r w:rsidR="00082540">
        <w:rPr>
          <w:rFonts w:ascii="Calibri" w:hAnsi="Calibri" w:cs="Calibri"/>
          <w:b/>
          <w:sz w:val="22"/>
          <w:szCs w:val="18"/>
        </w:rPr>
        <w:t xml:space="preserve"> </w:t>
      </w:r>
      <w:r>
        <w:rPr>
          <w:rFonts w:ascii="Calibri" w:hAnsi="Calibri" w:cs="Calibri"/>
          <w:b/>
          <w:sz w:val="22"/>
          <w:szCs w:val="18"/>
        </w:rPr>
        <w:t>de 202</w:t>
      </w:r>
      <w:r w:rsidR="00F244F3">
        <w:rPr>
          <w:rFonts w:ascii="Calibri" w:hAnsi="Calibri" w:cs="Calibri"/>
          <w:b/>
          <w:sz w:val="22"/>
          <w:szCs w:val="18"/>
        </w:rPr>
        <w:t>5</w:t>
      </w:r>
      <w:r>
        <w:rPr>
          <w:rFonts w:ascii="Calibri" w:hAnsi="Calibri" w:cs="Calibri"/>
          <w:b/>
          <w:sz w:val="22"/>
          <w:szCs w:val="18"/>
        </w:rPr>
        <w:t>.</w:t>
      </w:r>
    </w:p>
    <w:p w14:paraId="313789A4" w14:textId="7079710F" w:rsidR="007745EB" w:rsidRDefault="00082540" w:rsidP="0088758E">
      <w:pPr>
        <w:tabs>
          <w:tab w:val="left" w:pos="142"/>
        </w:tabs>
        <w:spacing w:after="0" w:line="240" w:lineRule="exact"/>
        <w:ind w:left="-142"/>
        <w:jc w:val="center"/>
        <w:rPr>
          <w:rFonts w:eastAsia="Times New Roman" w:cs="Calibri"/>
          <w:b/>
          <w:szCs w:val="18"/>
          <w:lang w:eastAsia="es-ES"/>
        </w:rPr>
      </w:pPr>
      <w:r>
        <w:rPr>
          <w:rFonts w:eastAsia="Times New Roman" w:cs="Calibri"/>
          <w:b/>
          <w:szCs w:val="18"/>
          <w:lang w:val="es-ES" w:eastAsia="es-ES"/>
        </w:rPr>
        <w:t xml:space="preserve">     </w:t>
      </w:r>
      <w:r w:rsidR="00B011F4">
        <w:rPr>
          <w:rFonts w:eastAsia="Times New Roman" w:cs="Calibri"/>
          <w:b/>
          <w:szCs w:val="18"/>
          <w:lang w:eastAsia="es-ES"/>
        </w:rPr>
        <w:t>c)</w:t>
      </w:r>
      <w:r w:rsidR="00C77DB7">
        <w:rPr>
          <w:rFonts w:eastAsia="Times New Roman" w:cs="Calibri"/>
          <w:b/>
          <w:szCs w:val="18"/>
          <w:lang w:eastAsia="es-ES"/>
        </w:rPr>
        <w:t xml:space="preserve">  </w:t>
      </w:r>
      <w:r w:rsidR="00C87FDA" w:rsidRPr="00C77DB7">
        <w:rPr>
          <w:rFonts w:eastAsia="Times New Roman" w:cs="Calibri"/>
          <w:b/>
          <w:szCs w:val="18"/>
          <w:lang w:eastAsia="es-ES"/>
        </w:rPr>
        <w:t>Notas de Memoria (Cuentas de Orden)</w:t>
      </w:r>
    </w:p>
    <w:p w14:paraId="703A50E0" w14:textId="77777777" w:rsidR="005E025E" w:rsidRPr="005E025E" w:rsidRDefault="005E025E" w:rsidP="0088758E">
      <w:pPr>
        <w:pStyle w:val="Prrafodelista"/>
        <w:tabs>
          <w:tab w:val="left" w:pos="142"/>
        </w:tabs>
        <w:spacing w:after="0" w:line="240" w:lineRule="exact"/>
        <w:ind w:left="-142"/>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07375165" w14:textId="77777777" w:rsidR="005E025E" w:rsidRDefault="005E025E" w:rsidP="0088758E">
      <w:pPr>
        <w:tabs>
          <w:tab w:val="left" w:pos="142"/>
        </w:tabs>
        <w:spacing w:after="0" w:line="240" w:lineRule="exact"/>
        <w:ind w:left="-142"/>
        <w:jc w:val="center"/>
        <w:rPr>
          <w:rFonts w:eastAsia="Times New Roman" w:cs="Calibri"/>
          <w:b/>
          <w:szCs w:val="18"/>
          <w:lang w:eastAsia="es-ES"/>
        </w:rPr>
      </w:pPr>
    </w:p>
    <w:p w14:paraId="4FF8830C" w14:textId="77777777" w:rsidR="006B1207" w:rsidRPr="00C77DB7" w:rsidRDefault="006B1207" w:rsidP="0088758E">
      <w:pPr>
        <w:tabs>
          <w:tab w:val="left" w:pos="142"/>
        </w:tabs>
        <w:spacing w:after="0" w:line="240" w:lineRule="exact"/>
        <w:ind w:left="-142"/>
        <w:jc w:val="center"/>
        <w:rPr>
          <w:rFonts w:eastAsia="Times New Roman" w:cs="Calibri"/>
          <w:b/>
          <w:szCs w:val="18"/>
          <w:lang w:eastAsia="es-ES"/>
        </w:rPr>
      </w:pPr>
    </w:p>
    <w:p w14:paraId="3AA81FC3" w14:textId="735AC2E4" w:rsidR="007745EB" w:rsidRPr="000B130C" w:rsidRDefault="00C87FDA" w:rsidP="0088758E">
      <w:pPr>
        <w:pStyle w:val="Texto"/>
        <w:tabs>
          <w:tab w:val="left" w:pos="142"/>
        </w:tabs>
        <w:spacing w:after="0" w:line="240" w:lineRule="exact"/>
        <w:ind w:left="-142" w:firstLine="0"/>
        <w:rPr>
          <w:rFonts w:ascii="Calibri" w:hAnsi="Calibri" w:cs="Calibri"/>
          <w:sz w:val="20"/>
          <w:lang w:val="es-MX"/>
        </w:rPr>
      </w:pPr>
      <w:r w:rsidRPr="000B130C">
        <w:rPr>
          <w:rFonts w:ascii="Calibri" w:hAnsi="Calibri" w:cs="Calibri"/>
          <w:sz w:val="20"/>
        </w:rPr>
        <w:t xml:space="preserve">Las Cuentas de Orden </w:t>
      </w:r>
      <w:r w:rsidRPr="000B130C">
        <w:rPr>
          <w:rFonts w:ascii="Calibri" w:hAnsi="Calibri" w:cs="Calibri"/>
          <w:sz w:val="20"/>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5ED744BE" w14:textId="77777777" w:rsidR="007745EB" w:rsidRPr="000B130C" w:rsidRDefault="007745EB" w:rsidP="0088758E">
      <w:pPr>
        <w:pStyle w:val="Texto"/>
        <w:tabs>
          <w:tab w:val="left" w:pos="142"/>
        </w:tabs>
        <w:spacing w:after="0" w:line="240" w:lineRule="exact"/>
        <w:ind w:left="-142" w:firstLine="0"/>
        <w:rPr>
          <w:rFonts w:ascii="Calibri" w:hAnsi="Calibri" w:cs="Calibri"/>
          <w:sz w:val="20"/>
          <w:lang w:val="es-MX"/>
        </w:rPr>
      </w:pPr>
    </w:p>
    <w:p w14:paraId="0375231D" w14:textId="77777777" w:rsidR="007745EB" w:rsidRPr="000B130C" w:rsidRDefault="00C87FDA" w:rsidP="0088758E">
      <w:pPr>
        <w:tabs>
          <w:tab w:val="left" w:pos="142"/>
        </w:tabs>
        <w:spacing w:after="0"/>
        <w:ind w:left="-142"/>
        <w:rPr>
          <w:rFonts w:cs="Calibri"/>
          <w:sz w:val="20"/>
          <w:szCs w:val="20"/>
        </w:rPr>
      </w:pPr>
      <w:r w:rsidRPr="000B130C">
        <w:rPr>
          <w:rFonts w:cs="Calibri"/>
          <w:sz w:val="20"/>
          <w:szCs w:val="20"/>
        </w:rPr>
        <w:t>Las cuentas que se manejan para efectos de este documento son las siguientes:</w:t>
      </w:r>
    </w:p>
    <w:p w14:paraId="3FD0CD34" w14:textId="77777777" w:rsidR="007745EB" w:rsidRDefault="007745EB" w:rsidP="0088758E">
      <w:pPr>
        <w:tabs>
          <w:tab w:val="left" w:pos="142"/>
        </w:tabs>
        <w:spacing w:after="0"/>
        <w:ind w:left="-142"/>
        <w:rPr>
          <w:rFonts w:cs="Calibri"/>
          <w:b/>
          <w:sz w:val="20"/>
          <w:szCs w:val="18"/>
        </w:rPr>
      </w:pPr>
    </w:p>
    <w:p w14:paraId="1B7C03BA" w14:textId="77777777" w:rsidR="006B1207" w:rsidRDefault="006B1207" w:rsidP="0088758E">
      <w:pPr>
        <w:tabs>
          <w:tab w:val="left" w:pos="142"/>
        </w:tabs>
        <w:spacing w:after="0"/>
        <w:ind w:left="-142"/>
        <w:rPr>
          <w:rFonts w:cs="Calibri"/>
          <w:b/>
          <w:sz w:val="20"/>
          <w:szCs w:val="18"/>
        </w:rPr>
      </w:pPr>
    </w:p>
    <w:p w14:paraId="485D0A2C" w14:textId="77777777" w:rsidR="007745EB" w:rsidRDefault="00C87FDA" w:rsidP="0088758E">
      <w:pPr>
        <w:tabs>
          <w:tab w:val="left" w:pos="142"/>
        </w:tabs>
        <w:spacing w:after="0"/>
        <w:ind w:left="-142"/>
        <w:rPr>
          <w:rFonts w:cs="Calibri"/>
          <w:b/>
          <w:sz w:val="20"/>
          <w:szCs w:val="18"/>
        </w:rPr>
      </w:pPr>
      <w:r>
        <w:rPr>
          <w:rFonts w:cs="Calibri"/>
          <w:b/>
          <w:sz w:val="20"/>
          <w:szCs w:val="18"/>
        </w:rPr>
        <w:t>Cuentas de Orden Contables y Presupuestarias</w:t>
      </w:r>
    </w:p>
    <w:p w14:paraId="3591B8F1" w14:textId="77777777" w:rsidR="00B627E4" w:rsidRDefault="00B627E4" w:rsidP="0088758E">
      <w:pPr>
        <w:tabs>
          <w:tab w:val="left" w:pos="142"/>
        </w:tabs>
        <w:spacing w:after="0"/>
        <w:ind w:left="-142"/>
        <w:rPr>
          <w:rFonts w:cs="Calibri"/>
          <w:b/>
          <w:sz w:val="20"/>
          <w:szCs w:val="18"/>
        </w:rPr>
      </w:pPr>
    </w:p>
    <w:tbl>
      <w:tblPr>
        <w:tblW w:w="5747" w:type="dxa"/>
        <w:tblInd w:w="-147" w:type="dxa"/>
        <w:tblCellMar>
          <w:left w:w="70" w:type="dxa"/>
          <w:right w:w="70" w:type="dxa"/>
        </w:tblCellMar>
        <w:tblLook w:val="04A0" w:firstRow="1" w:lastRow="0" w:firstColumn="1" w:lastColumn="0" w:noHBand="0" w:noVBand="1"/>
      </w:tblPr>
      <w:tblGrid>
        <w:gridCol w:w="4287"/>
        <w:gridCol w:w="1460"/>
      </w:tblGrid>
      <w:tr w:rsidR="00B627E4" w:rsidRPr="00B627E4" w14:paraId="11EC0C47" w14:textId="77777777" w:rsidTr="00D77F2C">
        <w:trPr>
          <w:trHeight w:val="454"/>
        </w:trPr>
        <w:tc>
          <w:tcPr>
            <w:tcW w:w="42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6CB7D5A"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Cuentas de Orden Contable</w:t>
            </w:r>
          </w:p>
        </w:tc>
        <w:tc>
          <w:tcPr>
            <w:tcW w:w="1460" w:type="dxa"/>
            <w:tcBorders>
              <w:top w:val="single" w:sz="4" w:space="0" w:color="auto"/>
              <w:left w:val="nil"/>
              <w:bottom w:val="single" w:sz="4" w:space="0" w:color="auto"/>
              <w:right w:val="single" w:sz="4" w:space="0" w:color="auto"/>
            </w:tcBorders>
            <w:shd w:val="clear" w:color="800080" w:fill="A90025"/>
            <w:vAlign w:val="center"/>
            <w:hideMark/>
          </w:tcPr>
          <w:p w14:paraId="2794C8E7"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Importes</w:t>
            </w:r>
          </w:p>
        </w:tc>
      </w:tr>
      <w:tr w:rsidR="00B627E4" w:rsidRPr="00B627E4" w14:paraId="37E62A9F" w14:textId="77777777" w:rsidTr="0045017A">
        <w:trPr>
          <w:trHeight w:val="285"/>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279FC8C6"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627E4">
              <w:rPr>
                <w:rFonts w:eastAsia="Times New Roman" w:cs="Calibri"/>
                <w:b/>
                <w:bCs/>
                <w:color w:val="000000"/>
                <w:sz w:val="16"/>
                <w:szCs w:val="16"/>
                <w:lang w:eastAsia="es-MX"/>
              </w:rPr>
              <w:t>Avales y Garantías</w:t>
            </w:r>
          </w:p>
        </w:tc>
      </w:tr>
      <w:tr w:rsidR="00B627E4" w:rsidRPr="00B627E4" w14:paraId="2C47DFEF"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13FDF5AC"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Avales Autorizados</w:t>
            </w:r>
          </w:p>
        </w:tc>
        <w:tc>
          <w:tcPr>
            <w:tcW w:w="1460" w:type="dxa"/>
            <w:tcBorders>
              <w:top w:val="nil"/>
              <w:left w:val="nil"/>
              <w:bottom w:val="single" w:sz="4" w:space="0" w:color="auto"/>
              <w:right w:val="single" w:sz="4" w:space="0" w:color="auto"/>
            </w:tcBorders>
            <w:noWrap/>
            <w:vAlign w:val="bottom"/>
            <w:hideMark/>
          </w:tcPr>
          <w:p w14:paraId="10C68E25"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67,773,290</w:t>
            </w:r>
          </w:p>
        </w:tc>
      </w:tr>
      <w:tr w:rsidR="00B627E4" w:rsidRPr="00B627E4" w14:paraId="386F09FF"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5C669A08"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Avales Firmados</w:t>
            </w:r>
          </w:p>
        </w:tc>
        <w:tc>
          <w:tcPr>
            <w:tcW w:w="1460" w:type="dxa"/>
            <w:tcBorders>
              <w:top w:val="nil"/>
              <w:left w:val="nil"/>
              <w:bottom w:val="single" w:sz="4" w:space="0" w:color="auto"/>
              <w:right w:val="single" w:sz="4" w:space="0" w:color="auto"/>
            </w:tcBorders>
            <w:noWrap/>
            <w:vAlign w:val="bottom"/>
            <w:hideMark/>
          </w:tcPr>
          <w:p w14:paraId="67300650"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-67,773,290</w:t>
            </w:r>
          </w:p>
        </w:tc>
      </w:tr>
      <w:tr w:rsidR="00B627E4" w:rsidRPr="00B627E4" w14:paraId="11AB11D0" w14:textId="77777777" w:rsidTr="0045017A">
        <w:trPr>
          <w:trHeight w:val="360"/>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16DF5ACC"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627E4">
              <w:rPr>
                <w:rFonts w:eastAsia="Times New Roman" w:cs="Calibri"/>
                <w:b/>
                <w:bCs/>
                <w:color w:val="000000"/>
                <w:sz w:val="16"/>
                <w:szCs w:val="16"/>
                <w:lang w:eastAsia="es-MX"/>
              </w:rPr>
              <w:t xml:space="preserve">Inversión </w:t>
            </w:r>
            <w:proofErr w:type="spellStart"/>
            <w:r w:rsidRPr="00B627E4">
              <w:rPr>
                <w:rFonts w:eastAsia="Times New Roman" w:cs="Calibri"/>
                <w:b/>
                <w:bCs/>
                <w:color w:val="000000"/>
                <w:sz w:val="16"/>
                <w:szCs w:val="16"/>
                <w:lang w:eastAsia="es-MX"/>
              </w:rPr>
              <w:t>Med</w:t>
            </w:r>
            <w:proofErr w:type="spellEnd"/>
            <w:r w:rsidRPr="00B627E4">
              <w:rPr>
                <w:rFonts w:eastAsia="Times New Roman" w:cs="Calibri"/>
                <w:b/>
                <w:bCs/>
                <w:color w:val="000000"/>
                <w:sz w:val="16"/>
                <w:szCs w:val="16"/>
                <w:lang w:eastAsia="es-MX"/>
              </w:rPr>
              <w:t>. Proyectos para Prest. De Servicios</w:t>
            </w:r>
          </w:p>
        </w:tc>
      </w:tr>
      <w:tr w:rsidR="00B627E4" w:rsidRPr="00B627E4" w14:paraId="5AE8E892" w14:textId="77777777" w:rsidTr="0045017A">
        <w:trPr>
          <w:trHeight w:val="270"/>
        </w:trPr>
        <w:tc>
          <w:tcPr>
            <w:tcW w:w="4287" w:type="dxa"/>
            <w:tcBorders>
              <w:top w:val="nil"/>
              <w:left w:val="single" w:sz="4" w:space="0" w:color="auto"/>
              <w:bottom w:val="single" w:sz="4" w:space="0" w:color="auto"/>
              <w:right w:val="single" w:sz="4" w:space="0" w:color="auto"/>
            </w:tcBorders>
            <w:vAlign w:val="center"/>
            <w:hideMark/>
          </w:tcPr>
          <w:p w14:paraId="6AD719E6"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Contrato de APP Autopista Mante-Tula S.A. de C.V.</w:t>
            </w:r>
          </w:p>
        </w:tc>
        <w:tc>
          <w:tcPr>
            <w:tcW w:w="1460" w:type="dxa"/>
            <w:tcBorders>
              <w:top w:val="nil"/>
              <w:left w:val="nil"/>
              <w:bottom w:val="single" w:sz="4" w:space="0" w:color="auto"/>
              <w:right w:val="single" w:sz="4" w:space="0" w:color="auto"/>
            </w:tcBorders>
            <w:vAlign w:val="center"/>
            <w:hideMark/>
          </w:tcPr>
          <w:p w14:paraId="59097561"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6,300,000,000</w:t>
            </w:r>
          </w:p>
        </w:tc>
      </w:tr>
      <w:tr w:rsidR="00B627E4" w:rsidRPr="00B627E4" w14:paraId="41481C28" w14:textId="77777777" w:rsidTr="0045017A">
        <w:trPr>
          <w:trHeight w:val="270"/>
        </w:trPr>
        <w:tc>
          <w:tcPr>
            <w:tcW w:w="4287" w:type="dxa"/>
            <w:tcBorders>
              <w:top w:val="nil"/>
              <w:left w:val="single" w:sz="4" w:space="0" w:color="auto"/>
              <w:bottom w:val="single" w:sz="4" w:space="0" w:color="auto"/>
              <w:right w:val="single" w:sz="4" w:space="0" w:color="auto"/>
            </w:tcBorders>
            <w:vAlign w:val="center"/>
            <w:hideMark/>
          </w:tcPr>
          <w:p w14:paraId="342F1D2E"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Contrato de APP Autopista Mante-Tula S.A. de C.V.</w:t>
            </w:r>
          </w:p>
        </w:tc>
        <w:tc>
          <w:tcPr>
            <w:tcW w:w="1460" w:type="dxa"/>
            <w:tcBorders>
              <w:top w:val="nil"/>
              <w:left w:val="nil"/>
              <w:bottom w:val="single" w:sz="4" w:space="0" w:color="auto"/>
              <w:right w:val="single" w:sz="4" w:space="0" w:color="auto"/>
            </w:tcBorders>
            <w:vAlign w:val="center"/>
            <w:hideMark/>
          </w:tcPr>
          <w:p w14:paraId="0E7F3605"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-6,300,000,000</w:t>
            </w:r>
          </w:p>
        </w:tc>
      </w:tr>
      <w:tr w:rsidR="00B627E4" w:rsidRPr="00B627E4" w14:paraId="0D229778"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066D092B"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w:t>
            </w:r>
          </w:p>
        </w:tc>
        <w:tc>
          <w:tcPr>
            <w:tcW w:w="1460" w:type="dxa"/>
            <w:tcBorders>
              <w:top w:val="nil"/>
              <w:left w:val="nil"/>
              <w:bottom w:val="single" w:sz="4" w:space="0" w:color="auto"/>
              <w:right w:val="single" w:sz="4" w:space="0" w:color="auto"/>
            </w:tcBorders>
            <w:vAlign w:val="center"/>
            <w:hideMark/>
          </w:tcPr>
          <w:p w14:paraId="200579E9"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07ACF0E0" w14:textId="77777777" w:rsidTr="0045017A">
        <w:trPr>
          <w:trHeight w:val="285"/>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03199670"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627E4">
              <w:rPr>
                <w:rFonts w:eastAsia="Times New Roman" w:cs="Calibri"/>
                <w:b/>
                <w:bCs/>
                <w:color w:val="000000"/>
                <w:sz w:val="16"/>
                <w:szCs w:val="16"/>
                <w:lang w:eastAsia="es-MX"/>
              </w:rPr>
              <w:t>Bienes en Concesión o en Comodato</w:t>
            </w:r>
          </w:p>
        </w:tc>
      </w:tr>
      <w:tr w:rsidR="00B627E4" w:rsidRPr="00B627E4" w14:paraId="3318319A"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10A17EF9"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Bienes bajo Contrato en Comodato</w:t>
            </w:r>
          </w:p>
        </w:tc>
        <w:tc>
          <w:tcPr>
            <w:tcW w:w="1460" w:type="dxa"/>
            <w:tcBorders>
              <w:top w:val="nil"/>
              <w:left w:val="nil"/>
              <w:bottom w:val="single" w:sz="4" w:space="0" w:color="auto"/>
              <w:right w:val="single" w:sz="4" w:space="0" w:color="auto"/>
            </w:tcBorders>
            <w:vAlign w:val="center"/>
            <w:hideMark/>
          </w:tcPr>
          <w:p w14:paraId="1E90C667"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25,223,859</w:t>
            </w:r>
          </w:p>
        </w:tc>
      </w:tr>
      <w:tr w:rsidR="00B627E4" w:rsidRPr="00B627E4" w14:paraId="2B36388B"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4233AA6A"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Contrato de Comodato por Bienes</w:t>
            </w:r>
          </w:p>
        </w:tc>
        <w:tc>
          <w:tcPr>
            <w:tcW w:w="1460" w:type="dxa"/>
            <w:tcBorders>
              <w:top w:val="nil"/>
              <w:left w:val="nil"/>
              <w:bottom w:val="single" w:sz="4" w:space="0" w:color="auto"/>
              <w:right w:val="single" w:sz="4" w:space="0" w:color="auto"/>
            </w:tcBorders>
            <w:vAlign w:val="center"/>
            <w:hideMark/>
          </w:tcPr>
          <w:p w14:paraId="531D6EF3"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-25,223,859</w:t>
            </w:r>
          </w:p>
        </w:tc>
      </w:tr>
      <w:tr w:rsidR="00B627E4" w:rsidRPr="00B627E4" w14:paraId="32EBA4BA" w14:textId="77777777" w:rsidTr="0045017A">
        <w:trPr>
          <w:trHeight w:val="285"/>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5A240549"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627E4">
              <w:rPr>
                <w:rFonts w:eastAsia="Times New Roman" w:cs="Calibri"/>
                <w:b/>
                <w:bCs/>
                <w:color w:val="000000"/>
                <w:sz w:val="16"/>
                <w:szCs w:val="16"/>
                <w:lang w:eastAsia="es-MX"/>
              </w:rPr>
              <w:t>Bienes arqueológicos, artísticos e históricos en custodia</w:t>
            </w:r>
          </w:p>
        </w:tc>
      </w:tr>
      <w:tr w:rsidR="00B627E4" w:rsidRPr="00B627E4" w14:paraId="5F3E4DBE"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151B39EE"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Bienes Artísticos en Custodia</w:t>
            </w:r>
          </w:p>
        </w:tc>
        <w:tc>
          <w:tcPr>
            <w:tcW w:w="1460" w:type="dxa"/>
            <w:tcBorders>
              <w:top w:val="nil"/>
              <w:left w:val="nil"/>
              <w:bottom w:val="single" w:sz="4" w:space="0" w:color="auto"/>
              <w:right w:val="single" w:sz="4" w:space="0" w:color="auto"/>
            </w:tcBorders>
            <w:vAlign w:val="center"/>
            <w:hideMark/>
          </w:tcPr>
          <w:p w14:paraId="508A2871"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402,500</w:t>
            </w:r>
          </w:p>
        </w:tc>
      </w:tr>
      <w:tr w:rsidR="00B627E4" w:rsidRPr="00B627E4" w14:paraId="32FDC79D"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743951EE"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Custodia de Bienes Artísticos</w:t>
            </w:r>
          </w:p>
        </w:tc>
        <w:tc>
          <w:tcPr>
            <w:tcW w:w="1460" w:type="dxa"/>
            <w:tcBorders>
              <w:top w:val="nil"/>
              <w:left w:val="nil"/>
              <w:bottom w:val="single" w:sz="4" w:space="0" w:color="auto"/>
              <w:right w:val="single" w:sz="4" w:space="0" w:color="auto"/>
            </w:tcBorders>
            <w:vAlign w:val="center"/>
            <w:hideMark/>
          </w:tcPr>
          <w:p w14:paraId="5609047B"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-402,500</w:t>
            </w:r>
          </w:p>
        </w:tc>
      </w:tr>
      <w:tr w:rsidR="00B627E4" w:rsidRPr="00B627E4" w14:paraId="39EBB7E7" w14:textId="77777777" w:rsidTr="0045017A">
        <w:trPr>
          <w:trHeight w:val="285"/>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4CDF9F36"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627E4">
              <w:rPr>
                <w:rFonts w:eastAsia="Times New Roman" w:cs="Calibri"/>
                <w:b/>
                <w:bCs/>
                <w:color w:val="000000"/>
                <w:sz w:val="16"/>
                <w:szCs w:val="16"/>
                <w:lang w:eastAsia="es-MX"/>
              </w:rPr>
              <w:t>Bienes arqueológicos, artísticos e históricos en custodia</w:t>
            </w:r>
          </w:p>
        </w:tc>
      </w:tr>
      <w:tr w:rsidR="00B627E4" w:rsidRPr="00B627E4" w14:paraId="6CE89336"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22FAF83B"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Bienes Históricos en Custodia</w:t>
            </w:r>
          </w:p>
        </w:tc>
        <w:tc>
          <w:tcPr>
            <w:tcW w:w="1460" w:type="dxa"/>
            <w:tcBorders>
              <w:top w:val="nil"/>
              <w:left w:val="nil"/>
              <w:bottom w:val="single" w:sz="4" w:space="0" w:color="auto"/>
              <w:right w:val="single" w:sz="4" w:space="0" w:color="auto"/>
            </w:tcBorders>
            <w:vAlign w:val="center"/>
            <w:hideMark/>
          </w:tcPr>
          <w:p w14:paraId="1111A4B6"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5,097,000</w:t>
            </w:r>
          </w:p>
        </w:tc>
      </w:tr>
      <w:tr w:rsidR="00B627E4" w:rsidRPr="00B627E4" w14:paraId="70FD1EA5"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31646831"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      Custodia de Bienes Históricos</w:t>
            </w:r>
          </w:p>
        </w:tc>
        <w:tc>
          <w:tcPr>
            <w:tcW w:w="1460" w:type="dxa"/>
            <w:tcBorders>
              <w:top w:val="nil"/>
              <w:left w:val="nil"/>
              <w:bottom w:val="single" w:sz="4" w:space="0" w:color="auto"/>
              <w:right w:val="single" w:sz="4" w:space="0" w:color="auto"/>
            </w:tcBorders>
            <w:vAlign w:val="center"/>
            <w:hideMark/>
          </w:tcPr>
          <w:p w14:paraId="73FDF717" w14:textId="77777777" w:rsidR="00B627E4" w:rsidRPr="00B627E4"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627E4">
              <w:rPr>
                <w:rFonts w:eastAsia="Times New Roman" w:cs="Calibri"/>
                <w:color w:val="000000"/>
                <w:sz w:val="14"/>
                <w:szCs w:val="14"/>
                <w:lang w:eastAsia="es-MX"/>
              </w:rPr>
              <w:t>-5,097,000</w:t>
            </w:r>
          </w:p>
        </w:tc>
      </w:tr>
    </w:tbl>
    <w:p w14:paraId="7C55DB1D" w14:textId="77777777" w:rsidR="00AA68BC" w:rsidRDefault="00AA68BC" w:rsidP="0088758E">
      <w:pPr>
        <w:tabs>
          <w:tab w:val="left" w:pos="142"/>
        </w:tabs>
        <w:spacing w:after="0"/>
        <w:ind w:left="-142"/>
        <w:rPr>
          <w:rFonts w:cs="Calibri"/>
          <w:b/>
          <w:sz w:val="20"/>
          <w:szCs w:val="18"/>
        </w:rPr>
      </w:pPr>
    </w:p>
    <w:p w14:paraId="57E1D6E2" w14:textId="118AA36C" w:rsidR="00A6788C" w:rsidRPr="00D77F2C" w:rsidRDefault="00C87FDA" w:rsidP="0088758E">
      <w:pPr>
        <w:tabs>
          <w:tab w:val="left" w:pos="142"/>
        </w:tabs>
        <w:spacing w:after="0"/>
        <w:ind w:left="-142"/>
        <w:rPr>
          <w:rFonts w:cs="Calibri"/>
          <w:b/>
          <w:sz w:val="14"/>
          <w:szCs w:val="24"/>
        </w:rPr>
      </w:pPr>
      <w:r w:rsidRPr="00D77F2C">
        <w:rPr>
          <w:rFonts w:cs="Calibri"/>
          <w:b/>
          <w:sz w:val="14"/>
          <w:szCs w:val="24"/>
        </w:rPr>
        <w:t xml:space="preserve"> *Desglose de pasivos contingentes (Avales y Garantías)      </w:t>
      </w:r>
    </w:p>
    <w:p w14:paraId="78D46502" w14:textId="28BA5682" w:rsidR="001341A8" w:rsidRDefault="001341A8" w:rsidP="0088758E">
      <w:pPr>
        <w:tabs>
          <w:tab w:val="left" w:pos="142"/>
        </w:tabs>
        <w:spacing w:after="0"/>
        <w:ind w:left="-142"/>
        <w:rPr>
          <w:rFonts w:cs="Calibri"/>
          <w:b/>
          <w:sz w:val="14"/>
          <w:szCs w:val="18"/>
        </w:rPr>
      </w:pPr>
    </w:p>
    <w:p w14:paraId="0F9589A1" w14:textId="76CD9524" w:rsidR="00D77F2C" w:rsidRDefault="00D77F2C" w:rsidP="0088758E">
      <w:pPr>
        <w:tabs>
          <w:tab w:val="left" w:pos="142"/>
        </w:tabs>
        <w:spacing w:after="0"/>
        <w:ind w:left="-142"/>
        <w:rPr>
          <w:rFonts w:cs="Calibri"/>
          <w:b/>
          <w:sz w:val="14"/>
          <w:szCs w:val="18"/>
        </w:rPr>
      </w:pPr>
    </w:p>
    <w:p w14:paraId="47DF73FF" w14:textId="6271E975" w:rsidR="00D77F2C" w:rsidRDefault="00D77F2C" w:rsidP="0088758E">
      <w:pPr>
        <w:tabs>
          <w:tab w:val="left" w:pos="142"/>
        </w:tabs>
        <w:spacing w:after="0"/>
        <w:ind w:left="-142"/>
        <w:rPr>
          <w:rFonts w:cs="Calibri"/>
          <w:b/>
          <w:sz w:val="14"/>
          <w:szCs w:val="18"/>
        </w:rPr>
      </w:pPr>
    </w:p>
    <w:p w14:paraId="471615F4" w14:textId="77777777" w:rsidR="00D77F2C" w:rsidRDefault="00D77F2C" w:rsidP="0088758E">
      <w:pPr>
        <w:tabs>
          <w:tab w:val="left" w:pos="142"/>
        </w:tabs>
        <w:spacing w:after="0"/>
        <w:ind w:left="-142"/>
        <w:rPr>
          <w:rFonts w:cs="Calibri"/>
          <w:b/>
          <w:sz w:val="14"/>
          <w:szCs w:val="18"/>
        </w:rPr>
      </w:pPr>
    </w:p>
    <w:p w14:paraId="7136DE7B" w14:textId="27D0B9B7" w:rsidR="001341A8" w:rsidRDefault="001341A8" w:rsidP="0088758E">
      <w:pPr>
        <w:tabs>
          <w:tab w:val="left" w:pos="142"/>
        </w:tabs>
        <w:spacing w:after="0"/>
        <w:ind w:left="-142"/>
        <w:rPr>
          <w:rFonts w:cs="Calibri"/>
          <w:b/>
          <w:sz w:val="14"/>
          <w:szCs w:val="18"/>
        </w:rPr>
      </w:pPr>
    </w:p>
    <w:tbl>
      <w:tblPr>
        <w:tblW w:w="6642" w:type="dxa"/>
        <w:tblInd w:w="-147" w:type="dxa"/>
        <w:tblCellMar>
          <w:left w:w="70" w:type="dxa"/>
          <w:right w:w="70" w:type="dxa"/>
        </w:tblCellMar>
        <w:tblLook w:val="04A0" w:firstRow="1" w:lastRow="0" w:firstColumn="1" w:lastColumn="0" w:noHBand="0" w:noVBand="1"/>
      </w:tblPr>
      <w:tblGrid>
        <w:gridCol w:w="1985"/>
        <w:gridCol w:w="1418"/>
        <w:gridCol w:w="1134"/>
        <w:gridCol w:w="996"/>
        <w:gridCol w:w="31"/>
        <w:gridCol w:w="1047"/>
        <w:gridCol w:w="31"/>
      </w:tblGrid>
      <w:tr w:rsidR="00B627E4" w:rsidRPr="00B627E4" w14:paraId="4B7E082B" w14:textId="77777777" w:rsidTr="00D77F2C">
        <w:trPr>
          <w:gridAfter w:val="1"/>
          <w:wAfter w:w="31" w:type="dxa"/>
          <w:trHeight w:val="589"/>
        </w:trPr>
        <w:tc>
          <w:tcPr>
            <w:tcW w:w="198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302A216"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lastRenderedPageBreak/>
              <w:t>Deudor</w:t>
            </w:r>
          </w:p>
        </w:tc>
        <w:tc>
          <w:tcPr>
            <w:tcW w:w="1418" w:type="dxa"/>
            <w:tcBorders>
              <w:top w:val="single" w:sz="4" w:space="0" w:color="auto"/>
              <w:left w:val="nil"/>
              <w:bottom w:val="single" w:sz="4" w:space="0" w:color="auto"/>
              <w:right w:val="single" w:sz="4" w:space="0" w:color="auto"/>
            </w:tcBorders>
            <w:shd w:val="clear" w:color="800080" w:fill="A90025"/>
            <w:vAlign w:val="center"/>
            <w:hideMark/>
          </w:tcPr>
          <w:p w14:paraId="3710E9B9"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Acreedor</w:t>
            </w:r>
          </w:p>
        </w:tc>
        <w:tc>
          <w:tcPr>
            <w:tcW w:w="1134" w:type="dxa"/>
            <w:tcBorders>
              <w:top w:val="single" w:sz="4" w:space="0" w:color="auto"/>
              <w:left w:val="nil"/>
              <w:bottom w:val="single" w:sz="4" w:space="0" w:color="auto"/>
              <w:right w:val="single" w:sz="4" w:space="0" w:color="auto"/>
            </w:tcBorders>
            <w:shd w:val="clear" w:color="800080" w:fill="A90025"/>
            <w:vAlign w:val="center"/>
            <w:hideMark/>
          </w:tcPr>
          <w:p w14:paraId="1EE32CB2" w14:textId="77777777" w:rsidR="00B627E4" w:rsidRPr="00B627E4" w:rsidRDefault="00B627E4" w:rsidP="00D77F2C">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Registro SHCP</w:t>
            </w:r>
          </w:p>
        </w:tc>
        <w:tc>
          <w:tcPr>
            <w:tcW w:w="996" w:type="dxa"/>
            <w:tcBorders>
              <w:top w:val="single" w:sz="4" w:space="0" w:color="auto"/>
              <w:left w:val="nil"/>
              <w:bottom w:val="single" w:sz="4" w:space="0" w:color="auto"/>
              <w:right w:val="single" w:sz="4" w:space="0" w:color="auto"/>
            </w:tcBorders>
            <w:shd w:val="clear" w:color="800080" w:fill="A90025"/>
            <w:vAlign w:val="center"/>
            <w:hideMark/>
          </w:tcPr>
          <w:p w14:paraId="0C367997" w14:textId="77777777" w:rsidR="00B627E4" w:rsidRPr="00B627E4" w:rsidRDefault="00B627E4" w:rsidP="0045017A">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Saldo del Crédito</w:t>
            </w:r>
          </w:p>
        </w:tc>
        <w:tc>
          <w:tcPr>
            <w:tcW w:w="1078" w:type="dxa"/>
            <w:gridSpan w:val="2"/>
            <w:tcBorders>
              <w:top w:val="single" w:sz="4" w:space="0" w:color="auto"/>
              <w:left w:val="nil"/>
              <w:bottom w:val="single" w:sz="4" w:space="0" w:color="auto"/>
              <w:right w:val="single" w:sz="4" w:space="0" w:color="auto"/>
            </w:tcBorders>
            <w:shd w:val="clear" w:color="800080" w:fill="A90025"/>
            <w:vAlign w:val="center"/>
            <w:hideMark/>
          </w:tcPr>
          <w:p w14:paraId="20E34FED"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 xml:space="preserve">Importe </w:t>
            </w:r>
          </w:p>
        </w:tc>
      </w:tr>
      <w:tr w:rsidR="00B627E4" w:rsidRPr="00B627E4" w14:paraId="4519E91D" w14:textId="77777777" w:rsidTr="00D77F2C">
        <w:trPr>
          <w:gridAfter w:val="1"/>
          <w:wAfter w:w="31" w:type="dxa"/>
          <w:trHeight w:val="276"/>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3D0C47FE" w14:textId="77777777" w:rsidR="00B627E4" w:rsidRPr="00B627E4" w:rsidRDefault="00B627E4" w:rsidP="0088758E">
            <w:pPr>
              <w:tabs>
                <w:tab w:val="left" w:pos="142"/>
              </w:tabs>
              <w:suppressAutoHyphens w:val="0"/>
              <w:overflowPunct/>
              <w:spacing w:after="0" w:line="240" w:lineRule="auto"/>
              <w:ind w:left="-142"/>
              <w:rPr>
                <w:rFonts w:eastAsia="Times New Roman" w:cs="Calibri"/>
                <w:b/>
                <w:bCs/>
                <w:color w:val="000000"/>
                <w:sz w:val="14"/>
                <w:szCs w:val="14"/>
                <w:lang w:eastAsia="es-MX"/>
              </w:rPr>
            </w:pPr>
            <w:r w:rsidRPr="00B627E4">
              <w:rPr>
                <w:rFonts w:eastAsia="Times New Roman" w:cs="Calibri"/>
                <w:b/>
                <w:bCs/>
                <w:color w:val="000000"/>
                <w:sz w:val="14"/>
                <w:szCs w:val="14"/>
                <w:lang w:eastAsia="es-MX"/>
              </w:rPr>
              <w:t>A Municipios</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B32A41B" w14:textId="77777777" w:rsidR="00B627E4" w:rsidRPr="00B627E4" w:rsidRDefault="00B627E4" w:rsidP="0088758E">
            <w:pPr>
              <w:tabs>
                <w:tab w:val="left" w:pos="142"/>
              </w:tabs>
              <w:suppressAutoHyphens w:val="0"/>
              <w:overflowPunct/>
              <w:spacing w:after="0" w:line="240" w:lineRule="auto"/>
              <w:ind w:left="-142"/>
              <w:rPr>
                <w:rFonts w:eastAsia="Times New Roman" w:cs="Calibri"/>
                <w:b/>
                <w:bCs/>
                <w:color w:val="000000"/>
                <w:sz w:val="14"/>
                <w:szCs w:val="14"/>
                <w:lang w:eastAsia="es-MX"/>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CE6891" w14:textId="77777777" w:rsidR="00B627E4" w:rsidRPr="00B627E4" w:rsidRDefault="00B627E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996" w:type="dxa"/>
            <w:tcBorders>
              <w:top w:val="single" w:sz="4" w:space="0" w:color="auto"/>
              <w:left w:val="single" w:sz="4" w:space="0" w:color="auto"/>
              <w:bottom w:val="single" w:sz="4" w:space="0" w:color="auto"/>
              <w:right w:val="single" w:sz="4" w:space="0" w:color="auto"/>
            </w:tcBorders>
            <w:noWrap/>
            <w:vAlign w:val="center"/>
            <w:hideMark/>
          </w:tcPr>
          <w:p w14:paraId="098E4477" w14:textId="77777777" w:rsidR="00B627E4" w:rsidRPr="00B627E4" w:rsidRDefault="00B627E4" w:rsidP="0088758E">
            <w:pPr>
              <w:tabs>
                <w:tab w:val="left" w:pos="142"/>
              </w:tabs>
              <w:suppressAutoHyphens w:val="0"/>
              <w:overflowPunct/>
              <w:spacing w:after="0" w:line="240" w:lineRule="auto"/>
              <w:ind w:left="-142"/>
              <w:jc w:val="center"/>
              <w:rPr>
                <w:rFonts w:ascii="Times New Roman" w:eastAsia="Times New Roman" w:hAnsi="Times New Roman"/>
                <w:sz w:val="20"/>
                <w:szCs w:val="20"/>
                <w:lang w:eastAsia="es-MX"/>
              </w:rPr>
            </w:pPr>
          </w:p>
        </w:tc>
        <w:tc>
          <w:tcPr>
            <w:tcW w:w="1078" w:type="dxa"/>
            <w:gridSpan w:val="2"/>
            <w:tcBorders>
              <w:top w:val="single" w:sz="4" w:space="0" w:color="auto"/>
              <w:left w:val="single" w:sz="4" w:space="0" w:color="auto"/>
              <w:bottom w:val="single" w:sz="4" w:space="0" w:color="auto"/>
              <w:right w:val="single" w:sz="4" w:space="0" w:color="auto"/>
            </w:tcBorders>
            <w:noWrap/>
            <w:vAlign w:val="center"/>
            <w:hideMark/>
          </w:tcPr>
          <w:p w14:paraId="31E54F24"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0</w:t>
            </w:r>
          </w:p>
        </w:tc>
      </w:tr>
      <w:tr w:rsidR="00B627E4" w:rsidRPr="00B627E4" w14:paraId="784BD1BA" w14:textId="77777777" w:rsidTr="00D77F2C">
        <w:trPr>
          <w:gridAfter w:val="1"/>
          <w:wAfter w:w="31" w:type="dxa"/>
          <w:trHeight w:val="273"/>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0E10D53E"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Nuevo Laredo (CETES)</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6D16345"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r w:rsidRPr="00B627E4">
              <w:rPr>
                <w:rFonts w:eastAsia="Times New Roman" w:cs="Calibri"/>
                <w:color w:val="000000"/>
                <w:sz w:val="14"/>
                <w:szCs w:val="14"/>
                <w:lang w:eastAsia="es-MX"/>
              </w:rPr>
              <w:t>Banobras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9DA2D4E" w14:textId="77777777" w:rsidR="00B627E4" w:rsidRPr="00B627E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B627E4">
              <w:rPr>
                <w:rFonts w:eastAsia="Times New Roman" w:cs="Calibri"/>
                <w:color w:val="000000"/>
                <w:sz w:val="14"/>
                <w:szCs w:val="14"/>
                <w:lang w:eastAsia="es-MX"/>
              </w:rPr>
              <w:t>25/200</w:t>
            </w: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208B7A4"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1078" w:type="dxa"/>
            <w:gridSpan w:val="2"/>
            <w:tcBorders>
              <w:top w:val="single" w:sz="4" w:space="0" w:color="auto"/>
              <w:left w:val="single" w:sz="4" w:space="0" w:color="auto"/>
              <w:bottom w:val="single" w:sz="4" w:space="0" w:color="auto"/>
              <w:right w:val="single" w:sz="4" w:space="0" w:color="auto"/>
            </w:tcBorders>
            <w:noWrap/>
            <w:vAlign w:val="bottom"/>
            <w:hideMark/>
          </w:tcPr>
          <w:p w14:paraId="0379F229"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3EBFEA8E" w14:textId="77777777" w:rsidTr="00D77F2C">
        <w:trPr>
          <w:gridAfter w:val="1"/>
          <w:wAfter w:w="31" w:type="dxa"/>
          <w:trHeight w:val="273"/>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0FB9CDAD"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Nuevo Laredo (UDIS)</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614181F"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r w:rsidRPr="00B627E4">
              <w:rPr>
                <w:rFonts w:eastAsia="Times New Roman" w:cs="Calibri"/>
                <w:color w:val="000000"/>
                <w:sz w:val="14"/>
                <w:szCs w:val="14"/>
                <w:lang w:eastAsia="es-MX"/>
              </w:rPr>
              <w:t>Banobras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BEE58E5" w14:textId="77777777" w:rsidR="00B627E4" w:rsidRPr="00B627E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B627E4">
              <w:rPr>
                <w:rFonts w:eastAsia="Times New Roman" w:cs="Calibri"/>
                <w:color w:val="000000"/>
                <w:sz w:val="14"/>
                <w:szCs w:val="14"/>
                <w:lang w:eastAsia="es-MX"/>
              </w:rPr>
              <w:t>25/200</w:t>
            </w: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71D517C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1078" w:type="dxa"/>
            <w:gridSpan w:val="2"/>
            <w:tcBorders>
              <w:top w:val="single" w:sz="4" w:space="0" w:color="auto"/>
              <w:left w:val="single" w:sz="4" w:space="0" w:color="auto"/>
              <w:bottom w:val="single" w:sz="4" w:space="0" w:color="auto"/>
              <w:right w:val="single" w:sz="4" w:space="0" w:color="auto"/>
            </w:tcBorders>
            <w:noWrap/>
            <w:vAlign w:val="bottom"/>
            <w:hideMark/>
          </w:tcPr>
          <w:p w14:paraId="16FE8EFB"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39FDE6EF" w14:textId="77777777" w:rsidTr="00D77F2C">
        <w:trPr>
          <w:gridAfter w:val="1"/>
          <w:wAfter w:w="31" w:type="dxa"/>
          <w:trHeight w:val="273"/>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3962C57"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Nuevo Laredo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32FEEE2"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roofErr w:type="spellStart"/>
            <w:r w:rsidRPr="00B627E4">
              <w:rPr>
                <w:rFonts w:eastAsia="Times New Roman" w:cs="Calibri"/>
                <w:color w:val="000000"/>
                <w:sz w:val="14"/>
                <w:szCs w:val="14"/>
                <w:lang w:eastAsia="es-MX"/>
              </w:rPr>
              <w:t>Cofidan</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EC0F72" w14:textId="77777777" w:rsidR="00B627E4" w:rsidRPr="00B627E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B627E4">
              <w:rPr>
                <w:rFonts w:eastAsia="Times New Roman" w:cs="Calibri"/>
                <w:color w:val="000000"/>
                <w:sz w:val="14"/>
                <w:szCs w:val="14"/>
                <w:lang w:eastAsia="es-MX"/>
              </w:rPr>
              <w:t>032/2008</w:t>
            </w: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B195CDB"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1078" w:type="dxa"/>
            <w:gridSpan w:val="2"/>
            <w:tcBorders>
              <w:top w:val="single" w:sz="4" w:space="0" w:color="auto"/>
              <w:left w:val="single" w:sz="4" w:space="0" w:color="auto"/>
              <w:bottom w:val="single" w:sz="4" w:space="0" w:color="auto"/>
              <w:right w:val="single" w:sz="4" w:space="0" w:color="auto"/>
            </w:tcBorders>
            <w:noWrap/>
            <w:vAlign w:val="bottom"/>
            <w:hideMark/>
          </w:tcPr>
          <w:p w14:paraId="470C3299"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578A462B" w14:textId="77777777" w:rsidTr="00D77F2C">
        <w:trPr>
          <w:gridAfter w:val="1"/>
          <w:wAfter w:w="31" w:type="dxa"/>
          <w:trHeight w:val="276"/>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C912003"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685EDFA"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077653" w14:textId="77777777" w:rsidR="00B627E4" w:rsidRPr="00B627E4" w:rsidRDefault="00B627E4" w:rsidP="0045017A">
            <w:pPr>
              <w:tabs>
                <w:tab w:val="left" w:pos="142"/>
              </w:tabs>
              <w:suppressAutoHyphens w:val="0"/>
              <w:overflowPunct/>
              <w:spacing w:after="0" w:line="240" w:lineRule="auto"/>
              <w:ind w:left="-142" w:firstLine="61"/>
              <w:rPr>
                <w:rFonts w:ascii="Times New Roman" w:eastAsia="Times New Roman" w:hAnsi="Times New Roman"/>
                <w:sz w:val="20"/>
                <w:szCs w:val="20"/>
                <w:lang w:eastAsia="es-MX"/>
              </w:rPr>
            </w:pP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08531437"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c>
          <w:tcPr>
            <w:tcW w:w="1078" w:type="dxa"/>
            <w:gridSpan w:val="2"/>
            <w:tcBorders>
              <w:top w:val="single" w:sz="4" w:space="0" w:color="auto"/>
              <w:left w:val="single" w:sz="4" w:space="0" w:color="auto"/>
              <w:bottom w:val="single" w:sz="4" w:space="0" w:color="auto"/>
              <w:right w:val="single" w:sz="4" w:space="0" w:color="auto"/>
            </w:tcBorders>
            <w:noWrap/>
            <w:vAlign w:val="bottom"/>
            <w:hideMark/>
          </w:tcPr>
          <w:p w14:paraId="763B2F16"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7D905AE8" w14:textId="77777777" w:rsidTr="00D77F2C">
        <w:trPr>
          <w:gridAfter w:val="1"/>
          <w:wAfter w:w="31" w:type="dxa"/>
          <w:trHeight w:val="276"/>
        </w:trPr>
        <w:tc>
          <w:tcPr>
            <w:tcW w:w="3403" w:type="dxa"/>
            <w:gridSpan w:val="2"/>
            <w:tcBorders>
              <w:top w:val="single" w:sz="4" w:space="0" w:color="auto"/>
              <w:left w:val="single" w:sz="4" w:space="0" w:color="auto"/>
              <w:bottom w:val="single" w:sz="4" w:space="0" w:color="auto"/>
              <w:right w:val="single" w:sz="4" w:space="0" w:color="auto"/>
            </w:tcBorders>
            <w:noWrap/>
            <w:vAlign w:val="center"/>
            <w:hideMark/>
          </w:tcPr>
          <w:p w14:paraId="6EB2BE1A"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b/>
                <w:bCs/>
                <w:color w:val="000000"/>
                <w:sz w:val="14"/>
                <w:szCs w:val="14"/>
                <w:lang w:eastAsia="es-MX"/>
              </w:rPr>
            </w:pPr>
            <w:r w:rsidRPr="00B627E4">
              <w:rPr>
                <w:rFonts w:eastAsia="Times New Roman" w:cs="Calibri"/>
                <w:b/>
                <w:bCs/>
                <w:color w:val="000000"/>
                <w:sz w:val="14"/>
                <w:szCs w:val="14"/>
                <w:lang w:eastAsia="es-MX"/>
              </w:rPr>
              <w:t>A Organismos Operadores del Agua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33ED85" w14:textId="77777777" w:rsidR="00B627E4" w:rsidRPr="00B627E4" w:rsidRDefault="00B627E4" w:rsidP="0045017A">
            <w:pPr>
              <w:tabs>
                <w:tab w:val="left" w:pos="142"/>
              </w:tabs>
              <w:suppressAutoHyphens w:val="0"/>
              <w:overflowPunct/>
              <w:spacing w:after="0" w:line="240" w:lineRule="auto"/>
              <w:ind w:left="-142" w:firstLine="61"/>
              <w:rPr>
                <w:rFonts w:eastAsia="Times New Roman" w:cs="Calibri"/>
                <w:b/>
                <w:bCs/>
                <w:color w:val="000000"/>
                <w:sz w:val="14"/>
                <w:szCs w:val="14"/>
                <w:lang w:eastAsia="es-MX"/>
              </w:rPr>
            </w:pP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2BEDBF" w14:textId="77777777" w:rsidR="00B627E4" w:rsidRPr="00B627E4" w:rsidRDefault="00B627E4" w:rsidP="0088758E">
            <w:pPr>
              <w:tabs>
                <w:tab w:val="left" w:pos="142"/>
              </w:tabs>
              <w:suppressAutoHyphens w:val="0"/>
              <w:overflowPunct/>
              <w:spacing w:after="0" w:line="240" w:lineRule="auto"/>
              <w:ind w:left="-142"/>
              <w:rPr>
                <w:rFonts w:eastAsia="Times New Roman" w:cs="Calibri"/>
                <w:b/>
                <w:bCs/>
                <w:color w:val="000000"/>
                <w:sz w:val="14"/>
                <w:szCs w:val="14"/>
                <w:lang w:eastAsia="es-MX"/>
              </w:rPr>
            </w:pPr>
            <w:r w:rsidRPr="00B627E4">
              <w:rPr>
                <w:rFonts w:eastAsia="Times New Roman" w:cs="Calibri"/>
                <w:b/>
                <w:bCs/>
                <w:color w:val="000000"/>
                <w:sz w:val="14"/>
                <w:szCs w:val="14"/>
                <w:lang w:eastAsia="es-MX"/>
              </w:rPr>
              <w:t> </w:t>
            </w:r>
          </w:p>
        </w:tc>
        <w:tc>
          <w:tcPr>
            <w:tcW w:w="1078" w:type="dxa"/>
            <w:gridSpan w:val="2"/>
            <w:tcBorders>
              <w:top w:val="single" w:sz="4" w:space="0" w:color="auto"/>
              <w:left w:val="single" w:sz="4" w:space="0" w:color="auto"/>
              <w:bottom w:val="single" w:sz="4" w:space="0" w:color="auto"/>
              <w:right w:val="single" w:sz="4" w:space="0" w:color="auto"/>
            </w:tcBorders>
            <w:noWrap/>
            <w:vAlign w:val="center"/>
            <w:hideMark/>
          </w:tcPr>
          <w:p w14:paraId="514C777A"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14,519,520</w:t>
            </w:r>
          </w:p>
        </w:tc>
      </w:tr>
      <w:tr w:rsidR="00B627E4" w:rsidRPr="00B627E4" w14:paraId="607BEC9D" w14:textId="77777777" w:rsidTr="00D77F2C">
        <w:trPr>
          <w:gridAfter w:val="1"/>
          <w:wAfter w:w="31" w:type="dxa"/>
          <w:trHeight w:val="273"/>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5FC8373"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xml:space="preserve">Comapa </w:t>
            </w:r>
            <w:proofErr w:type="spellStart"/>
            <w:r w:rsidRPr="00B627E4">
              <w:rPr>
                <w:rFonts w:eastAsia="Times New Roman" w:cs="Calibri"/>
                <w:color w:val="000000"/>
                <w:sz w:val="14"/>
                <w:szCs w:val="14"/>
                <w:lang w:eastAsia="es-MX"/>
              </w:rPr>
              <w:t>Nvo</w:t>
            </w:r>
            <w:proofErr w:type="spellEnd"/>
            <w:r w:rsidRPr="00B627E4">
              <w:rPr>
                <w:rFonts w:eastAsia="Times New Roman" w:cs="Calibri"/>
                <w:color w:val="000000"/>
                <w:sz w:val="14"/>
                <w:szCs w:val="14"/>
                <w:lang w:eastAsia="es-MX"/>
              </w:rPr>
              <w:t xml:space="preserve"> Laredo</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34B8E58"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roofErr w:type="spellStart"/>
            <w:r w:rsidRPr="00B627E4">
              <w:rPr>
                <w:rFonts w:eastAsia="Times New Roman" w:cs="Calibri"/>
                <w:color w:val="000000"/>
                <w:sz w:val="14"/>
                <w:szCs w:val="14"/>
                <w:lang w:eastAsia="es-MX"/>
              </w:rPr>
              <w:t>Cofidan</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4A0AF51" w14:textId="77777777" w:rsidR="00B627E4" w:rsidRPr="00B627E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B627E4">
              <w:rPr>
                <w:rFonts w:eastAsia="Times New Roman" w:cs="Calibri"/>
                <w:color w:val="000000"/>
                <w:sz w:val="14"/>
                <w:szCs w:val="14"/>
                <w:lang w:eastAsia="es-MX"/>
              </w:rPr>
              <w:t>308/2006</w:t>
            </w:r>
          </w:p>
        </w:tc>
        <w:tc>
          <w:tcPr>
            <w:tcW w:w="9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729F1B"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5,262,720</w:t>
            </w:r>
          </w:p>
        </w:tc>
        <w:tc>
          <w:tcPr>
            <w:tcW w:w="1078" w:type="dxa"/>
            <w:gridSpan w:val="2"/>
            <w:tcBorders>
              <w:top w:val="single" w:sz="4" w:space="0" w:color="auto"/>
              <w:left w:val="single" w:sz="4" w:space="0" w:color="auto"/>
              <w:bottom w:val="single" w:sz="4" w:space="0" w:color="auto"/>
              <w:right w:val="single" w:sz="4" w:space="0" w:color="auto"/>
            </w:tcBorders>
            <w:noWrap/>
            <w:vAlign w:val="bottom"/>
            <w:hideMark/>
          </w:tcPr>
          <w:p w14:paraId="5F4E78C4"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7E4EB23C" w14:textId="77777777" w:rsidTr="00D77F2C">
        <w:trPr>
          <w:gridAfter w:val="1"/>
          <w:wAfter w:w="31" w:type="dxa"/>
          <w:trHeight w:val="276"/>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0D313514"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Comapa Río Bravo</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3CE0547"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roofErr w:type="spellStart"/>
            <w:r w:rsidRPr="00B627E4">
              <w:rPr>
                <w:rFonts w:eastAsia="Times New Roman" w:cs="Calibri"/>
                <w:color w:val="000000"/>
                <w:sz w:val="14"/>
                <w:szCs w:val="14"/>
                <w:lang w:eastAsia="es-MX"/>
              </w:rPr>
              <w:t>Cofidan</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1AD3370" w14:textId="77777777" w:rsidR="00B627E4" w:rsidRPr="00B627E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B627E4">
              <w:rPr>
                <w:rFonts w:eastAsia="Times New Roman" w:cs="Calibri"/>
                <w:color w:val="000000"/>
                <w:sz w:val="14"/>
                <w:szCs w:val="14"/>
                <w:lang w:eastAsia="es-MX"/>
              </w:rPr>
              <w:t>193/2008</w:t>
            </w:r>
          </w:p>
        </w:tc>
        <w:tc>
          <w:tcPr>
            <w:tcW w:w="9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9AFD77"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9,256,800</w:t>
            </w:r>
          </w:p>
        </w:tc>
        <w:tc>
          <w:tcPr>
            <w:tcW w:w="1078" w:type="dxa"/>
            <w:gridSpan w:val="2"/>
            <w:tcBorders>
              <w:top w:val="single" w:sz="4" w:space="0" w:color="auto"/>
              <w:left w:val="single" w:sz="4" w:space="0" w:color="auto"/>
              <w:bottom w:val="single" w:sz="4" w:space="0" w:color="auto"/>
              <w:right w:val="single" w:sz="4" w:space="0" w:color="auto"/>
            </w:tcBorders>
            <w:noWrap/>
            <w:vAlign w:val="bottom"/>
            <w:hideMark/>
          </w:tcPr>
          <w:p w14:paraId="10FABDC4"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0F3028C8" w14:textId="77777777" w:rsidTr="00D77F2C">
        <w:trPr>
          <w:gridAfter w:val="1"/>
          <w:wAfter w:w="31" w:type="dxa"/>
          <w:trHeight w:val="529"/>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C18A42E"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Comapa Zona Conurbada</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85F4044"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r w:rsidRPr="00B627E4">
              <w:rPr>
                <w:rFonts w:eastAsia="Times New Roman" w:cs="Calibri"/>
                <w:color w:val="000000"/>
                <w:sz w:val="14"/>
                <w:szCs w:val="14"/>
                <w:lang w:eastAsia="es-MX"/>
              </w:rPr>
              <w:t>Interacciones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9315C74" w14:textId="77777777" w:rsidR="00B627E4" w:rsidRPr="00B627E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B627E4">
              <w:rPr>
                <w:rFonts w:eastAsia="Times New Roman" w:cs="Calibri"/>
                <w:color w:val="000000"/>
                <w:sz w:val="14"/>
                <w:szCs w:val="14"/>
                <w:lang w:eastAsia="es-MX"/>
              </w:rPr>
              <w:t>053/2010</w:t>
            </w: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45B48942"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1078" w:type="dxa"/>
            <w:gridSpan w:val="2"/>
            <w:tcBorders>
              <w:top w:val="single" w:sz="4" w:space="0" w:color="auto"/>
              <w:left w:val="single" w:sz="4" w:space="0" w:color="auto"/>
              <w:bottom w:val="single" w:sz="4" w:space="0" w:color="auto"/>
              <w:right w:val="single" w:sz="4" w:space="0" w:color="auto"/>
            </w:tcBorders>
            <w:noWrap/>
            <w:vAlign w:val="bottom"/>
            <w:hideMark/>
          </w:tcPr>
          <w:p w14:paraId="3A028EE1"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78DF2851" w14:textId="77777777" w:rsidTr="00D77F2C">
        <w:trPr>
          <w:gridAfter w:val="1"/>
          <w:wAfter w:w="31" w:type="dxa"/>
          <w:trHeight w:val="276"/>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4599285E" w14:textId="77777777" w:rsidR="00B627E4" w:rsidRPr="00B627E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627E4">
              <w:rPr>
                <w:rFonts w:eastAsia="Times New Roman" w:cs="Calibri"/>
                <w:color w:val="000000"/>
                <w:sz w:val="14"/>
                <w:szCs w:val="14"/>
                <w:lang w:eastAsia="es-MX"/>
              </w:rPr>
              <w:t>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FAE8254"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CAA4BD" w14:textId="77777777" w:rsidR="00B627E4" w:rsidRPr="00B627E4" w:rsidRDefault="00B627E4" w:rsidP="0045017A">
            <w:pPr>
              <w:tabs>
                <w:tab w:val="left" w:pos="142"/>
              </w:tabs>
              <w:suppressAutoHyphens w:val="0"/>
              <w:overflowPunct/>
              <w:spacing w:after="0" w:line="240" w:lineRule="auto"/>
              <w:ind w:left="-142" w:firstLine="61"/>
              <w:rPr>
                <w:rFonts w:ascii="Times New Roman" w:eastAsia="Times New Roman" w:hAnsi="Times New Roman"/>
                <w:sz w:val="20"/>
                <w:szCs w:val="20"/>
                <w:lang w:eastAsia="es-MX"/>
              </w:rPr>
            </w:pP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D1EA06D"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c>
          <w:tcPr>
            <w:tcW w:w="1078" w:type="dxa"/>
            <w:gridSpan w:val="2"/>
            <w:tcBorders>
              <w:top w:val="single" w:sz="4" w:space="0" w:color="auto"/>
              <w:left w:val="single" w:sz="4" w:space="0" w:color="auto"/>
              <w:bottom w:val="single" w:sz="4" w:space="0" w:color="auto"/>
              <w:right w:val="single" w:sz="4" w:space="0" w:color="auto"/>
            </w:tcBorders>
            <w:noWrap/>
            <w:vAlign w:val="bottom"/>
            <w:hideMark/>
          </w:tcPr>
          <w:p w14:paraId="4AFD7786"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240D830A" w14:textId="77777777" w:rsidTr="00D77F2C">
        <w:trPr>
          <w:gridAfter w:val="1"/>
          <w:wAfter w:w="31" w:type="dxa"/>
          <w:trHeight w:val="276"/>
        </w:trPr>
        <w:tc>
          <w:tcPr>
            <w:tcW w:w="3403" w:type="dxa"/>
            <w:gridSpan w:val="2"/>
            <w:tcBorders>
              <w:top w:val="single" w:sz="4" w:space="0" w:color="auto"/>
              <w:left w:val="single" w:sz="4" w:space="0" w:color="auto"/>
              <w:bottom w:val="single" w:sz="4" w:space="0" w:color="auto"/>
              <w:right w:val="single" w:sz="4" w:space="0" w:color="auto"/>
            </w:tcBorders>
            <w:noWrap/>
            <w:vAlign w:val="center"/>
            <w:hideMark/>
          </w:tcPr>
          <w:p w14:paraId="241AA70F" w14:textId="77777777" w:rsidR="00B627E4" w:rsidRPr="00B627E4" w:rsidRDefault="00B627E4" w:rsidP="0045017A">
            <w:pPr>
              <w:tabs>
                <w:tab w:val="left" w:pos="142"/>
              </w:tabs>
              <w:suppressAutoHyphens w:val="0"/>
              <w:overflowPunct/>
              <w:spacing w:after="0" w:line="240" w:lineRule="auto"/>
              <w:ind w:left="-142" w:firstLine="193"/>
              <w:rPr>
                <w:rFonts w:eastAsia="Times New Roman" w:cs="Calibri"/>
                <w:b/>
                <w:bCs/>
                <w:color w:val="000000"/>
                <w:sz w:val="14"/>
                <w:szCs w:val="14"/>
                <w:lang w:eastAsia="es-MX"/>
              </w:rPr>
            </w:pPr>
            <w:r w:rsidRPr="00B627E4">
              <w:rPr>
                <w:rFonts w:eastAsia="Times New Roman" w:cs="Calibri"/>
                <w:b/>
                <w:bCs/>
                <w:color w:val="000000"/>
                <w:sz w:val="14"/>
                <w:szCs w:val="14"/>
                <w:lang w:eastAsia="es-MX"/>
              </w:rPr>
              <w:t xml:space="preserve">A Organismos Descentralizados (ITAVU)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87B933" w14:textId="77777777" w:rsidR="00B627E4" w:rsidRPr="00B627E4" w:rsidRDefault="00B627E4" w:rsidP="0045017A">
            <w:pPr>
              <w:tabs>
                <w:tab w:val="left" w:pos="142"/>
              </w:tabs>
              <w:suppressAutoHyphens w:val="0"/>
              <w:overflowPunct/>
              <w:spacing w:after="0" w:line="240" w:lineRule="auto"/>
              <w:ind w:left="-142" w:firstLine="61"/>
              <w:rPr>
                <w:rFonts w:eastAsia="Times New Roman" w:cs="Calibri"/>
                <w:b/>
                <w:bCs/>
                <w:color w:val="000000"/>
                <w:sz w:val="14"/>
                <w:szCs w:val="14"/>
                <w:lang w:eastAsia="es-MX"/>
              </w:rPr>
            </w:pP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AD8AFB2"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c>
          <w:tcPr>
            <w:tcW w:w="1078" w:type="dxa"/>
            <w:gridSpan w:val="2"/>
            <w:tcBorders>
              <w:top w:val="single" w:sz="4" w:space="0" w:color="auto"/>
              <w:left w:val="single" w:sz="4" w:space="0" w:color="auto"/>
              <w:bottom w:val="single" w:sz="4" w:space="0" w:color="auto"/>
              <w:right w:val="single" w:sz="4" w:space="0" w:color="auto"/>
            </w:tcBorders>
            <w:noWrap/>
            <w:vAlign w:val="center"/>
            <w:hideMark/>
          </w:tcPr>
          <w:p w14:paraId="75D91527"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627E4">
              <w:rPr>
                <w:rFonts w:eastAsia="Times New Roman" w:cs="Calibri"/>
                <w:b/>
                <w:bCs/>
                <w:color w:val="000000"/>
                <w:sz w:val="14"/>
                <w:szCs w:val="14"/>
                <w:lang w:eastAsia="es-MX"/>
              </w:rPr>
              <w:t>53,253,770</w:t>
            </w:r>
          </w:p>
        </w:tc>
      </w:tr>
      <w:tr w:rsidR="00B627E4" w:rsidRPr="00B627E4" w14:paraId="6B90E672" w14:textId="77777777" w:rsidTr="00D77F2C">
        <w:trPr>
          <w:gridAfter w:val="1"/>
          <w:wAfter w:w="31" w:type="dxa"/>
          <w:trHeight w:val="368"/>
        </w:trPr>
        <w:tc>
          <w:tcPr>
            <w:tcW w:w="1985" w:type="dxa"/>
            <w:tcBorders>
              <w:top w:val="single" w:sz="4" w:space="0" w:color="auto"/>
              <w:left w:val="single" w:sz="4" w:space="0" w:color="auto"/>
              <w:bottom w:val="single" w:sz="4" w:space="0" w:color="auto"/>
              <w:right w:val="single" w:sz="4" w:space="0" w:color="auto"/>
            </w:tcBorders>
            <w:vAlign w:val="center"/>
            <w:hideMark/>
          </w:tcPr>
          <w:p w14:paraId="3568D280" w14:textId="77777777" w:rsidR="00B627E4" w:rsidRPr="00B627E4" w:rsidRDefault="00B627E4" w:rsidP="00820682">
            <w:pPr>
              <w:tabs>
                <w:tab w:val="left" w:pos="142"/>
              </w:tabs>
              <w:suppressAutoHyphens w:val="0"/>
              <w:overflowPunct/>
              <w:spacing w:after="0" w:line="240" w:lineRule="auto"/>
              <w:rPr>
                <w:rFonts w:eastAsia="Times New Roman" w:cs="Calibri"/>
                <w:color w:val="000000"/>
                <w:sz w:val="14"/>
                <w:szCs w:val="14"/>
                <w:lang w:eastAsia="es-MX"/>
              </w:rPr>
            </w:pPr>
            <w:r w:rsidRPr="00B627E4">
              <w:rPr>
                <w:rFonts w:eastAsia="Times New Roman" w:cs="Calibri"/>
                <w:color w:val="000000"/>
                <w:sz w:val="14"/>
                <w:szCs w:val="14"/>
                <w:lang w:eastAsia="es-MX"/>
              </w:rPr>
              <w:t>Instituto Tamaulipeco de Vivienda y Urbanismo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160575D" w14:textId="0CB00171"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roofErr w:type="gramStart"/>
            <w:r w:rsidRPr="00B627E4">
              <w:rPr>
                <w:rFonts w:eastAsia="Times New Roman" w:cs="Calibri"/>
                <w:color w:val="000000"/>
                <w:sz w:val="14"/>
                <w:szCs w:val="14"/>
                <w:lang w:eastAsia="es-MX"/>
              </w:rPr>
              <w:t>BBV</w:t>
            </w:r>
            <w:r w:rsidR="00D96A4B">
              <w:rPr>
                <w:rFonts w:eastAsia="Times New Roman" w:cs="Calibri"/>
                <w:color w:val="000000"/>
                <w:sz w:val="14"/>
                <w:szCs w:val="14"/>
                <w:lang w:eastAsia="es-MX"/>
              </w:rPr>
              <w:t>A</w:t>
            </w:r>
            <w:r w:rsidRPr="00B627E4">
              <w:rPr>
                <w:rFonts w:eastAsia="Times New Roman" w:cs="Calibri"/>
                <w:color w:val="000000"/>
                <w:sz w:val="14"/>
                <w:szCs w:val="14"/>
                <w:lang w:eastAsia="es-MX"/>
              </w:rPr>
              <w:t xml:space="preserve">  Bancomer</w:t>
            </w:r>
            <w:proofErr w:type="gramEnd"/>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043C9D" w14:textId="77777777" w:rsidR="00B627E4" w:rsidRPr="00B627E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B627E4">
              <w:rPr>
                <w:rFonts w:eastAsia="Times New Roman" w:cs="Calibri"/>
                <w:color w:val="000000"/>
                <w:sz w:val="14"/>
                <w:szCs w:val="14"/>
                <w:lang w:eastAsia="es-MX"/>
              </w:rPr>
              <w:t>324/2007</w:t>
            </w:r>
          </w:p>
        </w:tc>
        <w:tc>
          <w:tcPr>
            <w:tcW w:w="996"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9624DC"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0</w:t>
            </w:r>
          </w:p>
        </w:tc>
        <w:tc>
          <w:tcPr>
            <w:tcW w:w="1078" w:type="dxa"/>
            <w:gridSpan w:val="2"/>
            <w:tcBorders>
              <w:top w:val="single" w:sz="4" w:space="0" w:color="auto"/>
              <w:left w:val="single" w:sz="4" w:space="0" w:color="auto"/>
              <w:bottom w:val="single" w:sz="4" w:space="0" w:color="auto"/>
              <w:right w:val="single" w:sz="4" w:space="0" w:color="auto"/>
            </w:tcBorders>
            <w:noWrap/>
            <w:vAlign w:val="center"/>
            <w:hideMark/>
          </w:tcPr>
          <w:p w14:paraId="3C10CCE3"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B627E4" w14:paraId="4906C84D" w14:textId="77777777" w:rsidTr="00D77F2C">
        <w:trPr>
          <w:gridAfter w:val="1"/>
          <w:wAfter w:w="31" w:type="dxa"/>
          <w:trHeight w:val="368"/>
        </w:trPr>
        <w:tc>
          <w:tcPr>
            <w:tcW w:w="1985" w:type="dxa"/>
            <w:tcBorders>
              <w:top w:val="single" w:sz="4" w:space="0" w:color="auto"/>
              <w:left w:val="single" w:sz="4" w:space="0" w:color="auto"/>
              <w:bottom w:val="single" w:sz="4" w:space="0" w:color="auto"/>
              <w:right w:val="single" w:sz="4" w:space="0" w:color="auto"/>
            </w:tcBorders>
            <w:vAlign w:val="center"/>
            <w:hideMark/>
          </w:tcPr>
          <w:p w14:paraId="30E59648" w14:textId="77777777" w:rsidR="00B627E4" w:rsidRPr="00B627E4" w:rsidRDefault="00B627E4" w:rsidP="00820682">
            <w:pPr>
              <w:tabs>
                <w:tab w:val="left" w:pos="142"/>
              </w:tabs>
              <w:suppressAutoHyphens w:val="0"/>
              <w:overflowPunct/>
              <w:spacing w:after="0" w:line="240" w:lineRule="auto"/>
              <w:rPr>
                <w:rFonts w:eastAsia="Times New Roman" w:cs="Calibri"/>
                <w:color w:val="000000"/>
                <w:sz w:val="14"/>
                <w:szCs w:val="14"/>
                <w:lang w:eastAsia="es-MX"/>
              </w:rPr>
            </w:pPr>
            <w:r w:rsidRPr="00B627E4">
              <w:rPr>
                <w:rFonts w:eastAsia="Times New Roman" w:cs="Calibri"/>
                <w:color w:val="000000"/>
                <w:sz w:val="14"/>
                <w:szCs w:val="14"/>
                <w:lang w:eastAsia="es-MX"/>
              </w:rPr>
              <w:t>Instituto Tamaulipeco de Vivienda y Urbanismo</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2C30D2A" w14:textId="2535B274" w:rsidR="00B627E4" w:rsidRPr="00B627E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roofErr w:type="gramStart"/>
            <w:r w:rsidRPr="00B627E4">
              <w:rPr>
                <w:rFonts w:eastAsia="Times New Roman" w:cs="Calibri"/>
                <w:color w:val="000000"/>
                <w:sz w:val="14"/>
                <w:szCs w:val="14"/>
                <w:lang w:eastAsia="es-MX"/>
              </w:rPr>
              <w:t>BBV</w:t>
            </w:r>
            <w:r w:rsidR="00D96A4B">
              <w:rPr>
                <w:rFonts w:eastAsia="Times New Roman" w:cs="Calibri"/>
                <w:color w:val="000000"/>
                <w:sz w:val="14"/>
                <w:szCs w:val="14"/>
                <w:lang w:eastAsia="es-MX"/>
              </w:rPr>
              <w:t>A</w:t>
            </w:r>
            <w:r w:rsidRPr="00B627E4">
              <w:rPr>
                <w:rFonts w:eastAsia="Times New Roman" w:cs="Calibri"/>
                <w:color w:val="000000"/>
                <w:sz w:val="14"/>
                <w:szCs w:val="14"/>
                <w:lang w:eastAsia="es-MX"/>
              </w:rPr>
              <w:t xml:space="preserve">  Bancomer</w:t>
            </w:r>
            <w:proofErr w:type="gramEnd"/>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FDCE943" w14:textId="77777777" w:rsidR="00B627E4" w:rsidRPr="00B627E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B627E4">
              <w:rPr>
                <w:rFonts w:eastAsia="Times New Roman" w:cs="Calibri"/>
                <w:color w:val="000000"/>
                <w:sz w:val="14"/>
                <w:szCs w:val="14"/>
                <w:lang w:eastAsia="es-MX"/>
              </w:rPr>
              <w:t>P-28-0814125</w:t>
            </w:r>
          </w:p>
        </w:tc>
        <w:tc>
          <w:tcPr>
            <w:tcW w:w="9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D837D" w14:textId="77777777" w:rsidR="00B627E4" w:rsidRPr="00B627E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627E4">
              <w:rPr>
                <w:rFonts w:eastAsia="Times New Roman" w:cs="Calibri"/>
                <w:color w:val="000000"/>
                <w:sz w:val="14"/>
                <w:szCs w:val="14"/>
                <w:lang w:eastAsia="es-MX"/>
              </w:rPr>
              <w:t>53,253,770</w:t>
            </w:r>
          </w:p>
        </w:tc>
        <w:tc>
          <w:tcPr>
            <w:tcW w:w="1078" w:type="dxa"/>
            <w:gridSpan w:val="2"/>
            <w:tcBorders>
              <w:top w:val="single" w:sz="4" w:space="0" w:color="auto"/>
              <w:left w:val="single" w:sz="4" w:space="0" w:color="auto"/>
              <w:bottom w:val="single" w:sz="4" w:space="0" w:color="auto"/>
              <w:right w:val="single" w:sz="4" w:space="0" w:color="auto"/>
            </w:tcBorders>
            <w:noWrap/>
            <w:vAlign w:val="center"/>
            <w:hideMark/>
          </w:tcPr>
          <w:p w14:paraId="6ADA0536" w14:textId="77777777" w:rsidR="00B627E4" w:rsidRPr="00B627E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B627E4">
              <w:rPr>
                <w:rFonts w:eastAsia="Times New Roman" w:cs="Calibri"/>
                <w:color w:val="000000"/>
                <w:sz w:val="14"/>
                <w:szCs w:val="14"/>
                <w:lang w:eastAsia="es-MX"/>
              </w:rPr>
              <w:t> </w:t>
            </w:r>
          </w:p>
        </w:tc>
      </w:tr>
      <w:tr w:rsidR="00B627E4" w:rsidRPr="00D77F2C" w14:paraId="3D304998" w14:textId="77777777" w:rsidTr="00D77F2C">
        <w:trPr>
          <w:trHeight w:val="391"/>
        </w:trPr>
        <w:tc>
          <w:tcPr>
            <w:tcW w:w="5564" w:type="dxa"/>
            <w:gridSpan w:val="5"/>
            <w:tcBorders>
              <w:top w:val="single" w:sz="4" w:space="0" w:color="auto"/>
              <w:left w:val="single" w:sz="4" w:space="0" w:color="auto"/>
              <w:bottom w:val="single" w:sz="4" w:space="0" w:color="auto"/>
              <w:right w:val="single" w:sz="4" w:space="0" w:color="auto"/>
            </w:tcBorders>
            <w:shd w:val="clear" w:color="F8CBAD" w:fill="DDC9A3"/>
            <w:vAlign w:val="center"/>
            <w:hideMark/>
          </w:tcPr>
          <w:p w14:paraId="243F0A2A" w14:textId="77777777" w:rsidR="00B627E4" w:rsidRPr="00D77F2C" w:rsidRDefault="00B627E4" w:rsidP="0088758E">
            <w:pPr>
              <w:tabs>
                <w:tab w:val="left" w:pos="142"/>
              </w:tabs>
              <w:suppressAutoHyphens w:val="0"/>
              <w:overflowPunct/>
              <w:spacing w:after="0" w:line="240" w:lineRule="auto"/>
              <w:ind w:left="-142"/>
              <w:jc w:val="center"/>
              <w:rPr>
                <w:rFonts w:eastAsia="Times New Roman" w:cs="Calibri"/>
                <w:b/>
                <w:bCs/>
                <w:color w:val="000000"/>
                <w:sz w:val="16"/>
                <w:szCs w:val="14"/>
                <w:lang w:eastAsia="es-MX"/>
              </w:rPr>
            </w:pPr>
            <w:r w:rsidRPr="00D77F2C">
              <w:rPr>
                <w:rFonts w:eastAsia="Times New Roman" w:cs="Calibri"/>
                <w:b/>
                <w:bCs/>
                <w:color w:val="000000"/>
                <w:sz w:val="16"/>
                <w:szCs w:val="14"/>
                <w:lang w:eastAsia="es-MX"/>
              </w:rPr>
              <w:t>Total</w:t>
            </w:r>
          </w:p>
        </w:tc>
        <w:tc>
          <w:tcPr>
            <w:tcW w:w="1078" w:type="dxa"/>
            <w:gridSpan w:val="2"/>
            <w:tcBorders>
              <w:top w:val="single" w:sz="4" w:space="0" w:color="auto"/>
              <w:left w:val="nil"/>
              <w:bottom w:val="single" w:sz="4" w:space="0" w:color="auto"/>
              <w:right w:val="single" w:sz="4" w:space="0" w:color="auto"/>
            </w:tcBorders>
            <w:shd w:val="clear" w:color="F8CBAD" w:fill="DDC9A3"/>
            <w:vAlign w:val="center"/>
            <w:hideMark/>
          </w:tcPr>
          <w:p w14:paraId="2175BF15" w14:textId="77777777" w:rsidR="00B627E4" w:rsidRPr="00D77F2C" w:rsidRDefault="00B627E4" w:rsidP="0088758E">
            <w:pPr>
              <w:tabs>
                <w:tab w:val="left" w:pos="142"/>
              </w:tabs>
              <w:suppressAutoHyphens w:val="0"/>
              <w:overflowPunct/>
              <w:spacing w:after="0" w:line="240" w:lineRule="auto"/>
              <w:ind w:left="-142"/>
              <w:jc w:val="right"/>
              <w:rPr>
                <w:rFonts w:eastAsia="Times New Roman" w:cs="Calibri"/>
                <w:b/>
                <w:bCs/>
                <w:color w:val="000000"/>
                <w:sz w:val="16"/>
                <w:szCs w:val="14"/>
                <w:lang w:eastAsia="es-MX"/>
              </w:rPr>
            </w:pPr>
            <w:r w:rsidRPr="00D77F2C">
              <w:rPr>
                <w:rFonts w:eastAsia="Times New Roman" w:cs="Calibri"/>
                <w:b/>
                <w:bCs/>
                <w:color w:val="000000"/>
                <w:sz w:val="16"/>
                <w:szCs w:val="14"/>
                <w:lang w:eastAsia="es-MX"/>
              </w:rPr>
              <w:t>67,773,290</w:t>
            </w:r>
          </w:p>
        </w:tc>
      </w:tr>
    </w:tbl>
    <w:p w14:paraId="0D7174CE" w14:textId="7E54943E" w:rsidR="00CF1038" w:rsidRDefault="00CF1038" w:rsidP="0088758E">
      <w:pPr>
        <w:tabs>
          <w:tab w:val="left" w:pos="142"/>
        </w:tabs>
        <w:spacing w:after="0"/>
        <w:ind w:left="-142"/>
        <w:rPr>
          <w:rFonts w:cs="Calibri"/>
          <w:b/>
          <w:sz w:val="14"/>
          <w:szCs w:val="18"/>
        </w:rPr>
      </w:pPr>
    </w:p>
    <w:p w14:paraId="0DC80CC8" w14:textId="77777777" w:rsidR="00CF1038" w:rsidRDefault="00CF1038" w:rsidP="0088758E">
      <w:pPr>
        <w:tabs>
          <w:tab w:val="left" w:pos="142"/>
        </w:tabs>
        <w:spacing w:after="0"/>
        <w:ind w:left="-142"/>
        <w:rPr>
          <w:rFonts w:cs="Calibri"/>
          <w:b/>
          <w:sz w:val="14"/>
          <w:szCs w:val="18"/>
        </w:rPr>
      </w:pPr>
    </w:p>
    <w:p w14:paraId="6D81B55A" w14:textId="77777777" w:rsidR="00956161" w:rsidRDefault="00956161" w:rsidP="0088758E">
      <w:pPr>
        <w:tabs>
          <w:tab w:val="left" w:pos="142"/>
        </w:tabs>
        <w:spacing w:after="0"/>
        <w:ind w:left="-142"/>
        <w:rPr>
          <w:rFonts w:cs="Calibri"/>
          <w:b/>
          <w:sz w:val="14"/>
          <w:szCs w:val="18"/>
        </w:rPr>
      </w:pPr>
    </w:p>
    <w:p w14:paraId="3DF76187" w14:textId="77777777" w:rsidR="00DE342E" w:rsidRDefault="00DE342E" w:rsidP="0088758E">
      <w:pPr>
        <w:tabs>
          <w:tab w:val="left" w:pos="142"/>
        </w:tabs>
        <w:spacing w:after="0"/>
        <w:ind w:left="-142"/>
        <w:rPr>
          <w:rFonts w:cs="Calibri"/>
          <w:b/>
          <w:sz w:val="14"/>
          <w:szCs w:val="18"/>
        </w:rPr>
      </w:pPr>
    </w:p>
    <w:p w14:paraId="076DA381" w14:textId="77777777" w:rsidR="00DE342E" w:rsidRDefault="00DE342E" w:rsidP="0088758E">
      <w:pPr>
        <w:tabs>
          <w:tab w:val="left" w:pos="142"/>
        </w:tabs>
        <w:spacing w:after="0"/>
        <w:ind w:left="-142"/>
        <w:rPr>
          <w:rFonts w:cs="Calibri"/>
          <w:b/>
          <w:sz w:val="14"/>
          <w:szCs w:val="18"/>
        </w:rPr>
      </w:pPr>
    </w:p>
    <w:tbl>
      <w:tblPr>
        <w:tblW w:w="6238" w:type="dxa"/>
        <w:tblInd w:w="-147" w:type="dxa"/>
        <w:tblCellMar>
          <w:left w:w="70" w:type="dxa"/>
          <w:right w:w="70" w:type="dxa"/>
        </w:tblCellMar>
        <w:tblLook w:val="04A0" w:firstRow="1" w:lastRow="0" w:firstColumn="1" w:lastColumn="0" w:noHBand="0" w:noVBand="1"/>
      </w:tblPr>
      <w:tblGrid>
        <w:gridCol w:w="4537"/>
        <w:gridCol w:w="1701"/>
      </w:tblGrid>
      <w:tr w:rsidR="00DD7AF9" w:rsidRPr="00DD7AF9" w14:paraId="446056F7" w14:textId="77777777" w:rsidTr="00D77F2C">
        <w:trPr>
          <w:trHeight w:val="300"/>
        </w:trPr>
        <w:tc>
          <w:tcPr>
            <w:tcW w:w="453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36E52AC"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DD7AF9">
              <w:rPr>
                <w:rFonts w:eastAsia="Times New Roman" w:cs="Calibri"/>
                <w:b/>
                <w:bCs/>
                <w:color w:val="FFFFFF"/>
                <w:sz w:val="16"/>
                <w:szCs w:val="16"/>
                <w:lang w:eastAsia="es-MX"/>
              </w:rPr>
              <w:t>Cuentas de Orden Presupuestales</w:t>
            </w:r>
          </w:p>
        </w:tc>
        <w:tc>
          <w:tcPr>
            <w:tcW w:w="1701" w:type="dxa"/>
            <w:tcBorders>
              <w:top w:val="single" w:sz="4" w:space="0" w:color="auto"/>
              <w:left w:val="nil"/>
              <w:bottom w:val="single" w:sz="4" w:space="0" w:color="auto"/>
              <w:right w:val="single" w:sz="4" w:space="0" w:color="auto"/>
            </w:tcBorders>
            <w:shd w:val="clear" w:color="800080" w:fill="A90025"/>
            <w:vAlign w:val="center"/>
            <w:hideMark/>
          </w:tcPr>
          <w:p w14:paraId="7A665F3B"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DD7AF9">
              <w:rPr>
                <w:rFonts w:eastAsia="Times New Roman" w:cs="Calibri"/>
                <w:b/>
                <w:bCs/>
                <w:color w:val="FFFFFF"/>
                <w:sz w:val="16"/>
                <w:szCs w:val="16"/>
                <w:lang w:eastAsia="es-MX"/>
              </w:rPr>
              <w:t>Importes</w:t>
            </w:r>
          </w:p>
        </w:tc>
      </w:tr>
      <w:tr w:rsidR="00DD7AF9" w:rsidRPr="00DD7AF9" w14:paraId="0628D2A2"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3EF51760"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000000"/>
                <w:sz w:val="18"/>
                <w:szCs w:val="18"/>
                <w:lang w:eastAsia="es-MX"/>
              </w:rPr>
            </w:pPr>
            <w:r w:rsidRPr="00DD7AF9">
              <w:rPr>
                <w:rFonts w:eastAsia="Times New Roman" w:cs="Calibri"/>
                <w:b/>
                <w:bCs/>
                <w:color w:val="000000"/>
                <w:sz w:val="18"/>
                <w:szCs w:val="18"/>
                <w:lang w:eastAsia="es-MX"/>
              </w:rPr>
              <w:t>Cuentas de Ingresos</w:t>
            </w:r>
          </w:p>
        </w:tc>
        <w:tc>
          <w:tcPr>
            <w:tcW w:w="1701" w:type="dxa"/>
            <w:tcBorders>
              <w:top w:val="nil"/>
              <w:left w:val="nil"/>
              <w:bottom w:val="single" w:sz="4" w:space="0" w:color="auto"/>
              <w:right w:val="single" w:sz="4" w:space="0" w:color="auto"/>
            </w:tcBorders>
            <w:vAlign w:val="center"/>
            <w:hideMark/>
          </w:tcPr>
          <w:p w14:paraId="5B8E88F4"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000000"/>
                <w:sz w:val="18"/>
                <w:szCs w:val="18"/>
                <w:lang w:eastAsia="es-MX"/>
              </w:rPr>
            </w:pPr>
            <w:r w:rsidRPr="00DD7AF9">
              <w:rPr>
                <w:rFonts w:eastAsia="Times New Roman" w:cs="Calibri"/>
                <w:b/>
                <w:bCs/>
                <w:color w:val="000000"/>
                <w:sz w:val="18"/>
                <w:szCs w:val="18"/>
                <w:lang w:eastAsia="es-MX"/>
              </w:rPr>
              <w:t> </w:t>
            </w:r>
          </w:p>
        </w:tc>
      </w:tr>
      <w:tr w:rsidR="00DD7AF9" w:rsidRPr="00DD7AF9" w14:paraId="1F631069"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67254A18"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Ley de Ingresos Estimada</w:t>
            </w:r>
          </w:p>
        </w:tc>
        <w:tc>
          <w:tcPr>
            <w:tcW w:w="1701" w:type="dxa"/>
            <w:tcBorders>
              <w:top w:val="nil"/>
              <w:left w:val="nil"/>
              <w:bottom w:val="single" w:sz="4" w:space="0" w:color="auto"/>
              <w:right w:val="single" w:sz="4" w:space="0" w:color="auto"/>
            </w:tcBorders>
            <w:vAlign w:val="center"/>
            <w:hideMark/>
          </w:tcPr>
          <w:p w14:paraId="1C98723B"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77,363,520,638</w:t>
            </w:r>
          </w:p>
        </w:tc>
      </w:tr>
      <w:tr w:rsidR="00DD7AF9" w:rsidRPr="00DD7AF9" w14:paraId="44E40691"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367950DB"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Ley de Ingresos por Ejecutar</w:t>
            </w:r>
          </w:p>
        </w:tc>
        <w:tc>
          <w:tcPr>
            <w:tcW w:w="1701" w:type="dxa"/>
            <w:tcBorders>
              <w:top w:val="nil"/>
              <w:left w:val="nil"/>
              <w:bottom w:val="single" w:sz="4" w:space="0" w:color="auto"/>
              <w:right w:val="single" w:sz="4" w:space="0" w:color="auto"/>
            </w:tcBorders>
            <w:vAlign w:val="center"/>
            <w:hideMark/>
          </w:tcPr>
          <w:p w14:paraId="671FAAB0"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-38,868,715,723</w:t>
            </w:r>
          </w:p>
        </w:tc>
      </w:tr>
      <w:tr w:rsidR="00DD7AF9" w:rsidRPr="00DD7AF9" w14:paraId="7F46BBC2"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7ADCC057"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Modificaciones a la Ley de Ingresos Estimada</w:t>
            </w:r>
          </w:p>
        </w:tc>
        <w:tc>
          <w:tcPr>
            <w:tcW w:w="1701" w:type="dxa"/>
            <w:tcBorders>
              <w:top w:val="nil"/>
              <w:left w:val="nil"/>
              <w:bottom w:val="single" w:sz="4" w:space="0" w:color="auto"/>
              <w:right w:val="single" w:sz="4" w:space="0" w:color="auto"/>
            </w:tcBorders>
            <w:vAlign w:val="center"/>
            <w:hideMark/>
          </w:tcPr>
          <w:p w14:paraId="01CBB761"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5,042,932,831</w:t>
            </w:r>
          </w:p>
        </w:tc>
      </w:tr>
      <w:tr w:rsidR="00DD7AF9" w:rsidRPr="00DD7AF9" w14:paraId="47790D4B"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579DF22C"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Ley de Ingresos Devengada</w:t>
            </w:r>
          </w:p>
        </w:tc>
        <w:tc>
          <w:tcPr>
            <w:tcW w:w="1701" w:type="dxa"/>
            <w:tcBorders>
              <w:top w:val="nil"/>
              <w:left w:val="nil"/>
              <w:bottom w:val="single" w:sz="4" w:space="0" w:color="auto"/>
              <w:right w:val="single" w:sz="4" w:space="0" w:color="auto"/>
            </w:tcBorders>
            <w:vAlign w:val="center"/>
            <w:hideMark/>
          </w:tcPr>
          <w:p w14:paraId="616053BB"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0</w:t>
            </w:r>
          </w:p>
        </w:tc>
      </w:tr>
      <w:tr w:rsidR="00DD7AF9" w:rsidRPr="00DD7AF9" w14:paraId="44F64F1C"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09FFC05B"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Ley de Ingresos Recaudada</w:t>
            </w:r>
          </w:p>
        </w:tc>
        <w:tc>
          <w:tcPr>
            <w:tcW w:w="1701" w:type="dxa"/>
            <w:tcBorders>
              <w:top w:val="nil"/>
              <w:left w:val="nil"/>
              <w:bottom w:val="single" w:sz="4" w:space="0" w:color="auto"/>
              <w:right w:val="single" w:sz="4" w:space="0" w:color="auto"/>
            </w:tcBorders>
            <w:vAlign w:val="center"/>
            <w:hideMark/>
          </w:tcPr>
          <w:p w14:paraId="338308D3"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-43,537,737,746</w:t>
            </w:r>
          </w:p>
        </w:tc>
      </w:tr>
      <w:tr w:rsidR="00DD7AF9" w:rsidRPr="00DD7AF9" w14:paraId="1D10DF06"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3845B173"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000000"/>
                <w:sz w:val="18"/>
                <w:szCs w:val="18"/>
                <w:lang w:eastAsia="es-MX"/>
              </w:rPr>
            </w:pPr>
            <w:r w:rsidRPr="00DD7AF9">
              <w:rPr>
                <w:rFonts w:eastAsia="Times New Roman" w:cs="Calibri"/>
                <w:b/>
                <w:bCs/>
                <w:color w:val="000000"/>
                <w:sz w:val="18"/>
                <w:szCs w:val="18"/>
                <w:lang w:eastAsia="es-MX"/>
              </w:rPr>
              <w:t>Cuentas de Egresos</w:t>
            </w:r>
          </w:p>
        </w:tc>
        <w:tc>
          <w:tcPr>
            <w:tcW w:w="1701" w:type="dxa"/>
            <w:tcBorders>
              <w:top w:val="nil"/>
              <w:left w:val="nil"/>
              <w:bottom w:val="single" w:sz="4" w:space="0" w:color="auto"/>
              <w:right w:val="single" w:sz="4" w:space="0" w:color="auto"/>
            </w:tcBorders>
            <w:vAlign w:val="center"/>
            <w:hideMark/>
          </w:tcPr>
          <w:p w14:paraId="64B55F2B"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 </w:t>
            </w:r>
          </w:p>
        </w:tc>
      </w:tr>
      <w:tr w:rsidR="00DD7AF9" w:rsidRPr="00DD7AF9" w14:paraId="14F0B0B8"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2B4899F6"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Presupuesto de Egresos Aprobado</w:t>
            </w:r>
          </w:p>
        </w:tc>
        <w:tc>
          <w:tcPr>
            <w:tcW w:w="1701" w:type="dxa"/>
            <w:tcBorders>
              <w:top w:val="nil"/>
              <w:left w:val="nil"/>
              <w:bottom w:val="single" w:sz="4" w:space="0" w:color="auto"/>
              <w:right w:val="single" w:sz="4" w:space="0" w:color="auto"/>
            </w:tcBorders>
            <w:vAlign w:val="center"/>
            <w:hideMark/>
          </w:tcPr>
          <w:p w14:paraId="1B472F5D"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-77,363,520,638</w:t>
            </w:r>
          </w:p>
        </w:tc>
      </w:tr>
      <w:tr w:rsidR="00DD7AF9" w:rsidRPr="00DD7AF9" w14:paraId="366EF3FB"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70B84394"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Presupuesto de Egresos por Ejercer</w:t>
            </w:r>
          </w:p>
        </w:tc>
        <w:tc>
          <w:tcPr>
            <w:tcW w:w="1701" w:type="dxa"/>
            <w:tcBorders>
              <w:top w:val="nil"/>
              <w:left w:val="nil"/>
              <w:bottom w:val="single" w:sz="4" w:space="0" w:color="auto"/>
              <w:right w:val="single" w:sz="4" w:space="0" w:color="auto"/>
            </w:tcBorders>
            <w:vAlign w:val="center"/>
            <w:hideMark/>
          </w:tcPr>
          <w:p w14:paraId="68058291"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42,147,280,069</w:t>
            </w:r>
          </w:p>
        </w:tc>
      </w:tr>
      <w:tr w:rsidR="00DD7AF9" w:rsidRPr="00DD7AF9" w14:paraId="4F870990"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5992AEF6"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Modificaciones al Presupuesto de Egresos por Ejercer</w:t>
            </w:r>
          </w:p>
        </w:tc>
        <w:tc>
          <w:tcPr>
            <w:tcW w:w="1701" w:type="dxa"/>
            <w:tcBorders>
              <w:top w:val="nil"/>
              <w:left w:val="nil"/>
              <w:bottom w:val="single" w:sz="4" w:space="0" w:color="auto"/>
              <w:right w:val="single" w:sz="4" w:space="0" w:color="auto"/>
            </w:tcBorders>
            <w:vAlign w:val="center"/>
            <w:hideMark/>
          </w:tcPr>
          <w:p w14:paraId="6B4EF7D8"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-6,263,652,456</w:t>
            </w:r>
          </w:p>
        </w:tc>
      </w:tr>
      <w:tr w:rsidR="00DD7AF9" w:rsidRPr="00DD7AF9" w14:paraId="638BC05D"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0A86A8F7"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Presupuesto de Egresos Comprometido</w:t>
            </w:r>
          </w:p>
        </w:tc>
        <w:tc>
          <w:tcPr>
            <w:tcW w:w="1701" w:type="dxa"/>
            <w:tcBorders>
              <w:top w:val="nil"/>
              <w:left w:val="nil"/>
              <w:bottom w:val="single" w:sz="4" w:space="0" w:color="auto"/>
              <w:right w:val="single" w:sz="4" w:space="0" w:color="auto"/>
            </w:tcBorders>
            <w:vAlign w:val="center"/>
            <w:hideMark/>
          </w:tcPr>
          <w:p w14:paraId="6B0CC26D"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2,175,475,316</w:t>
            </w:r>
          </w:p>
        </w:tc>
      </w:tr>
      <w:tr w:rsidR="00DD7AF9" w:rsidRPr="00DD7AF9" w14:paraId="2B1552BA"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035F97DD"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Presupuesto de Egresos Devengado</w:t>
            </w:r>
          </w:p>
        </w:tc>
        <w:tc>
          <w:tcPr>
            <w:tcW w:w="1701" w:type="dxa"/>
            <w:tcBorders>
              <w:top w:val="nil"/>
              <w:left w:val="nil"/>
              <w:bottom w:val="single" w:sz="4" w:space="0" w:color="auto"/>
              <w:right w:val="single" w:sz="4" w:space="0" w:color="auto"/>
            </w:tcBorders>
            <w:vAlign w:val="center"/>
            <w:hideMark/>
          </w:tcPr>
          <w:p w14:paraId="0551B83B"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-21,001,912</w:t>
            </w:r>
          </w:p>
        </w:tc>
      </w:tr>
      <w:tr w:rsidR="00DD7AF9" w:rsidRPr="00DD7AF9" w14:paraId="0C85866F"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6C137240"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Presupuesto de Egresos Ejercido</w:t>
            </w:r>
          </w:p>
        </w:tc>
        <w:tc>
          <w:tcPr>
            <w:tcW w:w="1701" w:type="dxa"/>
            <w:tcBorders>
              <w:top w:val="nil"/>
              <w:left w:val="nil"/>
              <w:bottom w:val="single" w:sz="4" w:space="0" w:color="auto"/>
              <w:right w:val="single" w:sz="4" w:space="0" w:color="auto"/>
            </w:tcBorders>
            <w:vAlign w:val="center"/>
            <w:hideMark/>
          </w:tcPr>
          <w:p w14:paraId="4112E26F"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1,412,469,996</w:t>
            </w:r>
          </w:p>
        </w:tc>
      </w:tr>
      <w:tr w:rsidR="00DD7AF9" w:rsidRPr="00DD7AF9" w14:paraId="7A1E2FE9" w14:textId="77777777" w:rsidTr="00D77F2C">
        <w:trPr>
          <w:trHeight w:val="288"/>
        </w:trPr>
        <w:tc>
          <w:tcPr>
            <w:tcW w:w="4537" w:type="dxa"/>
            <w:tcBorders>
              <w:top w:val="nil"/>
              <w:left w:val="single" w:sz="4" w:space="0" w:color="auto"/>
              <w:bottom w:val="single" w:sz="4" w:space="0" w:color="auto"/>
              <w:right w:val="single" w:sz="4" w:space="0" w:color="auto"/>
            </w:tcBorders>
            <w:vAlign w:val="center"/>
            <w:hideMark/>
          </w:tcPr>
          <w:p w14:paraId="7982F616" w14:textId="77777777" w:rsidR="00DD7AF9" w:rsidRPr="00DD7AF9" w:rsidRDefault="00DD7AF9"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DD7AF9">
              <w:rPr>
                <w:rFonts w:eastAsia="Times New Roman" w:cs="Calibri"/>
                <w:color w:val="000000"/>
                <w:sz w:val="14"/>
                <w:szCs w:val="14"/>
                <w:lang w:eastAsia="es-MX"/>
              </w:rPr>
              <w:t>Presupuesto de Egresos Pagado</w:t>
            </w:r>
          </w:p>
        </w:tc>
        <w:tc>
          <w:tcPr>
            <w:tcW w:w="1701" w:type="dxa"/>
            <w:tcBorders>
              <w:top w:val="nil"/>
              <w:left w:val="nil"/>
              <w:bottom w:val="single" w:sz="4" w:space="0" w:color="auto"/>
              <w:right w:val="single" w:sz="4" w:space="0" w:color="auto"/>
            </w:tcBorders>
            <w:vAlign w:val="center"/>
            <w:hideMark/>
          </w:tcPr>
          <w:p w14:paraId="302798D0" w14:textId="77777777" w:rsidR="00DD7AF9" w:rsidRPr="00DD7AF9"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D7AF9">
              <w:rPr>
                <w:rFonts w:eastAsia="Times New Roman" w:cs="Calibri"/>
                <w:color w:val="000000"/>
                <w:sz w:val="14"/>
                <w:szCs w:val="14"/>
                <w:lang w:eastAsia="es-MX"/>
              </w:rPr>
              <w:t>37,912,949,625</w:t>
            </w:r>
          </w:p>
        </w:tc>
      </w:tr>
    </w:tbl>
    <w:p w14:paraId="045E97B7" w14:textId="77777777" w:rsidR="00DE342E" w:rsidRDefault="00DE342E" w:rsidP="0088758E">
      <w:pPr>
        <w:tabs>
          <w:tab w:val="left" w:pos="142"/>
        </w:tabs>
        <w:spacing w:after="0"/>
        <w:ind w:left="-142"/>
        <w:rPr>
          <w:rFonts w:cs="Calibri"/>
          <w:b/>
          <w:sz w:val="14"/>
          <w:szCs w:val="18"/>
        </w:rPr>
      </w:pPr>
    </w:p>
    <w:p w14:paraId="17E61A79" w14:textId="77777777" w:rsidR="00DE342E" w:rsidRDefault="00DE342E" w:rsidP="0088758E">
      <w:pPr>
        <w:tabs>
          <w:tab w:val="left" w:pos="142"/>
        </w:tabs>
        <w:spacing w:after="0"/>
        <w:ind w:left="-142"/>
        <w:rPr>
          <w:rFonts w:cs="Calibri"/>
          <w:b/>
          <w:sz w:val="14"/>
          <w:szCs w:val="18"/>
        </w:rPr>
      </w:pPr>
    </w:p>
    <w:p w14:paraId="6F5B3C77" w14:textId="29AFBF25" w:rsidR="00EF188B" w:rsidRDefault="00EF188B" w:rsidP="0088758E">
      <w:pPr>
        <w:tabs>
          <w:tab w:val="left" w:pos="142"/>
        </w:tabs>
        <w:spacing w:after="0"/>
        <w:ind w:left="-142"/>
        <w:rPr>
          <w:rFonts w:cs="Calibri"/>
          <w:b/>
          <w:sz w:val="14"/>
          <w:szCs w:val="18"/>
        </w:rPr>
      </w:pPr>
    </w:p>
    <w:p w14:paraId="5644BE17" w14:textId="77777777" w:rsidR="00D77F2C" w:rsidRDefault="00D77F2C" w:rsidP="0088758E">
      <w:pPr>
        <w:tabs>
          <w:tab w:val="left" w:pos="142"/>
        </w:tabs>
        <w:spacing w:after="0"/>
        <w:ind w:left="-142"/>
        <w:rPr>
          <w:rFonts w:cs="Calibri"/>
          <w:b/>
          <w:sz w:val="14"/>
          <w:szCs w:val="18"/>
        </w:rPr>
      </w:pPr>
    </w:p>
    <w:p w14:paraId="58B35D7E" w14:textId="10B3AC41" w:rsidR="001132DE" w:rsidRDefault="001132DE" w:rsidP="0088758E">
      <w:pPr>
        <w:tabs>
          <w:tab w:val="left" w:pos="142"/>
        </w:tabs>
        <w:spacing w:after="0"/>
        <w:ind w:left="-142"/>
        <w:rPr>
          <w:rFonts w:cs="Calibri"/>
          <w:b/>
          <w:sz w:val="16"/>
          <w:szCs w:val="18"/>
        </w:rPr>
      </w:pPr>
    </w:p>
    <w:p w14:paraId="27B10CEC" w14:textId="6869996E" w:rsidR="007745EB" w:rsidRPr="000B130C" w:rsidRDefault="00C87FDA" w:rsidP="0088758E">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lastRenderedPageBreak/>
        <w:t xml:space="preserve">1. Valores en custodia:    </w:t>
      </w:r>
      <w:r w:rsidRPr="000B130C">
        <w:rPr>
          <w:rFonts w:eastAsia="Times New Roman" w:cs="Calibri"/>
          <w:b/>
          <w:sz w:val="20"/>
          <w:szCs w:val="20"/>
          <w:lang w:eastAsia="es-ES"/>
        </w:rPr>
        <w:t>No Aplica</w:t>
      </w:r>
    </w:p>
    <w:p w14:paraId="4E49864F" w14:textId="3AC93C37" w:rsidR="007745EB" w:rsidRPr="000B130C" w:rsidRDefault="007745EB" w:rsidP="0088758E">
      <w:pPr>
        <w:tabs>
          <w:tab w:val="left" w:pos="142"/>
        </w:tabs>
        <w:spacing w:after="0" w:line="240" w:lineRule="exact"/>
        <w:ind w:left="-142"/>
        <w:jc w:val="both"/>
        <w:rPr>
          <w:rFonts w:eastAsia="Times New Roman" w:cs="Calibri"/>
          <w:sz w:val="20"/>
          <w:szCs w:val="20"/>
          <w:lang w:eastAsia="es-ES"/>
        </w:rPr>
      </w:pPr>
    </w:p>
    <w:p w14:paraId="75B276F6" w14:textId="77777777" w:rsidR="007745EB" w:rsidRPr="000B130C" w:rsidRDefault="00C87FDA" w:rsidP="0088758E">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t xml:space="preserve">2. Por tipo de emisión de Instrumento:   </w:t>
      </w:r>
      <w:r w:rsidRPr="000B130C">
        <w:rPr>
          <w:rFonts w:eastAsia="Times New Roman" w:cs="Calibri"/>
          <w:b/>
          <w:sz w:val="20"/>
          <w:szCs w:val="20"/>
          <w:lang w:eastAsia="es-ES"/>
        </w:rPr>
        <w:t>No Aplica</w:t>
      </w:r>
    </w:p>
    <w:p w14:paraId="5A8ABBA5" w14:textId="2A0A6A6A" w:rsidR="007745EB" w:rsidRPr="000B130C" w:rsidRDefault="007745EB" w:rsidP="0088758E">
      <w:pPr>
        <w:tabs>
          <w:tab w:val="left" w:pos="142"/>
        </w:tabs>
        <w:spacing w:after="0" w:line="240" w:lineRule="exact"/>
        <w:ind w:left="-142"/>
        <w:jc w:val="both"/>
        <w:rPr>
          <w:rFonts w:eastAsia="Times New Roman" w:cs="Calibri"/>
          <w:sz w:val="20"/>
          <w:szCs w:val="20"/>
          <w:lang w:eastAsia="es-ES"/>
        </w:rPr>
      </w:pPr>
    </w:p>
    <w:p w14:paraId="174D8196" w14:textId="18F31A18" w:rsidR="007745EB" w:rsidRPr="000B130C" w:rsidRDefault="00C87FDA" w:rsidP="0088758E">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t>3. Los contratos firmados de construcciones por tipo de contrato:</w:t>
      </w:r>
    </w:p>
    <w:p w14:paraId="13710666" w14:textId="77777777" w:rsidR="007745EB" w:rsidRPr="000B130C" w:rsidRDefault="007745EB" w:rsidP="0088758E">
      <w:pPr>
        <w:tabs>
          <w:tab w:val="left" w:pos="142"/>
          <w:tab w:val="left" w:pos="720"/>
        </w:tabs>
        <w:spacing w:after="0" w:line="240" w:lineRule="exact"/>
        <w:ind w:left="-142"/>
        <w:jc w:val="both"/>
        <w:rPr>
          <w:rFonts w:eastAsia="Times New Roman" w:cs="Calibri"/>
          <w:sz w:val="20"/>
          <w:szCs w:val="20"/>
          <w:lang w:eastAsia="es-ES"/>
        </w:rPr>
      </w:pPr>
    </w:p>
    <w:p w14:paraId="720F45A7" w14:textId="3CAFFB82" w:rsidR="007745EB" w:rsidRPr="000B130C" w:rsidRDefault="00C87FDA" w:rsidP="0088758E">
      <w:pPr>
        <w:tabs>
          <w:tab w:val="left" w:pos="142"/>
        </w:tabs>
        <w:spacing w:after="0" w:line="240" w:lineRule="auto"/>
        <w:ind w:left="-142"/>
        <w:rPr>
          <w:rFonts w:ascii="Arial" w:hAnsi="Arial" w:cs="Arial"/>
          <w:color w:val="AB0033"/>
          <w:sz w:val="20"/>
          <w:szCs w:val="20"/>
          <w:shd w:val="clear" w:color="auto" w:fill="FFFFFF"/>
        </w:rPr>
      </w:pPr>
      <w:r w:rsidRPr="000B130C">
        <w:rPr>
          <w:rFonts w:eastAsia="Times New Roman" w:cs="Calibri"/>
          <w:sz w:val="20"/>
          <w:szCs w:val="20"/>
          <w:lang w:eastAsia="es-ES"/>
        </w:rPr>
        <w:t>La Información la proporciona la Secretaría de OBRAS PÚBLICAS ya que es la dependencia que res</w:t>
      </w:r>
      <w:r w:rsidR="00662FDE">
        <w:rPr>
          <w:rFonts w:eastAsia="Times New Roman" w:cs="Calibri"/>
          <w:sz w:val="20"/>
          <w:szCs w:val="20"/>
          <w:lang w:eastAsia="es-ES"/>
        </w:rPr>
        <w:t xml:space="preserve">guarda la documentación en </w:t>
      </w:r>
      <w:r w:rsidRPr="000B130C">
        <w:rPr>
          <w:rFonts w:eastAsia="Times New Roman" w:cs="Calibri"/>
          <w:sz w:val="20"/>
          <w:szCs w:val="20"/>
          <w:lang w:eastAsia="es-ES"/>
        </w:rPr>
        <w:t>los expedientes de obra correspondientes y dicha información esta publicada en su página oficial.</w:t>
      </w:r>
      <w:r w:rsidRPr="000B130C">
        <w:rPr>
          <w:rFonts w:eastAsia="Times New Roman" w:cs="Calibri"/>
          <w:color w:val="AB0033"/>
          <w:sz w:val="20"/>
          <w:szCs w:val="20"/>
          <w:lang w:eastAsia="es-ES"/>
        </w:rPr>
        <w:t xml:space="preserve"> </w:t>
      </w:r>
    </w:p>
    <w:p w14:paraId="4EF00643" w14:textId="663A0E0F" w:rsidR="007745EB" w:rsidRPr="000B130C" w:rsidRDefault="007745EB" w:rsidP="0088758E">
      <w:pPr>
        <w:tabs>
          <w:tab w:val="left" w:pos="142"/>
        </w:tabs>
        <w:spacing w:after="0" w:line="240" w:lineRule="auto"/>
        <w:ind w:left="-142"/>
        <w:rPr>
          <w:rFonts w:ascii="Arial" w:hAnsi="Arial" w:cs="Arial"/>
          <w:color w:val="AB0033"/>
          <w:sz w:val="20"/>
          <w:szCs w:val="20"/>
          <w:shd w:val="clear" w:color="auto" w:fill="FFFFFF"/>
        </w:rPr>
      </w:pPr>
    </w:p>
    <w:p w14:paraId="0E2EC0CB" w14:textId="52EA1AED" w:rsidR="003D23BE" w:rsidRDefault="003D23BE" w:rsidP="0088758E">
      <w:pPr>
        <w:tabs>
          <w:tab w:val="left" w:pos="142"/>
          <w:tab w:val="left" w:pos="720"/>
        </w:tabs>
        <w:spacing w:after="0" w:line="240" w:lineRule="exact"/>
        <w:ind w:left="-142"/>
        <w:jc w:val="both"/>
        <w:rPr>
          <w:rFonts w:eastAsia="Times New Roman" w:cs="Calibri"/>
          <w:b/>
          <w:bCs/>
          <w:sz w:val="20"/>
          <w:szCs w:val="20"/>
          <w:lang w:eastAsia="es-ES"/>
        </w:rPr>
      </w:pPr>
    </w:p>
    <w:p w14:paraId="34F65698" w14:textId="78C8C0A6" w:rsidR="003D23BE" w:rsidRDefault="003D23BE" w:rsidP="0088758E">
      <w:pPr>
        <w:tabs>
          <w:tab w:val="left" w:pos="142"/>
          <w:tab w:val="left" w:pos="720"/>
        </w:tabs>
        <w:spacing w:after="0" w:line="240" w:lineRule="exact"/>
        <w:ind w:left="-142"/>
        <w:jc w:val="both"/>
        <w:rPr>
          <w:rFonts w:eastAsia="Times New Roman" w:cs="Calibri"/>
          <w:b/>
          <w:bCs/>
          <w:sz w:val="20"/>
          <w:szCs w:val="20"/>
          <w:lang w:eastAsia="es-ES"/>
        </w:rPr>
      </w:pPr>
    </w:p>
    <w:p w14:paraId="01B4B9A9" w14:textId="4AA94633" w:rsidR="007745EB" w:rsidRPr="007028FD" w:rsidRDefault="00C76DEB" w:rsidP="0088758E">
      <w:pPr>
        <w:tabs>
          <w:tab w:val="left" w:pos="142"/>
        </w:tabs>
        <w:spacing w:after="0" w:line="240" w:lineRule="auto"/>
        <w:ind w:left="-142"/>
        <w:rPr>
          <w:rFonts w:eastAsia="Times New Roman" w:cs="Calibri"/>
          <w:i/>
          <w:sz w:val="14"/>
          <w:szCs w:val="14"/>
          <w:lang w:val="es-ES" w:eastAsia="es-ES"/>
        </w:rPr>
      </w:pPr>
      <w:r w:rsidRPr="007028FD">
        <w:rPr>
          <w:rFonts w:eastAsia="Times New Roman" w:cs="Calibri"/>
          <w:i/>
          <w:sz w:val="14"/>
          <w:szCs w:val="14"/>
          <w:lang w:val="es-ES" w:eastAsia="es-ES"/>
        </w:rPr>
        <w:t>“Bajo</w:t>
      </w:r>
      <w:r w:rsidR="00C87FDA" w:rsidRPr="007028FD">
        <w:rPr>
          <w:rFonts w:eastAsia="Times New Roman" w:cs="Calibri"/>
          <w:i/>
          <w:sz w:val="14"/>
          <w:szCs w:val="14"/>
          <w:lang w:val="es-ES" w:eastAsia="es-ES"/>
        </w:rPr>
        <w:t xml:space="preserve"> protesta de decir verdad declaramos que los Estados Financieros y sus Notas, son razonablemente correctos y son responsabilidad del emisor “</w:t>
      </w:r>
    </w:p>
    <w:p w14:paraId="6D3939E6" w14:textId="149D67D3" w:rsidR="00670690" w:rsidRDefault="00670690" w:rsidP="0088758E">
      <w:pPr>
        <w:tabs>
          <w:tab w:val="left" w:pos="142"/>
        </w:tabs>
        <w:spacing w:after="0" w:line="240" w:lineRule="auto"/>
        <w:ind w:left="-142"/>
        <w:rPr>
          <w:rFonts w:eastAsia="Times New Roman" w:cs="Calibri"/>
          <w:sz w:val="14"/>
          <w:szCs w:val="14"/>
          <w:lang w:val="es-ES" w:eastAsia="es-ES"/>
        </w:rPr>
      </w:pPr>
    </w:p>
    <w:p w14:paraId="75A4D853" w14:textId="500BDDB7" w:rsidR="00670690" w:rsidRDefault="00670690" w:rsidP="0088758E">
      <w:pPr>
        <w:tabs>
          <w:tab w:val="left" w:pos="142"/>
        </w:tabs>
        <w:spacing w:after="0" w:line="240" w:lineRule="auto"/>
        <w:ind w:left="-142"/>
        <w:rPr>
          <w:rFonts w:eastAsia="Times New Roman" w:cs="Calibri"/>
          <w:sz w:val="14"/>
          <w:szCs w:val="14"/>
          <w:lang w:val="es-ES" w:eastAsia="es-ES"/>
        </w:rPr>
      </w:pPr>
    </w:p>
    <w:p w14:paraId="72458F2B" w14:textId="71924EB8" w:rsidR="00670690" w:rsidRDefault="00670690" w:rsidP="0088758E">
      <w:pPr>
        <w:tabs>
          <w:tab w:val="left" w:pos="142"/>
        </w:tabs>
        <w:spacing w:after="0" w:line="240" w:lineRule="auto"/>
        <w:ind w:left="-142"/>
        <w:rPr>
          <w:rFonts w:eastAsia="Times New Roman" w:cs="Calibri"/>
          <w:sz w:val="14"/>
          <w:szCs w:val="14"/>
          <w:lang w:val="es-ES" w:eastAsia="es-ES"/>
        </w:rPr>
      </w:pPr>
    </w:p>
    <w:p w14:paraId="14E2CA7A" w14:textId="5B7E77DF" w:rsidR="00670690" w:rsidRDefault="00670690" w:rsidP="0088758E">
      <w:pPr>
        <w:tabs>
          <w:tab w:val="left" w:pos="142"/>
        </w:tabs>
        <w:spacing w:after="0" w:line="240" w:lineRule="auto"/>
        <w:ind w:left="-142"/>
        <w:rPr>
          <w:rFonts w:eastAsia="Times New Roman" w:cs="Calibri"/>
          <w:sz w:val="14"/>
          <w:szCs w:val="14"/>
          <w:lang w:val="es-ES" w:eastAsia="es-ES"/>
        </w:rPr>
      </w:pPr>
    </w:p>
    <w:p w14:paraId="1DC97FC7" w14:textId="775446B3" w:rsidR="00670690" w:rsidRDefault="00670690" w:rsidP="0088758E">
      <w:pPr>
        <w:tabs>
          <w:tab w:val="left" w:pos="142"/>
        </w:tabs>
        <w:spacing w:after="0" w:line="240" w:lineRule="auto"/>
        <w:ind w:left="-142"/>
        <w:rPr>
          <w:rFonts w:eastAsia="Times New Roman" w:cs="Calibri"/>
          <w:sz w:val="14"/>
          <w:szCs w:val="14"/>
          <w:lang w:val="es-ES" w:eastAsia="es-ES"/>
        </w:rPr>
      </w:pPr>
    </w:p>
    <w:p w14:paraId="55E58E4E" w14:textId="27A4078A" w:rsidR="00670690" w:rsidRDefault="0005725B" w:rsidP="0088758E">
      <w:pPr>
        <w:tabs>
          <w:tab w:val="left" w:pos="142"/>
        </w:tabs>
        <w:spacing w:after="0" w:line="240" w:lineRule="auto"/>
        <w:ind w:left="-142"/>
        <w:rPr>
          <w:rFonts w:eastAsia="Times New Roman" w:cs="Calibri"/>
          <w:sz w:val="14"/>
          <w:szCs w:val="14"/>
          <w:lang w:val="es-ES" w:eastAsia="es-ES"/>
        </w:rPr>
      </w:pPr>
      <w:r>
        <w:rPr>
          <w:rFonts w:eastAsia="Times New Roman" w:cs="Calibri"/>
          <w:sz w:val="14"/>
          <w:szCs w:val="14"/>
          <w:lang w:val="es-ES" w:eastAsia="es-ES"/>
        </w:rPr>
        <w:t xml:space="preserve"> </w:t>
      </w:r>
      <w:r w:rsidR="00D12D89">
        <w:rPr>
          <w:rFonts w:eastAsia="Times New Roman" w:cs="Calibri"/>
          <w:sz w:val="14"/>
          <w:szCs w:val="14"/>
          <w:lang w:val="es-ES" w:eastAsia="es-ES"/>
        </w:rPr>
        <w:t xml:space="preserve"> </w:t>
      </w:r>
    </w:p>
    <w:p w14:paraId="0D434B4F" w14:textId="59CA3B89" w:rsidR="007745EB" w:rsidRDefault="007745EB" w:rsidP="0088758E">
      <w:pPr>
        <w:tabs>
          <w:tab w:val="left" w:pos="142"/>
        </w:tabs>
        <w:spacing w:after="0" w:line="240" w:lineRule="auto"/>
        <w:ind w:left="-142"/>
        <w:rPr>
          <w:rFonts w:eastAsia="Times New Roman" w:cs="Calibri"/>
          <w:sz w:val="14"/>
          <w:szCs w:val="14"/>
          <w:lang w:val="es-ES" w:eastAsia="es-ES"/>
        </w:rPr>
      </w:pPr>
    </w:p>
    <w:p w14:paraId="69ACD10B" w14:textId="2875C709" w:rsidR="007745EB" w:rsidRDefault="007745EB" w:rsidP="0088758E">
      <w:pPr>
        <w:tabs>
          <w:tab w:val="left" w:pos="142"/>
        </w:tabs>
        <w:spacing w:after="0" w:line="240" w:lineRule="auto"/>
        <w:ind w:left="-142"/>
        <w:rPr>
          <w:rFonts w:eastAsia="Times New Roman" w:cs="Calibri"/>
          <w:sz w:val="14"/>
          <w:szCs w:val="14"/>
          <w:lang w:val="es-ES" w:eastAsia="es-ES"/>
        </w:rPr>
      </w:pPr>
    </w:p>
    <w:p w14:paraId="25DC7E70" w14:textId="08CABC5A" w:rsidR="007745EB" w:rsidRDefault="007745EB" w:rsidP="0088758E">
      <w:pPr>
        <w:tabs>
          <w:tab w:val="left" w:pos="142"/>
        </w:tabs>
        <w:spacing w:after="0" w:line="240" w:lineRule="auto"/>
        <w:ind w:left="-142"/>
        <w:rPr>
          <w:rFonts w:eastAsia="Times New Roman" w:cs="Calibri"/>
          <w:sz w:val="14"/>
          <w:szCs w:val="14"/>
          <w:lang w:val="es-ES" w:eastAsia="es-ES"/>
        </w:rPr>
      </w:pPr>
    </w:p>
    <w:p w14:paraId="64A88D67" w14:textId="09B2BAFE" w:rsidR="00F84089" w:rsidRDefault="00F84089" w:rsidP="0088758E">
      <w:pPr>
        <w:tabs>
          <w:tab w:val="left" w:pos="142"/>
        </w:tabs>
        <w:spacing w:after="0" w:line="240" w:lineRule="auto"/>
        <w:ind w:left="-142"/>
        <w:rPr>
          <w:rFonts w:eastAsia="Times New Roman" w:cs="Calibri"/>
          <w:sz w:val="14"/>
          <w:szCs w:val="14"/>
          <w:lang w:val="es-ES" w:eastAsia="es-ES"/>
        </w:rPr>
      </w:pPr>
    </w:p>
    <w:p w14:paraId="28BC4E8F" w14:textId="77777777" w:rsidR="00F84089" w:rsidRDefault="00F84089" w:rsidP="0088758E">
      <w:pPr>
        <w:tabs>
          <w:tab w:val="left" w:pos="142"/>
        </w:tabs>
        <w:spacing w:after="0" w:line="240" w:lineRule="auto"/>
        <w:ind w:left="-142"/>
        <w:rPr>
          <w:rFonts w:eastAsia="Times New Roman" w:cs="Calibri"/>
          <w:sz w:val="14"/>
          <w:szCs w:val="14"/>
          <w:lang w:val="es-ES" w:eastAsia="es-ES"/>
        </w:rPr>
      </w:pPr>
    </w:p>
    <w:p w14:paraId="16EB4503" w14:textId="515A2A3E" w:rsidR="007745EB" w:rsidRDefault="007745EB" w:rsidP="0088758E">
      <w:pPr>
        <w:tabs>
          <w:tab w:val="left" w:pos="142"/>
        </w:tabs>
        <w:spacing w:after="0" w:line="240" w:lineRule="auto"/>
        <w:ind w:left="-142"/>
        <w:rPr>
          <w:rFonts w:eastAsia="Times New Roman" w:cs="Calibri"/>
          <w:sz w:val="14"/>
          <w:szCs w:val="14"/>
          <w:lang w:val="es-ES" w:eastAsia="es-ES"/>
        </w:rPr>
      </w:pPr>
    </w:p>
    <w:p w14:paraId="5AC35204" w14:textId="2BA1D2D4" w:rsidR="00A71ABC" w:rsidRDefault="00A71ABC" w:rsidP="0088758E">
      <w:pPr>
        <w:tabs>
          <w:tab w:val="left" w:pos="142"/>
        </w:tabs>
        <w:spacing w:after="0" w:line="240" w:lineRule="auto"/>
        <w:ind w:left="-142"/>
        <w:rPr>
          <w:rFonts w:eastAsia="Times New Roman" w:cs="Calibri"/>
          <w:sz w:val="14"/>
          <w:szCs w:val="14"/>
          <w:lang w:val="es-ES" w:eastAsia="es-ES"/>
        </w:rPr>
      </w:pPr>
    </w:p>
    <w:p w14:paraId="122E39B3" w14:textId="2B450075" w:rsidR="007745EB" w:rsidRDefault="007745EB" w:rsidP="0088758E">
      <w:pPr>
        <w:tabs>
          <w:tab w:val="left" w:pos="142"/>
        </w:tabs>
        <w:spacing w:after="0" w:line="240" w:lineRule="auto"/>
        <w:ind w:left="-142"/>
        <w:rPr>
          <w:rFonts w:eastAsia="Times New Roman" w:cs="Calibri"/>
          <w:sz w:val="14"/>
          <w:szCs w:val="14"/>
          <w:lang w:val="es-ES" w:eastAsia="es-ES"/>
        </w:rPr>
      </w:pPr>
    </w:p>
    <w:p w14:paraId="279FF1BF" w14:textId="77777777" w:rsidR="00AA218D" w:rsidRPr="00AA218D" w:rsidRDefault="00AA218D" w:rsidP="0088758E">
      <w:pPr>
        <w:tabs>
          <w:tab w:val="left" w:pos="142"/>
        </w:tabs>
        <w:ind w:left="-142"/>
        <w:rPr>
          <w:rFonts w:eastAsia="Times New Roman" w:cs="Calibri"/>
          <w:sz w:val="14"/>
          <w:szCs w:val="14"/>
          <w:lang w:val="es-ES" w:eastAsia="es-ES"/>
        </w:rPr>
      </w:pPr>
    </w:p>
    <w:p w14:paraId="214774A0" w14:textId="77777777" w:rsidR="00AA218D" w:rsidRPr="00AA218D" w:rsidRDefault="00AA218D" w:rsidP="0088758E">
      <w:pPr>
        <w:tabs>
          <w:tab w:val="left" w:pos="142"/>
        </w:tabs>
        <w:ind w:left="-142"/>
        <w:rPr>
          <w:rFonts w:eastAsia="Times New Roman" w:cs="Calibri"/>
          <w:sz w:val="14"/>
          <w:szCs w:val="14"/>
          <w:lang w:val="es-ES" w:eastAsia="es-ES"/>
        </w:rPr>
      </w:pPr>
    </w:p>
    <w:p w14:paraId="581944A6" w14:textId="77777777" w:rsidR="00AA218D" w:rsidRDefault="00AA218D" w:rsidP="0088758E">
      <w:pPr>
        <w:tabs>
          <w:tab w:val="left" w:pos="142"/>
        </w:tabs>
        <w:ind w:left="-142"/>
        <w:rPr>
          <w:rFonts w:eastAsia="Times New Roman" w:cs="Calibri"/>
          <w:sz w:val="14"/>
          <w:szCs w:val="14"/>
          <w:lang w:val="es-ES" w:eastAsia="es-ES"/>
        </w:rPr>
      </w:pPr>
    </w:p>
    <w:p w14:paraId="22A67982" w14:textId="77777777" w:rsidR="00AA218D" w:rsidRPr="00AA218D" w:rsidRDefault="00AA218D" w:rsidP="0088758E">
      <w:pPr>
        <w:tabs>
          <w:tab w:val="left" w:pos="142"/>
        </w:tabs>
        <w:ind w:left="-142"/>
        <w:rPr>
          <w:rFonts w:eastAsia="Times New Roman" w:cs="Calibri"/>
          <w:sz w:val="14"/>
          <w:szCs w:val="14"/>
          <w:lang w:val="es-ES" w:eastAsia="es-ES"/>
        </w:rPr>
      </w:pPr>
    </w:p>
    <w:sectPr w:rsidR="00AA218D" w:rsidRPr="00AA218D" w:rsidSect="00834806">
      <w:headerReference w:type="default" r:id="rId38"/>
      <w:footerReference w:type="default" r:id="rId39"/>
      <w:pgSz w:w="12240" w:h="15840" w:code="1"/>
      <w:pgMar w:top="851" w:right="1185" w:bottom="851" w:left="1418" w:header="567" w:footer="567" w:gutter="0"/>
      <w:pgNumType w:start="9"/>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E59F0" w14:textId="77777777" w:rsidR="00341A36" w:rsidRDefault="00341A36">
      <w:pPr>
        <w:spacing w:after="0" w:line="240" w:lineRule="auto"/>
      </w:pPr>
      <w:r>
        <w:separator/>
      </w:r>
    </w:p>
  </w:endnote>
  <w:endnote w:type="continuationSeparator" w:id="0">
    <w:p w14:paraId="240A2781" w14:textId="77777777" w:rsidR="00341A36" w:rsidRDefault="00341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Univers (W1)">
    <w:altName w:val="Arial"/>
    <w:charset w:val="00"/>
    <w:family w:val="roman"/>
    <w:pitch w:val="variable"/>
  </w:font>
  <w:font w:name="Encode Sans Expanded SemiBold">
    <w:altName w:val="Calibri"/>
    <w:charset w:val="00"/>
    <w:family w:val="auto"/>
    <w:pitch w:val="variable"/>
    <w:sig w:usb0="A00000FF" w:usb1="4000207B" w:usb2="00000000" w:usb3="00000000" w:csb0="00000193" w:csb1="00000000"/>
  </w:font>
  <w:font w:name="DIN Pro Bold">
    <w:charset w:val="00"/>
    <w:family w:val="swiss"/>
    <w:pitch w:val="variable"/>
    <w:sig w:usb0="A00002BF" w:usb1="4000207B" w:usb2="00000008" w:usb3="00000000" w:csb0="0000009F" w:csb1="00000000"/>
  </w:font>
  <w:font w:name="DIN Pro Regular">
    <w:altName w:val="Calibri"/>
    <w:charset w:val="00"/>
    <w:family w:val="swiss"/>
    <w:pitch w:val="variable"/>
    <w:sig w:usb0="A00002BF" w:usb1="4000207B" w:usb2="00000008" w:usb3="00000000" w:csb0="00000097" w:csb1="00000000"/>
  </w:font>
  <w:font w:name="Encode Sans Medium">
    <w:altName w:val="Calibri"/>
    <w:charset w:val="00"/>
    <w:family w:val="auto"/>
    <w:pitch w:val="variable"/>
    <w:sig w:usb0="A00000FF" w:usb1="4000207B" w:usb2="00000000" w:usb3="00000000" w:csb0="00000193" w:csb1="00000000"/>
  </w:font>
  <w:font w:name="Encode Sans Expanded Medium">
    <w:altName w:val="Calibri"/>
    <w:charset w:val="00"/>
    <w:family w:val="auto"/>
    <w:pitch w:val="variable"/>
    <w:sig w:usb0="A00000FF" w:usb1="4000207B" w:usb2="00000000" w:usb3="00000000" w:csb0="00000193"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E16A" w14:textId="2BF323BC" w:rsidR="00341A36" w:rsidRPr="00CB2A9A" w:rsidRDefault="00341A36">
    <w:pPr>
      <w:pStyle w:val="Piedepgina"/>
      <w:jc w:val="center"/>
    </w:pPr>
    <w:r w:rsidRPr="00CB2A9A">
      <w:rPr>
        <w:noProof/>
        <w:lang w:eastAsia="es-MX"/>
      </w:rPr>
      <mc:AlternateContent>
        <mc:Choice Requires="wps">
          <w:drawing>
            <wp:anchor distT="13335" distB="13335" distL="635" distR="0" simplePos="0" relativeHeight="251660288" behindDoc="1" locked="0" layoutInCell="1" allowOverlap="1" wp14:anchorId="29AEBC2A" wp14:editId="4854DCA4">
              <wp:simplePos x="0" y="0"/>
              <wp:positionH relativeFrom="column">
                <wp:posOffset>-95250</wp:posOffset>
              </wp:positionH>
              <wp:positionV relativeFrom="paragraph">
                <wp:posOffset>127635</wp:posOffset>
              </wp:positionV>
              <wp:extent cx="6191885" cy="0"/>
              <wp:effectExtent l="0" t="0" r="37465" b="19050"/>
              <wp:wrapNone/>
              <wp:docPr id="5" name="Conector recto 12"/>
              <wp:cNvGraphicFramePr/>
              <a:graphic xmlns:a="http://schemas.openxmlformats.org/drawingml/2006/main">
                <a:graphicData uri="http://schemas.microsoft.com/office/word/2010/wordprocessingShape">
                  <wps:wsp>
                    <wps:cNvCnPr/>
                    <wps:spPr>
                      <a:xfrm>
                        <a:off x="0" y="0"/>
                        <a:ext cx="6191885"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BDE259F" id="Conector recto 12" o:spid="_x0000_s1026" style="position:absolute;z-index:-251656192;visibility:visible;mso-wrap-style:square;mso-wrap-distance-left:.05pt;mso-wrap-distance-top:1.05pt;mso-wrap-distance-right:0;mso-wrap-distance-bottom:1.05pt;mso-position-horizontal:absolute;mso-position-horizontal-relative:text;mso-position-vertical:absolute;mso-position-vertical-relative:text" from="-7.5pt,10.05pt" to="480.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" strokecolor="#bc955c" strokeweight=".71mm">
              <v:stroke joinstyle="miter"/>
            </v:line>
          </w:pict>
        </mc:Fallback>
      </mc:AlternateContent>
    </w:r>
  </w:p>
  <w:p w14:paraId="1A04C75C" w14:textId="6CE9BE9F" w:rsidR="00341A36" w:rsidRDefault="00341A36">
    <w:pPr>
      <w:pStyle w:val="Piedepgina"/>
      <w:jc w:val="center"/>
    </w:pPr>
    <w:r>
      <w:t>CONTABLE</w:t>
    </w:r>
  </w:p>
  <w:p w14:paraId="10EE9E60" w14:textId="77777777" w:rsidR="00341A36" w:rsidRDefault="00341A36">
    <w:pPr>
      <w:jc w:val="center"/>
      <w:rPr>
        <w:rFonts w:ascii="HelveticaNeueLT Std Lt" w:hAnsi="HelveticaNeueLT Std L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4488E" w14:textId="77777777" w:rsidR="00341A36" w:rsidRDefault="00341A36">
      <w:pPr>
        <w:spacing w:after="0" w:line="240" w:lineRule="auto"/>
      </w:pPr>
      <w:r>
        <w:separator/>
      </w:r>
    </w:p>
  </w:footnote>
  <w:footnote w:type="continuationSeparator" w:id="0">
    <w:p w14:paraId="7BD5BAB2" w14:textId="77777777" w:rsidR="00341A36" w:rsidRDefault="00341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1D3B" w14:textId="785FB9A8" w:rsidR="00341A36" w:rsidRPr="008F2DCC" w:rsidRDefault="00341A36" w:rsidP="00600CF6">
    <w:pPr>
      <w:pStyle w:val="Encabezado"/>
      <w:tabs>
        <w:tab w:val="left" w:pos="1670"/>
        <w:tab w:val="center" w:pos="4702"/>
      </w:tabs>
      <w:jc w:val="center"/>
      <w:rPr>
        <w:rFonts w:ascii="Encode Sans Expanded SemiBold" w:hAnsi="Encode Sans Expanded SemiBold" w:cs="DIN Pro Bold"/>
        <w:bCs/>
        <w:sz w:val="24"/>
        <w:szCs w:val="24"/>
      </w:rPr>
    </w:pPr>
    <w:r>
      <w:rPr>
        <w:noProof/>
        <w:lang w:eastAsia="es-MX"/>
      </w:rPr>
      <w:drawing>
        <wp:anchor distT="0" distB="0" distL="114300" distR="114300" simplePos="0" relativeHeight="36" behindDoc="1" locked="0" layoutInCell="0" allowOverlap="1" wp14:anchorId="2458E75A" wp14:editId="57F7EE33">
          <wp:simplePos x="0" y="0"/>
          <wp:positionH relativeFrom="margin">
            <wp:posOffset>-187325</wp:posOffset>
          </wp:positionH>
          <wp:positionV relativeFrom="paragraph">
            <wp:posOffset>119380</wp:posOffset>
          </wp:positionV>
          <wp:extent cx="1880235" cy="638175"/>
          <wp:effectExtent l="0" t="0" r="5715" b="9525"/>
          <wp:wrapSquare wrapText="bothSides"/>
          <wp:docPr id="1771296536"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
                  <pic:cNvPicPr>
                    <a:picLocks noChangeAspect="1" noChangeArrowheads="1"/>
                  </pic:cNvPicPr>
                </pic:nvPicPr>
                <pic:blipFill>
                  <a:blip r:embed="rId1"/>
                  <a:srcRect t="10233" b="7711"/>
                  <a:stretch>
                    <a:fillRect/>
                  </a:stretch>
                </pic:blipFill>
                <pic:spPr bwMode="auto">
                  <a:xfrm>
                    <a:off x="0" y="0"/>
                    <a:ext cx="1880235" cy="638175"/>
                  </a:xfrm>
                  <a:prstGeom prst="rect">
                    <a:avLst/>
                  </a:prstGeom>
                </pic:spPr>
              </pic:pic>
            </a:graphicData>
          </a:graphic>
        </wp:anchor>
      </w:drawing>
    </w:r>
  </w:p>
  <w:p w14:paraId="1E3FE232" w14:textId="04509128" w:rsidR="00341A36" w:rsidRDefault="00341A36">
    <w:pPr>
      <w:pStyle w:val="Encabezado"/>
      <w:tabs>
        <w:tab w:val="left" w:pos="1670"/>
        <w:tab w:val="center" w:pos="4702"/>
      </w:tabs>
      <w:rPr>
        <w:rFonts w:ascii="Encode Sans Medium" w:hAnsi="Encode Sans Medium" w:cs="DIN Pro Bold"/>
        <w:sz w:val="24"/>
        <w:szCs w:val="24"/>
      </w:rPr>
    </w:pPr>
    <w:r>
      <w:rPr>
        <w:rFonts w:cs="DIN Pro Regular"/>
        <w:b/>
        <w:noProof/>
        <w:sz w:val="24"/>
        <w:szCs w:val="24"/>
        <w:lang w:eastAsia="es-MX"/>
      </w:rPr>
      <mc:AlternateContent>
        <mc:Choice Requires="wps">
          <w:drawing>
            <wp:anchor distT="0" distB="0" distL="0" distR="0" simplePos="0" relativeHeight="251666432" behindDoc="1" locked="0" layoutInCell="0" allowOverlap="1" wp14:anchorId="650987F7" wp14:editId="18E43F0E">
              <wp:simplePos x="0" y="0"/>
              <wp:positionH relativeFrom="rightMargin">
                <wp:posOffset>-626745</wp:posOffset>
              </wp:positionH>
              <wp:positionV relativeFrom="margin">
                <wp:posOffset>-874395</wp:posOffset>
              </wp:positionV>
              <wp:extent cx="723900" cy="426720"/>
              <wp:effectExtent l="0" t="0" r="0" b="0"/>
              <wp:wrapNone/>
              <wp:docPr id="4" name="Cuadro de texto 2"/>
              <wp:cNvGraphicFramePr/>
              <a:graphic xmlns:a="http://schemas.openxmlformats.org/drawingml/2006/main">
                <a:graphicData uri="http://schemas.microsoft.com/office/word/2010/wordprocessingShape">
                  <wps:wsp>
                    <wps:cNvSpPr/>
                    <wps:spPr>
                      <a:xfrm>
                        <a:off x="0" y="0"/>
                        <a:ext cx="723900" cy="426720"/>
                      </a:xfrm>
                      <a:prstGeom prst="rect">
                        <a:avLst/>
                      </a:prstGeom>
                      <a:noFill/>
                      <a:ln w="9525">
                        <a:noFill/>
                      </a:ln>
                    </wps:spPr>
                    <wps:style>
                      <a:lnRef idx="0">
                        <a:scrgbClr r="0" g="0" b="0"/>
                      </a:lnRef>
                      <a:fillRef idx="0">
                        <a:scrgbClr r="0" g="0" b="0"/>
                      </a:fillRef>
                      <a:effectRef idx="0">
                        <a:scrgbClr r="0" g="0" b="0"/>
                      </a:effectRef>
                      <a:fontRef idx="minor"/>
                    </wps:style>
                    <wps:txbx>
                      <w:txbxContent>
                        <w:p w14:paraId="5F2D35CC" w14:textId="499487DA" w:rsidR="00341A36" w:rsidRDefault="00341A36" w:rsidP="00B35FC9">
                          <w:pPr>
                            <w:pStyle w:val="Contenidodelmarco"/>
                          </w:pPr>
                          <w:r w:rsidRPr="00B35FC9">
                            <w:rPr>
                              <w:rFonts w:cs="DIN Pro Regular"/>
                              <w:b/>
                              <w:noProof/>
                              <w:sz w:val="28"/>
                            </w:rPr>
                            <w:drawing>
                              <wp:inline distT="0" distB="0" distL="0" distR="0" wp14:anchorId="0FB263BB" wp14:editId="6AEE0DCE">
                                <wp:extent cx="8890" cy="189230"/>
                                <wp:effectExtent l="0" t="0" r="0" b="0"/>
                                <wp:docPr id="19767150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 cy="189230"/>
                                        </a:xfrm>
                                        <a:prstGeom prst="rect">
                                          <a:avLst/>
                                        </a:prstGeom>
                                        <a:noFill/>
                                        <a:ln>
                                          <a:noFill/>
                                        </a:ln>
                                      </pic:spPr>
                                    </pic:pic>
                                  </a:graphicData>
                                </a:graphic>
                              </wp:inline>
                            </w:drawing>
                          </w:r>
                          <w:r>
                            <w:rPr>
                              <w:rFonts w:cs="DIN Pro Regular"/>
                              <w:b/>
                              <w:sz w:val="28"/>
                            </w:rPr>
                            <w:t>2025</w:t>
                          </w:r>
                          <w:r>
                            <w:rPr>
                              <w:rFonts w:cs="DIN Pro Bold"/>
                              <w:b/>
                              <w:sz w:val="24"/>
                              <w:szCs w:val="24"/>
                            </w:rPr>
                            <w:t xml:space="preserve">    </w:t>
                          </w:r>
                          <w:r>
                            <w:rPr>
                              <w:rFonts w:cs="DIN Pro Bold"/>
                              <w:b/>
                              <w:sz w:val="18"/>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50987F7" id="Cuadro de texto 2" o:spid="_x0000_s1026" style="position:absolute;margin-left:-49.35pt;margin-top:-68.85pt;width:57pt;height:33.6pt;z-index:-251650048;visibility:visible;mso-wrap-style:square;mso-width-percent:0;mso-height-percent:0;mso-wrap-distance-left:0;mso-wrap-distance-top:0;mso-wrap-distance-right:0;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" o:allowincell="f" filled="f" stroked="f">
              <v:textbox>
                <w:txbxContent>
                  <w:p w14:paraId="5F2D35CC" w14:textId="499487DA" w:rsidR="00341A36" w:rsidRDefault="00341A36" w:rsidP="00B35FC9">
                    <w:pPr>
                      <w:pStyle w:val="Contenidodelmarco"/>
                    </w:pPr>
                    <w:r w:rsidRPr="00B35FC9">
                      <w:rPr>
                        <w:rFonts w:cs="DIN Pro Regular"/>
                        <w:b/>
                        <w:noProof/>
                        <w:sz w:val="28"/>
                      </w:rPr>
                      <w:drawing>
                        <wp:inline distT="0" distB="0" distL="0" distR="0" wp14:anchorId="0FB263BB" wp14:editId="6AEE0DCE">
                          <wp:extent cx="8890" cy="189230"/>
                          <wp:effectExtent l="0" t="0" r="0" b="0"/>
                          <wp:docPr id="19767150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 cy="189230"/>
                                  </a:xfrm>
                                  <a:prstGeom prst="rect">
                                    <a:avLst/>
                                  </a:prstGeom>
                                  <a:noFill/>
                                  <a:ln>
                                    <a:noFill/>
                                  </a:ln>
                                </pic:spPr>
                              </pic:pic>
                            </a:graphicData>
                          </a:graphic>
                        </wp:inline>
                      </w:drawing>
                    </w:r>
                    <w:r>
                      <w:rPr>
                        <w:rFonts w:cs="DIN Pro Regular"/>
                        <w:b/>
                        <w:sz w:val="28"/>
                      </w:rPr>
                      <w:t>2025</w:t>
                    </w:r>
                    <w:r>
                      <w:rPr>
                        <w:rFonts w:cs="DIN Pro Bold"/>
                        <w:b/>
                        <w:sz w:val="24"/>
                        <w:szCs w:val="24"/>
                      </w:rPr>
                      <w:t xml:space="preserve">    </w:t>
                    </w:r>
                    <w:r>
                      <w:rPr>
                        <w:rFonts w:cs="DIN Pro Bold"/>
                        <w:b/>
                        <w:sz w:val="18"/>
                        <w:szCs w:val="24"/>
                      </w:rPr>
                      <w:t xml:space="preserve"> </w:t>
                    </w:r>
                  </w:p>
                </w:txbxContent>
              </v:textbox>
              <w10:wrap anchorx="margin" anchory="margin"/>
            </v:rect>
          </w:pict>
        </mc:Fallback>
      </mc:AlternateContent>
    </w:r>
    <w:r>
      <w:rPr>
        <w:rFonts w:cs="DIN Pro Regular"/>
        <w:b/>
        <w:noProof/>
        <w:sz w:val="24"/>
        <w:szCs w:val="24"/>
        <w:lang w:eastAsia="es-MX"/>
      </w:rPr>
      <mc:AlternateContent>
        <mc:Choice Requires="wps">
          <w:drawing>
            <wp:anchor distT="0" distB="0" distL="0" distR="0" simplePos="0" relativeHeight="251664384" behindDoc="1" locked="0" layoutInCell="0" allowOverlap="1" wp14:anchorId="1F06232D" wp14:editId="047B6463">
              <wp:simplePos x="0" y="0"/>
              <wp:positionH relativeFrom="margin">
                <wp:posOffset>4144010</wp:posOffset>
              </wp:positionH>
              <wp:positionV relativeFrom="margin">
                <wp:posOffset>-996315</wp:posOffset>
              </wp:positionV>
              <wp:extent cx="1600200" cy="571500"/>
              <wp:effectExtent l="0" t="0" r="0" b="0"/>
              <wp:wrapNone/>
              <wp:docPr id="2" name="Cuadro de texto 2"/>
              <wp:cNvGraphicFramePr/>
              <a:graphic xmlns:a="http://schemas.openxmlformats.org/drawingml/2006/main">
                <a:graphicData uri="http://schemas.microsoft.com/office/word/2010/wordprocessingShape">
                  <wps:wsp>
                    <wps:cNvSpPr/>
                    <wps:spPr>
                      <a:xfrm>
                        <a:off x="0" y="0"/>
                        <a:ext cx="1600200" cy="571500"/>
                      </a:xfrm>
                      <a:prstGeom prst="rect">
                        <a:avLst/>
                      </a:prstGeom>
                      <a:noFill/>
                      <a:ln w="9525">
                        <a:noFill/>
                      </a:ln>
                    </wps:spPr>
                    <wps:style>
                      <a:lnRef idx="0">
                        <a:scrgbClr r="0" g="0" b="0"/>
                      </a:lnRef>
                      <a:fillRef idx="0">
                        <a:scrgbClr r="0" g="0" b="0"/>
                      </a:fillRef>
                      <a:effectRef idx="0">
                        <a:scrgbClr r="0" g="0" b="0"/>
                      </a:effectRef>
                      <a:fontRef idx="minor"/>
                    </wps:style>
                    <wps:txbx>
                      <w:txbxContent>
                        <w:p w14:paraId="443D12EB" w14:textId="05DF93C4" w:rsidR="00341A36" w:rsidRPr="00B35FC9" w:rsidRDefault="00341A36" w:rsidP="00B35FC9">
                          <w:pPr>
                            <w:pStyle w:val="Contenidodelmarco"/>
                            <w:spacing w:before="240" w:line="240" w:lineRule="auto"/>
                            <w:rPr>
                              <w:rFonts w:cs="DIN Pro Bold"/>
                              <w:b/>
                              <w:sz w:val="24"/>
                              <w:szCs w:val="24"/>
                            </w:rPr>
                          </w:pPr>
                          <w:r>
                            <w:rPr>
                              <w:rFonts w:cs="DIN Pro Bold"/>
                              <w:b/>
                              <w:sz w:val="24"/>
                              <w:szCs w:val="24"/>
                            </w:rPr>
                            <w:t xml:space="preserve">  Segundo Trimestre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F06232D" id="_x0000_s1027" style="position:absolute;margin-left:326.3pt;margin-top:-78.45pt;width:126pt;height:45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" o:allowincell="f" filled="f" stroked="f">
              <v:textbox>
                <w:txbxContent>
                  <w:p w14:paraId="443D12EB" w14:textId="05DF93C4" w:rsidR="00341A36" w:rsidRPr="00B35FC9" w:rsidRDefault="00341A36" w:rsidP="00B35FC9">
                    <w:pPr>
                      <w:pStyle w:val="Contenidodelmarco"/>
                      <w:spacing w:before="240" w:line="240" w:lineRule="auto"/>
                      <w:rPr>
                        <w:rFonts w:cs="DIN Pro Bold"/>
                        <w:b/>
                        <w:sz w:val="24"/>
                        <w:szCs w:val="24"/>
                      </w:rPr>
                    </w:pPr>
                    <w:r>
                      <w:rPr>
                        <w:rFonts w:cs="DIN Pro Bold"/>
                        <w:b/>
                        <w:sz w:val="24"/>
                        <w:szCs w:val="24"/>
                      </w:rPr>
                      <w:t xml:space="preserve">  Segundo Trimestre      </w:t>
                    </w:r>
                  </w:p>
                </w:txbxContent>
              </v:textbox>
              <w10:wrap anchorx="margin" anchory="margin"/>
            </v:rect>
          </w:pict>
        </mc:Fallback>
      </mc:AlternateContent>
    </w:r>
    <w:r>
      <w:rPr>
        <w:rFonts w:ascii="Encode Sans Medium" w:hAnsi="Encode Sans Medium" w:cs="DIN Pro Bold"/>
        <w:sz w:val="24"/>
        <w:szCs w:val="24"/>
      </w:rPr>
      <w:t xml:space="preserve">                                                                  </w:t>
    </w:r>
  </w:p>
  <w:p w14:paraId="7B4D4705" w14:textId="4D9574C5" w:rsidR="00341A36" w:rsidRPr="00B35FC9" w:rsidRDefault="00341A36">
    <w:pPr>
      <w:pStyle w:val="Encabezado"/>
      <w:tabs>
        <w:tab w:val="left" w:pos="1670"/>
        <w:tab w:val="center" w:pos="4702"/>
      </w:tabs>
      <w:rPr>
        <w:rFonts w:cs="Calibri"/>
        <w:b/>
        <w:bCs/>
      </w:rPr>
    </w:pPr>
    <w:r>
      <w:rPr>
        <w:rFonts w:cs="DIN Pro Regular"/>
        <w:b/>
        <w:noProof/>
        <w:sz w:val="24"/>
        <w:szCs w:val="24"/>
        <w:lang w:eastAsia="es-MX"/>
      </w:rPr>
      <mc:AlternateContent>
        <mc:Choice Requires="wps">
          <w:drawing>
            <wp:anchor distT="0" distB="0" distL="0" distR="0" simplePos="0" relativeHeight="251668480" behindDoc="1" locked="0" layoutInCell="0" allowOverlap="1" wp14:anchorId="69AA00F9" wp14:editId="6E16FB46">
              <wp:simplePos x="0" y="0"/>
              <wp:positionH relativeFrom="column">
                <wp:posOffset>5538470</wp:posOffset>
              </wp:positionH>
              <wp:positionV relativeFrom="paragraph">
                <wp:posOffset>6985</wp:posOffset>
              </wp:positionV>
              <wp:extent cx="0" cy="320040"/>
              <wp:effectExtent l="0" t="0" r="38100" b="22860"/>
              <wp:wrapNone/>
              <wp:docPr id="1" name="Conector recto 5"/>
              <wp:cNvGraphicFramePr/>
              <a:graphic xmlns:a="http://schemas.openxmlformats.org/drawingml/2006/main">
                <a:graphicData uri="http://schemas.microsoft.com/office/word/2010/wordprocessingShape">
                  <wps:wsp>
                    <wps:cNvCnPr/>
                    <wps:spPr>
                      <a:xfrm flipH="1" flipV="1">
                        <a:off x="0" y="0"/>
                        <a:ext cx="0" cy="320040"/>
                      </a:xfrm>
                      <a:prstGeom prst="line">
                        <a:avLst/>
                      </a:prstGeom>
                      <a:ln w="15875">
                        <a:solidFill>
                          <a:srgbClr val="BC955C"/>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3FFF0C" id="Conector recto 5" o:spid="_x0000_s1026" style="position:absolute;flip:x y;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36.1pt,.55pt" to="436.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" o:allowincell="f" strokecolor="#bc955c" strokeweight="1.25pt"/>
          </w:pict>
        </mc:Fallback>
      </mc:AlternateContent>
    </w:r>
    <w:r w:rsidRPr="00834806">
      <w:rPr>
        <w:rFonts w:cs="Calibri"/>
        <w:b/>
        <w:bCs/>
        <w:szCs w:val="24"/>
      </w:rPr>
      <w:t xml:space="preserve">                         </w:t>
    </w:r>
    <w:r w:rsidRPr="00B35FC9">
      <w:rPr>
        <w:rFonts w:cs="Calibri"/>
        <w:b/>
        <w:bCs/>
      </w:rPr>
      <w:t xml:space="preserve">PODER EJECUTIVO </w:t>
    </w:r>
  </w:p>
  <w:p w14:paraId="7590C2F5" w14:textId="63B0DEB1" w:rsidR="00341A36" w:rsidRPr="00B35FC9" w:rsidRDefault="00341A36" w:rsidP="00834806">
    <w:pPr>
      <w:pStyle w:val="Encabezado"/>
      <w:tabs>
        <w:tab w:val="left" w:pos="1670"/>
        <w:tab w:val="center" w:pos="4702"/>
      </w:tabs>
      <w:rPr>
        <w:rFonts w:cs="Calibri"/>
        <w:b/>
        <w:bCs/>
      </w:rPr>
    </w:pPr>
    <w:r w:rsidRPr="00B35FC9">
      <w:rPr>
        <w:rFonts w:cs="Calibri"/>
        <w:b/>
        <w:bCs/>
      </w:rPr>
      <w:t xml:space="preserve">                DEL ESTADO DE TAMAULIPAS</w:t>
    </w:r>
  </w:p>
  <w:p w14:paraId="581F8D35" w14:textId="46F285BE" w:rsidR="00341A36" w:rsidRPr="00834806" w:rsidRDefault="00341A36" w:rsidP="00834806">
    <w:pPr>
      <w:pStyle w:val="Encabezado"/>
      <w:tabs>
        <w:tab w:val="left" w:pos="1670"/>
        <w:tab w:val="center" w:pos="4702"/>
      </w:tabs>
      <w:rPr>
        <w:rFonts w:cs="Calibri"/>
        <w:b/>
        <w:bCs/>
        <w:sz w:val="24"/>
        <w:szCs w:val="24"/>
      </w:rPr>
    </w:pPr>
    <w:r w:rsidRPr="001132DE">
      <w:rPr>
        <w:rFonts w:ascii="Encode Sans Expanded Medium" w:hAnsi="Encode Sans Expanded Medium" w:cs="Calibri"/>
        <w:b/>
        <w:noProof/>
        <w:lang w:eastAsia="es-MX"/>
      </w:rPr>
      <mc:AlternateContent>
        <mc:Choice Requires="wps">
          <w:drawing>
            <wp:anchor distT="13335" distB="13335" distL="635" distR="0" simplePos="0" relativeHeight="251662336" behindDoc="1" locked="0" layoutInCell="1" allowOverlap="1" wp14:anchorId="4D78FEEC" wp14:editId="240EDFB0">
              <wp:simplePos x="0" y="0"/>
              <wp:positionH relativeFrom="column">
                <wp:posOffset>-133985</wp:posOffset>
              </wp:positionH>
              <wp:positionV relativeFrom="paragraph">
                <wp:posOffset>199390</wp:posOffset>
              </wp:positionV>
              <wp:extent cx="6191885" cy="0"/>
              <wp:effectExtent l="0" t="0" r="37465" b="19050"/>
              <wp:wrapNone/>
              <wp:docPr id="15" name="Conector recto 12"/>
              <wp:cNvGraphicFramePr/>
              <a:graphic xmlns:a="http://schemas.openxmlformats.org/drawingml/2006/main">
                <a:graphicData uri="http://schemas.microsoft.com/office/word/2010/wordprocessingShape">
                  <wps:wsp>
                    <wps:cNvCnPr/>
                    <wps:spPr>
                      <a:xfrm>
                        <a:off x="0" y="0"/>
                        <a:ext cx="6191885"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09E8E9C" id="Conector recto 12" o:spid="_x0000_s1026" style="position:absolute;z-index:-251654144;visibility:visible;mso-wrap-style:square;mso-wrap-distance-left:.05pt;mso-wrap-distance-top:1.05pt;mso-wrap-distance-right:0;mso-wrap-distance-bottom:1.05pt;mso-position-horizontal:absolute;mso-position-horizontal-relative:text;mso-position-vertical:absolute;mso-position-vertical-relative:text" from="-10.55pt,15.7pt" to="47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" strokecolor="#bc955c" strokeweight=".71mm">
              <v:stroke joinstyle="miter"/>
            </v:line>
          </w:pict>
        </mc:Fallback>
      </mc:AlternateContent>
    </w:r>
    <w:r>
      <w:rPr>
        <w:rFonts w:cs="DIN Pro Regular"/>
        <w:b/>
        <w:noProof/>
        <w:sz w:val="24"/>
        <w:szCs w:val="24"/>
        <w:lang w:eastAsia="es-MX"/>
      </w:rPr>
      <w:t xml:space="preserve">                                                                                                               </w:t>
    </w:r>
  </w:p>
  <w:p w14:paraId="0626E900" w14:textId="5DD9F05F" w:rsidR="00341A36" w:rsidRPr="0059455A" w:rsidRDefault="00341A36">
    <w:pPr>
      <w:pStyle w:val="Encabezado"/>
      <w:jc w:val="center"/>
      <w:rPr>
        <w:rFonts w:cs="Calibri"/>
        <w:b/>
        <w:bCs/>
        <w:sz w:val="24"/>
        <w:szCs w:val="24"/>
      </w:rPr>
    </w:pPr>
  </w:p>
  <w:p w14:paraId="5EAA7FEE" w14:textId="272EF1DB" w:rsidR="00341A36" w:rsidRDefault="00341A36">
    <w:pPr>
      <w:pStyle w:val="Encabezado"/>
      <w:jc w:val="center"/>
      <w:rPr>
        <w:rFonts w:ascii="HelveticaNeueLT Std Lt" w:hAnsi="HelveticaNeueLT Std Lt"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0A1"/>
    <w:multiLevelType w:val="hybridMultilevel"/>
    <w:tmpl w:val="46CA1116"/>
    <w:lvl w:ilvl="0" w:tplc="50565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C3F77"/>
    <w:multiLevelType w:val="multilevel"/>
    <w:tmpl w:val="001EE414"/>
    <w:lvl w:ilvl="0">
      <w:start w:val="1"/>
      <w:numFmt w:val="lowerLetter"/>
      <w:lvlText w:val="%1)"/>
      <w:lvlJc w:val="left"/>
      <w:pPr>
        <w:tabs>
          <w:tab w:val="num" w:pos="-360"/>
        </w:tabs>
        <w:ind w:left="36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785391B"/>
    <w:multiLevelType w:val="hybridMultilevel"/>
    <w:tmpl w:val="180AAD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822415"/>
    <w:multiLevelType w:val="multilevel"/>
    <w:tmpl w:val="F47A9E56"/>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A3C4A5A"/>
    <w:multiLevelType w:val="multilevel"/>
    <w:tmpl w:val="36689A60"/>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DBA5799"/>
    <w:multiLevelType w:val="multilevel"/>
    <w:tmpl w:val="BBCC09A4"/>
    <w:lvl w:ilvl="0">
      <w:start w:val="1"/>
      <w:numFmt w:val="upperRoman"/>
      <w:lvlText w:val="%1."/>
      <w:lvlJc w:val="left"/>
      <w:pPr>
        <w:tabs>
          <w:tab w:val="num" w:pos="0"/>
        </w:tabs>
        <w:ind w:left="1080" w:hanging="720"/>
      </w:pPr>
      <w:rPr>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0036ED1"/>
    <w:multiLevelType w:val="hybridMultilevel"/>
    <w:tmpl w:val="3822FE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ED65F5"/>
    <w:multiLevelType w:val="hybridMultilevel"/>
    <w:tmpl w:val="2BF83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4B37BB"/>
    <w:multiLevelType w:val="hybridMultilevel"/>
    <w:tmpl w:val="9D8A6334"/>
    <w:lvl w:ilvl="0" w:tplc="57E204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BB26B3"/>
    <w:multiLevelType w:val="multilevel"/>
    <w:tmpl w:val="CB76EF2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0" w15:restartNumberingAfterBreak="0">
    <w:nsid w:val="195E594C"/>
    <w:multiLevelType w:val="hybridMultilevel"/>
    <w:tmpl w:val="1828F4FA"/>
    <w:lvl w:ilvl="0" w:tplc="B74C84AA">
      <w:start w:val="1"/>
      <w:numFmt w:val="upperRoman"/>
      <w:lvlText w:val="%1."/>
      <w:lvlJc w:val="left"/>
      <w:pPr>
        <w:ind w:left="1574" w:hanging="720"/>
      </w:pPr>
      <w:rPr>
        <w:rFonts w:hint="default"/>
      </w:rPr>
    </w:lvl>
    <w:lvl w:ilvl="1" w:tplc="080A0019">
      <w:start w:val="1"/>
      <w:numFmt w:val="lowerLetter"/>
      <w:lvlText w:val="%2."/>
      <w:lvlJc w:val="left"/>
      <w:pPr>
        <w:ind w:left="1934" w:hanging="360"/>
      </w:pPr>
    </w:lvl>
    <w:lvl w:ilvl="2" w:tplc="080A001B" w:tentative="1">
      <w:start w:val="1"/>
      <w:numFmt w:val="lowerRoman"/>
      <w:lvlText w:val="%3."/>
      <w:lvlJc w:val="right"/>
      <w:pPr>
        <w:ind w:left="2654" w:hanging="180"/>
      </w:pPr>
    </w:lvl>
    <w:lvl w:ilvl="3" w:tplc="080A000F" w:tentative="1">
      <w:start w:val="1"/>
      <w:numFmt w:val="decimal"/>
      <w:lvlText w:val="%4."/>
      <w:lvlJc w:val="left"/>
      <w:pPr>
        <w:ind w:left="3374" w:hanging="360"/>
      </w:pPr>
    </w:lvl>
    <w:lvl w:ilvl="4" w:tplc="080A0019" w:tentative="1">
      <w:start w:val="1"/>
      <w:numFmt w:val="lowerLetter"/>
      <w:lvlText w:val="%5."/>
      <w:lvlJc w:val="left"/>
      <w:pPr>
        <w:ind w:left="4094" w:hanging="360"/>
      </w:pPr>
    </w:lvl>
    <w:lvl w:ilvl="5" w:tplc="080A001B" w:tentative="1">
      <w:start w:val="1"/>
      <w:numFmt w:val="lowerRoman"/>
      <w:lvlText w:val="%6."/>
      <w:lvlJc w:val="right"/>
      <w:pPr>
        <w:ind w:left="4814" w:hanging="180"/>
      </w:pPr>
    </w:lvl>
    <w:lvl w:ilvl="6" w:tplc="080A000F" w:tentative="1">
      <w:start w:val="1"/>
      <w:numFmt w:val="decimal"/>
      <w:lvlText w:val="%7."/>
      <w:lvlJc w:val="left"/>
      <w:pPr>
        <w:ind w:left="5534" w:hanging="360"/>
      </w:pPr>
    </w:lvl>
    <w:lvl w:ilvl="7" w:tplc="080A0019" w:tentative="1">
      <w:start w:val="1"/>
      <w:numFmt w:val="lowerLetter"/>
      <w:lvlText w:val="%8."/>
      <w:lvlJc w:val="left"/>
      <w:pPr>
        <w:ind w:left="6254" w:hanging="360"/>
      </w:pPr>
    </w:lvl>
    <w:lvl w:ilvl="8" w:tplc="080A001B" w:tentative="1">
      <w:start w:val="1"/>
      <w:numFmt w:val="lowerRoman"/>
      <w:lvlText w:val="%9."/>
      <w:lvlJc w:val="right"/>
      <w:pPr>
        <w:ind w:left="6974" w:hanging="180"/>
      </w:pPr>
    </w:lvl>
  </w:abstractNum>
  <w:abstractNum w:abstractNumId="11" w15:restartNumberingAfterBreak="0">
    <w:nsid w:val="1E20636F"/>
    <w:multiLevelType w:val="multilevel"/>
    <w:tmpl w:val="DFF69F3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040714D"/>
    <w:multiLevelType w:val="multilevel"/>
    <w:tmpl w:val="E02460A0"/>
    <w:lvl w:ilvl="0">
      <w:start w:val="8"/>
      <w:numFmt w:val="decimal"/>
      <w:lvlText w:val="%1."/>
      <w:lvlJc w:val="left"/>
      <w:pPr>
        <w:tabs>
          <w:tab w:val="num" w:pos="0"/>
        </w:tabs>
        <w:ind w:left="1006" w:hanging="360"/>
      </w:pPr>
    </w:lvl>
    <w:lvl w:ilvl="1">
      <w:start w:val="1"/>
      <w:numFmt w:val="lowerLetter"/>
      <w:lvlText w:val="%2."/>
      <w:lvlJc w:val="left"/>
      <w:pPr>
        <w:tabs>
          <w:tab w:val="num" w:pos="0"/>
        </w:tabs>
        <w:ind w:left="1726" w:hanging="360"/>
      </w:pPr>
    </w:lvl>
    <w:lvl w:ilvl="2">
      <w:start w:val="1"/>
      <w:numFmt w:val="lowerRoman"/>
      <w:lvlText w:val="%3."/>
      <w:lvlJc w:val="right"/>
      <w:pPr>
        <w:tabs>
          <w:tab w:val="num" w:pos="0"/>
        </w:tabs>
        <w:ind w:left="2446" w:hanging="180"/>
      </w:pPr>
    </w:lvl>
    <w:lvl w:ilvl="3">
      <w:start w:val="1"/>
      <w:numFmt w:val="decimal"/>
      <w:lvlText w:val="%4."/>
      <w:lvlJc w:val="left"/>
      <w:pPr>
        <w:tabs>
          <w:tab w:val="num" w:pos="0"/>
        </w:tabs>
        <w:ind w:left="3166" w:hanging="360"/>
      </w:pPr>
    </w:lvl>
    <w:lvl w:ilvl="4">
      <w:start w:val="1"/>
      <w:numFmt w:val="lowerLetter"/>
      <w:lvlText w:val="%5."/>
      <w:lvlJc w:val="left"/>
      <w:pPr>
        <w:tabs>
          <w:tab w:val="num" w:pos="0"/>
        </w:tabs>
        <w:ind w:left="3886" w:hanging="360"/>
      </w:pPr>
    </w:lvl>
    <w:lvl w:ilvl="5">
      <w:start w:val="1"/>
      <w:numFmt w:val="lowerRoman"/>
      <w:lvlText w:val="%6."/>
      <w:lvlJc w:val="right"/>
      <w:pPr>
        <w:tabs>
          <w:tab w:val="num" w:pos="0"/>
        </w:tabs>
        <w:ind w:left="4606" w:hanging="180"/>
      </w:pPr>
    </w:lvl>
    <w:lvl w:ilvl="6">
      <w:start w:val="1"/>
      <w:numFmt w:val="decimal"/>
      <w:lvlText w:val="%7."/>
      <w:lvlJc w:val="left"/>
      <w:pPr>
        <w:tabs>
          <w:tab w:val="num" w:pos="0"/>
        </w:tabs>
        <w:ind w:left="5326" w:hanging="360"/>
      </w:pPr>
    </w:lvl>
    <w:lvl w:ilvl="7">
      <w:start w:val="1"/>
      <w:numFmt w:val="lowerLetter"/>
      <w:lvlText w:val="%8."/>
      <w:lvlJc w:val="left"/>
      <w:pPr>
        <w:tabs>
          <w:tab w:val="num" w:pos="0"/>
        </w:tabs>
        <w:ind w:left="6046" w:hanging="360"/>
      </w:pPr>
    </w:lvl>
    <w:lvl w:ilvl="8">
      <w:start w:val="1"/>
      <w:numFmt w:val="lowerRoman"/>
      <w:lvlText w:val="%9."/>
      <w:lvlJc w:val="right"/>
      <w:pPr>
        <w:tabs>
          <w:tab w:val="num" w:pos="0"/>
        </w:tabs>
        <w:ind w:left="6766" w:hanging="180"/>
      </w:pPr>
    </w:lvl>
  </w:abstractNum>
  <w:abstractNum w:abstractNumId="13" w15:restartNumberingAfterBreak="0">
    <w:nsid w:val="228C0A9C"/>
    <w:multiLevelType w:val="multilevel"/>
    <w:tmpl w:val="36F60D98"/>
    <w:lvl w:ilvl="0">
      <w:start w:val="10"/>
      <w:numFmt w:val="decimal"/>
      <w:lvlText w:val="%1."/>
      <w:lvlJc w:val="left"/>
      <w:pPr>
        <w:tabs>
          <w:tab w:val="num" w:pos="0"/>
        </w:tabs>
        <w:ind w:left="360" w:hanging="360"/>
      </w:pPr>
      <w:rPr>
        <w:rFonts w:hint="default"/>
        <w:b w:val="0"/>
        <w:sz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4" w15:restartNumberingAfterBreak="0">
    <w:nsid w:val="23064A91"/>
    <w:multiLevelType w:val="hybridMultilevel"/>
    <w:tmpl w:val="C5A01F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9A11E0"/>
    <w:multiLevelType w:val="hybridMultilevel"/>
    <w:tmpl w:val="89063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EF2A03"/>
    <w:multiLevelType w:val="hybridMultilevel"/>
    <w:tmpl w:val="59047988"/>
    <w:lvl w:ilvl="0" w:tplc="08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80E5197"/>
    <w:multiLevelType w:val="hybridMultilevel"/>
    <w:tmpl w:val="332EE7A6"/>
    <w:lvl w:ilvl="0" w:tplc="21A86E00">
      <w:start w:val="1"/>
      <w:numFmt w:val="upperRoman"/>
      <w:lvlText w:val="%1."/>
      <w:lvlJc w:val="left"/>
      <w:pPr>
        <w:ind w:left="1080" w:hanging="720"/>
      </w:pPr>
      <w:rPr>
        <w:rFonts w:eastAsia="Times New Roman" w:hint="default"/>
      </w:rPr>
    </w:lvl>
    <w:lvl w:ilvl="1" w:tplc="5B9E1AF2" w:tentative="1">
      <w:start w:val="1"/>
      <w:numFmt w:val="lowerLetter"/>
      <w:lvlText w:val="%2."/>
      <w:lvlJc w:val="left"/>
      <w:pPr>
        <w:ind w:left="1440" w:hanging="360"/>
      </w:pPr>
    </w:lvl>
    <w:lvl w:ilvl="2" w:tplc="34DA082A" w:tentative="1">
      <w:start w:val="1"/>
      <w:numFmt w:val="lowerRoman"/>
      <w:lvlText w:val="%3."/>
      <w:lvlJc w:val="right"/>
      <w:pPr>
        <w:ind w:left="2160" w:hanging="180"/>
      </w:pPr>
    </w:lvl>
    <w:lvl w:ilvl="3" w:tplc="75326940" w:tentative="1">
      <w:start w:val="1"/>
      <w:numFmt w:val="decimal"/>
      <w:lvlText w:val="%4."/>
      <w:lvlJc w:val="left"/>
      <w:pPr>
        <w:ind w:left="2880" w:hanging="360"/>
      </w:pPr>
    </w:lvl>
    <w:lvl w:ilvl="4" w:tplc="30881FC4" w:tentative="1">
      <w:start w:val="1"/>
      <w:numFmt w:val="lowerLetter"/>
      <w:lvlText w:val="%5."/>
      <w:lvlJc w:val="left"/>
      <w:pPr>
        <w:ind w:left="3600" w:hanging="360"/>
      </w:pPr>
    </w:lvl>
    <w:lvl w:ilvl="5" w:tplc="1B142C48" w:tentative="1">
      <w:start w:val="1"/>
      <w:numFmt w:val="lowerRoman"/>
      <w:lvlText w:val="%6."/>
      <w:lvlJc w:val="right"/>
      <w:pPr>
        <w:ind w:left="4320" w:hanging="180"/>
      </w:pPr>
    </w:lvl>
    <w:lvl w:ilvl="6" w:tplc="19A4EF4E" w:tentative="1">
      <w:start w:val="1"/>
      <w:numFmt w:val="decimal"/>
      <w:lvlText w:val="%7."/>
      <w:lvlJc w:val="left"/>
      <w:pPr>
        <w:ind w:left="5040" w:hanging="360"/>
      </w:pPr>
    </w:lvl>
    <w:lvl w:ilvl="7" w:tplc="1AE64FC8" w:tentative="1">
      <w:start w:val="1"/>
      <w:numFmt w:val="lowerLetter"/>
      <w:lvlText w:val="%8."/>
      <w:lvlJc w:val="left"/>
      <w:pPr>
        <w:ind w:left="5760" w:hanging="360"/>
      </w:pPr>
    </w:lvl>
    <w:lvl w:ilvl="8" w:tplc="2DA0B180" w:tentative="1">
      <w:start w:val="1"/>
      <w:numFmt w:val="lowerRoman"/>
      <w:lvlText w:val="%9."/>
      <w:lvlJc w:val="right"/>
      <w:pPr>
        <w:ind w:left="6480" w:hanging="180"/>
      </w:pPr>
    </w:lvl>
  </w:abstractNum>
  <w:abstractNum w:abstractNumId="18" w15:restartNumberingAfterBreak="0">
    <w:nsid w:val="2B6C0BE9"/>
    <w:multiLevelType w:val="multilevel"/>
    <w:tmpl w:val="2B5E1B46"/>
    <w:lvl w:ilvl="0">
      <w:start w:val="7"/>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9" w15:restartNumberingAfterBreak="0">
    <w:nsid w:val="2D420110"/>
    <w:multiLevelType w:val="hybridMultilevel"/>
    <w:tmpl w:val="EE526866"/>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B66541"/>
    <w:multiLevelType w:val="hybridMultilevel"/>
    <w:tmpl w:val="723837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4375546"/>
    <w:multiLevelType w:val="hybridMultilevel"/>
    <w:tmpl w:val="2AC8A6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B82562"/>
    <w:multiLevelType w:val="hybridMultilevel"/>
    <w:tmpl w:val="D90AEE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37EF09E0"/>
    <w:multiLevelType w:val="multilevel"/>
    <w:tmpl w:val="01CEA1C4"/>
    <w:lvl w:ilvl="0">
      <w:start w:val="1"/>
      <w:numFmt w:val="decimal"/>
      <w:lvlText w:val="%1."/>
      <w:lvlJc w:val="left"/>
      <w:pPr>
        <w:tabs>
          <w:tab w:val="num" w:pos="0"/>
        </w:tabs>
        <w:ind w:left="1068" w:hanging="360"/>
      </w:p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4" w15:restartNumberingAfterBreak="0">
    <w:nsid w:val="398E4712"/>
    <w:multiLevelType w:val="hybridMultilevel"/>
    <w:tmpl w:val="8062B0CA"/>
    <w:lvl w:ilvl="0" w:tplc="BD9227BA">
      <w:start w:val="1"/>
      <w:numFmt w:val="decimal"/>
      <w:lvlText w:val="%1."/>
      <w:lvlJc w:val="left"/>
      <w:pPr>
        <w:ind w:left="1068" w:hanging="360"/>
      </w:pPr>
      <w:rPr>
        <w:rFonts w:ascii="Calibri" w:eastAsia="Calibri" w:hAnsi="Calibri" w:cs="Calibr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3A5750E2"/>
    <w:multiLevelType w:val="hybridMultilevel"/>
    <w:tmpl w:val="6F50BDCA"/>
    <w:lvl w:ilvl="0" w:tplc="257C5D5C">
      <w:start w:val="1"/>
      <w:numFmt w:val="upperRoman"/>
      <w:lvlText w:val="%1."/>
      <w:lvlJc w:val="left"/>
      <w:pPr>
        <w:ind w:left="1657" w:hanging="720"/>
      </w:pPr>
      <w:rPr>
        <w:rFonts w:hint="default"/>
      </w:rPr>
    </w:lvl>
    <w:lvl w:ilvl="1" w:tplc="E6BA31C4" w:tentative="1">
      <w:start w:val="1"/>
      <w:numFmt w:val="lowerLetter"/>
      <w:lvlText w:val="%2."/>
      <w:lvlJc w:val="left"/>
      <w:pPr>
        <w:ind w:left="2017" w:hanging="360"/>
      </w:pPr>
    </w:lvl>
    <w:lvl w:ilvl="2" w:tplc="AC98E5C6" w:tentative="1">
      <w:start w:val="1"/>
      <w:numFmt w:val="lowerRoman"/>
      <w:lvlText w:val="%3."/>
      <w:lvlJc w:val="right"/>
      <w:pPr>
        <w:ind w:left="2737" w:hanging="180"/>
      </w:pPr>
    </w:lvl>
    <w:lvl w:ilvl="3" w:tplc="94307D44" w:tentative="1">
      <w:start w:val="1"/>
      <w:numFmt w:val="decimal"/>
      <w:lvlText w:val="%4."/>
      <w:lvlJc w:val="left"/>
      <w:pPr>
        <w:ind w:left="3457" w:hanging="360"/>
      </w:pPr>
    </w:lvl>
    <w:lvl w:ilvl="4" w:tplc="38E89478" w:tentative="1">
      <w:start w:val="1"/>
      <w:numFmt w:val="lowerLetter"/>
      <w:lvlText w:val="%5."/>
      <w:lvlJc w:val="left"/>
      <w:pPr>
        <w:ind w:left="4177" w:hanging="360"/>
      </w:pPr>
    </w:lvl>
    <w:lvl w:ilvl="5" w:tplc="50B20F42" w:tentative="1">
      <w:start w:val="1"/>
      <w:numFmt w:val="lowerRoman"/>
      <w:lvlText w:val="%6."/>
      <w:lvlJc w:val="right"/>
      <w:pPr>
        <w:ind w:left="4897" w:hanging="180"/>
      </w:pPr>
    </w:lvl>
    <w:lvl w:ilvl="6" w:tplc="9CAE5992" w:tentative="1">
      <w:start w:val="1"/>
      <w:numFmt w:val="decimal"/>
      <w:lvlText w:val="%7."/>
      <w:lvlJc w:val="left"/>
      <w:pPr>
        <w:ind w:left="5617" w:hanging="360"/>
      </w:pPr>
    </w:lvl>
    <w:lvl w:ilvl="7" w:tplc="B2B418FC" w:tentative="1">
      <w:start w:val="1"/>
      <w:numFmt w:val="lowerLetter"/>
      <w:lvlText w:val="%8."/>
      <w:lvlJc w:val="left"/>
      <w:pPr>
        <w:ind w:left="6337" w:hanging="360"/>
      </w:pPr>
    </w:lvl>
    <w:lvl w:ilvl="8" w:tplc="BAD64C50" w:tentative="1">
      <w:start w:val="1"/>
      <w:numFmt w:val="lowerRoman"/>
      <w:lvlText w:val="%9."/>
      <w:lvlJc w:val="right"/>
      <w:pPr>
        <w:ind w:left="7057" w:hanging="180"/>
      </w:pPr>
    </w:lvl>
  </w:abstractNum>
  <w:abstractNum w:abstractNumId="26" w15:restartNumberingAfterBreak="0">
    <w:nsid w:val="3B155785"/>
    <w:multiLevelType w:val="hybridMultilevel"/>
    <w:tmpl w:val="8E1C6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7E6F9D"/>
    <w:multiLevelType w:val="multilevel"/>
    <w:tmpl w:val="0B5637EE"/>
    <w:lvl w:ilvl="0">
      <w:start w:val="1"/>
      <w:numFmt w:val="lowerLetter"/>
      <w:lvlText w:val="%1)"/>
      <w:lvlJc w:val="left"/>
      <w:pPr>
        <w:tabs>
          <w:tab w:val="num" w:pos="0"/>
        </w:tabs>
        <w:ind w:left="786" w:hanging="360"/>
      </w:pPr>
      <w:rPr>
        <w:rFonts w:ascii="Calibri" w:hAnsi="Calibri" w:cs="Calibri" w:hint="default"/>
        <w:b w:val="0"/>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8" w15:restartNumberingAfterBreak="0">
    <w:nsid w:val="433D3890"/>
    <w:multiLevelType w:val="hybridMultilevel"/>
    <w:tmpl w:val="773C9E82"/>
    <w:lvl w:ilvl="0" w:tplc="F870849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9" w15:restartNumberingAfterBreak="0">
    <w:nsid w:val="434A231A"/>
    <w:multiLevelType w:val="hybridMultilevel"/>
    <w:tmpl w:val="2F66C088"/>
    <w:lvl w:ilvl="0" w:tplc="08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465437A1"/>
    <w:multiLevelType w:val="hybridMultilevel"/>
    <w:tmpl w:val="731675D6"/>
    <w:lvl w:ilvl="0" w:tplc="FFFFFFFF">
      <w:start w:val="1"/>
      <w:numFmt w:val="upperRoman"/>
      <w:lvlText w:val="%1."/>
      <w:lvlJc w:val="left"/>
      <w:pPr>
        <w:ind w:left="1997" w:hanging="720"/>
      </w:pPr>
      <w:rPr>
        <w:rFonts w:hint="default"/>
      </w:rPr>
    </w:lvl>
    <w:lvl w:ilvl="1" w:tplc="FFA63EF8"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31" w15:restartNumberingAfterBreak="0">
    <w:nsid w:val="486D310A"/>
    <w:multiLevelType w:val="multilevel"/>
    <w:tmpl w:val="09CC41A8"/>
    <w:lvl w:ilvl="0">
      <w:start w:val="1"/>
      <w:numFmt w:val="upperRoman"/>
      <w:lvlText w:val="%1."/>
      <w:lvlJc w:val="right"/>
      <w:pPr>
        <w:tabs>
          <w:tab w:val="num" w:pos="0"/>
        </w:tabs>
        <w:ind w:left="1080" w:hanging="360"/>
      </w:pPr>
      <w:rPr>
        <w:sz w:val="1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2" w15:restartNumberingAfterBreak="0">
    <w:nsid w:val="4AAB4CCB"/>
    <w:multiLevelType w:val="hybridMultilevel"/>
    <w:tmpl w:val="4E1E44AE"/>
    <w:lvl w:ilvl="0" w:tplc="BB0E9012">
      <w:start w:val="1"/>
      <w:numFmt w:val="upperRoman"/>
      <w:lvlText w:val="%1."/>
      <w:lvlJc w:val="left"/>
      <w:pPr>
        <w:ind w:left="1004" w:hanging="720"/>
      </w:pPr>
      <w:rPr>
        <w:rFonts w:hint="default"/>
      </w:rPr>
    </w:lvl>
    <w:lvl w:ilvl="1" w:tplc="AEFEB940">
      <w:start w:val="1"/>
      <w:numFmt w:val="lowerLetter"/>
      <w:lvlText w:val="%2."/>
      <w:lvlJc w:val="left"/>
      <w:pPr>
        <w:ind w:left="1364" w:hanging="360"/>
      </w:pPr>
    </w:lvl>
    <w:lvl w:ilvl="2" w:tplc="3D101846" w:tentative="1">
      <w:start w:val="1"/>
      <w:numFmt w:val="lowerRoman"/>
      <w:lvlText w:val="%3."/>
      <w:lvlJc w:val="right"/>
      <w:pPr>
        <w:ind w:left="2084" w:hanging="180"/>
      </w:pPr>
    </w:lvl>
    <w:lvl w:ilvl="3" w:tplc="7F4E6D02" w:tentative="1">
      <w:start w:val="1"/>
      <w:numFmt w:val="decimal"/>
      <w:lvlText w:val="%4."/>
      <w:lvlJc w:val="left"/>
      <w:pPr>
        <w:ind w:left="2804" w:hanging="360"/>
      </w:pPr>
    </w:lvl>
    <w:lvl w:ilvl="4" w:tplc="68D42868" w:tentative="1">
      <w:start w:val="1"/>
      <w:numFmt w:val="lowerLetter"/>
      <w:lvlText w:val="%5."/>
      <w:lvlJc w:val="left"/>
      <w:pPr>
        <w:ind w:left="3524" w:hanging="360"/>
      </w:pPr>
    </w:lvl>
    <w:lvl w:ilvl="5" w:tplc="913630B8" w:tentative="1">
      <w:start w:val="1"/>
      <w:numFmt w:val="lowerRoman"/>
      <w:lvlText w:val="%6."/>
      <w:lvlJc w:val="right"/>
      <w:pPr>
        <w:ind w:left="4244" w:hanging="180"/>
      </w:pPr>
    </w:lvl>
    <w:lvl w:ilvl="6" w:tplc="8294CDF2" w:tentative="1">
      <w:start w:val="1"/>
      <w:numFmt w:val="decimal"/>
      <w:lvlText w:val="%7."/>
      <w:lvlJc w:val="left"/>
      <w:pPr>
        <w:ind w:left="4964" w:hanging="360"/>
      </w:pPr>
    </w:lvl>
    <w:lvl w:ilvl="7" w:tplc="5E72B82A" w:tentative="1">
      <w:start w:val="1"/>
      <w:numFmt w:val="lowerLetter"/>
      <w:lvlText w:val="%8."/>
      <w:lvlJc w:val="left"/>
      <w:pPr>
        <w:ind w:left="5684" w:hanging="360"/>
      </w:pPr>
    </w:lvl>
    <w:lvl w:ilvl="8" w:tplc="A5122522" w:tentative="1">
      <w:start w:val="1"/>
      <w:numFmt w:val="lowerRoman"/>
      <w:lvlText w:val="%9."/>
      <w:lvlJc w:val="right"/>
      <w:pPr>
        <w:ind w:left="6404" w:hanging="180"/>
      </w:pPr>
    </w:lvl>
  </w:abstractNum>
  <w:abstractNum w:abstractNumId="33" w15:restartNumberingAfterBreak="0">
    <w:nsid w:val="5127152E"/>
    <w:multiLevelType w:val="multilevel"/>
    <w:tmpl w:val="6A1ACFD4"/>
    <w:lvl w:ilvl="0">
      <w:start w:val="6"/>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4" w15:restartNumberingAfterBreak="0">
    <w:nsid w:val="5177175E"/>
    <w:multiLevelType w:val="multilevel"/>
    <w:tmpl w:val="EE3643BC"/>
    <w:lvl w:ilvl="0">
      <w:start w:val="11"/>
      <w:numFmt w:val="decimal"/>
      <w:lvlText w:val="%1."/>
      <w:lvlJc w:val="left"/>
      <w:pPr>
        <w:tabs>
          <w:tab w:val="num" w:pos="-646"/>
        </w:tabs>
        <w:ind w:left="360" w:hanging="360"/>
      </w:pPr>
      <w:rPr>
        <w:rFonts w:hint="default"/>
        <w:b w:val="0"/>
      </w:rPr>
    </w:lvl>
    <w:lvl w:ilvl="1">
      <w:start w:val="1"/>
      <w:numFmt w:val="lowerLetter"/>
      <w:lvlText w:val="%2."/>
      <w:lvlJc w:val="left"/>
      <w:pPr>
        <w:tabs>
          <w:tab w:val="num" w:pos="-646"/>
        </w:tabs>
        <w:ind w:left="1080" w:hanging="360"/>
      </w:pPr>
      <w:rPr>
        <w:rFonts w:hint="default"/>
      </w:rPr>
    </w:lvl>
    <w:lvl w:ilvl="2">
      <w:start w:val="1"/>
      <w:numFmt w:val="lowerRoman"/>
      <w:lvlText w:val="%3."/>
      <w:lvlJc w:val="right"/>
      <w:pPr>
        <w:tabs>
          <w:tab w:val="num" w:pos="-646"/>
        </w:tabs>
        <w:ind w:left="1800" w:hanging="180"/>
      </w:pPr>
      <w:rPr>
        <w:rFonts w:hint="default"/>
      </w:rPr>
    </w:lvl>
    <w:lvl w:ilvl="3">
      <w:start w:val="1"/>
      <w:numFmt w:val="decimal"/>
      <w:lvlText w:val="%4."/>
      <w:lvlJc w:val="left"/>
      <w:pPr>
        <w:tabs>
          <w:tab w:val="num" w:pos="-646"/>
        </w:tabs>
        <w:ind w:left="2520" w:hanging="360"/>
      </w:pPr>
      <w:rPr>
        <w:rFonts w:hint="default"/>
      </w:rPr>
    </w:lvl>
    <w:lvl w:ilvl="4">
      <w:start w:val="1"/>
      <w:numFmt w:val="lowerLetter"/>
      <w:lvlText w:val="%5."/>
      <w:lvlJc w:val="left"/>
      <w:pPr>
        <w:tabs>
          <w:tab w:val="num" w:pos="-646"/>
        </w:tabs>
        <w:ind w:left="3240" w:hanging="360"/>
      </w:pPr>
      <w:rPr>
        <w:rFonts w:hint="default"/>
      </w:rPr>
    </w:lvl>
    <w:lvl w:ilvl="5">
      <w:start w:val="1"/>
      <w:numFmt w:val="lowerRoman"/>
      <w:lvlText w:val="%6."/>
      <w:lvlJc w:val="right"/>
      <w:pPr>
        <w:tabs>
          <w:tab w:val="num" w:pos="-646"/>
        </w:tabs>
        <w:ind w:left="3960" w:hanging="180"/>
      </w:pPr>
      <w:rPr>
        <w:rFonts w:hint="default"/>
      </w:rPr>
    </w:lvl>
    <w:lvl w:ilvl="6">
      <w:start w:val="1"/>
      <w:numFmt w:val="decimal"/>
      <w:lvlText w:val="%7."/>
      <w:lvlJc w:val="left"/>
      <w:pPr>
        <w:tabs>
          <w:tab w:val="num" w:pos="-646"/>
        </w:tabs>
        <w:ind w:left="4680" w:hanging="360"/>
      </w:pPr>
      <w:rPr>
        <w:rFonts w:hint="default"/>
      </w:rPr>
    </w:lvl>
    <w:lvl w:ilvl="7">
      <w:start w:val="1"/>
      <w:numFmt w:val="lowerLetter"/>
      <w:lvlText w:val="%8."/>
      <w:lvlJc w:val="left"/>
      <w:pPr>
        <w:tabs>
          <w:tab w:val="num" w:pos="-646"/>
        </w:tabs>
        <w:ind w:left="5400" w:hanging="360"/>
      </w:pPr>
      <w:rPr>
        <w:rFonts w:hint="default"/>
      </w:rPr>
    </w:lvl>
    <w:lvl w:ilvl="8">
      <w:start w:val="1"/>
      <w:numFmt w:val="lowerRoman"/>
      <w:lvlText w:val="%9."/>
      <w:lvlJc w:val="right"/>
      <w:pPr>
        <w:tabs>
          <w:tab w:val="num" w:pos="-646"/>
        </w:tabs>
        <w:ind w:left="6120" w:hanging="180"/>
      </w:pPr>
      <w:rPr>
        <w:rFonts w:hint="default"/>
      </w:rPr>
    </w:lvl>
  </w:abstractNum>
  <w:abstractNum w:abstractNumId="35" w15:restartNumberingAfterBreak="0">
    <w:nsid w:val="53CF735C"/>
    <w:multiLevelType w:val="multilevel"/>
    <w:tmpl w:val="48E61F3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4447D70"/>
    <w:multiLevelType w:val="multilevel"/>
    <w:tmpl w:val="0DB40D2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eastAsia="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F91150"/>
    <w:multiLevelType w:val="hybridMultilevel"/>
    <w:tmpl w:val="69184F36"/>
    <w:lvl w:ilvl="0" w:tplc="736EC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62E734C"/>
    <w:multiLevelType w:val="hybridMultilevel"/>
    <w:tmpl w:val="65D403F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56F6584B"/>
    <w:multiLevelType w:val="multilevel"/>
    <w:tmpl w:val="FB0CB772"/>
    <w:lvl w:ilvl="0">
      <w:start w:val="1"/>
      <w:numFmt w:val="upperRoman"/>
      <w:lvlText w:val="%1)"/>
      <w:lvlJc w:val="left"/>
      <w:pPr>
        <w:tabs>
          <w:tab w:val="num" w:pos="0"/>
        </w:tabs>
        <w:ind w:left="436" w:hanging="72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40" w15:restartNumberingAfterBreak="0">
    <w:nsid w:val="59B832FC"/>
    <w:multiLevelType w:val="hybridMultilevel"/>
    <w:tmpl w:val="4B824952"/>
    <w:lvl w:ilvl="0" w:tplc="4F4449E8">
      <w:start w:val="1"/>
      <w:numFmt w:val="decimal"/>
      <w:lvlText w:val="%1."/>
      <w:lvlJc w:val="left"/>
      <w:pPr>
        <w:ind w:left="720" w:hanging="360"/>
      </w:pPr>
      <w:rPr>
        <w:rFonts w:ascii="Calibri" w:eastAsia="Calibri" w:hAnsi="Calibri" w:cs="Calibri"/>
        <w:b w:val="0"/>
      </w:r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5A4D7835"/>
    <w:multiLevelType w:val="multilevel"/>
    <w:tmpl w:val="C862CD3A"/>
    <w:styleLink w:val="Estilo1"/>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A581B26"/>
    <w:multiLevelType w:val="multilevel"/>
    <w:tmpl w:val="7036367C"/>
    <w:lvl w:ilvl="0">
      <w:start w:val="1"/>
      <w:numFmt w:val="lowerLetter"/>
      <w:lvlText w:val="%1)"/>
      <w:lvlJc w:val="left"/>
      <w:pPr>
        <w:tabs>
          <w:tab w:val="num" w:pos="208"/>
        </w:tabs>
        <w:ind w:left="928" w:hanging="360"/>
      </w:pPr>
    </w:lvl>
    <w:lvl w:ilvl="1">
      <w:start w:val="1"/>
      <w:numFmt w:val="lowerLetter"/>
      <w:lvlText w:val="%2."/>
      <w:lvlJc w:val="left"/>
      <w:pPr>
        <w:tabs>
          <w:tab w:val="num" w:pos="208"/>
        </w:tabs>
        <w:ind w:left="1648" w:hanging="360"/>
      </w:pPr>
    </w:lvl>
    <w:lvl w:ilvl="2">
      <w:start w:val="1"/>
      <w:numFmt w:val="lowerRoman"/>
      <w:lvlText w:val="%3."/>
      <w:lvlJc w:val="right"/>
      <w:pPr>
        <w:tabs>
          <w:tab w:val="num" w:pos="208"/>
        </w:tabs>
        <w:ind w:left="2368" w:hanging="180"/>
      </w:pPr>
    </w:lvl>
    <w:lvl w:ilvl="3">
      <w:start w:val="1"/>
      <w:numFmt w:val="decimal"/>
      <w:lvlText w:val="%4."/>
      <w:lvlJc w:val="left"/>
      <w:pPr>
        <w:tabs>
          <w:tab w:val="num" w:pos="208"/>
        </w:tabs>
        <w:ind w:left="3088" w:hanging="360"/>
      </w:pPr>
    </w:lvl>
    <w:lvl w:ilvl="4">
      <w:start w:val="1"/>
      <w:numFmt w:val="lowerLetter"/>
      <w:lvlText w:val="%5."/>
      <w:lvlJc w:val="left"/>
      <w:pPr>
        <w:tabs>
          <w:tab w:val="num" w:pos="208"/>
        </w:tabs>
        <w:ind w:left="3808" w:hanging="360"/>
      </w:pPr>
    </w:lvl>
    <w:lvl w:ilvl="5">
      <w:start w:val="1"/>
      <w:numFmt w:val="lowerRoman"/>
      <w:lvlText w:val="%6."/>
      <w:lvlJc w:val="right"/>
      <w:pPr>
        <w:tabs>
          <w:tab w:val="num" w:pos="208"/>
        </w:tabs>
        <w:ind w:left="4528" w:hanging="180"/>
      </w:pPr>
    </w:lvl>
    <w:lvl w:ilvl="6">
      <w:start w:val="1"/>
      <w:numFmt w:val="decimal"/>
      <w:lvlText w:val="%7."/>
      <w:lvlJc w:val="left"/>
      <w:pPr>
        <w:tabs>
          <w:tab w:val="num" w:pos="208"/>
        </w:tabs>
        <w:ind w:left="5248" w:hanging="360"/>
      </w:pPr>
    </w:lvl>
    <w:lvl w:ilvl="7">
      <w:start w:val="1"/>
      <w:numFmt w:val="lowerLetter"/>
      <w:lvlText w:val="%8."/>
      <w:lvlJc w:val="left"/>
      <w:pPr>
        <w:tabs>
          <w:tab w:val="num" w:pos="208"/>
        </w:tabs>
        <w:ind w:left="5968" w:hanging="360"/>
      </w:pPr>
    </w:lvl>
    <w:lvl w:ilvl="8">
      <w:start w:val="1"/>
      <w:numFmt w:val="lowerRoman"/>
      <w:lvlText w:val="%9."/>
      <w:lvlJc w:val="right"/>
      <w:pPr>
        <w:tabs>
          <w:tab w:val="num" w:pos="208"/>
        </w:tabs>
        <w:ind w:left="6688" w:hanging="180"/>
      </w:pPr>
    </w:lvl>
  </w:abstractNum>
  <w:abstractNum w:abstractNumId="43" w15:restartNumberingAfterBreak="0">
    <w:nsid w:val="5BA05041"/>
    <w:multiLevelType w:val="hybridMultilevel"/>
    <w:tmpl w:val="42EA9B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BF50AA1"/>
    <w:multiLevelType w:val="hybridMultilevel"/>
    <w:tmpl w:val="D610D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DB10D52"/>
    <w:multiLevelType w:val="multilevel"/>
    <w:tmpl w:val="52AE38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5EAC257C"/>
    <w:multiLevelType w:val="hybridMultilevel"/>
    <w:tmpl w:val="A2E23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0196B52"/>
    <w:multiLevelType w:val="multilevel"/>
    <w:tmpl w:val="FA44C30C"/>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61FF44C4"/>
    <w:multiLevelType w:val="hybridMultilevel"/>
    <w:tmpl w:val="4DBEF868"/>
    <w:lvl w:ilvl="0" w:tplc="F3C2F56E">
      <w:start w:val="1"/>
      <w:numFmt w:val="upperRoman"/>
      <w:lvlText w:val="%1."/>
      <w:lvlJc w:val="left"/>
      <w:pPr>
        <w:ind w:left="1080" w:hanging="720"/>
      </w:pPr>
      <w:rPr>
        <w:rFonts w:hint="default"/>
        <w:b w:val="0"/>
      </w:rPr>
    </w:lvl>
    <w:lvl w:ilvl="1" w:tplc="01649346">
      <w:start w:val="1"/>
      <w:numFmt w:val="lowerLetter"/>
      <w:lvlText w:val="%2."/>
      <w:lvlJc w:val="left"/>
      <w:pPr>
        <w:ind w:left="1440" w:hanging="360"/>
      </w:pPr>
    </w:lvl>
    <w:lvl w:ilvl="2" w:tplc="7666C538" w:tentative="1">
      <w:start w:val="1"/>
      <w:numFmt w:val="lowerRoman"/>
      <w:lvlText w:val="%3."/>
      <w:lvlJc w:val="right"/>
      <w:pPr>
        <w:ind w:left="2160" w:hanging="180"/>
      </w:pPr>
    </w:lvl>
    <w:lvl w:ilvl="3" w:tplc="754C7FE2" w:tentative="1">
      <w:start w:val="1"/>
      <w:numFmt w:val="decimal"/>
      <w:lvlText w:val="%4."/>
      <w:lvlJc w:val="left"/>
      <w:pPr>
        <w:ind w:left="2880" w:hanging="360"/>
      </w:pPr>
    </w:lvl>
    <w:lvl w:ilvl="4" w:tplc="97564F52" w:tentative="1">
      <w:start w:val="1"/>
      <w:numFmt w:val="lowerLetter"/>
      <w:lvlText w:val="%5."/>
      <w:lvlJc w:val="left"/>
      <w:pPr>
        <w:ind w:left="3600" w:hanging="360"/>
      </w:pPr>
    </w:lvl>
    <w:lvl w:ilvl="5" w:tplc="681EE2A4" w:tentative="1">
      <w:start w:val="1"/>
      <w:numFmt w:val="lowerRoman"/>
      <w:lvlText w:val="%6."/>
      <w:lvlJc w:val="right"/>
      <w:pPr>
        <w:ind w:left="4320" w:hanging="180"/>
      </w:pPr>
    </w:lvl>
    <w:lvl w:ilvl="6" w:tplc="4CCCAB1A" w:tentative="1">
      <w:start w:val="1"/>
      <w:numFmt w:val="decimal"/>
      <w:lvlText w:val="%7."/>
      <w:lvlJc w:val="left"/>
      <w:pPr>
        <w:ind w:left="5040" w:hanging="360"/>
      </w:pPr>
    </w:lvl>
    <w:lvl w:ilvl="7" w:tplc="7430E294" w:tentative="1">
      <w:start w:val="1"/>
      <w:numFmt w:val="lowerLetter"/>
      <w:lvlText w:val="%8."/>
      <w:lvlJc w:val="left"/>
      <w:pPr>
        <w:ind w:left="5760" w:hanging="360"/>
      </w:pPr>
    </w:lvl>
    <w:lvl w:ilvl="8" w:tplc="E8383B2C" w:tentative="1">
      <w:start w:val="1"/>
      <w:numFmt w:val="lowerRoman"/>
      <w:lvlText w:val="%9."/>
      <w:lvlJc w:val="right"/>
      <w:pPr>
        <w:ind w:left="6480" w:hanging="180"/>
      </w:pPr>
    </w:lvl>
  </w:abstractNum>
  <w:abstractNum w:abstractNumId="49" w15:restartNumberingAfterBreak="0">
    <w:nsid w:val="62454463"/>
    <w:multiLevelType w:val="multilevel"/>
    <w:tmpl w:val="A8508A2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659B35F5"/>
    <w:multiLevelType w:val="hybridMultilevel"/>
    <w:tmpl w:val="E34C5B68"/>
    <w:lvl w:ilvl="0" w:tplc="DB8AE514">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51" w15:restartNumberingAfterBreak="0">
    <w:nsid w:val="67945A7E"/>
    <w:multiLevelType w:val="hybridMultilevel"/>
    <w:tmpl w:val="AC3AE104"/>
    <w:lvl w:ilvl="0" w:tplc="7D8CF694">
      <w:start w:val="1"/>
      <w:numFmt w:val="upperRoman"/>
      <w:lvlText w:val="%1."/>
      <w:lvlJc w:val="left"/>
      <w:pPr>
        <w:ind w:left="720" w:hanging="360"/>
      </w:pPr>
      <w:rPr>
        <w:rFonts w:hint="default"/>
      </w:rPr>
    </w:lvl>
    <w:lvl w:ilvl="1" w:tplc="0CE28D08" w:tentative="1">
      <w:start w:val="1"/>
      <w:numFmt w:val="lowerLetter"/>
      <w:lvlText w:val="%2."/>
      <w:lvlJc w:val="left"/>
      <w:pPr>
        <w:ind w:left="1440" w:hanging="360"/>
      </w:pPr>
    </w:lvl>
    <w:lvl w:ilvl="2" w:tplc="FEA477BA" w:tentative="1">
      <w:start w:val="1"/>
      <w:numFmt w:val="lowerRoman"/>
      <w:lvlText w:val="%3."/>
      <w:lvlJc w:val="right"/>
      <w:pPr>
        <w:ind w:left="2160" w:hanging="180"/>
      </w:pPr>
    </w:lvl>
    <w:lvl w:ilvl="3" w:tplc="789EE794" w:tentative="1">
      <w:start w:val="1"/>
      <w:numFmt w:val="decimal"/>
      <w:lvlText w:val="%4."/>
      <w:lvlJc w:val="left"/>
      <w:pPr>
        <w:ind w:left="2880" w:hanging="360"/>
      </w:pPr>
    </w:lvl>
    <w:lvl w:ilvl="4" w:tplc="A86EF7BA" w:tentative="1">
      <w:start w:val="1"/>
      <w:numFmt w:val="lowerLetter"/>
      <w:lvlText w:val="%5."/>
      <w:lvlJc w:val="left"/>
      <w:pPr>
        <w:ind w:left="3600" w:hanging="360"/>
      </w:pPr>
    </w:lvl>
    <w:lvl w:ilvl="5" w:tplc="2A183C90" w:tentative="1">
      <w:start w:val="1"/>
      <w:numFmt w:val="lowerRoman"/>
      <w:lvlText w:val="%6."/>
      <w:lvlJc w:val="right"/>
      <w:pPr>
        <w:ind w:left="4320" w:hanging="180"/>
      </w:pPr>
    </w:lvl>
    <w:lvl w:ilvl="6" w:tplc="D0D2ADB6" w:tentative="1">
      <w:start w:val="1"/>
      <w:numFmt w:val="decimal"/>
      <w:lvlText w:val="%7."/>
      <w:lvlJc w:val="left"/>
      <w:pPr>
        <w:ind w:left="5040" w:hanging="360"/>
      </w:pPr>
    </w:lvl>
    <w:lvl w:ilvl="7" w:tplc="B0B49A0C" w:tentative="1">
      <w:start w:val="1"/>
      <w:numFmt w:val="lowerLetter"/>
      <w:lvlText w:val="%8."/>
      <w:lvlJc w:val="left"/>
      <w:pPr>
        <w:ind w:left="5760" w:hanging="360"/>
      </w:pPr>
    </w:lvl>
    <w:lvl w:ilvl="8" w:tplc="33CEE898" w:tentative="1">
      <w:start w:val="1"/>
      <w:numFmt w:val="lowerRoman"/>
      <w:lvlText w:val="%9."/>
      <w:lvlJc w:val="right"/>
      <w:pPr>
        <w:ind w:left="6480" w:hanging="180"/>
      </w:pPr>
    </w:lvl>
  </w:abstractNum>
  <w:abstractNum w:abstractNumId="52" w15:restartNumberingAfterBreak="0">
    <w:nsid w:val="6CD56F6A"/>
    <w:multiLevelType w:val="hybridMultilevel"/>
    <w:tmpl w:val="E9AAD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F513FC2"/>
    <w:multiLevelType w:val="hybridMultilevel"/>
    <w:tmpl w:val="E7460976"/>
    <w:lvl w:ilvl="0" w:tplc="178A7AEE">
      <w:start w:val="1"/>
      <w:numFmt w:val="upperRoman"/>
      <w:lvlText w:val="%1."/>
      <w:lvlJc w:val="left"/>
      <w:pPr>
        <w:ind w:left="996" w:hanging="720"/>
      </w:pPr>
      <w:rPr>
        <w:rFonts w:hint="default"/>
      </w:rPr>
    </w:lvl>
    <w:lvl w:ilvl="1" w:tplc="6C08F0F0" w:tentative="1">
      <w:start w:val="1"/>
      <w:numFmt w:val="lowerLetter"/>
      <w:lvlText w:val="%2."/>
      <w:lvlJc w:val="left"/>
      <w:pPr>
        <w:ind w:left="1356" w:hanging="360"/>
      </w:pPr>
    </w:lvl>
    <w:lvl w:ilvl="2" w:tplc="B24CB6F0" w:tentative="1">
      <w:start w:val="1"/>
      <w:numFmt w:val="lowerRoman"/>
      <w:lvlText w:val="%3."/>
      <w:lvlJc w:val="right"/>
      <w:pPr>
        <w:ind w:left="2076" w:hanging="180"/>
      </w:pPr>
    </w:lvl>
    <w:lvl w:ilvl="3" w:tplc="8BC8F72E" w:tentative="1">
      <w:start w:val="1"/>
      <w:numFmt w:val="decimal"/>
      <w:lvlText w:val="%4."/>
      <w:lvlJc w:val="left"/>
      <w:pPr>
        <w:ind w:left="2796" w:hanging="360"/>
      </w:pPr>
    </w:lvl>
    <w:lvl w:ilvl="4" w:tplc="2222BB04" w:tentative="1">
      <w:start w:val="1"/>
      <w:numFmt w:val="lowerLetter"/>
      <w:lvlText w:val="%5."/>
      <w:lvlJc w:val="left"/>
      <w:pPr>
        <w:ind w:left="3516" w:hanging="360"/>
      </w:pPr>
    </w:lvl>
    <w:lvl w:ilvl="5" w:tplc="FD9CDE16" w:tentative="1">
      <w:start w:val="1"/>
      <w:numFmt w:val="lowerRoman"/>
      <w:lvlText w:val="%6."/>
      <w:lvlJc w:val="right"/>
      <w:pPr>
        <w:ind w:left="4236" w:hanging="180"/>
      </w:pPr>
    </w:lvl>
    <w:lvl w:ilvl="6" w:tplc="A372EBD2" w:tentative="1">
      <w:start w:val="1"/>
      <w:numFmt w:val="decimal"/>
      <w:lvlText w:val="%7."/>
      <w:lvlJc w:val="left"/>
      <w:pPr>
        <w:ind w:left="4956" w:hanging="360"/>
      </w:pPr>
    </w:lvl>
    <w:lvl w:ilvl="7" w:tplc="93F6ABEC" w:tentative="1">
      <w:start w:val="1"/>
      <w:numFmt w:val="lowerLetter"/>
      <w:lvlText w:val="%8."/>
      <w:lvlJc w:val="left"/>
      <w:pPr>
        <w:ind w:left="5676" w:hanging="360"/>
      </w:pPr>
    </w:lvl>
    <w:lvl w:ilvl="8" w:tplc="2E0AA868" w:tentative="1">
      <w:start w:val="1"/>
      <w:numFmt w:val="lowerRoman"/>
      <w:lvlText w:val="%9."/>
      <w:lvlJc w:val="right"/>
      <w:pPr>
        <w:ind w:left="6396" w:hanging="180"/>
      </w:pPr>
    </w:lvl>
  </w:abstractNum>
  <w:abstractNum w:abstractNumId="54" w15:restartNumberingAfterBreak="0">
    <w:nsid w:val="6FFD0668"/>
    <w:multiLevelType w:val="multilevel"/>
    <w:tmpl w:val="C7CC5A4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5" w15:restartNumberingAfterBreak="0">
    <w:nsid w:val="738D4044"/>
    <w:multiLevelType w:val="hybridMultilevel"/>
    <w:tmpl w:val="494EC5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5767747"/>
    <w:multiLevelType w:val="hybridMultilevel"/>
    <w:tmpl w:val="3C10A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8F22765"/>
    <w:multiLevelType w:val="multilevel"/>
    <w:tmpl w:val="0524B3F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8" w15:restartNumberingAfterBreak="0">
    <w:nsid w:val="7A136CCF"/>
    <w:multiLevelType w:val="multilevel"/>
    <w:tmpl w:val="35789EEA"/>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7CD250AD"/>
    <w:multiLevelType w:val="multilevel"/>
    <w:tmpl w:val="B99AE246"/>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7"/>
  </w:num>
  <w:num w:numId="3">
    <w:abstractNumId w:val="58"/>
  </w:num>
  <w:num w:numId="4">
    <w:abstractNumId w:val="4"/>
  </w:num>
  <w:num w:numId="5">
    <w:abstractNumId w:val="35"/>
  </w:num>
  <w:num w:numId="6">
    <w:abstractNumId w:val="45"/>
  </w:num>
  <w:num w:numId="7">
    <w:abstractNumId w:val="42"/>
  </w:num>
  <w:num w:numId="8">
    <w:abstractNumId w:val="9"/>
  </w:num>
  <w:num w:numId="9">
    <w:abstractNumId w:val="5"/>
  </w:num>
  <w:num w:numId="10">
    <w:abstractNumId w:val="11"/>
  </w:num>
  <w:num w:numId="11">
    <w:abstractNumId w:val="59"/>
  </w:num>
  <w:num w:numId="12">
    <w:abstractNumId w:val="57"/>
  </w:num>
  <w:num w:numId="13">
    <w:abstractNumId w:val="49"/>
  </w:num>
  <w:num w:numId="14">
    <w:abstractNumId w:val="33"/>
  </w:num>
  <w:num w:numId="15">
    <w:abstractNumId w:val="31"/>
  </w:num>
  <w:num w:numId="16">
    <w:abstractNumId w:val="12"/>
  </w:num>
  <w:num w:numId="17">
    <w:abstractNumId w:val="23"/>
  </w:num>
  <w:num w:numId="18">
    <w:abstractNumId w:val="18"/>
  </w:num>
  <w:num w:numId="19">
    <w:abstractNumId w:val="47"/>
  </w:num>
  <w:num w:numId="20">
    <w:abstractNumId w:val="39"/>
  </w:num>
  <w:num w:numId="21">
    <w:abstractNumId w:val="13"/>
  </w:num>
  <w:num w:numId="22">
    <w:abstractNumId w:val="54"/>
  </w:num>
  <w:num w:numId="23">
    <w:abstractNumId w:val="3"/>
  </w:num>
  <w:num w:numId="24">
    <w:abstractNumId w:val="7"/>
  </w:num>
  <w:num w:numId="25">
    <w:abstractNumId w:val="34"/>
  </w:num>
  <w:num w:numId="26">
    <w:abstractNumId w:val="53"/>
  </w:num>
  <w:num w:numId="27">
    <w:abstractNumId w:val="17"/>
  </w:num>
  <w:num w:numId="28">
    <w:abstractNumId w:val="10"/>
  </w:num>
  <w:num w:numId="29">
    <w:abstractNumId w:val="48"/>
  </w:num>
  <w:num w:numId="30">
    <w:abstractNumId w:val="30"/>
  </w:num>
  <w:num w:numId="31">
    <w:abstractNumId w:val="25"/>
  </w:num>
  <w:num w:numId="32">
    <w:abstractNumId w:val="32"/>
  </w:num>
  <w:num w:numId="33">
    <w:abstractNumId w:val="51"/>
  </w:num>
  <w:num w:numId="34">
    <w:abstractNumId w:val="8"/>
  </w:num>
  <w:num w:numId="35">
    <w:abstractNumId w:val="41"/>
  </w:num>
  <w:num w:numId="36">
    <w:abstractNumId w:val="22"/>
  </w:num>
  <w:num w:numId="37">
    <w:abstractNumId w:val="36"/>
  </w:num>
  <w:num w:numId="38">
    <w:abstractNumId w:val="24"/>
  </w:num>
  <w:num w:numId="39">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50"/>
  </w:num>
  <w:num w:numId="42">
    <w:abstractNumId w:val="0"/>
  </w:num>
  <w:num w:numId="43">
    <w:abstractNumId w:val="15"/>
  </w:num>
  <w:num w:numId="44">
    <w:abstractNumId w:val="38"/>
  </w:num>
  <w:num w:numId="45">
    <w:abstractNumId w:val="29"/>
  </w:num>
  <w:num w:numId="46">
    <w:abstractNumId w:val="16"/>
  </w:num>
  <w:num w:numId="47">
    <w:abstractNumId w:val="6"/>
  </w:num>
  <w:num w:numId="48">
    <w:abstractNumId w:val="14"/>
  </w:num>
  <w:num w:numId="49">
    <w:abstractNumId w:val="21"/>
  </w:num>
  <w:num w:numId="50">
    <w:abstractNumId w:val="2"/>
  </w:num>
  <w:num w:numId="51">
    <w:abstractNumId w:val="55"/>
  </w:num>
  <w:num w:numId="52">
    <w:abstractNumId w:val="43"/>
  </w:num>
  <w:num w:numId="53">
    <w:abstractNumId w:val="26"/>
  </w:num>
  <w:num w:numId="54">
    <w:abstractNumId w:val="19"/>
  </w:num>
  <w:num w:numId="55">
    <w:abstractNumId w:val="44"/>
  </w:num>
  <w:num w:numId="56">
    <w:abstractNumId w:val="20"/>
  </w:num>
  <w:num w:numId="57">
    <w:abstractNumId w:val="52"/>
  </w:num>
  <w:num w:numId="58">
    <w:abstractNumId w:val="46"/>
  </w:num>
  <w:num w:numId="59">
    <w:abstractNumId w:val="56"/>
  </w:num>
  <w:num w:numId="60">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EB"/>
    <w:rsid w:val="00003484"/>
    <w:rsid w:val="0001479C"/>
    <w:rsid w:val="00015EAF"/>
    <w:rsid w:val="00020DD3"/>
    <w:rsid w:val="000274E6"/>
    <w:rsid w:val="000311C6"/>
    <w:rsid w:val="00036395"/>
    <w:rsid w:val="00040804"/>
    <w:rsid w:val="00052562"/>
    <w:rsid w:val="0005725B"/>
    <w:rsid w:val="00060B09"/>
    <w:rsid w:val="00062BE9"/>
    <w:rsid w:val="00074FD7"/>
    <w:rsid w:val="000817F2"/>
    <w:rsid w:val="00082540"/>
    <w:rsid w:val="000923B4"/>
    <w:rsid w:val="00092CC8"/>
    <w:rsid w:val="000A16E7"/>
    <w:rsid w:val="000A1B1C"/>
    <w:rsid w:val="000A1CF9"/>
    <w:rsid w:val="000A5926"/>
    <w:rsid w:val="000B130C"/>
    <w:rsid w:val="000B3470"/>
    <w:rsid w:val="000C0D70"/>
    <w:rsid w:val="000C1456"/>
    <w:rsid w:val="000C3676"/>
    <w:rsid w:val="000C5926"/>
    <w:rsid w:val="000C7B8C"/>
    <w:rsid w:val="000D14CF"/>
    <w:rsid w:val="000D2430"/>
    <w:rsid w:val="000D7EA6"/>
    <w:rsid w:val="000E318F"/>
    <w:rsid w:val="000E40F1"/>
    <w:rsid w:val="000E525E"/>
    <w:rsid w:val="000E5626"/>
    <w:rsid w:val="000E5D4C"/>
    <w:rsid w:val="000E652D"/>
    <w:rsid w:val="000F0C9B"/>
    <w:rsid w:val="000F4839"/>
    <w:rsid w:val="000F4F4C"/>
    <w:rsid w:val="000F58A6"/>
    <w:rsid w:val="00100834"/>
    <w:rsid w:val="00102B04"/>
    <w:rsid w:val="001132DE"/>
    <w:rsid w:val="001133D1"/>
    <w:rsid w:val="00120C7E"/>
    <w:rsid w:val="00122622"/>
    <w:rsid w:val="00125B84"/>
    <w:rsid w:val="00126B13"/>
    <w:rsid w:val="00130CB3"/>
    <w:rsid w:val="001341A8"/>
    <w:rsid w:val="0014127D"/>
    <w:rsid w:val="00143484"/>
    <w:rsid w:val="0014558D"/>
    <w:rsid w:val="00147696"/>
    <w:rsid w:val="001610D9"/>
    <w:rsid w:val="00164185"/>
    <w:rsid w:val="00165B66"/>
    <w:rsid w:val="001679EC"/>
    <w:rsid w:val="001701C5"/>
    <w:rsid w:val="00170775"/>
    <w:rsid w:val="00181CEA"/>
    <w:rsid w:val="00182338"/>
    <w:rsid w:val="00184BD7"/>
    <w:rsid w:val="00187D60"/>
    <w:rsid w:val="001971CE"/>
    <w:rsid w:val="001A034F"/>
    <w:rsid w:val="001A1C08"/>
    <w:rsid w:val="001A1C1C"/>
    <w:rsid w:val="001A1FD3"/>
    <w:rsid w:val="001A22A7"/>
    <w:rsid w:val="001A27B7"/>
    <w:rsid w:val="001B152B"/>
    <w:rsid w:val="001C02FF"/>
    <w:rsid w:val="001D1885"/>
    <w:rsid w:val="001D2578"/>
    <w:rsid w:val="001D3C38"/>
    <w:rsid w:val="001E59F3"/>
    <w:rsid w:val="001F469B"/>
    <w:rsid w:val="001F51EB"/>
    <w:rsid w:val="001F72C2"/>
    <w:rsid w:val="00200CC1"/>
    <w:rsid w:val="00204532"/>
    <w:rsid w:val="00206EEE"/>
    <w:rsid w:val="00211376"/>
    <w:rsid w:val="00211405"/>
    <w:rsid w:val="002169D7"/>
    <w:rsid w:val="00217252"/>
    <w:rsid w:val="00217CAD"/>
    <w:rsid w:val="00220A32"/>
    <w:rsid w:val="00220AE1"/>
    <w:rsid w:val="00225690"/>
    <w:rsid w:val="0023193D"/>
    <w:rsid w:val="0023369C"/>
    <w:rsid w:val="00233D0E"/>
    <w:rsid w:val="00237178"/>
    <w:rsid w:val="002429E7"/>
    <w:rsid w:val="002442B5"/>
    <w:rsid w:val="00250E8E"/>
    <w:rsid w:val="002553AC"/>
    <w:rsid w:val="00256A37"/>
    <w:rsid w:val="00262B05"/>
    <w:rsid w:val="0027226E"/>
    <w:rsid w:val="002876C3"/>
    <w:rsid w:val="00290252"/>
    <w:rsid w:val="002A0607"/>
    <w:rsid w:val="002A4B96"/>
    <w:rsid w:val="002B096A"/>
    <w:rsid w:val="002B096D"/>
    <w:rsid w:val="002B358C"/>
    <w:rsid w:val="002B5DB5"/>
    <w:rsid w:val="002C2C7A"/>
    <w:rsid w:val="002C3D5A"/>
    <w:rsid w:val="002C47D6"/>
    <w:rsid w:val="002E7A6F"/>
    <w:rsid w:val="002E7B94"/>
    <w:rsid w:val="002F04EA"/>
    <w:rsid w:val="002F236C"/>
    <w:rsid w:val="002F50E5"/>
    <w:rsid w:val="002F5986"/>
    <w:rsid w:val="002F5A6F"/>
    <w:rsid w:val="00311D91"/>
    <w:rsid w:val="0031235A"/>
    <w:rsid w:val="003264FD"/>
    <w:rsid w:val="00326B7C"/>
    <w:rsid w:val="0033135D"/>
    <w:rsid w:val="00331B38"/>
    <w:rsid w:val="00341A36"/>
    <w:rsid w:val="00346D64"/>
    <w:rsid w:val="0035090C"/>
    <w:rsid w:val="00352F4B"/>
    <w:rsid w:val="00363F16"/>
    <w:rsid w:val="00364FD3"/>
    <w:rsid w:val="00367DD1"/>
    <w:rsid w:val="00371587"/>
    <w:rsid w:val="00374A74"/>
    <w:rsid w:val="0037623C"/>
    <w:rsid w:val="00386CE0"/>
    <w:rsid w:val="00397C62"/>
    <w:rsid w:val="003A0880"/>
    <w:rsid w:val="003A43C4"/>
    <w:rsid w:val="003B4C3A"/>
    <w:rsid w:val="003B6609"/>
    <w:rsid w:val="003B70D5"/>
    <w:rsid w:val="003D23BE"/>
    <w:rsid w:val="003D61EF"/>
    <w:rsid w:val="003D6CB5"/>
    <w:rsid w:val="003D78BA"/>
    <w:rsid w:val="003E3E22"/>
    <w:rsid w:val="003E5E93"/>
    <w:rsid w:val="003E7F06"/>
    <w:rsid w:val="003F11C0"/>
    <w:rsid w:val="003F1F43"/>
    <w:rsid w:val="003F20EF"/>
    <w:rsid w:val="003F3F4A"/>
    <w:rsid w:val="00401850"/>
    <w:rsid w:val="00405168"/>
    <w:rsid w:val="004054B6"/>
    <w:rsid w:val="00410242"/>
    <w:rsid w:val="00411D62"/>
    <w:rsid w:val="004145D9"/>
    <w:rsid w:val="004149B0"/>
    <w:rsid w:val="0042397C"/>
    <w:rsid w:val="00425216"/>
    <w:rsid w:val="00426906"/>
    <w:rsid w:val="004357E7"/>
    <w:rsid w:val="00443A54"/>
    <w:rsid w:val="0045017A"/>
    <w:rsid w:val="00450E90"/>
    <w:rsid w:val="00452C69"/>
    <w:rsid w:val="00453AB4"/>
    <w:rsid w:val="00470099"/>
    <w:rsid w:val="004711A4"/>
    <w:rsid w:val="00476876"/>
    <w:rsid w:val="004803D1"/>
    <w:rsid w:val="00482677"/>
    <w:rsid w:val="004904B3"/>
    <w:rsid w:val="00496F88"/>
    <w:rsid w:val="004A34B0"/>
    <w:rsid w:val="004B3760"/>
    <w:rsid w:val="004B552A"/>
    <w:rsid w:val="004B7759"/>
    <w:rsid w:val="004C211E"/>
    <w:rsid w:val="004C7D9E"/>
    <w:rsid w:val="004D1037"/>
    <w:rsid w:val="004D7E82"/>
    <w:rsid w:val="004E006A"/>
    <w:rsid w:val="004E0239"/>
    <w:rsid w:val="004E03F5"/>
    <w:rsid w:val="004E3DAE"/>
    <w:rsid w:val="004E5FE9"/>
    <w:rsid w:val="004F44F0"/>
    <w:rsid w:val="004F7CC7"/>
    <w:rsid w:val="00501DD1"/>
    <w:rsid w:val="005024AF"/>
    <w:rsid w:val="005157B1"/>
    <w:rsid w:val="00524C31"/>
    <w:rsid w:val="00524CB6"/>
    <w:rsid w:val="005264EE"/>
    <w:rsid w:val="005308DD"/>
    <w:rsid w:val="00537170"/>
    <w:rsid w:val="00537D12"/>
    <w:rsid w:val="005449E3"/>
    <w:rsid w:val="00550B5D"/>
    <w:rsid w:val="005536F3"/>
    <w:rsid w:val="00554DF0"/>
    <w:rsid w:val="00555973"/>
    <w:rsid w:val="00561430"/>
    <w:rsid w:val="00567546"/>
    <w:rsid w:val="0057359D"/>
    <w:rsid w:val="00590653"/>
    <w:rsid w:val="0059455A"/>
    <w:rsid w:val="0059631F"/>
    <w:rsid w:val="005A39F7"/>
    <w:rsid w:val="005A4853"/>
    <w:rsid w:val="005A5C62"/>
    <w:rsid w:val="005B1A0C"/>
    <w:rsid w:val="005B3924"/>
    <w:rsid w:val="005B5977"/>
    <w:rsid w:val="005C4B94"/>
    <w:rsid w:val="005C6A88"/>
    <w:rsid w:val="005C70A2"/>
    <w:rsid w:val="005D147B"/>
    <w:rsid w:val="005D68C5"/>
    <w:rsid w:val="005D7D0C"/>
    <w:rsid w:val="005E025E"/>
    <w:rsid w:val="005E1D9E"/>
    <w:rsid w:val="005E31C9"/>
    <w:rsid w:val="005E332C"/>
    <w:rsid w:val="005F4C4C"/>
    <w:rsid w:val="005F6E51"/>
    <w:rsid w:val="00600CF6"/>
    <w:rsid w:val="0060147C"/>
    <w:rsid w:val="00612708"/>
    <w:rsid w:val="00617F67"/>
    <w:rsid w:val="00623E15"/>
    <w:rsid w:val="00626065"/>
    <w:rsid w:val="006263FC"/>
    <w:rsid w:val="00626FB1"/>
    <w:rsid w:val="0062725F"/>
    <w:rsid w:val="00630627"/>
    <w:rsid w:val="0063299D"/>
    <w:rsid w:val="0063581B"/>
    <w:rsid w:val="00642444"/>
    <w:rsid w:val="00645ECA"/>
    <w:rsid w:val="00656096"/>
    <w:rsid w:val="006617F3"/>
    <w:rsid w:val="00662412"/>
    <w:rsid w:val="00662FDE"/>
    <w:rsid w:val="00664977"/>
    <w:rsid w:val="00670690"/>
    <w:rsid w:val="0068635B"/>
    <w:rsid w:val="006866C4"/>
    <w:rsid w:val="0069124F"/>
    <w:rsid w:val="00694CE6"/>
    <w:rsid w:val="00696531"/>
    <w:rsid w:val="00697201"/>
    <w:rsid w:val="00697FA1"/>
    <w:rsid w:val="006A2365"/>
    <w:rsid w:val="006A360D"/>
    <w:rsid w:val="006A7E7B"/>
    <w:rsid w:val="006B01BC"/>
    <w:rsid w:val="006B1207"/>
    <w:rsid w:val="006B3B09"/>
    <w:rsid w:val="006B5B65"/>
    <w:rsid w:val="006B6F3E"/>
    <w:rsid w:val="006C30DC"/>
    <w:rsid w:val="006C4CF2"/>
    <w:rsid w:val="006D26F2"/>
    <w:rsid w:val="006D60AB"/>
    <w:rsid w:val="006E09CA"/>
    <w:rsid w:val="006F1474"/>
    <w:rsid w:val="006F29AE"/>
    <w:rsid w:val="006F5F1B"/>
    <w:rsid w:val="006F5FC7"/>
    <w:rsid w:val="007028FD"/>
    <w:rsid w:val="00704C44"/>
    <w:rsid w:val="007108F8"/>
    <w:rsid w:val="007161A9"/>
    <w:rsid w:val="00716789"/>
    <w:rsid w:val="00720D0E"/>
    <w:rsid w:val="00725FEC"/>
    <w:rsid w:val="007320B6"/>
    <w:rsid w:val="00732CFB"/>
    <w:rsid w:val="00735602"/>
    <w:rsid w:val="00742CCD"/>
    <w:rsid w:val="00744E21"/>
    <w:rsid w:val="00744F9F"/>
    <w:rsid w:val="007467A2"/>
    <w:rsid w:val="007500C3"/>
    <w:rsid w:val="00750AD8"/>
    <w:rsid w:val="00754349"/>
    <w:rsid w:val="0075595A"/>
    <w:rsid w:val="00760F6A"/>
    <w:rsid w:val="0076422C"/>
    <w:rsid w:val="00770BC4"/>
    <w:rsid w:val="007736AA"/>
    <w:rsid w:val="007745EB"/>
    <w:rsid w:val="0077584E"/>
    <w:rsid w:val="007807F1"/>
    <w:rsid w:val="00782607"/>
    <w:rsid w:val="0078347F"/>
    <w:rsid w:val="007844E3"/>
    <w:rsid w:val="00785664"/>
    <w:rsid w:val="00796045"/>
    <w:rsid w:val="0079655D"/>
    <w:rsid w:val="00796DDD"/>
    <w:rsid w:val="00797579"/>
    <w:rsid w:val="007A2D97"/>
    <w:rsid w:val="007A4AAA"/>
    <w:rsid w:val="007A75A9"/>
    <w:rsid w:val="007B3392"/>
    <w:rsid w:val="007B54C7"/>
    <w:rsid w:val="007C03B1"/>
    <w:rsid w:val="007C3CF6"/>
    <w:rsid w:val="007D2AE4"/>
    <w:rsid w:val="007D6B59"/>
    <w:rsid w:val="007E4930"/>
    <w:rsid w:val="007E58E4"/>
    <w:rsid w:val="007F196F"/>
    <w:rsid w:val="007F3203"/>
    <w:rsid w:val="008011E9"/>
    <w:rsid w:val="00802C7E"/>
    <w:rsid w:val="008038FC"/>
    <w:rsid w:val="0081073A"/>
    <w:rsid w:val="0081110D"/>
    <w:rsid w:val="00811498"/>
    <w:rsid w:val="00817291"/>
    <w:rsid w:val="00820682"/>
    <w:rsid w:val="00820E37"/>
    <w:rsid w:val="00821A0E"/>
    <w:rsid w:val="00822948"/>
    <w:rsid w:val="00822A17"/>
    <w:rsid w:val="0082327F"/>
    <w:rsid w:val="00825672"/>
    <w:rsid w:val="00825972"/>
    <w:rsid w:val="00827DA1"/>
    <w:rsid w:val="00830644"/>
    <w:rsid w:val="00831652"/>
    <w:rsid w:val="00834806"/>
    <w:rsid w:val="00836631"/>
    <w:rsid w:val="0083675E"/>
    <w:rsid w:val="00843B8A"/>
    <w:rsid w:val="00847DC5"/>
    <w:rsid w:val="008502B9"/>
    <w:rsid w:val="00850DC0"/>
    <w:rsid w:val="008519A7"/>
    <w:rsid w:val="00855CC4"/>
    <w:rsid w:val="008609CD"/>
    <w:rsid w:val="008617E5"/>
    <w:rsid w:val="0086277B"/>
    <w:rsid w:val="0086405D"/>
    <w:rsid w:val="008662AC"/>
    <w:rsid w:val="00867960"/>
    <w:rsid w:val="008848C9"/>
    <w:rsid w:val="00885A52"/>
    <w:rsid w:val="00886BD1"/>
    <w:rsid w:val="0088758E"/>
    <w:rsid w:val="00892B54"/>
    <w:rsid w:val="00896FCC"/>
    <w:rsid w:val="008B6E22"/>
    <w:rsid w:val="008B7CBD"/>
    <w:rsid w:val="008C1C7A"/>
    <w:rsid w:val="008C21D2"/>
    <w:rsid w:val="008D1510"/>
    <w:rsid w:val="008D1B43"/>
    <w:rsid w:val="008D3314"/>
    <w:rsid w:val="008D403E"/>
    <w:rsid w:val="008D4DDB"/>
    <w:rsid w:val="008D56A0"/>
    <w:rsid w:val="008E01AB"/>
    <w:rsid w:val="008E103D"/>
    <w:rsid w:val="008E2260"/>
    <w:rsid w:val="008F0F19"/>
    <w:rsid w:val="008F2DCC"/>
    <w:rsid w:val="008F620D"/>
    <w:rsid w:val="008F6566"/>
    <w:rsid w:val="00901188"/>
    <w:rsid w:val="009025EB"/>
    <w:rsid w:val="009048EB"/>
    <w:rsid w:val="0090512C"/>
    <w:rsid w:val="0091054B"/>
    <w:rsid w:val="0091065B"/>
    <w:rsid w:val="00915285"/>
    <w:rsid w:val="009166F9"/>
    <w:rsid w:val="00923597"/>
    <w:rsid w:val="00925024"/>
    <w:rsid w:val="00926622"/>
    <w:rsid w:val="009274B3"/>
    <w:rsid w:val="00930DDA"/>
    <w:rsid w:val="00936426"/>
    <w:rsid w:val="00937E7B"/>
    <w:rsid w:val="00943BD8"/>
    <w:rsid w:val="00950683"/>
    <w:rsid w:val="00955F1B"/>
    <w:rsid w:val="00956161"/>
    <w:rsid w:val="00964D7F"/>
    <w:rsid w:val="00990DAB"/>
    <w:rsid w:val="009962F3"/>
    <w:rsid w:val="009B4AFE"/>
    <w:rsid w:val="009B5537"/>
    <w:rsid w:val="009B6430"/>
    <w:rsid w:val="009C464E"/>
    <w:rsid w:val="009D18C2"/>
    <w:rsid w:val="009E1DAB"/>
    <w:rsid w:val="009E2B93"/>
    <w:rsid w:val="009E4973"/>
    <w:rsid w:val="009F11F0"/>
    <w:rsid w:val="009F36DF"/>
    <w:rsid w:val="009F6EC8"/>
    <w:rsid w:val="00A021E4"/>
    <w:rsid w:val="00A07745"/>
    <w:rsid w:val="00A14565"/>
    <w:rsid w:val="00A164ED"/>
    <w:rsid w:val="00A206BB"/>
    <w:rsid w:val="00A2249F"/>
    <w:rsid w:val="00A30407"/>
    <w:rsid w:val="00A30E58"/>
    <w:rsid w:val="00A31A54"/>
    <w:rsid w:val="00A34918"/>
    <w:rsid w:val="00A46907"/>
    <w:rsid w:val="00A558FC"/>
    <w:rsid w:val="00A5683D"/>
    <w:rsid w:val="00A5742A"/>
    <w:rsid w:val="00A624C8"/>
    <w:rsid w:val="00A64927"/>
    <w:rsid w:val="00A659C7"/>
    <w:rsid w:val="00A65D48"/>
    <w:rsid w:val="00A6788C"/>
    <w:rsid w:val="00A71890"/>
    <w:rsid w:val="00A71ABC"/>
    <w:rsid w:val="00A727F3"/>
    <w:rsid w:val="00A74F19"/>
    <w:rsid w:val="00A7553E"/>
    <w:rsid w:val="00A75CD4"/>
    <w:rsid w:val="00A7659A"/>
    <w:rsid w:val="00A77F60"/>
    <w:rsid w:val="00A86E62"/>
    <w:rsid w:val="00A8775A"/>
    <w:rsid w:val="00A87B42"/>
    <w:rsid w:val="00A93717"/>
    <w:rsid w:val="00A96850"/>
    <w:rsid w:val="00AA218D"/>
    <w:rsid w:val="00AA533A"/>
    <w:rsid w:val="00AA5955"/>
    <w:rsid w:val="00AA68BC"/>
    <w:rsid w:val="00AB1C9C"/>
    <w:rsid w:val="00AB3BE3"/>
    <w:rsid w:val="00AB4A80"/>
    <w:rsid w:val="00AC13F3"/>
    <w:rsid w:val="00AC21C7"/>
    <w:rsid w:val="00AC277D"/>
    <w:rsid w:val="00AC3B58"/>
    <w:rsid w:val="00AD0509"/>
    <w:rsid w:val="00AE4E78"/>
    <w:rsid w:val="00AF00AB"/>
    <w:rsid w:val="00AF5DE6"/>
    <w:rsid w:val="00B011F4"/>
    <w:rsid w:val="00B0690B"/>
    <w:rsid w:val="00B15710"/>
    <w:rsid w:val="00B2211D"/>
    <w:rsid w:val="00B22DE7"/>
    <w:rsid w:val="00B31A8E"/>
    <w:rsid w:val="00B35FC9"/>
    <w:rsid w:val="00B36835"/>
    <w:rsid w:val="00B46412"/>
    <w:rsid w:val="00B46636"/>
    <w:rsid w:val="00B503FC"/>
    <w:rsid w:val="00B627E4"/>
    <w:rsid w:val="00B62C59"/>
    <w:rsid w:val="00B63DBE"/>
    <w:rsid w:val="00B649F7"/>
    <w:rsid w:val="00B64C83"/>
    <w:rsid w:val="00B66063"/>
    <w:rsid w:val="00B671A1"/>
    <w:rsid w:val="00B7132B"/>
    <w:rsid w:val="00B72874"/>
    <w:rsid w:val="00B741B2"/>
    <w:rsid w:val="00B74886"/>
    <w:rsid w:val="00B764B2"/>
    <w:rsid w:val="00B77608"/>
    <w:rsid w:val="00B827F9"/>
    <w:rsid w:val="00B849DB"/>
    <w:rsid w:val="00B86661"/>
    <w:rsid w:val="00B90C70"/>
    <w:rsid w:val="00B91DBD"/>
    <w:rsid w:val="00BA2313"/>
    <w:rsid w:val="00BA4F97"/>
    <w:rsid w:val="00BB3591"/>
    <w:rsid w:val="00BB5CBF"/>
    <w:rsid w:val="00BB6685"/>
    <w:rsid w:val="00BB7517"/>
    <w:rsid w:val="00BB7815"/>
    <w:rsid w:val="00BD1A51"/>
    <w:rsid w:val="00BD1AC6"/>
    <w:rsid w:val="00BE0409"/>
    <w:rsid w:val="00BE3323"/>
    <w:rsid w:val="00BE466E"/>
    <w:rsid w:val="00BE59F8"/>
    <w:rsid w:val="00BF0B30"/>
    <w:rsid w:val="00BF18DE"/>
    <w:rsid w:val="00BF32B6"/>
    <w:rsid w:val="00C05D08"/>
    <w:rsid w:val="00C116C1"/>
    <w:rsid w:val="00C124D0"/>
    <w:rsid w:val="00C126C2"/>
    <w:rsid w:val="00C13B17"/>
    <w:rsid w:val="00C13F3B"/>
    <w:rsid w:val="00C141A0"/>
    <w:rsid w:val="00C143CF"/>
    <w:rsid w:val="00C2224D"/>
    <w:rsid w:val="00C306DF"/>
    <w:rsid w:val="00C37BBC"/>
    <w:rsid w:val="00C42797"/>
    <w:rsid w:val="00C43D61"/>
    <w:rsid w:val="00C50DEF"/>
    <w:rsid w:val="00C5120F"/>
    <w:rsid w:val="00C5776B"/>
    <w:rsid w:val="00C74B00"/>
    <w:rsid w:val="00C762E3"/>
    <w:rsid w:val="00C76DEB"/>
    <w:rsid w:val="00C773BE"/>
    <w:rsid w:val="00C77DB7"/>
    <w:rsid w:val="00C83058"/>
    <w:rsid w:val="00C840FB"/>
    <w:rsid w:val="00C84604"/>
    <w:rsid w:val="00C87FDA"/>
    <w:rsid w:val="00C909DD"/>
    <w:rsid w:val="00C92953"/>
    <w:rsid w:val="00C96168"/>
    <w:rsid w:val="00CA1325"/>
    <w:rsid w:val="00CB293E"/>
    <w:rsid w:val="00CB2A9A"/>
    <w:rsid w:val="00CC19DF"/>
    <w:rsid w:val="00CC29CC"/>
    <w:rsid w:val="00CC2A84"/>
    <w:rsid w:val="00CC751A"/>
    <w:rsid w:val="00CD077E"/>
    <w:rsid w:val="00CD16AE"/>
    <w:rsid w:val="00CE06CF"/>
    <w:rsid w:val="00CE2BC9"/>
    <w:rsid w:val="00CE7A5C"/>
    <w:rsid w:val="00CE7F19"/>
    <w:rsid w:val="00CE7F9C"/>
    <w:rsid w:val="00CF0B44"/>
    <w:rsid w:val="00CF1038"/>
    <w:rsid w:val="00CF22C2"/>
    <w:rsid w:val="00CF3517"/>
    <w:rsid w:val="00CF3A48"/>
    <w:rsid w:val="00D003BF"/>
    <w:rsid w:val="00D03069"/>
    <w:rsid w:val="00D041DB"/>
    <w:rsid w:val="00D04757"/>
    <w:rsid w:val="00D054D7"/>
    <w:rsid w:val="00D07E79"/>
    <w:rsid w:val="00D12D89"/>
    <w:rsid w:val="00D14088"/>
    <w:rsid w:val="00D147D6"/>
    <w:rsid w:val="00D14D24"/>
    <w:rsid w:val="00D2090E"/>
    <w:rsid w:val="00D25CB5"/>
    <w:rsid w:val="00D37857"/>
    <w:rsid w:val="00D43723"/>
    <w:rsid w:val="00D54F0F"/>
    <w:rsid w:val="00D5654F"/>
    <w:rsid w:val="00D6257E"/>
    <w:rsid w:val="00D6650A"/>
    <w:rsid w:val="00D77F2C"/>
    <w:rsid w:val="00D8170D"/>
    <w:rsid w:val="00D8275B"/>
    <w:rsid w:val="00D829E1"/>
    <w:rsid w:val="00D83787"/>
    <w:rsid w:val="00D85017"/>
    <w:rsid w:val="00D86F2B"/>
    <w:rsid w:val="00D915CE"/>
    <w:rsid w:val="00D96A4B"/>
    <w:rsid w:val="00DA0B5F"/>
    <w:rsid w:val="00DA26DC"/>
    <w:rsid w:val="00DA376A"/>
    <w:rsid w:val="00DA6AE2"/>
    <w:rsid w:val="00DB3F72"/>
    <w:rsid w:val="00DB455B"/>
    <w:rsid w:val="00DB64E6"/>
    <w:rsid w:val="00DB7BCC"/>
    <w:rsid w:val="00DC54FF"/>
    <w:rsid w:val="00DD2984"/>
    <w:rsid w:val="00DD7AF9"/>
    <w:rsid w:val="00DE014D"/>
    <w:rsid w:val="00DE2B3C"/>
    <w:rsid w:val="00DE342E"/>
    <w:rsid w:val="00DF2FA6"/>
    <w:rsid w:val="00DF32F3"/>
    <w:rsid w:val="00DF7120"/>
    <w:rsid w:val="00DF75F7"/>
    <w:rsid w:val="00E01B9E"/>
    <w:rsid w:val="00E1121C"/>
    <w:rsid w:val="00E118FF"/>
    <w:rsid w:val="00E166CC"/>
    <w:rsid w:val="00E22E24"/>
    <w:rsid w:val="00E2442C"/>
    <w:rsid w:val="00E25A95"/>
    <w:rsid w:val="00E26F86"/>
    <w:rsid w:val="00E27714"/>
    <w:rsid w:val="00E370DF"/>
    <w:rsid w:val="00E406AD"/>
    <w:rsid w:val="00E54A77"/>
    <w:rsid w:val="00E55473"/>
    <w:rsid w:val="00E71C0E"/>
    <w:rsid w:val="00E76367"/>
    <w:rsid w:val="00E81C9D"/>
    <w:rsid w:val="00E82014"/>
    <w:rsid w:val="00E82DBB"/>
    <w:rsid w:val="00E93188"/>
    <w:rsid w:val="00E96256"/>
    <w:rsid w:val="00EB38F7"/>
    <w:rsid w:val="00EC2ED3"/>
    <w:rsid w:val="00EC7942"/>
    <w:rsid w:val="00ED0C5F"/>
    <w:rsid w:val="00ED32D4"/>
    <w:rsid w:val="00ED5F8B"/>
    <w:rsid w:val="00EE5E8D"/>
    <w:rsid w:val="00EF188B"/>
    <w:rsid w:val="00EF5AFD"/>
    <w:rsid w:val="00EF6DF7"/>
    <w:rsid w:val="00EF75AC"/>
    <w:rsid w:val="00F02291"/>
    <w:rsid w:val="00F03C85"/>
    <w:rsid w:val="00F065BC"/>
    <w:rsid w:val="00F067D3"/>
    <w:rsid w:val="00F11740"/>
    <w:rsid w:val="00F1274E"/>
    <w:rsid w:val="00F13360"/>
    <w:rsid w:val="00F206F2"/>
    <w:rsid w:val="00F244F3"/>
    <w:rsid w:val="00F25E5A"/>
    <w:rsid w:val="00F26249"/>
    <w:rsid w:val="00F3368B"/>
    <w:rsid w:val="00F364EE"/>
    <w:rsid w:val="00F373EF"/>
    <w:rsid w:val="00F402CF"/>
    <w:rsid w:val="00F63648"/>
    <w:rsid w:val="00F64288"/>
    <w:rsid w:val="00F66363"/>
    <w:rsid w:val="00F70076"/>
    <w:rsid w:val="00F7683E"/>
    <w:rsid w:val="00F77044"/>
    <w:rsid w:val="00F807CB"/>
    <w:rsid w:val="00F84089"/>
    <w:rsid w:val="00F96BCB"/>
    <w:rsid w:val="00FA7022"/>
    <w:rsid w:val="00FB125D"/>
    <w:rsid w:val="00FB217A"/>
    <w:rsid w:val="00FC1880"/>
    <w:rsid w:val="00FC1B87"/>
    <w:rsid w:val="00FC413F"/>
    <w:rsid w:val="00FD779F"/>
    <w:rsid w:val="00FE1D6D"/>
    <w:rsid w:val="00FF6E55"/>
    <w:rsid w:val="00FF7532"/>
    <w:rsid w:val="00FF7F09"/>
    <w:rsid w:val="00FF7F6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F7715"/>
  <w15:docId w15:val="{FA33EE7C-8452-4818-BF1C-84434B53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F4"/>
    <w:pPr>
      <w:overflowPunct w:val="0"/>
      <w:spacing w:after="200" w:line="276" w:lineRule="auto"/>
    </w:pPr>
    <w:rPr>
      <w:sz w:val="22"/>
      <w:szCs w:val="22"/>
      <w:lang w:eastAsia="en-US"/>
    </w:rPr>
  </w:style>
  <w:style w:type="paragraph" w:styleId="Ttulo1">
    <w:name w:val="heading 1"/>
    <w:basedOn w:val="Normal"/>
    <w:link w:val="Ttulo1Car"/>
    <w:uiPriority w:val="9"/>
    <w:qFormat/>
    <w:pPr>
      <w:widowControl w:val="0"/>
      <w:spacing w:after="0" w:line="240" w:lineRule="auto"/>
      <w:ind w:left="282"/>
      <w:outlineLvl w:val="0"/>
    </w:pPr>
    <w:rPr>
      <w:rFonts w:ascii="Arial" w:eastAsia="Arial" w:hAnsi="Arial"/>
      <w:b/>
      <w:bCs/>
      <w:sz w:val="24"/>
      <w:szCs w:val="24"/>
      <w:lang w:val="en-US"/>
    </w:rPr>
  </w:style>
  <w:style w:type="paragraph" w:styleId="Ttulo2">
    <w:name w:val="heading 2"/>
    <w:basedOn w:val="Normal"/>
    <w:next w:val="Normal"/>
    <w:link w:val="Ttulo2Car"/>
    <w:uiPriority w:val="9"/>
    <w:qFormat/>
    <w:pPr>
      <w:keepNext/>
      <w:keepLines/>
      <w:spacing w:before="40" w:after="0"/>
      <w:outlineLvl w:val="1"/>
    </w:pPr>
    <w:rPr>
      <w:rFonts w:ascii="Calibri Light" w:hAnsi="Calibri Light"/>
      <w:color w:val="2E74B5" w:themeColor="accent1" w:themeShade="BF"/>
      <w:sz w:val="26"/>
      <w:szCs w:val="26"/>
    </w:rPr>
  </w:style>
  <w:style w:type="paragraph" w:styleId="Ttulo3">
    <w:name w:val="heading 3"/>
    <w:basedOn w:val="Normal"/>
    <w:next w:val="Normal"/>
    <w:link w:val="Ttulo3Car"/>
    <w:uiPriority w:val="9"/>
    <w:qFormat/>
    <w:pPr>
      <w:keepNext/>
      <w:keepLines/>
      <w:spacing w:before="40" w:after="0"/>
      <w:outlineLvl w:val="2"/>
    </w:pPr>
    <w:rPr>
      <w:rFonts w:ascii="Calibri Light" w:hAnsi="Calibri Light"/>
      <w:color w:val="1F4D78" w:themeColor="accent1" w:themeShade="7F"/>
      <w:sz w:val="24"/>
      <w:szCs w:val="24"/>
    </w:rPr>
  </w:style>
  <w:style w:type="paragraph" w:styleId="Ttulo4">
    <w:name w:val="heading 4"/>
    <w:basedOn w:val="Normal"/>
    <w:next w:val="Normal"/>
    <w:link w:val="Ttulo4Car"/>
    <w:uiPriority w:val="9"/>
    <w:semiHidden/>
    <w:unhideWhenUsed/>
    <w:qFormat/>
    <w:rsid w:val="003D61EF"/>
    <w:pPr>
      <w:keepNext/>
      <w:keepLines/>
      <w:suppressAutoHyphens w:val="0"/>
      <w:overflowPunct/>
      <w:spacing w:before="80" w:after="40" w:line="278" w:lineRule="auto"/>
      <w:outlineLvl w:val="3"/>
    </w:pPr>
    <w:rPr>
      <w:rFonts w:asciiTheme="minorHAnsi" w:eastAsiaTheme="majorEastAsia" w:hAnsiTheme="minorHAnsi"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3D61EF"/>
    <w:pPr>
      <w:keepNext/>
      <w:keepLines/>
      <w:suppressAutoHyphens w:val="0"/>
      <w:overflowPunct/>
      <w:spacing w:before="80" w:after="40" w:line="278" w:lineRule="auto"/>
      <w:outlineLvl w:val="4"/>
    </w:pPr>
    <w:rPr>
      <w:rFonts w:asciiTheme="minorHAnsi" w:eastAsiaTheme="majorEastAsia" w:hAnsiTheme="minorHAnsi"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3D61EF"/>
    <w:pPr>
      <w:keepNext/>
      <w:keepLines/>
      <w:suppressAutoHyphens w:val="0"/>
      <w:overflowPunct/>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3D61EF"/>
    <w:pPr>
      <w:keepNext/>
      <w:keepLines/>
      <w:suppressAutoHyphens w:val="0"/>
      <w:overflowPunct/>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3D61EF"/>
    <w:pPr>
      <w:keepNext/>
      <w:keepLines/>
      <w:suppressAutoHyphens w:val="0"/>
      <w:overflowPunct/>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3D61EF"/>
    <w:pPr>
      <w:keepNext/>
      <w:keepLines/>
      <w:suppressAutoHyphens w:val="0"/>
      <w:overflowPunct/>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Pr>
      <w:rFonts w:ascii="Arial" w:eastAsia="Arial" w:hAnsi="Arial" w:cs="Times New Roman"/>
      <w:b/>
      <w:bCs/>
      <w:sz w:val="24"/>
      <w:szCs w:val="24"/>
      <w:lang w:val="en-US" w:eastAsia="en-US"/>
    </w:rPr>
  </w:style>
  <w:style w:type="character" w:customStyle="1" w:styleId="TextonotapieCar">
    <w:name w:val="Texto nota pie Car"/>
    <w:link w:val="Textonotapie"/>
    <w:uiPriority w:val="99"/>
    <w:qFormat/>
    <w:rPr>
      <w:sz w:val="20"/>
      <w:szCs w:val="20"/>
    </w:rPr>
  </w:style>
  <w:style w:type="character" w:customStyle="1" w:styleId="Caracteresdenotaalpie">
    <w:name w:val="Caracteres de nota al pie"/>
    <w:qFormat/>
    <w:rPr>
      <w:vertAlign w:val="superscript"/>
    </w:rPr>
  </w:style>
  <w:style w:type="character" w:styleId="Refdenotaalpie">
    <w:name w:val="footnote reference"/>
    <w:rPr>
      <w:vertAlign w:val="superscript"/>
    </w:rPr>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customStyle="1" w:styleId="TextoCar">
    <w:name w:val="Texto Car"/>
    <w:link w:val="Texto"/>
    <w:qFormat/>
    <w:rPr>
      <w:rFonts w:ascii="Arial" w:eastAsia="Times New Roman" w:hAnsi="Arial" w:cs="Arial"/>
      <w:sz w:val="18"/>
      <w:szCs w:val="20"/>
      <w:lang w:val="es-ES" w:eastAsia="es-ES"/>
    </w:rPr>
  </w:style>
  <w:style w:type="character" w:customStyle="1" w:styleId="ROMANOSCar">
    <w:name w:val="ROMANOS Car"/>
    <w:link w:val="ROMANOS"/>
    <w:qFormat/>
    <w:rPr>
      <w:rFonts w:ascii="Arial" w:eastAsia="Times New Roman" w:hAnsi="Arial" w:cs="Arial"/>
      <w:sz w:val="18"/>
      <w:szCs w:val="18"/>
      <w:lang w:val="es-ES" w:eastAsia="es-ES"/>
    </w:rPr>
  </w:style>
  <w:style w:type="character" w:customStyle="1" w:styleId="TextodegloboCar">
    <w:name w:val="Texto de globo Car"/>
    <w:link w:val="Textodeglobo"/>
    <w:qFormat/>
    <w:rPr>
      <w:rFonts w:ascii="Tahoma" w:hAnsi="Tahoma" w:cs="Tahoma"/>
      <w:sz w:val="16"/>
      <w:szCs w:val="16"/>
    </w:rPr>
  </w:style>
  <w:style w:type="character" w:customStyle="1" w:styleId="PrrafodelistaCar">
    <w:name w:val="Párrafo de lista Car"/>
    <w:link w:val="Prrafodelista"/>
    <w:uiPriority w:val="34"/>
    <w:qFormat/>
    <w:rPr>
      <w:sz w:val="22"/>
      <w:szCs w:val="22"/>
      <w:lang w:eastAsia="en-US"/>
    </w:rPr>
  </w:style>
  <w:style w:type="character" w:customStyle="1" w:styleId="TextoindependienteCar">
    <w:name w:val="Texto independiente Car"/>
    <w:basedOn w:val="Fuentedeprrafopredeter"/>
    <w:link w:val="Textoindependiente"/>
    <w:qFormat/>
    <w:rPr>
      <w:rFonts w:ascii="Arial" w:eastAsia="Arial" w:hAnsi="Arial" w:cs="Times New Roman"/>
      <w:sz w:val="24"/>
      <w:szCs w:val="24"/>
      <w:lang w:val="en-US" w:eastAsia="en-US"/>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link w:val="Textocomentario"/>
    <w:qFormat/>
    <w:rPr>
      <w:rFonts w:ascii="Calibri" w:eastAsia="Calibri" w:hAnsi="Calibri" w:cs="Times New Roman"/>
      <w:lang w:val="en-US" w:eastAsia="en-US"/>
    </w:rPr>
  </w:style>
  <w:style w:type="character" w:customStyle="1" w:styleId="AsuntodelcomentarioCar">
    <w:name w:val="Asunto del comentario Car"/>
    <w:basedOn w:val="TextocomentarioCar"/>
    <w:link w:val="Asuntodelcomentario"/>
    <w:qFormat/>
    <w:rPr>
      <w:rFonts w:ascii="Calibri" w:eastAsia="Calibri" w:hAnsi="Calibri" w:cs="Times New Roman"/>
      <w:b/>
      <w:bCs/>
      <w:lang w:val="en-US" w:eastAsia="en-US"/>
    </w:rPr>
  </w:style>
  <w:style w:type="character" w:styleId="Hipervnculo">
    <w:name w:val="Hyperlink"/>
    <w:basedOn w:val="Fuentedeprrafopredeter"/>
    <w:uiPriority w:val="99"/>
    <w:rPr>
      <w:color w:val="0563C1" w:themeColor="hyperlink"/>
      <w:u w:val="single"/>
    </w:rPr>
  </w:style>
  <w:style w:type="character" w:customStyle="1" w:styleId="Mencinsinresolver1">
    <w:name w:val="Mención sin resolver1"/>
    <w:basedOn w:val="Fuentedeprrafopredeter"/>
    <w:qFormat/>
    <w:rPr>
      <w:color w:val="605E5C"/>
      <w:shd w:val="clear" w:color="auto" w:fill="E1DFDD"/>
    </w:rPr>
  </w:style>
  <w:style w:type="character" w:styleId="Textoennegrita">
    <w:name w:val="Strong"/>
    <w:basedOn w:val="Fuentedeprrafopredeter"/>
    <w:qFormat/>
    <w:rPr>
      <w:b/>
      <w:bCs/>
    </w:rPr>
  </w:style>
  <w:style w:type="character" w:customStyle="1" w:styleId="Ttulo2Car">
    <w:name w:val="Título 2 Car"/>
    <w:basedOn w:val="Fuentedeprrafopredeter"/>
    <w:link w:val="Ttulo2"/>
    <w:uiPriority w:val="9"/>
    <w:qFormat/>
    <w:rPr>
      <w:rFonts w:ascii="Calibri Light" w:eastAsia="Calibri" w:hAnsi="Calibri Light" w:cs="Times New Roman"/>
      <w:color w:val="2E74B5" w:themeColor="accent1" w:themeShade="BF"/>
      <w:sz w:val="26"/>
      <w:szCs w:val="26"/>
      <w:lang w:eastAsia="en-US"/>
    </w:rPr>
  </w:style>
  <w:style w:type="character" w:customStyle="1" w:styleId="Ttulo3Car">
    <w:name w:val="Título 3 Car"/>
    <w:basedOn w:val="Fuentedeprrafopredeter"/>
    <w:link w:val="Ttulo3"/>
    <w:uiPriority w:val="9"/>
    <w:qFormat/>
    <w:rPr>
      <w:rFonts w:ascii="Calibri Light" w:eastAsia="Calibri" w:hAnsi="Calibri Light" w:cs="Times New Roman"/>
      <w:color w:val="1F4D78" w:themeColor="accent1" w:themeShade="7F"/>
      <w:sz w:val="24"/>
      <w:szCs w:val="24"/>
      <w:lang w:eastAsia="en-US"/>
    </w:rPr>
  </w:style>
  <w:style w:type="character" w:styleId="CitaHTML">
    <w:name w:val="HTML Cite"/>
    <w:basedOn w:val="Fuentedeprrafopredeter"/>
    <w:qFormat/>
    <w:rPr>
      <w:i/>
      <w:iCs/>
    </w:rPr>
  </w:style>
  <w:style w:type="character" w:styleId="nfasis">
    <w:name w:val="Emphasis"/>
    <w:basedOn w:val="Fuentedeprrafopredeter"/>
    <w:qFormat/>
    <w:rPr>
      <w:i/>
      <w:iCs/>
    </w:rPr>
  </w:style>
  <w:style w:type="character" w:customStyle="1" w:styleId="apple-converted-space">
    <w:name w:val="apple-converted-space"/>
    <w:basedOn w:val="Fuentedeprrafopredeter"/>
    <w:qFormat/>
  </w:style>
  <w:style w:type="character" w:styleId="Hipervnculovisitado">
    <w:name w:val="FollowedHyperlink"/>
    <w:basedOn w:val="Fuentedeprrafopredeter"/>
    <w:uiPriority w:val="99"/>
    <w:rPr>
      <w:color w:val="954F72" w:themeColor="followedHyperlink"/>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pPr>
      <w:widowControl w:val="0"/>
      <w:spacing w:after="0" w:line="240" w:lineRule="auto"/>
      <w:ind w:left="282"/>
    </w:pPr>
    <w:rPr>
      <w:rFonts w:ascii="Arial" w:eastAsia="Arial" w:hAnsi="Arial"/>
      <w:sz w:val="24"/>
      <w:szCs w:val="24"/>
      <w:lang w:val="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notapie">
    <w:name w:val="footnote text"/>
    <w:basedOn w:val="Normal"/>
    <w:link w:val="TextonotapieCar"/>
    <w:uiPriority w:val="99"/>
    <w:pPr>
      <w:spacing w:after="0" w:line="240" w:lineRule="auto"/>
    </w:pPr>
    <w:rPr>
      <w:sz w:val="20"/>
      <w:szCs w:val="20"/>
      <w:lang w:val="x-none" w:eastAsia="x-none"/>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spacing w:after="0" w:line="240" w:lineRule="auto"/>
    </w:pPr>
  </w:style>
  <w:style w:type="paragraph" w:styleId="Piedepgina">
    <w:name w:val="footer"/>
    <w:basedOn w:val="Normal"/>
    <w:link w:val="PiedepginaCar"/>
    <w:pPr>
      <w:tabs>
        <w:tab w:val="center" w:pos="4419"/>
        <w:tab w:val="right" w:pos="8838"/>
      </w:tabs>
      <w:spacing w:after="0" w:line="240" w:lineRule="auto"/>
    </w:pPr>
  </w:style>
  <w:style w:type="paragraph" w:customStyle="1" w:styleId="Texto">
    <w:name w:val="Texto"/>
    <w:basedOn w:val="Normal"/>
    <w:link w:val="TextoCar"/>
    <w:qFormat/>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qFormat/>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qFormat/>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qFormat/>
    <w:pPr>
      <w:spacing w:after="0" w:line="240" w:lineRule="auto"/>
    </w:pPr>
    <w:rPr>
      <w:rFonts w:ascii="Tahoma" w:hAnsi="Tahoma"/>
      <w:sz w:val="16"/>
      <w:szCs w:val="16"/>
      <w:lang w:val="x-none" w:eastAsia="x-none"/>
    </w:rPr>
  </w:style>
  <w:style w:type="paragraph" w:styleId="Prrafodelista">
    <w:name w:val="List Paragraph"/>
    <w:basedOn w:val="Normal"/>
    <w:link w:val="PrrafodelistaCar"/>
    <w:uiPriority w:val="34"/>
    <w:qFormat/>
    <w:pPr>
      <w:ind w:left="720"/>
      <w:contextualSpacing/>
    </w:pPr>
  </w:style>
  <w:style w:type="paragraph" w:customStyle="1" w:styleId="Titulo1">
    <w:name w:val="Titulo 1"/>
    <w:basedOn w:val="Texto"/>
    <w:qFormat/>
    <w:pPr>
      <w:pBdr>
        <w:bottom w:val="single" w:sz="12" w:space="1" w:color="000000"/>
      </w:pBdr>
      <w:spacing w:before="120" w:after="0" w:line="240" w:lineRule="auto"/>
      <w:ind w:firstLine="0"/>
      <w:outlineLvl w:val="0"/>
    </w:pPr>
    <w:rPr>
      <w:rFonts w:ascii="Times New Roman" w:hAnsi="Times New Roman" w:cs="Arial"/>
      <w:b/>
      <w:szCs w:val="18"/>
      <w:lang w:val="es-MX" w:eastAsia="es-MX"/>
    </w:rPr>
  </w:style>
  <w:style w:type="paragraph" w:styleId="NormalWeb">
    <w:name w:val="Normal (Web)"/>
    <w:basedOn w:val="Normal"/>
    <w:uiPriority w:val="99"/>
    <w:qFormat/>
    <w:pPr>
      <w:spacing w:before="280" w:after="280" w:line="240" w:lineRule="auto"/>
    </w:pPr>
    <w:rPr>
      <w:rFonts w:ascii="Times New Roman" w:eastAsia="Times New Roman" w:hAnsi="Times New Roman"/>
      <w:sz w:val="24"/>
      <w:szCs w:val="24"/>
      <w:lang w:eastAsia="es-MX"/>
    </w:rPr>
  </w:style>
  <w:style w:type="paragraph" w:customStyle="1" w:styleId="TableParagraph">
    <w:name w:val="Table Paragraph"/>
    <w:basedOn w:val="Normal"/>
    <w:qFormat/>
    <w:pPr>
      <w:widowControl w:val="0"/>
      <w:spacing w:after="0" w:line="240" w:lineRule="auto"/>
    </w:pPr>
    <w:rPr>
      <w:lang w:val="en-US"/>
    </w:rPr>
  </w:style>
  <w:style w:type="paragraph" w:styleId="Sinespaciado">
    <w:name w:val="No Spacing"/>
    <w:qFormat/>
    <w:pPr>
      <w:widowControl w:val="0"/>
      <w:overflowPunct w:val="0"/>
    </w:pPr>
    <w:rPr>
      <w:sz w:val="22"/>
      <w:szCs w:val="22"/>
      <w:lang w:val="en-US" w:eastAsia="en-US"/>
    </w:rPr>
  </w:style>
  <w:style w:type="paragraph" w:styleId="Textocomentario">
    <w:name w:val="annotation text"/>
    <w:basedOn w:val="Normal"/>
    <w:link w:val="TextocomentarioCar"/>
    <w:qFormat/>
    <w:pPr>
      <w:widowControl w:val="0"/>
      <w:spacing w:after="0" w:line="240" w:lineRule="auto"/>
    </w:pPr>
    <w:rPr>
      <w:sz w:val="20"/>
      <w:szCs w:val="20"/>
      <w:lang w:val="en-US"/>
    </w:rPr>
  </w:style>
  <w:style w:type="paragraph" w:styleId="Asuntodelcomentario">
    <w:name w:val="annotation subject"/>
    <w:basedOn w:val="Textocomentario"/>
    <w:next w:val="Textocomentario"/>
    <w:link w:val="AsuntodelcomentarioCar"/>
    <w:qFormat/>
    <w:rPr>
      <w:b/>
      <w:bCs/>
    </w:rPr>
  </w:style>
  <w:style w:type="paragraph" w:customStyle="1" w:styleId="Default">
    <w:name w:val="Default"/>
    <w:qFormat/>
    <w:pPr>
      <w:overflowPunct w:val="0"/>
    </w:pPr>
    <w:rPr>
      <w:rFonts w:ascii="Arial" w:hAnsi="Arial" w:cs="Arial"/>
      <w:color w:val="000000"/>
      <w:sz w:val="24"/>
      <w:szCs w:val="24"/>
      <w:lang w:eastAsia="en-US"/>
    </w:rPr>
  </w:style>
  <w:style w:type="paragraph" w:customStyle="1" w:styleId="n01">
    <w:name w:val="n01"/>
    <w:basedOn w:val="Normal"/>
    <w:qFormat/>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39"/>
    <w:rsid w:val="005F4C4C"/>
    <w:pPr>
      <w:suppressAutoHyphens w:val="0"/>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3D61EF"/>
    <w:rPr>
      <w:rFonts w:asciiTheme="minorHAnsi" w:eastAsiaTheme="majorEastAsia" w:hAnsiTheme="minorHAnsi" w:cstheme="majorBidi"/>
      <w:i/>
      <w:iCs/>
      <w:color w:val="2E74B5" w:themeColor="accent1" w:themeShade="BF"/>
      <w:kern w:val="2"/>
      <w:sz w:val="24"/>
      <w:szCs w:val="24"/>
      <w:lang w:eastAsia="en-US"/>
      <w14:ligatures w14:val="standardContextual"/>
    </w:rPr>
  </w:style>
  <w:style w:type="character" w:customStyle="1" w:styleId="Ttulo5Car">
    <w:name w:val="Título 5 Car"/>
    <w:basedOn w:val="Fuentedeprrafopredeter"/>
    <w:link w:val="Ttulo5"/>
    <w:uiPriority w:val="9"/>
    <w:semiHidden/>
    <w:rsid w:val="003D61EF"/>
    <w:rPr>
      <w:rFonts w:asciiTheme="minorHAnsi" w:eastAsiaTheme="majorEastAsia" w:hAnsiTheme="minorHAnsi" w:cstheme="majorBidi"/>
      <w:color w:val="2E74B5" w:themeColor="accent1" w:themeShade="BF"/>
      <w:kern w:val="2"/>
      <w:sz w:val="24"/>
      <w:szCs w:val="24"/>
      <w:lang w:eastAsia="en-US"/>
      <w14:ligatures w14:val="standardContextual"/>
    </w:rPr>
  </w:style>
  <w:style w:type="character" w:customStyle="1" w:styleId="Ttulo6Car">
    <w:name w:val="Título 6 Car"/>
    <w:basedOn w:val="Fuentedeprrafopredeter"/>
    <w:link w:val="Ttulo6"/>
    <w:uiPriority w:val="9"/>
    <w:semiHidden/>
    <w:rsid w:val="003D61EF"/>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Ttulo7Car">
    <w:name w:val="Título 7 Car"/>
    <w:basedOn w:val="Fuentedeprrafopredeter"/>
    <w:link w:val="Ttulo7"/>
    <w:uiPriority w:val="9"/>
    <w:semiHidden/>
    <w:rsid w:val="003D61EF"/>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Ttulo8Car">
    <w:name w:val="Título 8 Car"/>
    <w:basedOn w:val="Fuentedeprrafopredeter"/>
    <w:link w:val="Ttulo8"/>
    <w:uiPriority w:val="9"/>
    <w:semiHidden/>
    <w:rsid w:val="003D61EF"/>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Ttulo9Car">
    <w:name w:val="Título 9 Car"/>
    <w:basedOn w:val="Fuentedeprrafopredeter"/>
    <w:link w:val="Ttulo9"/>
    <w:uiPriority w:val="9"/>
    <w:semiHidden/>
    <w:rsid w:val="003D61EF"/>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Ttulo">
    <w:name w:val="Title"/>
    <w:basedOn w:val="Normal"/>
    <w:next w:val="Normal"/>
    <w:link w:val="TtuloCar"/>
    <w:uiPriority w:val="10"/>
    <w:qFormat/>
    <w:rsid w:val="003D61EF"/>
    <w:pPr>
      <w:suppressAutoHyphens w:val="0"/>
      <w:overflowPunct/>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D61EF"/>
    <w:rPr>
      <w:rFonts w:asciiTheme="majorHAnsi" w:eastAsiaTheme="majorEastAsia" w:hAnsiTheme="majorHAnsi" w:cstheme="majorBidi"/>
      <w:spacing w:val="-10"/>
      <w:kern w:val="28"/>
      <w:sz w:val="56"/>
      <w:szCs w:val="56"/>
      <w:lang w:eastAsia="en-US"/>
      <w14:ligatures w14:val="standardContextual"/>
    </w:rPr>
  </w:style>
  <w:style w:type="paragraph" w:styleId="Subttulo">
    <w:name w:val="Subtitle"/>
    <w:basedOn w:val="Normal"/>
    <w:next w:val="Normal"/>
    <w:link w:val="SubttuloCar"/>
    <w:uiPriority w:val="11"/>
    <w:qFormat/>
    <w:rsid w:val="003D61EF"/>
    <w:pPr>
      <w:numPr>
        <w:ilvl w:val="1"/>
      </w:numPr>
      <w:suppressAutoHyphens w:val="0"/>
      <w:overflowPunct/>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3D61EF"/>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
    <w:name w:val="Quote"/>
    <w:basedOn w:val="Normal"/>
    <w:next w:val="Normal"/>
    <w:link w:val="CitaCar"/>
    <w:uiPriority w:val="29"/>
    <w:qFormat/>
    <w:rsid w:val="003D61EF"/>
    <w:pPr>
      <w:suppressAutoHyphens w:val="0"/>
      <w:overflowPunct/>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3D61EF"/>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nfasisintenso">
    <w:name w:val="Intense Emphasis"/>
    <w:basedOn w:val="Fuentedeprrafopredeter"/>
    <w:uiPriority w:val="21"/>
    <w:qFormat/>
    <w:rsid w:val="003D61EF"/>
    <w:rPr>
      <w:i/>
      <w:iCs/>
      <w:color w:val="2E74B5" w:themeColor="accent1" w:themeShade="BF"/>
    </w:rPr>
  </w:style>
  <w:style w:type="paragraph" w:styleId="Citadestacada">
    <w:name w:val="Intense Quote"/>
    <w:basedOn w:val="Normal"/>
    <w:next w:val="Normal"/>
    <w:link w:val="CitadestacadaCar"/>
    <w:uiPriority w:val="30"/>
    <w:qFormat/>
    <w:rsid w:val="003D61EF"/>
    <w:pPr>
      <w:pBdr>
        <w:top w:val="single" w:sz="4" w:space="10" w:color="2E74B5" w:themeColor="accent1" w:themeShade="BF"/>
        <w:bottom w:val="single" w:sz="4" w:space="10" w:color="2E74B5" w:themeColor="accent1" w:themeShade="BF"/>
      </w:pBdr>
      <w:suppressAutoHyphens w:val="0"/>
      <w:overflowPunct/>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3D61EF"/>
    <w:rPr>
      <w:rFonts w:asciiTheme="minorHAnsi" w:eastAsiaTheme="minorHAnsi" w:hAnsiTheme="minorHAnsi" w:cstheme="minorBidi"/>
      <w:i/>
      <w:iCs/>
      <w:color w:val="2E74B5" w:themeColor="accent1" w:themeShade="BF"/>
      <w:kern w:val="2"/>
      <w:sz w:val="24"/>
      <w:szCs w:val="24"/>
      <w:lang w:eastAsia="en-US"/>
      <w14:ligatures w14:val="standardContextual"/>
    </w:rPr>
  </w:style>
  <w:style w:type="character" w:styleId="Referenciaintensa">
    <w:name w:val="Intense Reference"/>
    <w:basedOn w:val="Fuentedeprrafopredeter"/>
    <w:uiPriority w:val="32"/>
    <w:qFormat/>
    <w:rsid w:val="003D61EF"/>
    <w:rPr>
      <w:b/>
      <w:bCs/>
      <w:smallCaps/>
      <w:color w:val="2E74B5" w:themeColor="accent1" w:themeShade="BF"/>
      <w:spacing w:val="5"/>
    </w:rPr>
  </w:style>
  <w:style w:type="paragraph" w:customStyle="1" w:styleId="msonormal0">
    <w:name w:val="msonormal"/>
    <w:basedOn w:val="Normal"/>
    <w:rsid w:val="003D61EF"/>
    <w:pPr>
      <w:suppressAutoHyphens w:val="0"/>
      <w:overflowPunct/>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895">
    <w:name w:val="xl2895"/>
    <w:basedOn w:val="Normal"/>
    <w:rsid w:val="003D61EF"/>
    <w:pPr>
      <w:pBdr>
        <w:top w:val="single" w:sz="4" w:space="0" w:color="auto"/>
        <w:left w:val="single" w:sz="4" w:space="0" w:color="auto"/>
        <w:bottom w:val="single" w:sz="4" w:space="0" w:color="auto"/>
        <w:right w:val="single" w:sz="4" w:space="0" w:color="auto"/>
      </w:pBdr>
      <w:shd w:val="clear" w:color="800080" w:fill="A90025"/>
      <w:suppressAutoHyphens w:val="0"/>
      <w:overflowPunct/>
      <w:spacing w:before="100" w:beforeAutospacing="1" w:after="100" w:afterAutospacing="1" w:line="240" w:lineRule="auto"/>
      <w:jc w:val="center"/>
      <w:textAlignment w:val="center"/>
    </w:pPr>
    <w:rPr>
      <w:rFonts w:ascii="Arial" w:eastAsia="Times New Roman" w:hAnsi="Arial" w:cs="Arial"/>
      <w:b/>
      <w:bCs/>
      <w:color w:val="FFFFFF"/>
      <w:sz w:val="14"/>
      <w:szCs w:val="14"/>
      <w:lang w:eastAsia="es-MX"/>
    </w:rPr>
  </w:style>
  <w:style w:type="paragraph" w:customStyle="1" w:styleId="xl2896">
    <w:name w:val="xl2896"/>
    <w:basedOn w:val="Normal"/>
    <w:rsid w:val="003D61EF"/>
    <w:pPr>
      <w:pBdr>
        <w:left w:val="single" w:sz="8" w:space="0" w:color="auto"/>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7">
    <w:name w:val="xl2897"/>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898">
    <w:name w:val="xl2898"/>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9">
    <w:name w:val="xl2899"/>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900">
    <w:name w:val="xl2900"/>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901">
    <w:name w:val="xl2901"/>
    <w:basedOn w:val="Normal"/>
    <w:rsid w:val="003D61EF"/>
    <w:pPr>
      <w:pBdr>
        <w:left w:val="single" w:sz="8" w:space="0" w:color="auto"/>
        <w:bottom w:val="single" w:sz="8" w:space="0" w:color="auto"/>
        <w:right w:val="single" w:sz="8" w:space="0" w:color="auto"/>
      </w:pBdr>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numbering" w:customStyle="1" w:styleId="Estilo1">
    <w:name w:val="Estilo1"/>
    <w:uiPriority w:val="99"/>
    <w:rsid w:val="005B3924"/>
    <w:pPr>
      <w:numPr>
        <w:numId w:val="35"/>
      </w:numPr>
    </w:pPr>
  </w:style>
  <w:style w:type="paragraph" w:customStyle="1" w:styleId="xl3113">
    <w:name w:val="xl3113"/>
    <w:basedOn w:val="Normal"/>
    <w:rsid w:val="000D2430"/>
    <w:pPr>
      <w:pBdr>
        <w:top w:val="single" w:sz="8" w:space="0" w:color="auto"/>
        <w:left w:val="single" w:sz="8" w:space="0" w:color="auto"/>
        <w:bottom w:val="single" w:sz="8" w:space="0" w:color="auto"/>
        <w:right w:val="single" w:sz="8" w:space="0" w:color="auto"/>
      </w:pBdr>
      <w:shd w:val="clear" w:color="000000" w:fill="A90025"/>
      <w:suppressAutoHyphens w:val="0"/>
      <w:overflowPunct/>
      <w:spacing w:before="100" w:beforeAutospacing="1" w:after="100" w:afterAutospacing="1" w:line="240" w:lineRule="auto"/>
      <w:jc w:val="center"/>
      <w:textAlignment w:val="center"/>
    </w:pPr>
    <w:rPr>
      <w:rFonts w:eastAsia="Times New Roman" w:cs="Calibri"/>
      <w:b/>
      <w:bCs/>
      <w:color w:val="FFFFFF"/>
      <w:sz w:val="14"/>
      <w:szCs w:val="14"/>
      <w:lang w:eastAsia="es-MX"/>
    </w:rPr>
  </w:style>
  <w:style w:type="paragraph" w:customStyle="1" w:styleId="xl3114">
    <w:name w:val="xl3114"/>
    <w:basedOn w:val="Normal"/>
    <w:rsid w:val="000D2430"/>
    <w:pPr>
      <w:pBdr>
        <w:top w:val="single" w:sz="8" w:space="0" w:color="auto"/>
        <w:bottom w:val="single" w:sz="8" w:space="0" w:color="auto"/>
        <w:right w:val="single" w:sz="8" w:space="0" w:color="auto"/>
      </w:pBdr>
      <w:shd w:val="clear" w:color="000000" w:fill="A90025"/>
      <w:suppressAutoHyphens w:val="0"/>
      <w:overflowPunct/>
      <w:spacing w:before="100" w:beforeAutospacing="1" w:after="100" w:afterAutospacing="1" w:line="240" w:lineRule="auto"/>
      <w:jc w:val="center"/>
      <w:textAlignment w:val="center"/>
    </w:pPr>
    <w:rPr>
      <w:rFonts w:eastAsia="Times New Roman" w:cs="Calibri"/>
      <w:b/>
      <w:bCs/>
      <w:color w:val="FFFFFF"/>
      <w:sz w:val="14"/>
      <w:szCs w:val="14"/>
      <w:lang w:eastAsia="es-MX"/>
    </w:rPr>
  </w:style>
  <w:style w:type="paragraph" w:customStyle="1" w:styleId="xl3115">
    <w:name w:val="xl3115"/>
    <w:basedOn w:val="Normal"/>
    <w:rsid w:val="000D2430"/>
    <w:pPr>
      <w:pBdr>
        <w:left w:val="single" w:sz="8" w:space="0" w:color="auto"/>
        <w:bottom w:val="single" w:sz="8" w:space="0" w:color="auto"/>
        <w:right w:val="single" w:sz="8" w:space="0" w:color="auto"/>
      </w:pBdr>
      <w:shd w:val="clear" w:color="000000" w:fill="FFFFFF"/>
      <w:suppressAutoHyphens w:val="0"/>
      <w:overflowPunct/>
      <w:spacing w:before="100" w:beforeAutospacing="1" w:after="100" w:afterAutospacing="1" w:line="240" w:lineRule="auto"/>
      <w:jc w:val="center"/>
      <w:textAlignment w:val="center"/>
    </w:pPr>
    <w:rPr>
      <w:rFonts w:eastAsia="Times New Roman" w:cs="Calibri"/>
      <w:color w:val="000000"/>
      <w:sz w:val="13"/>
      <w:szCs w:val="13"/>
      <w:lang w:eastAsia="es-MX"/>
    </w:rPr>
  </w:style>
  <w:style w:type="paragraph" w:customStyle="1" w:styleId="xl3116">
    <w:name w:val="xl3116"/>
    <w:basedOn w:val="Normal"/>
    <w:rsid w:val="000D2430"/>
    <w:pPr>
      <w:pBdr>
        <w:bottom w:val="single" w:sz="8" w:space="0" w:color="auto"/>
        <w:right w:val="single" w:sz="8" w:space="0" w:color="auto"/>
      </w:pBdr>
      <w:shd w:val="clear" w:color="000000" w:fill="FFFFFF"/>
      <w:suppressAutoHyphens w:val="0"/>
      <w:overflowPunct/>
      <w:spacing w:before="100" w:beforeAutospacing="1" w:after="100" w:afterAutospacing="1" w:line="240" w:lineRule="auto"/>
      <w:textAlignment w:val="center"/>
    </w:pPr>
    <w:rPr>
      <w:rFonts w:eastAsia="Times New Roman" w:cs="Calibri"/>
      <w:color w:val="000000"/>
      <w:sz w:val="13"/>
      <w:szCs w:val="13"/>
      <w:lang w:eastAsia="es-MX"/>
    </w:rPr>
  </w:style>
  <w:style w:type="paragraph" w:customStyle="1" w:styleId="xl3117">
    <w:name w:val="xl3117"/>
    <w:basedOn w:val="Normal"/>
    <w:rsid w:val="000D2430"/>
    <w:pPr>
      <w:pBdr>
        <w:bottom w:val="single" w:sz="8" w:space="0" w:color="auto"/>
        <w:right w:val="single" w:sz="8" w:space="0" w:color="auto"/>
      </w:pBdr>
      <w:shd w:val="clear" w:color="000000" w:fill="FFFFFF"/>
      <w:suppressAutoHyphens w:val="0"/>
      <w:overflowPunct/>
      <w:spacing w:before="100" w:beforeAutospacing="1" w:after="100" w:afterAutospacing="1" w:line="240" w:lineRule="auto"/>
      <w:jc w:val="center"/>
      <w:textAlignment w:val="center"/>
    </w:pPr>
    <w:rPr>
      <w:rFonts w:eastAsia="Times New Roman" w:cs="Calibri"/>
      <w:color w:val="000000"/>
      <w:sz w:val="13"/>
      <w:szCs w:val="13"/>
      <w:lang w:eastAsia="es-MX"/>
    </w:rPr>
  </w:style>
  <w:style w:type="paragraph" w:customStyle="1" w:styleId="xl3118">
    <w:name w:val="xl3118"/>
    <w:basedOn w:val="Normal"/>
    <w:rsid w:val="000D2430"/>
    <w:pPr>
      <w:pBdr>
        <w:bottom w:val="single" w:sz="8" w:space="0" w:color="auto"/>
        <w:right w:val="single" w:sz="8" w:space="0" w:color="auto"/>
      </w:pBdr>
      <w:shd w:val="clear" w:color="000000" w:fill="FFFFFF"/>
      <w:suppressAutoHyphens w:val="0"/>
      <w:overflowPunct/>
      <w:spacing w:before="100" w:beforeAutospacing="1" w:after="100" w:afterAutospacing="1" w:line="240" w:lineRule="auto"/>
      <w:jc w:val="center"/>
      <w:textAlignment w:val="center"/>
    </w:pPr>
    <w:rPr>
      <w:rFonts w:eastAsia="Times New Roman" w:cs="Calibri"/>
      <w:color w:val="000000"/>
      <w:sz w:val="13"/>
      <w:szCs w:val="13"/>
      <w:lang w:eastAsia="es-MX"/>
    </w:rPr>
  </w:style>
  <w:style w:type="paragraph" w:customStyle="1" w:styleId="xl3119">
    <w:name w:val="xl3119"/>
    <w:basedOn w:val="Normal"/>
    <w:rsid w:val="000D2430"/>
    <w:pPr>
      <w:pBdr>
        <w:bottom w:val="single" w:sz="8" w:space="0" w:color="auto"/>
        <w:right w:val="single" w:sz="8" w:space="0" w:color="auto"/>
      </w:pBdr>
      <w:shd w:val="clear" w:color="000000" w:fill="FFFFFF"/>
      <w:suppressAutoHyphens w:val="0"/>
      <w:overflowPunct/>
      <w:spacing w:before="100" w:beforeAutospacing="1" w:after="100" w:afterAutospacing="1" w:line="240" w:lineRule="auto"/>
      <w:jc w:val="center"/>
      <w:textAlignment w:val="center"/>
    </w:pPr>
    <w:rPr>
      <w:rFonts w:eastAsia="Times New Roman" w:cs="Calibri"/>
      <w:color w:val="000000"/>
      <w:sz w:val="13"/>
      <w:szCs w:val="13"/>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563">
      <w:bodyDiv w:val="1"/>
      <w:marLeft w:val="0"/>
      <w:marRight w:val="0"/>
      <w:marTop w:val="0"/>
      <w:marBottom w:val="0"/>
      <w:divBdr>
        <w:top w:val="none" w:sz="0" w:space="0" w:color="auto"/>
        <w:left w:val="none" w:sz="0" w:space="0" w:color="auto"/>
        <w:bottom w:val="none" w:sz="0" w:space="0" w:color="auto"/>
        <w:right w:val="none" w:sz="0" w:space="0" w:color="auto"/>
      </w:divBdr>
    </w:div>
    <w:div w:id="28994916">
      <w:bodyDiv w:val="1"/>
      <w:marLeft w:val="0"/>
      <w:marRight w:val="0"/>
      <w:marTop w:val="0"/>
      <w:marBottom w:val="0"/>
      <w:divBdr>
        <w:top w:val="none" w:sz="0" w:space="0" w:color="auto"/>
        <w:left w:val="none" w:sz="0" w:space="0" w:color="auto"/>
        <w:bottom w:val="none" w:sz="0" w:space="0" w:color="auto"/>
        <w:right w:val="none" w:sz="0" w:space="0" w:color="auto"/>
      </w:divBdr>
    </w:div>
    <w:div w:id="29651130">
      <w:bodyDiv w:val="1"/>
      <w:marLeft w:val="0"/>
      <w:marRight w:val="0"/>
      <w:marTop w:val="0"/>
      <w:marBottom w:val="0"/>
      <w:divBdr>
        <w:top w:val="none" w:sz="0" w:space="0" w:color="auto"/>
        <w:left w:val="none" w:sz="0" w:space="0" w:color="auto"/>
        <w:bottom w:val="none" w:sz="0" w:space="0" w:color="auto"/>
        <w:right w:val="none" w:sz="0" w:space="0" w:color="auto"/>
      </w:divBdr>
    </w:div>
    <w:div w:id="46534441">
      <w:bodyDiv w:val="1"/>
      <w:marLeft w:val="0"/>
      <w:marRight w:val="0"/>
      <w:marTop w:val="0"/>
      <w:marBottom w:val="0"/>
      <w:divBdr>
        <w:top w:val="none" w:sz="0" w:space="0" w:color="auto"/>
        <w:left w:val="none" w:sz="0" w:space="0" w:color="auto"/>
        <w:bottom w:val="none" w:sz="0" w:space="0" w:color="auto"/>
        <w:right w:val="none" w:sz="0" w:space="0" w:color="auto"/>
      </w:divBdr>
    </w:div>
    <w:div w:id="47801206">
      <w:bodyDiv w:val="1"/>
      <w:marLeft w:val="0"/>
      <w:marRight w:val="0"/>
      <w:marTop w:val="0"/>
      <w:marBottom w:val="0"/>
      <w:divBdr>
        <w:top w:val="none" w:sz="0" w:space="0" w:color="auto"/>
        <w:left w:val="none" w:sz="0" w:space="0" w:color="auto"/>
        <w:bottom w:val="none" w:sz="0" w:space="0" w:color="auto"/>
        <w:right w:val="none" w:sz="0" w:space="0" w:color="auto"/>
      </w:divBdr>
    </w:div>
    <w:div w:id="51660939">
      <w:bodyDiv w:val="1"/>
      <w:marLeft w:val="0"/>
      <w:marRight w:val="0"/>
      <w:marTop w:val="0"/>
      <w:marBottom w:val="0"/>
      <w:divBdr>
        <w:top w:val="none" w:sz="0" w:space="0" w:color="auto"/>
        <w:left w:val="none" w:sz="0" w:space="0" w:color="auto"/>
        <w:bottom w:val="none" w:sz="0" w:space="0" w:color="auto"/>
        <w:right w:val="none" w:sz="0" w:space="0" w:color="auto"/>
      </w:divBdr>
    </w:div>
    <w:div w:id="63260203">
      <w:bodyDiv w:val="1"/>
      <w:marLeft w:val="0"/>
      <w:marRight w:val="0"/>
      <w:marTop w:val="0"/>
      <w:marBottom w:val="0"/>
      <w:divBdr>
        <w:top w:val="none" w:sz="0" w:space="0" w:color="auto"/>
        <w:left w:val="none" w:sz="0" w:space="0" w:color="auto"/>
        <w:bottom w:val="none" w:sz="0" w:space="0" w:color="auto"/>
        <w:right w:val="none" w:sz="0" w:space="0" w:color="auto"/>
      </w:divBdr>
    </w:div>
    <w:div w:id="78675852">
      <w:bodyDiv w:val="1"/>
      <w:marLeft w:val="0"/>
      <w:marRight w:val="0"/>
      <w:marTop w:val="0"/>
      <w:marBottom w:val="0"/>
      <w:divBdr>
        <w:top w:val="none" w:sz="0" w:space="0" w:color="auto"/>
        <w:left w:val="none" w:sz="0" w:space="0" w:color="auto"/>
        <w:bottom w:val="none" w:sz="0" w:space="0" w:color="auto"/>
        <w:right w:val="none" w:sz="0" w:space="0" w:color="auto"/>
      </w:divBdr>
    </w:div>
    <w:div w:id="98717367">
      <w:bodyDiv w:val="1"/>
      <w:marLeft w:val="0"/>
      <w:marRight w:val="0"/>
      <w:marTop w:val="0"/>
      <w:marBottom w:val="0"/>
      <w:divBdr>
        <w:top w:val="none" w:sz="0" w:space="0" w:color="auto"/>
        <w:left w:val="none" w:sz="0" w:space="0" w:color="auto"/>
        <w:bottom w:val="none" w:sz="0" w:space="0" w:color="auto"/>
        <w:right w:val="none" w:sz="0" w:space="0" w:color="auto"/>
      </w:divBdr>
    </w:div>
    <w:div w:id="114952694">
      <w:bodyDiv w:val="1"/>
      <w:marLeft w:val="0"/>
      <w:marRight w:val="0"/>
      <w:marTop w:val="0"/>
      <w:marBottom w:val="0"/>
      <w:divBdr>
        <w:top w:val="none" w:sz="0" w:space="0" w:color="auto"/>
        <w:left w:val="none" w:sz="0" w:space="0" w:color="auto"/>
        <w:bottom w:val="none" w:sz="0" w:space="0" w:color="auto"/>
        <w:right w:val="none" w:sz="0" w:space="0" w:color="auto"/>
      </w:divBdr>
    </w:div>
    <w:div w:id="116947683">
      <w:bodyDiv w:val="1"/>
      <w:marLeft w:val="0"/>
      <w:marRight w:val="0"/>
      <w:marTop w:val="0"/>
      <w:marBottom w:val="0"/>
      <w:divBdr>
        <w:top w:val="none" w:sz="0" w:space="0" w:color="auto"/>
        <w:left w:val="none" w:sz="0" w:space="0" w:color="auto"/>
        <w:bottom w:val="none" w:sz="0" w:space="0" w:color="auto"/>
        <w:right w:val="none" w:sz="0" w:space="0" w:color="auto"/>
      </w:divBdr>
    </w:div>
    <w:div w:id="120266074">
      <w:bodyDiv w:val="1"/>
      <w:marLeft w:val="0"/>
      <w:marRight w:val="0"/>
      <w:marTop w:val="0"/>
      <w:marBottom w:val="0"/>
      <w:divBdr>
        <w:top w:val="none" w:sz="0" w:space="0" w:color="auto"/>
        <w:left w:val="none" w:sz="0" w:space="0" w:color="auto"/>
        <w:bottom w:val="none" w:sz="0" w:space="0" w:color="auto"/>
        <w:right w:val="none" w:sz="0" w:space="0" w:color="auto"/>
      </w:divBdr>
    </w:div>
    <w:div w:id="130055616">
      <w:bodyDiv w:val="1"/>
      <w:marLeft w:val="0"/>
      <w:marRight w:val="0"/>
      <w:marTop w:val="0"/>
      <w:marBottom w:val="0"/>
      <w:divBdr>
        <w:top w:val="none" w:sz="0" w:space="0" w:color="auto"/>
        <w:left w:val="none" w:sz="0" w:space="0" w:color="auto"/>
        <w:bottom w:val="none" w:sz="0" w:space="0" w:color="auto"/>
        <w:right w:val="none" w:sz="0" w:space="0" w:color="auto"/>
      </w:divBdr>
    </w:div>
    <w:div w:id="131406246">
      <w:bodyDiv w:val="1"/>
      <w:marLeft w:val="0"/>
      <w:marRight w:val="0"/>
      <w:marTop w:val="0"/>
      <w:marBottom w:val="0"/>
      <w:divBdr>
        <w:top w:val="none" w:sz="0" w:space="0" w:color="auto"/>
        <w:left w:val="none" w:sz="0" w:space="0" w:color="auto"/>
        <w:bottom w:val="none" w:sz="0" w:space="0" w:color="auto"/>
        <w:right w:val="none" w:sz="0" w:space="0" w:color="auto"/>
      </w:divBdr>
    </w:div>
    <w:div w:id="132911180">
      <w:bodyDiv w:val="1"/>
      <w:marLeft w:val="0"/>
      <w:marRight w:val="0"/>
      <w:marTop w:val="0"/>
      <w:marBottom w:val="0"/>
      <w:divBdr>
        <w:top w:val="none" w:sz="0" w:space="0" w:color="auto"/>
        <w:left w:val="none" w:sz="0" w:space="0" w:color="auto"/>
        <w:bottom w:val="none" w:sz="0" w:space="0" w:color="auto"/>
        <w:right w:val="none" w:sz="0" w:space="0" w:color="auto"/>
      </w:divBdr>
    </w:div>
    <w:div w:id="142701512">
      <w:bodyDiv w:val="1"/>
      <w:marLeft w:val="0"/>
      <w:marRight w:val="0"/>
      <w:marTop w:val="0"/>
      <w:marBottom w:val="0"/>
      <w:divBdr>
        <w:top w:val="none" w:sz="0" w:space="0" w:color="auto"/>
        <w:left w:val="none" w:sz="0" w:space="0" w:color="auto"/>
        <w:bottom w:val="none" w:sz="0" w:space="0" w:color="auto"/>
        <w:right w:val="none" w:sz="0" w:space="0" w:color="auto"/>
      </w:divBdr>
    </w:div>
    <w:div w:id="144203743">
      <w:bodyDiv w:val="1"/>
      <w:marLeft w:val="0"/>
      <w:marRight w:val="0"/>
      <w:marTop w:val="0"/>
      <w:marBottom w:val="0"/>
      <w:divBdr>
        <w:top w:val="none" w:sz="0" w:space="0" w:color="auto"/>
        <w:left w:val="none" w:sz="0" w:space="0" w:color="auto"/>
        <w:bottom w:val="none" w:sz="0" w:space="0" w:color="auto"/>
        <w:right w:val="none" w:sz="0" w:space="0" w:color="auto"/>
      </w:divBdr>
    </w:div>
    <w:div w:id="154029207">
      <w:bodyDiv w:val="1"/>
      <w:marLeft w:val="0"/>
      <w:marRight w:val="0"/>
      <w:marTop w:val="0"/>
      <w:marBottom w:val="0"/>
      <w:divBdr>
        <w:top w:val="none" w:sz="0" w:space="0" w:color="auto"/>
        <w:left w:val="none" w:sz="0" w:space="0" w:color="auto"/>
        <w:bottom w:val="none" w:sz="0" w:space="0" w:color="auto"/>
        <w:right w:val="none" w:sz="0" w:space="0" w:color="auto"/>
      </w:divBdr>
    </w:div>
    <w:div w:id="159547072">
      <w:bodyDiv w:val="1"/>
      <w:marLeft w:val="0"/>
      <w:marRight w:val="0"/>
      <w:marTop w:val="0"/>
      <w:marBottom w:val="0"/>
      <w:divBdr>
        <w:top w:val="none" w:sz="0" w:space="0" w:color="auto"/>
        <w:left w:val="none" w:sz="0" w:space="0" w:color="auto"/>
        <w:bottom w:val="none" w:sz="0" w:space="0" w:color="auto"/>
        <w:right w:val="none" w:sz="0" w:space="0" w:color="auto"/>
      </w:divBdr>
    </w:div>
    <w:div w:id="160197635">
      <w:bodyDiv w:val="1"/>
      <w:marLeft w:val="0"/>
      <w:marRight w:val="0"/>
      <w:marTop w:val="0"/>
      <w:marBottom w:val="0"/>
      <w:divBdr>
        <w:top w:val="none" w:sz="0" w:space="0" w:color="auto"/>
        <w:left w:val="none" w:sz="0" w:space="0" w:color="auto"/>
        <w:bottom w:val="none" w:sz="0" w:space="0" w:color="auto"/>
        <w:right w:val="none" w:sz="0" w:space="0" w:color="auto"/>
      </w:divBdr>
    </w:div>
    <w:div w:id="172768581">
      <w:bodyDiv w:val="1"/>
      <w:marLeft w:val="0"/>
      <w:marRight w:val="0"/>
      <w:marTop w:val="0"/>
      <w:marBottom w:val="0"/>
      <w:divBdr>
        <w:top w:val="none" w:sz="0" w:space="0" w:color="auto"/>
        <w:left w:val="none" w:sz="0" w:space="0" w:color="auto"/>
        <w:bottom w:val="none" w:sz="0" w:space="0" w:color="auto"/>
        <w:right w:val="none" w:sz="0" w:space="0" w:color="auto"/>
      </w:divBdr>
    </w:div>
    <w:div w:id="182138408">
      <w:bodyDiv w:val="1"/>
      <w:marLeft w:val="0"/>
      <w:marRight w:val="0"/>
      <w:marTop w:val="0"/>
      <w:marBottom w:val="0"/>
      <w:divBdr>
        <w:top w:val="none" w:sz="0" w:space="0" w:color="auto"/>
        <w:left w:val="none" w:sz="0" w:space="0" w:color="auto"/>
        <w:bottom w:val="none" w:sz="0" w:space="0" w:color="auto"/>
        <w:right w:val="none" w:sz="0" w:space="0" w:color="auto"/>
      </w:divBdr>
    </w:div>
    <w:div w:id="186985330">
      <w:bodyDiv w:val="1"/>
      <w:marLeft w:val="0"/>
      <w:marRight w:val="0"/>
      <w:marTop w:val="0"/>
      <w:marBottom w:val="0"/>
      <w:divBdr>
        <w:top w:val="none" w:sz="0" w:space="0" w:color="auto"/>
        <w:left w:val="none" w:sz="0" w:space="0" w:color="auto"/>
        <w:bottom w:val="none" w:sz="0" w:space="0" w:color="auto"/>
        <w:right w:val="none" w:sz="0" w:space="0" w:color="auto"/>
      </w:divBdr>
    </w:div>
    <w:div w:id="191454402">
      <w:bodyDiv w:val="1"/>
      <w:marLeft w:val="0"/>
      <w:marRight w:val="0"/>
      <w:marTop w:val="0"/>
      <w:marBottom w:val="0"/>
      <w:divBdr>
        <w:top w:val="none" w:sz="0" w:space="0" w:color="auto"/>
        <w:left w:val="none" w:sz="0" w:space="0" w:color="auto"/>
        <w:bottom w:val="none" w:sz="0" w:space="0" w:color="auto"/>
        <w:right w:val="none" w:sz="0" w:space="0" w:color="auto"/>
      </w:divBdr>
    </w:div>
    <w:div w:id="192305481">
      <w:bodyDiv w:val="1"/>
      <w:marLeft w:val="0"/>
      <w:marRight w:val="0"/>
      <w:marTop w:val="0"/>
      <w:marBottom w:val="0"/>
      <w:divBdr>
        <w:top w:val="none" w:sz="0" w:space="0" w:color="auto"/>
        <w:left w:val="none" w:sz="0" w:space="0" w:color="auto"/>
        <w:bottom w:val="none" w:sz="0" w:space="0" w:color="auto"/>
        <w:right w:val="none" w:sz="0" w:space="0" w:color="auto"/>
      </w:divBdr>
    </w:div>
    <w:div w:id="197359261">
      <w:bodyDiv w:val="1"/>
      <w:marLeft w:val="0"/>
      <w:marRight w:val="0"/>
      <w:marTop w:val="0"/>
      <w:marBottom w:val="0"/>
      <w:divBdr>
        <w:top w:val="none" w:sz="0" w:space="0" w:color="auto"/>
        <w:left w:val="none" w:sz="0" w:space="0" w:color="auto"/>
        <w:bottom w:val="none" w:sz="0" w:space="0" w:color="auto"/>
        <w:right w:val="none" w:sz="0" w:space="0" w:color="auto"/>
      </w:divBdr>
    </w:div>
    <w:div w:id="197397791">
      <w:bodyDiv w:val="1"/>
      <w:marLeft w:val="0"/>
      <w:marRight w:val="0"/>
      <w:marTop w:val="0"/>
      <w:marBottom w:val="0"/>
      <w:divBdr>
        <w:top w:val="none" w:sz="0" w:space="0" w:color="auto"/>
        <w:left w:val="none" w:sz="0" w:space="0" w:color="auto"/>
        <w:bottom w:val="none" w:sz="0" w:space="0" w:color="auto"/>
        <w:right w:val="none" w:sz="0" w:space="0" w:color="auto"/>
      </w:divBdr>
    </w:div>
    <w:div w:id="207574787">
      <w:bodyDiv w:val="1"/>
      <w:marLeft w:val="0"/>
      <w:marRight w:val="0"/>
      <w:marTop w:val="0"/>
      <w:marBottom w:val="0"/>
      <w:divBdr>
        <w:top w:val="none" w:sz="0" w:space="0" w:color="auto"/>
        <w:left w:val="none" w:sz="0" w:space="0" w:color="auto"/>
        <w:bottom w:val="none" w:sz="0" w:space="0" w:color="auto"/>
        <w:right w:val="none" w:sz="0" w:space="0" w:color="auto"/>
      </w:divBdr>
    </w:div>
    <w:div w:id="225652311">
      <w:bodyDiv w:val="1"/>
      <w:marLeft w:val="0"/>
      <w:marRight w:val="0"/>
      <w:marTop w:val="0"/>
      <w:marBottom w:val="0"/>
      <w:divBdr>
        <w:top w:val="none" w:sz="0" w:space="0" w:color="auto"/>
        <w:left w:val="none" w:sz="0" w:space="0" w:color="auto"/>
        <w:bottom w:val="none" w:sz="0" w:space="0" w:color="auto"/>
        <w:right w:val="none" w:sz="0" w:space="0" w:color="auto"/>
      </w:divBdr>
    </w:div>
    <w:div w:id="228424377">
      <w:bodyDiv w:val="1"/>
      <w:marLeft w:val="0"/>
      <w:marRight w:val="0"/>
      <w:marTop w:val="0"/>
      <w:marBottom w:val="0"/>
      <w:divBdr>
        <w:top w:val="none" w:sz="0" w:space="0" w:color="auto"/>
        <w:left w:val="none" w:sz="0" w:space="0" w:color="auto"/>
        <w:bottom w:val="none" w:sz="0" w:space="0" w:color="auto"/>
        <w:right w:val="none" w:sz="0" w:space="0" w:color="auto"/>
      </w:divBdr>
    </w:div>
    <w:div w:id="231043369">
      <w:bodyDiv w:val="1"/>
      <w:marLeft w:val="0"/>
      <w:marRight w:val="0"/>
      <w:marTop w:val="0"/>
      <w:marBottom w:val="0"/>
      <w:divBdr>
        <w:top w:val="none" w:sz="0" w:space="0" w:color="auto"/>
        <w:left w:val="none" w:sz="0" w:space="0" w:color="auto"/>
        <w:bottom w:val="none" w:sz="0" w:space="0" w:color="auto"/>
        <w:right w:val="none" w:sz="0" w:space="0" w:color="auto"/>
      </w:divBdr>
    </w:div>
    <w:div w:id="241642948">
      <w:bodyDiv w:val="1"/>
      <w:marLeft w:val="0"/>
      <w:marRight w:val="0"/>
      <w:marTop w:val="0"/>
      <w:marBottom w:val="0"/>
      <w:divBdr>
        <w:top w:val="none" w:sz="0" w:space="0" w:color="auto"/>
        <w:left w:val="none" w:sz="0" w:space="0" w:color="auto"/>
        <w:bottom w:val="none" w:sz="0" w:space="0" w:color="auto"/>
        <w:right w:val="none" w:sz="0" w:space="0" w:color="auto"/>
      </w:divBdr>
    </w:div>
    <w:div w:id="242761443">
      <w:bodyDiv w:val="1"/>
      <w:marLeft w:val="0"/>
      <w:marRight w:val="0"/>
      <w:marTop w:val="0"/>
      <w:marBottom w:val="0"/>
      <w:divBdr>
        <w:top w:val="none" w:sz="0" w:space="0" w:color="auto"/>
        <w:left w:val="none" w:sz="0" w:space="0" w:color="auto"/>
        <w:bottom w:val="none" w:sz="0" w:space="0" w:color="auto"/>
        <w:right w:val="none" w:sz="0" w:space="0" w:color="auto"/>
      </w:divBdr>
    </w:div>
    <w:div w:id="246153646">
      <w:bodyDiv w:val="1"/>
      <w:marLeft w:val="0"/>
      <w:marRight w:val="0"/>
      <w:marTop w:val="0"/>
      <w:marBottom w:val="0"/>
      <w:divBdr>
        <w:top w:val="none" w:sz="0" w:space="0" w:color="auto"/>
        <w:left w:val="none" w:sz="0" w:space="0" w:color="auto"/>
        <w:bottom w:val="none" w:sz="0" w:space="0" w:color="auto"/>
        <w:right w:val="none" w:sz="0" w:space="0" w:color="auto"/>
      </w:divBdr>
    </w:div>
    <w:div w:id="249773515">
      <w:bodyDiv w:val="1"/>
      <w:marLeft w:val="0"/>
      <w:marRight w:val="0"/>
      <w:marTop w:val="0"/>
      <w:marBottom w:val="0"/>
      <w:divBdr>
        <w:top w:val="none" w:sz="0" w:space="0" w:color="auto"/>
        <w:left w:val="none" w:sz="0" w:space="0" w:color="auto"/>
        <w:bottom w:val="none" w:sz="0" w:space="0" w:color="auto"/>
        <w:right w:val="none" w:sz="0" w:space="0" w:color="auto"/>
      </w:divBdr>
    </w:div>
    <w:div w:id="250479886">
      <w:bodyDiv w:val="1"/>
      <w:marLeft w:val="0"/>
      <w:marRight w:val="0"/>
      <w:marTop w:val="0"/>
      <w:marBottom w:val="0"/>
      <w:divBdr>
        <w:top w:val="none" w:sz="0" w:space="0" w:color="auto"/>
        <w:left w:val="none" w:sz="0" w:space="0" w:color="auto"/>
        <w:bottom w:val="none" w:sz="0" w:space="0" w:color="auto"/>
        <w:right w:val="none" w:sz="0" w:space="0" w:color="auto"/>
      </w:divBdr>
    </w:div>
    <w:div w:id="251670329">
      <w:bodyDiv w:val="1"/>
      <w:marLeft w:val="0"/>
      <w:marRight w:val="0"/>
      <w:marTop w:val="0"/>
      <w:marBottom w:val="0"/>
      <w:divBdr>
        <w:top w:val="none" w:sz="0" w:space="0" w:color="auto"/>
        <w:left w:val="none" w:sz="0" w:space="0" w:color="auto"/>
        <w:bottom w:val="none" w:sz="0" w:space="0" w:color="auto"/>
        <w:right w:val="none" w:sz="0" w:space="0" w:color="auto"/>
      </w:divBdr>
    </w:div>
    <w:div w:id="262348734">
      <w:bodyDiv w:val="1"/>
      <w:marLeft w:val="0"/>
      <w:marRight w:val="0"/>
      <w:marTop w:val="0"/>
      <w:marBottom w:val="0"/>
      <w:divBdr>
        <w:top w:val="none" w:sz="0" w:space="0" w:color="auto"/>
        <w:left w:val="none" w:sz="0" w:space="0" w:color="auto"/>
        <w:bottom w:val="none" w:sz="0" w:space="0" w:color="auto"/>
        <w:right w:val="none" w:sz="0" w:space="0" w:color="auto"/>
      </w:divBdr>
    </w:div>
    <w:div w:id="273637833">
      <w:bodyDiv w:val="1"/>
      <w:marLeft w:val="0"/>
      <w:marRight w:val="0"/>
      <w:marTop w:val="0"/>
      <w:marBottom w:val="0"/>
      <w:divBdr>
        <w:top w:val="none" w:sz="0" w:space="0" w:color="auto"/>
        <w:left w:val="none" w:sz="0" w:space="0" w:color="auto"/>
        <w:bottom w:val="none" w:sz="0" w:space="0" w:color="auto"/>
        <w:right w:val="none" w:sz="0" w:space="0" w:color="auto"/>
      </w:divBdr>
    </w:div>
    <w:div w:id="274557049">
      <w:bodyDiv w:val="1"/>
      <w:marLeft w:val="0"/>
      <w:marRight w:val="0"/>
      <w:marTop w:val="0"/>
      <w:marBottom w:val="0"/>
      <w:divBdr>
        <w:top w:val="none" w:sz="0" w:space="0" w:color="auto"/>
        <w:left w:val="none" w:sz="0" w:space="0" w:color="auto"/>
        <w:bottom w:val="none" w:sz="0" w:space="0" w:color="auto"/>
        <w:right w:val="none" w:sz="0" w:space="0" w:color="auto"/>
      </w:divBdr>
    </w:div>
    <w:div w:id="277761392">
      <w:bodyDiv w:val="1"/>
      <w:marLeft w:val="0"/>
      <w:marRight w:val="0"/>
      <w:marTop w:val="0"/>
      <w:marBottom w:val="0"/>
      <w:divBdr>
        <w:top w:val="none" w:sz="0" w:space="0" w:color="auto"/>
        <w:left w:val="none" w:sz="0" w:space="0" w:color="auto"/>
        <w:bottom w:val="none" w:sz="0" w:space="0" w:color="auto"/>
        <w:right w:val="none" w:sz="0" w:space="0" w:color="auto"/>
      </w:divBdr>
    </w:div>
    <w:div w:id="277955197">
      <w:bodyDiv w:val="1"/>
      <w:marLeft w:val="0"/>
      <w:marRight w:val="0"/>
      <w:marTop w:val="0"/>
      <w:marBottom w:val="0"/>
      <w:divBdr>
        <w:top w:val="none" w:sz="0" w:space="0" w:color="auto"/>
        <w:left w:val="none" w:sz="0" w:space="0" w:color="auto"/>
        <w:bottom w:val="none" w:sz="0" w:space="0" w:color="auto"/>
        <w:right w:val="none" w:sz="0" w:space="0" w:color="auto"/>
      </w:divBdr>
    </w:div>
    <w:div w:id="293026981">
      <w:bodyDiv w:val="1"/>
      <w:marLeft w:val="0"/>
      <w:marRight w:val="0"/>
      <w:marTop w:val="0"/>
      <w:marBottom w:val="0"/>
      <w:divBdr>
        <w:top w:val="none" w:sz="0" w:space="0" w:color="auto"/>
        <w:left w:val="none" w:sz="0" w:space="0" w:color="auto"/>
        <w:bottom w:val="none" w:sz="0" w:space="0" w:color="auto"/>
        <w:right w:val="none" w:sz="0" w:space="0" w:color="auto"/>
      </w:divBdr>
    </w:div>
    <w:div w:id="303507782">
      <w:bodyDiv w:val="1"/>
      <w:marLeft w:val="0"/>
      <w:marRight w:val="0"/>
      <w:marTop w:val="0"/>
      <w:marBottom w:val="0"/>
      <w:divBdr>
        <w:top w:val="none" w:sz="0" w:space="0" w:color="auto"/>
        <w:left w:val="none" w:sz="0" w:space="0" w:color="auto"/>
        <w:bottom w:val="none" w:sz="0" w:space="0" w:color="auto"/>
        <w:right w:val="none" w:sz="0" w:space="0" w:color="auto"/>
      </w:divBdr>
    </w:div>
    <w:div w:id="314724421">
      <w:bodyDiv w:val="1"/>
      <w:marLeft w:val="0"/>
      <w:marRight w:val="0"/>
      <w:marTop w:val="0"/>
      <w:marBottom w:val="0"/>
      <w:divBdr>
        <w:top w:val="none" w:sz="0" w:space="0" w:color="auto"/>
        <w:left w:val="none" w:sz="0" w:space="0" w:color="auto"/>
        <w:bottom w:val="none" w:sz="0" w:space="0" w:color="auto"/>
        <w:right w:val="none" w:sz="0" w:space="0" w:color="auto"/>
      </w:divBdr>
    </w:div>
    <w:div w:id="325934892">
      <w:bodyDiv w:val="1"/>
      <w:marLeft w:val="0"/>
      <w:marRight w:val="0"/>
      <w:marTop w:val="0"/>
      <w:marBottom w:val="0"/>
      <w:divBdr>
        <w:top w:val="none" w:sz="0" w:space="0" w:color="auto"/>
        <w:left w:val="none" w:sz="0" w:space="0" w:color="auto"/>
        <w:bottom w:val="none" w:sz="0" w:space="0" w:color="auto"/>
        <w:right w:val="none" w:sz="0" w:space="0" w:color="auto"/>
      </w:divBdr>
    </w:div>
    <w:div w:id="345908042">
      <w:bodyDiv w:val="1"/>
      <w:marLeft w:val="0"/>
      <w:marRight w:val="0"/>
      <w:marTop w:val="0"/>
      <w:marBottom w:val="0"/>
      <w:divBdr>
        <w:top w:val="none" w:sz="0" w:space="0" w:color="auto"/>
        <w:left w:val="none" w:sz="0" w:space="0" w:color="auto"/>
        <w:bottom w:val="none" w:sz="0" w:space="0" w:color="auto"/>
        <w:right w:val="none" w:sz="0" w:space="0" w:color="auto"/>
      </w:divBdr>
    </w:div>
    <w:div w:id="346712641">
      <w:bodyDiv w:val="1"/>
      <w:marLeft w:val="0"/>
      <w:marRight w:val="0"/>
      <w:marTop w:val="0"/>
      <w:marBottom w:val="0"/>
      <w:divBdr>
        <w:top w:val="none" w:sz="0" w:space="0" w:color="auto"/>
        <w:left w:val="none" w:sz="0" w:space="0" w:color="auto"/>
        <w:bottom w:val="none" w:sz="0" w:space="0" w:color="auto"/>
        <w:right w:val="none" w:sz="0" w:space="0" w:color="auto"/>
      </w:divBdr>
    </w:div>
    <w:div w:id="355544202">
      <w:bodyDiv w:val="1"/>
      <w:marLeft w:val="0"/>
      <w:marRight w:val="0"/>
      <w:marTop w:val="0"/>
      <w:marBottom w:val="0"/>
      <w:divBdr>
        <w:top w:val="none" w:sz="0" w:space="0" w:color="auto"/>
        <w:left w:val="none" w:sz="0" w:space="0" w:color="auto"/>
        <w:bottom w:val="none" w:sz="0" w:space="0" w:color="auto"/>
        <w:right w:val="none" w:sz="0" w:space="0" w:color="auto"/>
      </w:divBdr>
    </w:div>
    <w:div w:id="358942396">
      <w:bodyDiv w:val="1"/>
      <w:marLeft w:val="0"/>
      <w:marRight w:val="0"/>
      <w:marTop w:val="0"/>
      <w:marBottom w:val="0"/>
      <w:divBdr>
        <w:top w:val="none" w:sz="0" w:space="0" w:color="auto"/>
        <w:left w:val="none" w:sz="0" w:space="0" w:color="auto"/>
        <w:bottom w:val="none" w:sz="0" w:space="0" w:color="auto"/>
        <w:right w:val="none" w:sz="0" w:space="0" w:color="auto"/>
      </w:divBdr>
    </w:div>
    <w:div w:id="364522481">
      <w:bodyDiv w:val="1"/>
      <w:marLeft w:val="0"/>
      <w:marRight w:val="0"/>
      <w:marTop w:val="0"/>
      <w:marBottom w:val="0"/>
      <w:divBdr>
        <w:top w:val="none" w:sz="0" w:space="0" w:color="auto"/>
        <w:left w:val="none" w:sz="0" w:space="0" w:color="auto"/>
        <w:bottom w:val="none" w:sz="0" w:space="0" w:color="auto"/>
        <w:right w:val="none" w:sz="0" w:space="0" w:color="auto"/>
      </w:divBdr>
    </w:div>
    <w:div w:id="366412621">
      <w:bodyDiv w:val="1"/>
      <w:marLeft w:val="0"/>
      <w:marRight w:val="0"/>
      <w:marTop w:val="0"/>
      <w:marBottom w:val="0"/>
      <w:divBdr>
        <w:top w:val="none" w:sz="0" w:space="0" w:color="auto"/>
        <w:left w:val="none" w:sz="0" w:space="0" w:color="auto"/>
        <w:bottom w:val="none" w:sz="0" w:space="0" w:color="auto"/>
        <w:right w:val="none" w:sz="0" w:space="0" w:color="auto"/>
      </w:divBdr>
    </w:div>
    <w:div w:id="382213873">
      <w:bodyDiv w:val="1"/>
      <w:marLeft w:val="0"/>
      <w:marRight w:val="0"/>
      <w:marTop w:val="0"/>
      <w:marBottom w:val="0"/>
      <w:divBdr>
        <w:top w:val="none" w:sz="0" w:space="0" w:color="auto"/>
        <w:left w:val="none" w:sz="0" w:space="0" w:color="auto"/>
        <w:bottom w:val="none" w:sz="0" w:space="0" w:color="auto"/>
        <w:right w:val="none" w:sz="0" w:space="0" w:color="auto"/>
      </w:divBdr>
    </w:div>
    <w:div w:id="383869190">
      <w:bodyDiv w:val="1"/>
      <w:marLeft w:val="0"/>
      <w:marRight w:val="0"/>
      <w:marTop w:val="0"/>
      <w:marBottom w:val="0"/>
      <w:divBdr>
        <w:top w:val="none" w:sz="0" w:space="0" w:color="auto"/>
        <w:left w:val="none" w:sz="0" w:space="0" w:color="auto"/>
        <w:bottom w:val="none" w:sz="0" w:space="0" w:color="auto"/>
        <w:right w:val="none" w:sz="0" w:space="0" w:color="auto"/>
      </w:divBdr>
    </w:div>
    <w:div w:id="384379838">
      <w:bodyDiv w:val="1"/>
      <w:marLeft w:val="0"/>
      <w:marRight w:val="0"/>
      <w:marTop w:val="0"/>
      <w:marBottom w:val="0"/>
      <w:divBdr>
        <w:top w:val="none" w:sz="0" w:space="0" w:color="auto"/>
        <w:left w:val="none" w:sz="0" w:space="0" w:color="auto"/>
        <w:bottom w:val="none" w:sz="0" w:space="0" w:color="auto"/>
        <w:right w:val="none" w:sz="0" w:space="0" w:color="auto"/>
      </w:divBdr>
    </w:div>
    <w:div w:id="387655880">
      <w:bodyDiv w:val="1"/>
      <w:marLeft w:val="0"/>
      <w:marRight w:val="0"/>
      <w:marTop w:val="0"/>
      <w:marBottom w:val="0"/>
      <w:divBdr>
        <w:top w:val="none" w:sz="0" w:space="0" w:color="auto"/>
        <w:left w:val="none" w:sz="0" w:space="0" w:color="auto"/>
        <w:bottom w:val="none" w:sz="0" w:space="0" w:color="auto"/>
        <w:right w:val="none" w:sz="0" w:space="0" w:color="auto"/>
      </w:divBdr>
    </w:div>
    <w:div w:id="401950606">
      <w:bodyDiv w:val="1"/>
      <w:marLeft w:val="0"/>
      <w:marRight w:val="0"/>
      <w:marTop w:val="0"/>
      <w:marBottom w:val="0"/>
      <w:divBdr>
        <w:top w:val="none" w:sz="0" w:space="0" w:color="auto"/>
        <w:left w:val="none" w:sz="0" w:space="0" w:color="auto"/>
        <w:bottom w:val="none" w:sz="0" w:space="0" w:color="auto"/>
        <w:right w:val="none" w:sz="0" w:space="0" w:color="auto"/>
      </w:divBdr>
    </w:div>
    <w:div w:id="413865643">
      <w:bodyDiv w:val="1"/>
      <w:marLeft w:val="0"/>
      <w:marRight w:val="0"/>
      <w:marTop w:val="0"/>
      <w:marBottom w:val="0"/>
      <w:divBdr>
        <w:top w:val="none" w:sz="0" w:space="0" w:color="auto"/>
        <w:left w:val="none" w:sz="0" w:space="0" w:color="auto"/>
        <w:bottom w:val="none" w:sz="0" w:space="0" w:color="auto"/>
        <w:right w:val="none" w:sz="0" w:space="0" w:color="auto"/>
      </w:divBdr>
    </w:div>
    <w:div w:id="429472421">
      <w:bodyDiv w:val="1"/>
      <w:marLeft w:val="0"/>
      <w:marRight w:val="0"/>
      <w:marTop w:val="0"/>
      <w:marBottom w:val="0"/>
      <w:divBdr>
        <w:top w:val="none" w:sz="0" w:space="0" w:color="auto"/>
        <w:left w:val="none" w:sz="0" w:space="0" w:color="auto"/>
        <w:bottom w:val="none" w:sz="0" w:space="0" w:color="auto"/>
        <w:right w:val="none" w:sz="0" w:space="0" w:color="auto"/>
      </w:divBdr>
    </w:div>
    <w:div w:id="441152758">
      <w:bodyDiv w:val="1"/>
      <w:marLeft w:val="0"/>
      <w:marRight w:val="0"/>
      <w:marTop w:val="0"/>
      <w:marBottom w:val="0"/>
      <w:divBdr>
        <w:top w:val="none" w:sz="0" w:space="0" w:color="auto"/>
        <w:left w:val="none" w:sz="0" w:space="0" w:color="auto"/>
        <w:bottom w:val="none" w:sz="0" w:space="0" w:color="auto"/>
        <w:right w:val="none" w:sz="0" w:space="0" w:color="auto"/>
      </w:divBdr>
    </w:div>
    <w:div w:id="446390181">
      <w:bodyDiv w:val="1"/>
      <w:marLeft w:val="0"/>
      <w:marRight w:val="0"/>
      <w:marTop w:val="0"/>
      <w:marBottom w:val="0"/>
      <w:divBdr>
        <w:top w:val="none" w:sz="0" w:space="0" w:color="auto"/>
        <w:left w:val="none" w:sz="0" w:space="0" w:color="auto"/>
        <w:bottom w:val="none" w:sz="0" w:space="0" w:color="auto"/>
        <w:right w:val="none" w:sz="0" w:space="0" w:color="auto"/>
      </w:divBdr>
    </w:div>
    <w:div w:id="450707203">
      <w:bodyDiv w:val="1"/>
      <w:marLeft w:val="0"/>
      <w:marRight w:val="0"/>
      <w:marTop w:val="0"/>
      <w:marBottom w:val="0"/>
      <w:divBdr>
        <w:top w:val="none" w:sz="0" w:space="0" w:color="auto"/>
        <w:left w:val="none" w:sz="0" w:space="0" w:color="auto"/>
        <w:bottom w:val="none" w:sz="0" w:space="0" w:color="auto"/>
        <w:right w:val="none" w:sz="0" w:space="0" w:color="auto"/>
      </w:divBdr>
    </w:div>
    <w:div w:id="487478042">
      <w:bodyDiv w:val="1"/>
      <w:marLeft w:val="0"/>
      <w:marRight w:val="0"/>
      <w:marTop w:val="0"/>
      <w:marBottom w:val="0"/>
      <w:divBdr>
        <w:top w:val="none" w:sz="0" w:space="0" w:color="auto"/>
        <w:left w:val="none" w:sz="0" w:space="0" w:color="auto"/>
        <w:bottom w:val="none" w:sz="0" w:space="0" w:color="auto"/>
        <w:right w:val="none" w:sz="0" w:space="0" w:color="auto"/>
      </w:divBdr>
    </w:div>
    <w:div w:id="487523537">
      <w:bodyDiv w:val="1"/>
      <w:marLeft w:val="0"/>
      <w:marRight w:val="0"/>
      <w:marTop w:val="0"/>
      <w:marBottom w:val="0"/>
      <w:divBdr>
        <w:top w:val="none" w:sz="0" w:space="0" w:color="auto"/>
        <w:left w:val="none" w:sz="0" w:space="0" w:color="auto"/>
        <w:bottom w:val="none" w:sz="0" w:space="0" w:color="auto"/>
        <w:right w:val="none" w:sz="0" w:space="0" w:color="auto"/>
      </w:divBdr>
    </w:div>
    <w:div w:id="498084758">
      <w:bodyDiv w:val="1"/>
      <w:marLeft w:val="0"/>
      <w:marRight w:val="0"/>
      <w:marTop w:val="0"/>
      <w:marBottom w:val="0"/>
      <w:divBdr>
        <w:top w:val="none" w:sz="0" w:space="0" w:color="auto"/>
        <w:left w:val="none" w:sz="0" w:space="0" w:color="auto"/>
        <w:bottom w:val="none" w:sz="0" w:space="0" w:color="auto"/>
        <w:right w:val="none" w:sz="0" w:space="0" w:color="auto"/>
      </w:divBdr>
    </w:div>
    <w:div w:id="500317073">
      <w:bodyDiv w:val="1"/>
      <w:marLeft w:val="0"/>
      <w:marRight w:val="0"/>
      <w:marTop w:val="0"/>
      <w:marBottom w:val="0"/>
      <w:divBdr>
        <w:top w:val="none" w:sz="0" w:space="0" w:color="auto"/>
        <w:left w:val="none" w:sz="0" w:space="0" w:color="auto"/>
        <w:bottom w:val="none" w:sz="0" w:space="0" w:color="auto"/>
        <w:right w:val="none" w:sz="0" w:space="0" w:color="auto"/>
      </w:divBdr>
    </w:div>
    <w:div w:id="503014681">
      <w:bodyDiv w:val="1"/>
      <w:marLeft w:val="0"/>
      <w:marRight w:val="0"/>
      <w:marTop w:val="0"/>
      <w:marBottom w:val="0"/>
      <w:divBdr>
        <w:top w:val="none" w:sz="0" w:space="0" w:color="auto"/>
        <w:left w:val="none" w:sz="0" w:space="0" w:color="auto"/>
        <w:bottom w:val="none" w:sz="0" w:space="0" w:color="auto"/>
        <w:right w:val="none" w:sz="0" w:space="0" w:color="auto"/>
      </w:divBdr>
    </w:div>
    <w:div w:id="509564797">
      <w:bodyDiv w:val="1"/>
      <w:marLeft w:val="0"/>
      <w:marRight w:val="0"/>
      <w:marTop w:val="0"/>
      <w:marBottom w:val="0"/>
      <w:divBdr>
        <w:top w:val="none" w:sz="0" w:space="0" w:color="auto"/>
        <w:left w:val="none" w:sz="0" w:space="0" w:color="auto"/>
        <w:bottom w:val="none" w:sz="0" w:space="0" w:color="auto"/>
        <w:right w:val="none" w:sz="0" w:space="0" w:color="auto"/>
      </w:divBdr>
    </w:div>
    <w:div w:id="519196462">
      <w:bodyDiv w:val="1"/>
      <w:marLeft w:val="0"/>
      <w:marRight w:val="0"/>
      <w:marTop w:val="0"/>
      <w:marBottom w:val="0"/>
      <w:divBdr>
        <w:top w:val="none" w:sz="0" w:space="0" w:color="auto"/>
        <w:left w:val="none" w:sz="0" w:space="0" w:color="auto"/>
        <w:bottom w:val="none" w:sz="0" w:space="0" w:color="auto"/>
        <w:right w:val="none" w:sz="0" w:space="0" w:color="auto"/>
      </w:divBdr>
    </w:div>
    <w:div w:id="535852945">
      <w:bodyDiv w:val="1"/>
      <w:marLeft w:val="0"/>
      <w:marRight w:val="0"/>
      <w:marTop w:val="0"/>
      <w:marBottom w:val="0"/>
      <w:divBdr>
        <w:top w:val="none" w:sz="0" w:space="0" w:color="auto"/>
        <w:left w:val="none" w:sz="0" w:space="0" w:color="auto"/>
        <w:bottom w:val="none" w:sz="0" w:space="0" w:color="auto"/>
        <w:right w:val="none" w:sz="0" w:space="0" w:color="auto"/>
      </w:divBdr>
    </w:div>
    <w:div w:id="539783396">
      <w:bodyDiv w:val="1"/>
      <w:marLeft w:val="0"/>
      <w:marRight w:val="0"/>
      <w:marTop w:val="0"/>
      <w:marBottom w:val="0"/>
      <w:divBdr>
        <w:top w:val="none" w:sz="0" w:space="0" w:color="auto"/>
        <w:left w:val="none" w:sz="0" w:space="0" w:color="auto"/>
        <w:bottom w:val="none" w:sz="0" w:space="0" w:color="auto"/>
        <w:right w:val="none" w:sz="0" w:space="0" w:color="auto"/>
      </w:divBdr>
    </w:div>
    <w:div w:id="548419180">
      <w:bodyDiv w:val="1"/>
      <w:marLeft w:val="0"/>
      <w:marRight w:val="0"/>
      <w:marTop w:val="0"/>
      <w:marBottom w:val="0"/>
      <w:divBdr>
        <w:top w:val="none" w:sz="0" w:space="0" w:color="auto"/>
        <w:left w:val="none" w:sz="0" w:space="0" w:color="auto"/>
        <w:bottom w:val="none" w:sz="0" w:space="0" w:color="auto"/>
        <w:right w:val="none" w:sz="0" w:space="0" w:color="auto"/>
      </w:divBdr>
    </w:div>
    <w:div w:id="565411156">
      <w:bodyDiv w:val="1"/>
      <w:marLeft w:val="0"/>
      <w:marRight w:val="0"/>
      <w:marTop w:val="0"/>
      <w:marBottom w:val="0"/>
      <w:divBdr>
        <w:top w:val="none" w:sz="0" w:space="0" w:color="auto"/>
        <w:left w:val="none" w:sz="0" w:space="0" w:color="auto"/>
        <w:bottom w:val="none" w:sz="0" w:space="0" w:color="auto"/>
        <w:right w:val="none" w:sz="0" w:space="0" w:color="auto"/>
      </w:divBdr>
    </w:div>
    <w:div w:id="570118128">
      <w:bodyDiv w:val="1"/>
      <w:marLeft w:val="0"/>
      <w:marRight w:val="0"/>
      <w:marTop w:val="0"/>
      <w:marBottom w:val="0"/>
      <w:divBdr>
        <w:top w:val="none" w:sz="0" w:space="0" w:color="auto"/>
        <w:left w:val="none" w:sz="0" w:space="0" w:color="auto"/>
        <w:bottom w:val="none" w:sz="0" w:space="0" w:color="auto"/>
        <w:right w:val="none" w:sz="0" w:space="0" w:color="auto"/>
      </w:divBdr>
    </w:div>
    <w:div w:id="570653198">
      <w:bodyDiv w:val="1"/>
      <w:marLeft w:val="0"/>
      <w:marRight w:val="0"/>
      <w:marTop w:val="0"/>
      <w:marBottom w:val="0"/>
      <w:divBdr>
        <w:top w:val="none" w:sz="0" w:space="0" w:color="auto"/>
        <w:left w:val="none" w:sz="0" w:space="0" w:color="auto"/>
        <w:bottom w:val="none" w:sz="0" w:space="0" w:color="auto"/>
        <w:right w:val="none" w:sz="0" w:space="0" w:color="auto"/>
      </w:divBdr>
    </w:div>
    <w:div w:id="572160896">
      <w:bodyDiv w:val="1"/>
      <w:marLeft w:val="0"/>
      <w:marRight w:val="0"/>
      <w:marTop w:val="0"/>
      <w:marBottom w:val="0"/>
      <w:divBdr>
        <w:top w:val="none" w:sz="0" w:space="0" w:color="auto"/>
        <w:left w:val="none" w:sz="0" w:space="0" w:color="auto"/>
        <w:bottom w:val="none" w:sz="0" w:space="0" w:color="auto"/>
        <w:right w:val="none" w:sz="0" w:space="0" w:color="auto"/>
      </w:divBdr>
    </w:div>
    <w:div w:id="577055201">
      <w:bodyDiv w:val="1"/>
      <w:marLeft w:val="0"/>
      <w:marRight w:val="0"/>
      <w:marTop w:val="0"/>
      <w:marBottom w:val="0"/>
      <w:divBdr>
        <w:top w:val="none" w:sz="0" w:space="0" w:color="auto"/>
        <w:left w:val="none" w:sz="0" w:space="0" w:color="auto"/>
        <w:bottom w:val="none" w:sz="0" w:space="0" w:color="auto"/>
        <w:right w:val="none" w:sz="0" w:space="0" w:color="auto"/>
      </w:divBdr>
    </w:div>
    <w:div w:id="577445398">
      <w:bodyDiv w:val="1"/>
      <w:marLeft w:val="0"/>
      <w:marRight w:val="0"/>
      <w:marTop w:val="0"/>
      <w:marBottom w:val="0"/>
      <w:divBdr>
        <w:top w:val="none" w:sz="0" w:space="0" w:color="auto"/>
        <w:left w:val="none" w:sz="0" w:space="0" w:color="auto"/>
        <w:bottom w:val="none" w:sz="0" w:space="0" w:color="auto"/>
        <w:right w:val="none" w:sz="0" w:space="0" w:color="auto"/>
      </w:divBdr>
    </w:div>
    <w:div w:id="585044037">
      <w:bodyDiv w:val="1"/>
      <w:marLeft w:val="0"/>
      <w:marRight w:val="0"/>
      <w:marTop w:val="0"/>
      <w:marBottom w:val="0"/>
      <w:divBdr>
        <w:top w:val="none" w:sz="0" w:space="0" w:color="auto"/>
        <w:left w:val="none" w:sz="0" w:space="0" w:color="auto"/>
        <w:bottom w:val="none" w:sz="0" w:space="0" w:color="auto"/>
        <w:right w:val="none" w:sz="0" w:space="0" w:color="auto"/>
      </w:divBdr>
    </w:div>
    <w:div w:id="585924089">
      <w:bodyDiv w:val="1"/>
      <w:marLeft w:val="0"/>
      <w:marRight w:val="0"/>
      <w:marTop w:val="0"/>
      <w:marBottom w:val="0"/>
      <w:divBdr>
        <w:top w:val="none" w:sz="0" w:space="0" w:color="auto"/>
        <w:left w:val="none" w:sz="0" w:space="0" w:color="auto"/>
        <w:bottom w:val="none" w:sz="0" w:space="0" w:color="auto"/>
        <w:right w:val="none" w:sz="0" w:space="0" w:color="auto"/>
      </w:divBdr>
    </w:div>
    <w:div w:id="600799348">
      <w:bodyDiv w:val="1"/>
      <w:marLeft w:val="0"/>
      <w:marRight w:val="0"/>
      <w:marTop w:val="0"/>
      <w:marBottom w:val="0"/>
      <w:divBdr>
        <w:top w:val="none" w:sz="0" w:space="0" w:color="auto"/>
        <w:left w:val="none" w:sz="0" w:space="0" w:color="auto"/>
        <w:bottom w:val="none" w:sz="0" w:space="0" w:color="auto"/>
        <w:right w:val="none" w:sz="0" w:space="0" w:color="auto"/>
      </w:divBdr>
    </w:div>
    <w:div w:id="612520103">
      <w:bodyDiv w:val="1"/>
      <w:marLeft w:val="0"/>
      <w:marRight w:val="0"/>
      <w:marTop w:val="0"/>
      <w:marBottom w:val="0"/>
      <w:divBdr>
        <w:top w:val="none" w:sz="0" w:space="0" w:color="auto"/>
        <w:left w:val="none" w:sz="0" w:space="0" w:color="auto"/>
        <w:bottom w:val="none" w:sz="0" w:space="0" w:color="auto"/>
        <w:right w:val="none" w:sz="0" w:space="0" w:color="auto"/>
      </w:divBdr>
    </w:div>
    <w:div w:id="618879224">
      <w:bodyDiv w:val="1"/>
      <w:marLeft w:val="0"/>
      <w:marRight w:val="0"/>
      <w:marTop w:val="0"/>
      <w:marBottom w:val="0"/>
      <w:divBdr>
        <w:top w:val="none" w:sz="0" w:space="0" w:color="auto"/>
        <w:left w:val="none" w:sz="0" w:space="0" w:color="auto"/>
        <w:bottom w:val="none" w:sz="0" w:space="0" w:color="auto"/>
        <w:right w:val="none" w:sz="0" w:space="0" w:color="auto"/>
      </w:divBdr>
    </w:div>
    <w:div w:id="625475718">
      <w:bodyDiv w:val="1"/>
      <w:marLeft w:val="0"/>
      <w:marRight w:val="0"/>
      <w:marTop w:val="0"/>
      <w:marBottom w:val="0"/>
      <w:divBdr>
        <w:top w:val="none" w:sz="0" w:space="0" w:color="auto"/>
        <w:left w:val="none" w:sz="0" w:space="0" w:color="auto"/>
        <w:bottom w:val="none" w:sz="0" w:space="0" w:color="auto"/>
        <w:right w:val="none" w:sz="0" w:space="0" w:color="auto"/>
      </w:divBdr>
    </w:div>
    <w:div w:id="639194969">
      <w:bodyDiv w:val="1"/>
      <w:marLeft w:val="0"/>
      <w:marRight w:val="0"/>
      <w:marTop w:val="0"/>
      <w:marBottom w:val="0"/>
      <w:divBdr>
        <w:top w:val="none" w:sz="0" w:space="0" w:color="auto"/>
        <w:left w:val="none" w:sz="0" w:space="0" w:color="auto"/>
        <w:bottom w:val="none" w:sz="0" w:space="0" w:color="auto"/>
        <w:right w:val="none" w:sz="0" w:space="0" w:color="auto"/>
      </w:divBdr>
    </w:div>
    <w:div w:id="640230591">
      <w:bodyDiv w:val="1"/>
      <w:marLeft w:val="0"/>
      <w:marRight w:val="0"/>
      <w:marTop w:val="0"/>
      <w:marBottom w:val="0"/>
      <w:divBdr>
        <w:top w:val="none" w:sz="0" w:space="0" w:color="auto"/>
        <w:left w:val="none" w:sz="0" w:space="0" w:color="auto"/>
        <w:bottom w:val="none" w:sz="0" w:space="0" w:color="auto"/>
        <w:right w:val="none" w:sz="0" w:space="0" w:color="auto"/>
      </w:divBdr>
    </w:div>
    <w:div w:id="642932372">
      <w:bodyDiv w:val="1"/>
      <w:marLeft w:val="0"/>
      <w:marRight w:val="0"/>
      <w:marTop w:val="0"/>
      <w:marBottom w:val="0"/>
      <w:divBdr>
        <w:top w:val="none" w:sz="0" w:space="0" w:color="auto"/>
        <w:left w:val="none" w:sz="0" w:space="0" w:color="auto"/>
        <w:bottom w:val="none" w:sz="0" w:space="0" w:color="auto"/>
        <w:right w:val="none" w:sz="0" w:space="0" w:color="auto"/>
      </w:divBdr>
    </w:div>
    <w:div w:id="655259957">
      <w:bodyDiv w:val="1"/>
      <w:marLeft w:val="0"/>
      <w:marRight w:val="0"/>
      <w:marTop w:val="0"/>
      <w:marBottom w:val="0"/>
      <w:divBdr>
        <w:top w:val="none" w:sz="0" w:space="0" w:color="auto"/>
        <w:left w:val="none" w:sz="0" w:space="0" w:color="auto"/>
        <w:bottom w:val="none" w:sz="0" w:space="0" w:color="auto"/>
        <w:right w:val="none" w:sz="0" w:space="0" w:color="auto"/>
      </w:divBdr>
    </w:div>
    <w:div w:id="659233832">
      <w:bodyDiv w:val="1"/>
      <w:marLeft w:val="0"/>
      <w:marRight w:val="0"/>
      <w:marTop w:val="0"/>
      <w:marBottom w:val="0"/>
      <w:divBdr>
        <w:top w:val="none" w:sz="0" w:space="0" w:color="auto"/>
        <w:left w:val="none" w:sz="0" w:space="0" w:color="auto"/>
        <w:bottom w:val="none" w:sz="0" w:space="0" w:color="auto"/>
        <w:right w:val="none" w:sz="0" w:space="0" w:color="auto"/>
      </w:divBdr>
    </w:div>
    <w:div w:id="666909136">
      <w:bodyDiv w:val="1"/>
      <w:marLeft w:val="0"/>
      <w:marRight w:val="0"/>
      <w:marTop w:val="0"/>
      <w:marBottom w:val="0"/>
      <w:divBdr>
        <w:top w:val="none" w:sz="0" w:space="0" w:color="auto"/>
        <w:left w:val="none" w:sz="0" w:space="0" w:color="auto"/>
        <w:bottom w:val="none" w:sz="0" w:space="0" w:color="auto"/>
        <w:right w:val="none" w:sz="0" w:space="0" w:color="auto"/>
      </w:divBdr>
    </w:div>
    <w:div w:id="673263890">
      <w:bodyDiv w:val="1"/>
      <w:marLeft w:val="0"/>
      <w:marRight w:val="0"/>
      <w:marTop w:val="0"/>
      <w:marBottom w:val="0"/>
      <w:divBdr>
        <w:top w:val="none" w:sz="0" w:space="0" w:color="auto"/>
        <w:left w:val="none" w:sz="0" w:space="0" w:color="auto"/>
        <w:bottom w:val="none" w:sz="0" w:space="0" w:color="auto"/>
        <w:right w:val="none" w:sz="0" w:space="0" w:color="auto"/>
      </w:divBdr>
    </w:div>
    <w:div w:id="681008743">
      <w:bodyDiv w:val="1"/>
      <w:marLeft w:val="0"/>
      <w:marRight w:val="0"/>
      <w:marTop w:val="0"/>
      <w:marBottom w:val="0"/>
      <w:divBdr>
        <w:top w:val="none" w:sz="0" w:space="0" w:color="auto"/>
        <w:left w:val="none" w:sz="0" w:space="0" w:color="auto"/>
        <w:bottom w:val="none" w:sz="0" w:space="0" w:color="auto"/>
        <w:right w:val="none" w:sz="0" w:space="0" w:color="auto"/>
      </w:divBdr>
    </w:div>
    <w:div w:id="682631580">
      <w:bodyDiv w:val="1"/>
      <w:marLeft w:val="0"/>
      <w:marRight w:val="0"/>
      <w:marTop w:val="0"/>
      <w:marBottom w:val="0"/>
      <w:divBdr>
        <w:top w:val="none" w:sz="0" w:space="0" w:color="auto"/>
        <w:left w:val="none" w:sz="0" w:space="0" w:color="auto"/>
        <w:bottom w:val="none" w:sz="0" w:space="0" w:color="auto"/>
        <w:right w:val="none" w:sz="0" w:space="0" w:color="auto"/>
      </w:divBdr>
    </w:div>
    <w:div w:id="686752222">
      <w:bodyDiv w:val="1"/>
      <w:marLeft w:val="0"/>
      <w:marRight w:val="0"/>
      <w:marTop w:val="0"/>
      <w:marBottom w:val="0"/>
      <w:divBdr>
        <w:top w:val="none" w:sz="0" w:space="0" w:color="auto"/>
        <w:left w:val="none" w:sz="0" w:space="0" w:color="auto"/>
        <w:bottom w:val="none" w:sz="0" w:space="0" w:color="auto"/>
        <w:right w:val="none" w:sz="0" w:space="0" w:color="auto"/>
      </w:divBdr>
    </w:div>
    <w:div w:id="688870474">
      <w:bodyDiv w:val="1"/>
      <w:marLeft w:val="0"/>
      <w:marRight w:val="0"/>
      <w:marTop w:val="0"/>
      <w:marBottom w:val="0"/>
      <w:divBdr>
        <w:top w:val="none" w:sz="0" w:space="0" w:color="auto"/>
        <w:left w:val="none" w:sz="0" w:space="0" w:color="auto"/>
        <w:bottom w:val="none" w:sz="0" w:space="0" w:color="auto"/>
        <w:right w:val="none" w:sz="0" w:space="0" w:color="auto"/>
      </w:divBdr>
    </w:div>
    <w:div w:id="701398004">
      <w:bodyDiv w:val="1"/>
      <w:marLeft w:val="0"/>
      <w:marRight w:val="0"/>
      <w:marTop w:val="0"/>
      <w:marBottom w:val="0"/>
      <w:divBdr>
        <w:top w:val="none" w:sz="0" w:space="0" w:color="auto"/>
        <w:left w:val="none" w:sz="0" w:space="0" w:color="auto"/>
        <w:bottom w:val="none" w:sz="0" w:space="0" w:color="auto"/>
        <w:right w:val="none" w:sz="0" w:space="0" w:color="auto"/>
      </w:divBdr>
    </w:div>
    <w:div w:id="702748198">
      <w:bodyDiv w:val="1"/>
      <w:marLeft w:val="0"/>
      <w:marRight w:val="0"/>
      <w:marTop w:val="0"/>
      <w:marBottom w:val="0"/>
      <w:divBdr>
        <w:top w:val="none" w:sz="0" w:space="0" w:color="auto"/>
        <w:left w:val="none" w:sz="0" w:space="0" w:color="auto"/>
        <w:bottom w:val="none" w:sz="0" w:space="0" w:color="auto"/>
        <w:right w:val="none" w:sz="0" w:space="0" w:color="auto"/>
      </w:divBdr>
    </w:div>
    <w:div w:id="706562735">
      <w:bodyDiv w:val="1"/>
      <w:marLeft w:val="0"/>
      <w:marRight w:val="0"/>
      <w:marTop w:val="0"/>
      <w:marBottom w:val="0"/>
      <w:divBdr>
        <w:top w:val="none" w:sz="0" w:space="0" w:color="auto"/>
        <w:left w:val="none" w:sz="0" w:space="0" w:color="auto"/>
        <w:bottom w:val="none" w:sz="0" w:space="0" w:color="auto"/>
        <w:right w:val="none" w:sz="0" w:space="0" w:color="auto"/>
      </w:divBdr>
    </w:div>
    <w:div w:id="746074018">
      <w:bodyDiv w:val="1"/>
      <w:marLeft w:val="0"/>
      <w:marRight w:val="0"/>
      <w:marTop w:val="0"/>
      <w:marBottom w:val="0"/>
      <w:divBdr>
        <w:top w:val="none" w:sz="0" w:space="0" w:color="auto"/>
        <w:left w:val="none" w:sz="0" w:space="0" w:color="auto"/>
        <w:bottom w:val="none" w:sz="0" w:space="0" w:color="auto"/>
        <w:right w:val="none" w:sz="0" w:space="0" w:color="auto"/>
      </w:divBdr>
    </w:div>
    <w:div w:id="750007699">
      <w:bodyDiv w:val="1"/>
      <w:marLeft w:val="0"/>
      <w:marRight w:val="0"/>
      <w:marTop w:val="0"/>
      <w:marBottom w:val="0"/>
      <w:divBdr>
        <w:top w:val="none" w:sz="0" w:space="0" w:color="auto"/>
        <w:left w:val="none" w:sz="0" w:space="0" w:color="auto"/>
        <w:bottom w:val="none" w:sz="0" w:space="0" w:color="auto"/>
        <w:right w:val="none" w:sz="0" w:space="0" w:color="auto"/>
      </w:divBdr>
    </w:div>
    <w:div w:id="763646259">
      <w:bodyDiv w:val="1"/>
      <w:marLeft w:val="0"/>
      <w:marRight w:val="0"/>
      <w:marTop w:val="0"/>
      <w:marBottom w:val="0"/>
      <w:divBdr>
        <w:top w:val="none" w:sz="0" w:space="0" w:color="auto"/>
        <w:left w:val="none" w:sz="0" w:space="0" w:color="auto"/>
        <w:bottom w:val="none" w:sz="0" w:space="0" w:color="auto"/>
        <w:right w:val="none" w:sz="0" w:space="0" w:color="auto"/>
      </w:divBdr>
    </w:div>
    <w:div w:id="765224486">
      <w:bodyDiv w:val="1"/>
      <w:marLeft w:val="0"/>
      <w:marRight w:val="0"/>
      <w:marTop w:val="0"/>
      <w:marBottom w:val="0"/>
      <w:divBdr>
        <w:top w:val="none" w:sz="0" w:space="0" w:color="auto"/>
        <w:left w:val="none" w:sz="0" w:space="0" w:color="auto"/>
        <w:bottom w:val="none" w:sz="0" w:space="0" w:color="auto"/>
        <w:right w:val="none" w:sz="0" w:space="0" w:color="auto"/>
      </w:divBdr>
    </w:div>
    <w:div w:id="765426332">
      <w:bodyDiv w:val="1"/>
      <w:marLeft w:val="0"/>
      <w:marRight w:val="0"/>
      <w:marTop w:val="0"/>
      <w:marBottom w:val="0"/>
      <w:divBdr>
        <w:top w:val="none" w:sz="0" w:space="0" w:color="auto"/>
        <w:left w:val="none" w:sz="0" w:space="0" w:color="auto"/>
        <w:bottom w:val="none" w:sz="0" w:space="0" w:color="auto"/>
        <w:right w:val="none" w:sz="0" w:space="0" w:color="auto"/>
      </w:divBdr>
    </w:div>
    <w:div w:id="774639025">
      <w:bodyDiv w:val="1"/>
      <w:marLeft w:val="0"/>
      <w:marRight w:val="0"/>
      <w:marTop w:val="0"/>
      <w:marBottom w:val="0"/>
      <w:divBdr>
        <w:top w:val="none" w:sz="0" w:space="0" w:color="auto"/>
        <w:left w:val="none" w:sz="0" w:space="0" w:color="auto"/>
        <w:bottom w:val="none" w:sz="0" w:space="0" w:color="auto"/>
        <w:right w:val="none" w:sz="0" w:space="0" w:color="auto"/>
      </w:divBdr>
    </w:div>
    <w:div w:id="775488906">
      <w:bodyDiv w:val="1"/>
      <w:marLeft w:val="0"/>
      <w:marRight w:val="0"/>
      <w:marTop w:val="0"/>
      <w:marBottom w:val="0"/>
      <w:divBdr>
        <w:top w:val="none" w:sz="0" w:space="0" w:color="auto"/>
        <w:left w:val="none" w:sz="0" w:space="0" w:color="auto"/>
        <w:bottom w:val="none" w:sz="0" w:space="0" w:color="auto"/>
        <w:right w:val="none" w:sz="0" w:space="0" w:color="auto"/>
      </w:divBdr>
    </w:div>
    <w:div w:id="785392131">
      <w:bodyDiv w:val="1"/>
      <w:marLeft w:val="0"/>
      <w:marRight w:val="0"/>
      <w:marTop w:val="0"/>
      <w:marBottom w:val="0"/>
      <w:divBdr>
        <w:top w:val="none" w:sz="0" w:space="0" w:color="auto"/>
        <w:left w:val="none" w:sz="0" w:space="0" w:color="auto"/>
        <w:bottom w:val="none" w:sz="0" w:space="0" w:color="auto"/>
        <w:right w:val="none" w:sz="0" w:space="0" w:color="auto"/>
      </w:divBdr>
    </w:div>
    <w:div w:id="811554991">
      <w:bodyDiv w:val="1"/>
      <w:marLeft w:val="0"/>
      <w:marRight w:val="0"/>
      <w:marTop w:val="0"/>
      <w:marBottom w:val="0"/>
      <w:divBdr>
        <w:top w:val="none" w:sz="0" w:space="0" w:color="auto"/>
        <w:left w:val="none" w:sz="0" w:space="0" w:color="auto"/>
        <w:bottom w:val="none" w:sz="0" w:space="0" w:color="auto"/>
        <w:right w:val="none" w:sz="0" w:space="0" w:color="auto"/>
      </w:divBdr>
    </w:div>
    <w:div w:id="816842093">
      <w:bodyDiv w:val="1"/>
      <w:marLeft w:val="0"/>
      <w:marRight w:val="0"/>
      <w:marTop w:val="0"/>
      <w:marBottom w:val="0"/>
      <w:divBdr>
        <w:top w:val="none" w:sz="0" w:space="0" w:color="auto"/>
        <w:left w:val="none" w:sz="0" w:space="0" w:color="auto"/>
        <w:bottom w:val="none" w:sz="0" w:space="0" w:color="auto"/>
        <w:right w:val="none" w:sz="0" w:space="0" w:color="auto"/>
      </w:divBdr>
    </w:div>
    <w:div w:id="819232625">
      <w:bodyDiv w:val="1"/>
      <w:marLeft w:val="0"/>
      <w:marRight w:val="0"/>
      <w:marTop w:val="0"/>
      <w:marBottom w:val="0"/>
      <w:divBdr>
        <w:top w:val="none" w:sz="0" w:space="0" w:color="auto"/>
        <w:left w:val="none" w:sz="0" w:space="0" w:color="auto"/>
        <w:bottom w:val="none" w:sz="0" w:space="0" w:color="auto"/>
        <w:right w:val="none" w:sz="0" w:space="0" w:color="auto"/>
      </w:divBdr>
    </w:div>
    <w:div w:id="821625516">
      <w:bodyDiv w:val="1"/>
      <w:marLeft w:val="0"/>
      <w:marRight w:val="0"/>
      <w:marTop w:val="0"/>
      <w:marBottom w:val="0"/>
      <w:divBdr>
        <w:top w:val="none" w:sz="0" w:space="0" w:color="auto"/>
        <w:left w:val="none" w:sz="0" w:space="0" w:color="auto"/>
        <w:bottom w:val="none" w:sz="0" w:space="0" w:color="auto"/>
        <w:right w:val="none" w:sz="0" w:space="0" w:color="auto"/>
      </w:divBdr>
    </w:div>
    <w:div w:id="825122666">
      <w:bodyDiv w:val="1"/>
      <w:marLeft w:val="0"/>
      <w:marRight w:val="0"/>
      <w:marTop w:val="0"/>
      <w:marBottom w:val="0"/>
      <w:divBdr>
        <w:top w:val="none" w:sz="0" w:space="0" w:color="auto"/>
        <w:left w:val="none" w:sz="0" w:space="0" w:color="auto"/>
        <w:bottom w:val="none" w:sz="0" w:space="0" w:color="auto"/>
        <w:right w:val="none" w:sz="0" w:space="0" w:color="auto"/>
      </w:divBdr>
    </w:div>
    <w:div w:id="825627461">
      <w:bodyDiv w:val="1"/>
      <w:marLeft w:val="0"/>
      <w:marRight w:val="0"/>
      <w:marTop w:val="0"/>
      <w:marBottom w:val="0"/>
      <w:divBdr>
        <w:top w:val="none" w:sz="0" w:space="0" w:color="auto"/>
        <w:left w:val="none" w:sz="0" w:space="0" w:color="auto"/>
        <w:bottom w:val="none" w:sz="0" w:space="0" w:color="auto"/>
        <w:right w:val="none" w:sz="0" w:space="0" w:color="auto"/>
      </w:divBdr>
    </w:div>
    <w:div w:id="855968207">
      <w:bodyDiv w:val="1"/>
      <w:marLeft w:val="0"/>
      <w:marRight w:val="0"/>
      <w:marTop w:val="0"/>
      <w:marBottom w:val="0"/>
      <w:divBdr>
        <w:top w:val="none" w:sz="0" w:space="0" w:color="auto"/>
        <w:left w:val="none" w:sz="0" w:space="0" w:color="auto"/>
        <w:bottom w:val="none" w:sz="0" w:space="0" w:color="auto"/>
        <w:right w:val="none" w:sz="0" w:space="0" w:color="auto"/>
      </w:divBdr>
    </w:div>
    <w:div w:id="860437273">
      <w:bodyDiv w:val="1"/>
      <w:marLeft w:val="0"/>
      <w:marRight w:val="0"/>
      <w:marTop w:val="0"/>
      <w:marBottom w:val="0"/>
      <w:divBdr>
        <w:top w:val="none" w:sz="0" w:space="0" w:color="auto"/>
        <w:left w:val="none" w:sz="0" w:space="0" w:color="auto"/>
        <w:bottom w:val="none" w:sz="0" w:space="0" w:color="auto"/>
        <w:right w:val="none" w:sz="0" w:space="0" w:color="auto"/>
      </w:divBdr>
    </w:div>
    <w:div w:id="864753809">
      <w:bodyDiv w:val="1"/>
      <w:marLeft w:val="0"/>
      <w:marRight w:val="0"/>
      <w:marTop w:val="0"/>
      <w:marBottom w:val="0"/>
      <w:divBdr>
        <w:top w:val="none" w:sz="0" w:space="0" w:color="auto"/>
        <w:left w:val="none" w:sz="0" w:space="0" w:color="auto"/>
        <w:bottom w:val="none" w:sz="0" w:space="0" w:color="auto"/>
        <w:right w:val="none" w:sz="0" w:space="0" w:color="auto"/>
      </w:divBdr>
    </w:div>
    <w:div w:id="881939233">
      <w:bodyDiv w:val="1"/>
      <w:marLeft w:val="0"/>
      <w:marRight w:val="0"/>
      <w:marTop w:val="0"/>
      <w:marBottom w:val="0"/>
      <w:divBdr>
        <w:top w:val="none" w:sz="0" w:space="0" w:color="auto"/>
        <w:left w:val="none" w:sz="0" w:space="0" w:color="auto"/>
        <w:bottom w:val="none" w:sz="0" w:space="0" w:color="auto"/>
        <w:right w:val="none" w:sz="0" w:space="0" w:color="auto"/>
      </w:divBdr>
    </w:div>
    <w:div w:id="893001595">
      <w:bodyDiv w:val="1"/>
      <w:marLeft w:val="0"/>
      <w:marRight w:val="0"/>
      <w:marTop w:val="0"/>
      <w:marBottom w:val="0"/>
      <w:divBdr>
        <w:top w:val="none" w:sz="0" w:space="0" w:color="auto"/>
        <w:left w:val="none" w:sz="0" w:space="0" w:color="auto"/>
        <w:bottom w:val="none" w:sz="0" w:space="0" w:color="auto"/>
        <w:right w:val="none" w:sz="0" w:space="0" w:color="auto"/>
      </w:divBdr>
    </w:div>
    <w:div w:id="894505341">
      <w:bodyDiv w:val="1"/>
      <w:marLeft w:val="0"/>
      <w:marRight w:val="0"/>
      <w:marTop w:val="0"/>
      <w:marBottom w:val="0"/>
      <w:divBdr>
        <w:top w:val="none" w:sz="0" w:space="0" w:color="auto"/>
        <w:left w:val="none" w:sz="0" w:space="0" w:color="auto"/>
        <w:bottom w:val="none" w:sz="0" w:space="0" w:color="auto"/>
        <w:right w:val="none" w:sz="0" w:space="0" w:color="auto"/>
      </w:divBdr>
    </w:div>
    <w:div w:id="905262833">
      <w:bodyDiv w:val="1"/>
      <w:marLeft w:val="0"/>
      <w:marRight w:val="0"/>
      <w:marTop w:val="0"/>
      <w:marBottom w:val="0"/>
      <w:divBdr>
        <w:top w:val="none" w:sz="0" w:space="0" w:color="auto"/>
        <w:left w:val="none" w:sz="0" w:space="0" w:color="auto"/>
        <w:bottom w:val="none" w:sz="0" w:space="0" w:color="auto"/>
        <w:right w:val="none" w:sz="0" w:space="0" w:color="auto"/>
      </w:divBdr>
    </w:div>
    <w:div w:id="906382796">
      <w:bodyDiv w:val="1"/>
      <w:marLeft w:val="0"/>
      <w:marRight w:val="0"/>
      <w:marTop w:val="0"/>
      <w:marBottom w:val="0"/>
      <w:divBdr>
        <w:top w:val="none" w:sz="0" w:space="0" w:color="auto"/>
        <w:left w:val="none" w:sz="0" w:space="0" w:color="auto"/>
        <w:bottom w:val="none" w:sz="0" w:space="0" w:color="auto"/>
        <w:right w:val="none" w:sz="0" w:space="0" w:color="auto"/>
      </w:divBdr>
    </w:div>
    <w:div w:id="915676498">
      <w:bodyDiv w:val="1"/>
      <w:marLeft w:val="0"/>
      <w:marRight w:val="0"/>
      <w:marTop w:val="0"/>
      <w:marBottom w:val="0"/>
      <w:divBdr>
        <w:top w:val="none" w:sz="0" w:space="0" w:color="auto"/>
        <w:left w:val="none" w:sz="0" w:space="0" w:color="auto"/>
        <w:bottom w:val="none" w:sz="0" w:space="0" w:color="auto"/>
        <w:right w:val="none" w:sz="0" w:space="0" w:color="auto"/>
      </w:divBdr>
    </w:div>
    <w:div w:id="917176655">
      <w:bodyDiv w:val="1"/>
      <w:marLeft w:val="0"/>
      <w:marRight w:val="0"/>
      <w:marTop w:val="0"/>
      <w:marBottom w:val="0"/>
      <w:divBdr>
        <w:top w:val="none" w:sz="0" w:space="0" w:color="auto"/>
        <w:left w:val="none" w:sz="0" w:space="0" w:color="auto"/>
        <w:bottom w:val="none" w:sz="0" w:space="0" w:color="auto"/>
        <w:right w:val="none" w:sz="0" w:space="0" w:color="auto"/>
      </w:divBdr>
    </w:div>
    <w:div w:id="922379252">
      <w:bodyDiv w:val="1"/>
      <w:marLeft w:val="0"/>
      <w:marRight w:val="0"/>
      <w:marTop w:val="0"/>
      <w:marBottom w:val="0"/>
      <w:divBdr>
        <w:top w:val="none" w:sz="0" w:space="0" w:color="auto"/>
        <w:left w:val="none" w:sz="0" w:space="0" w:color="auto"/>
        <w:bottom w:val="none" w:sz="0" w:space="0" w:color="auto"/>
        <w:right w:val="none" w:sz="0" w:space="0" w:color="auto"/>
      </w:divBdr>
    </w:div>
    <w:div w:id="926305770">
      <w:bodyDiv w:val="1"/>
      <w:marLeft w:val="0"/>
      <w:marRight w:val="0"/>
      <w:marTop w:val="0"/>
      <w:marBottom w:val="0"/>
      <w:divBdr>
        <w:top w:val="none" w:sz="0" w:space="0" w:color="auto"/>
        <w:left w:val="none" w:sz="0" w:space="0" w:color="auto"/>
        <w:bottom w:val="none" w:sz="0" w:space="0" w:color="auto"/>
        <w:right w:val="none" w:sz="0" w:space="0" w:color="auto"/>
      </w:divBdr>
    </w:div>
    <w:div w:id="947203041">
      <w:bodyDiv w:val="1"/>
      <w:marLeft w:val="0"/>
      <w:marRight w:val="0"/>
      <w:marTop w:val="0"/>
      <w:marBottom w:val="0"/>
      <w:divBdr>
        <w:top w:val="none" w:sz="0" w:space="0" w:color="auto"/>
        <w:left w:val="none" w:sz="0" w:space="0" w:color="auto"/>
        <w:bottom w:val="none" w:sz="0" w:space="0" w:color="auto"/>
        <w:right w:val="none" w:sz="0" w:space="0" w:color="auto"/>
      </w:divBdr>
    </w:div>
    <w:div w:id="969290339">
      <w:bodyDiv w:val="1"/>
      <w:marLeft w:val="0"/>
      <w:marRight w:val="0"/>
      <w:marTop w:val="0"/>
      <w:marBottom w:val="0"/>
      <w:divBdr>
        <w:top w:val="none" w:sz="0" w:space="0" w:color="auto"/>
        <w:left w:val="none" w:sz="0" w:space="0" w:color="auto"/>
        <w:bottom w:val="none" w:sz="0" w:space="0" w:color="auto"/>
        <w:right w:val="none" w:sz="0" w:space="0" w:color="auto"/>
      </w:divBdr>
    </w:div>
    <w:div w:id="971668407">
      <w:bodyDiv w:val="1"/>
      <w:marLeft w:val="0"/>
      <w:marRight w:val="0"/>
      <w:marTop w:val="0"/>
      <w:marBottom w:val="0"/>
      <w:divBdr>
        <w:top w:val="none" w:sz="0" w:space="0" w:color="auto"/>
        <w:left w:val="none" w:sz="0" w:space="0" w:color="auto"/>
        <w:bottom w:val="none" w:sz="0" w:space="0" w:color="auto"/>
        <w:right w:val="none" w:sz="0" w:space="0" w:color="auto"/>
      </w:divBdr>
    </w:div>
    <w:div w:id="990989108">
      <w:bodyDiv w:val="1"/>
      <w:marLeft w:val="0"/>
      <w:marRight w:val="0"/>
      <w:marTop w:val="0"/>
      <w:marBottom w:val="0"/>
      <w:divBdr>
        <w:top w:val="none" w:sz="0" w:space="0" w:color="auto"/>
        <w:left w:val="none" w:sz="0" w:space="0" w:color="auto"/>
        <w:bottom w:val="none" w:sz="0" w:space="0" w:color="auto"/>
        <w:right w:val="none" w:sz="0" w:space="0" w:color="auto"/>
      </w:divBdr>
    </w:div>
    <w:div w:id="1003700479">
      <w:bodyDiv w:val="1"/>
      <w:marLeft w:val="0"/>
      <w:marRight w:val="0"/>
      <w:marTop w:val="0"/>
      <w:marBottom w:val="0"/>
      <w:divBdr>
        <w:top w:val="none" w:sz="0" w:space="0" w:color="auto"/>
        <w:left w:val="none" w:sz="0" w:space="0" w:color="auto"/>
        <w:bottom w:val="none" w:sz="0" w:space="0" w:color="auto"/>
        <w:right w:val="none" w:sz="0" w:space="0" w:color="auto"/>
      </w:divBdr>
    </w:div>
    <w:div w:id="1005859132">
      <w:bodyDiv w:val="1"/>
      <w:marLeft w:val="0"/>
      <w:marRight w:val="0"/>
      <w:marTop w:val="0"/>
      <w:marBottom w:val="0"/>
      <w:divBdr>
        <w:top w:val="none" w:sz="0" w:space="0" w:color="auto"/>
        <w:left w:val="none" w:sz="0" w:space="0" w:color="auto"/>
        <w:bottom w:val="none" w:sz="0" w:space="0" w:color="auto"/>
        <w:right w:val="none" w:sz="0" w:space="0" w:color="auto"/>
      </w:divBdr>
    </w:div>
    <w:div w:id="1006320914">
      <w:bodyDiv w:val="1"/>
      <w:marLeft w:val="0"/>
      <w:marRight w:val="0"/>
      <w:marTop w:val="0"/>
      <w:marBottom w:val="0"/>
      <w:divBdr>
        <w:top w:val="none" w:sz="0" w:space="0" w:color="auto"/>
        <w:left w:val="none" w:sz="0" w:space="0" w:color="auto"/>
        <w:bottom w:val="none" w:sz="0" w:space="0" w:color="auto"/>
        <w:right w:val="none" w:sz="0" w:space="0" w:color="auto"/>
      </w:divBdr>
    </w:div>
    <w:div w:id="1018776383">
      <w:bodyDiv w:val="1"/>
      <w:marLeft w:val="0"/>
      <w:marRight w:val="0"/>
      <w:marTop w:val="0"/>
      <w:marBottom w:val="0"/>
      <w:divBdr>
        <w:top w:val="none" w:sz="0" w:space="0" w:color="auto"/>
        <w:left w:val="none" w:sz="0" w:space="0" w:color="auto"/>
        <w:bottom w:val="none" w:sz="0" w:space="0" w:color="auto"/>
        <w:right w:val="none" w:sz="0" w:space="0" w:color="auto"/>
      </w:divBdr>
    </w:div>
    <w:div w:id="1019937018">
      <w:bodyDiv w:val="1"/>
      <w:marLeft w:val="0"/>
      <w:marRight w:val="0"/>
      <w:marTop w:val="0"/>
      <w:marBottom w:val="0"/>
      <w:divBdr>
        <w:top w:val="none" w:sz="0" w:space="0" w:color="auto"/>
        <w:left w:val="none" w:sz="0" w:space="0" w:color="auto"/>
        <w:bottom w:val="none" w:sz="0" w:space="0" w:color="auto"/>
        <w:right w:val="none" w:sz="0" w:space="0" w:color="auto"/>
      </w:divBdr>
    </w:div>
    <w:div w:id="1020861629">
      <w:bodyDiv w:val="1"/>
      <w:marLeft w:val="0"/>
      <w:marRight w:val="0"/>
      <w:marTop w:val="0"/>
      <w:marBottom w:val="0"/>
      <w:divBdr>
        <w:top w:val="none" w:sz="0" w:space="0" w:color="auto"/>
        <w:left w:val="none" w:sz="0" w:space="0" w:color="auto"/>
        <w:bottom w:val="none" w:sz="0" w:space="0" w:color="auto"/>
        <w:right w:val="none" w:sz="0" w:space="0" w:color="auto"/>
      </w:divBdr>
    </w:div>
    <w:div w:id="1034428956">
      <w:bodyDiv w:val="1"/>
      <w:marLeft w:val="0"/>
      <w:marRight w:val="0"/>
      <w:marTop w:val="0"/>
      <w:marBottom w:val="0"/>
      <w:divBdr>
        <w:top w:val="none" w:sz="0" w:space="0" w:color="auto"/>
        <w:left w:val="none" w:sz="0" w:space="0" w:color="auto"/>
        <w:bottom w:val="none" w:sz="0" w:space="0" w:color="auto"/>
        <w:right w:val="none" w:sz="0" w:space="0" w:color="auto"/>
      </w:divBdr>
    </w:div>
    <w:div w:id="1044721240">
      <w:bodyDiv w:val="1"/>
      <w:marLeft w:val="0"/>
      <w:marRight w:val="0"/>
      <w:marTop w:val="0"/>
      <w:marBottom w:val="0"/>
      <w:divBdr>
        <w:top w:val="none" w:sz="0" w:space="0" w:color="auto"/>
        <w:left w:val="none" w:sz="0" w:space="0" w:color="auto"/>
        <w:bottom w:val="none" w:sz="0" w:space="0" w:color="auto"/>
        <w:right w:val="none" w:sz="0" w:space="0" w:color="auto"/>
      </w:divBdr>
    </w:div>
    <w:div w:id="1045174763">
      <w:bodyDiv w:val="1"/>
      <w:marLeft w:val="0"/>
      <w:marRight w:val="0"/>
      <w:marTop w:val="0"/>
      <w:marBottom w:val="0"/>
      <w:divBdr>
        <w:top w:val="none" w:sz="0" w:space="0" w:color="auto"/>
        <w:left w:val="none" w:sz="0" w:space="0" w:color="auto"/>
        <w:bottom w:val="none" w:sz="0" w:space="0" w:color="auto"/>
        <w:right w:val="none" w:sz="0" w:space="0" w:color="auto"/>
      </w:divBdr>
    </w:div>
    <w:div w:id="1045636769">
      <w:bodyDiv w:val="1"/>
      <w:marLeft w:val="0"/>
      <w:marRight w:val="0"/>
      <w:marTop w:val="0"/>
      <w:marBottom w:val="0"/>
      <w:divBdr>
        <w:top w:val="none" w:sz="0" w:space="0" w:color="auto"/>
        <w:left w:val="none" w:sz="0" w:space="0" w:color="auto"/>
        <w:bottom w:val="none" w:sz="0" w:space="0" w:color="auto"/>
        <w:right w:val="none" w:sz="0" w:space="0" w:color="auto"/>
      </w:divBdr>
    </w:div>
    <w:div w:id="1051656956">
      <w:bodyDiv w:val="1"/>
      <w:marLeft w:val="0"/>
      <w:marRight w:val="0"/>
      <w:marTop w:val="0"/>
      <w:marBottom w:val="0"/>
      <w:divBdr>
        <w:top w:val="none" w:sz="0" w:space="0" w:color="auto"/>
        <w:left w:val="none" w:sz="0" w:space="0" w:color="auto"/>
        <w:bottom w:val="none" w:sz="0" w:space="0" w:color="auto"/>
        <w:right w:val="none" w:sz="0" w:space="0" w:color="auto"/>
      </w:divBdr>
    </w:div>
    <w:div w:id="1051659313">
      <w:bodyDiv w:val="1"/>
      <w:marLeft w:val="0"/>
      <w:marRight w:val="0"/>
      <w:marTop w:val="0"/>
      <w:marBottom w:val="0"/>
      <w:divBdr>
        <w:top w:val="none" w:sz="0" w:space="0" w:color="auto"/>
        <w:left w:val="none" w:sz="0" w:space="0" w:color="auto"/>
        <w:bottom w:val="none" w:sz="0" w:space="0" w:color="auto"/>
        <w:right w:val="none" w:sz="0" w:space="0" w:color="auto"/>
      </w:divBdr>
    </w:div>
    <w:div w:id="1053694395">
      <w:bodyDiv w:val="1"/>
      <w:marLeft w:val="0"/>
      <w:marRight w:val="0"/>
      <w:marTop w:val="0"/>
      <w:marBottom w:val="0"/>
      <w:divBdr>
        <w:top w:val="none" w:sz="0" w:space="0" w:color="auto"/>
        <w:left w:val="none" w:sz="0" w:space="0" w:color="auto"/>
        <w:bottom w:val="none" w:sz="0" w:space="0" w:color="auto"/>
        <w:right w:val="none" w:sz="0" w:space="0" w:color="auto"/>
      </w:divBdr>
    </w:div>
    <w:div w:id="1074819880">
      <w:bodyDiv w:val="1"/>
      <w:marLeft w:val="0"/>
      <w:marRight w:val="0"/>
      <w:marTop w:val="0"/>
      <w:marBottom w:val="0"/>
      <w:divBdr>
        <w:top w:val="none" w:sz="0" w:space="0" w:color="auto"/>
        <w:left w:val="none" w:sz="0" w:space="0" w:color="auto"/>
        <w:bottom w:val="none" w:sz="0" w:space="0" w:color="auto"/>
        <w:right w:val="none" w:sz="0" w:space="0" w:color="auto"/>
      </w:divBdr>
    </w:div>
    <w:div w:id="1094594453">
      <w:bodyDiv w:val="1"/>
      <w:marLeft w:val="0"/>
      <w:marRight w:val="0"/>
      <w:marTop w:val="0"/>
      <w:marBottom w:val="0"/>
      <w:divBdr>
        <w:top w:val="none" w:sz="0" w:space="0" w:color="auto"/>
        <w:left w:val="none" w:sz="0" w:space="0" w:color="auto"/>
        <w:bottom w:val="none" w:sz="0" w:space="0" w:color="auto"/>
        <w:right w:val="none" w:sz="0" w:space="0" w:color="auto"/>
      </w:divBdr>
    </w:div>
    <w:div w:id="1104492626">
      <w:bodyDiv w:val="1"/>
      <w:marLeft w:val="0"/>
      <w:marRight w:val="0"/>
      <w:marTop w:val="0"/>
      <w:marBottom w:val="0"/>
      <w:divBdr>
        <w:top w:val="none" w:sz="0" w:space="0" w:color="auto"/>
        <w:left w:val="none" w:sz="0" w:space="0" w:color="auto"/>
        <w:bottom w:val="none" w:sz="0" w:space="0" w:color="auto"/>
        <w:right w:val="none" w:sz="0" w:space="0" w:color="auto"/>
      </w:divBdr>
    </w:div>
    <w:div w:id="1105031211">
      <w:bodyDiv w:val="1"/>
      <w:marLeft w:val="0"/>
      <w:marRight w:val="0"/>
      <w:marTop w:val="0"/>
      <w:marBottom w:val="0"/>
      <w:divBdr>
        <w:top w:val="none" w:sz="0" w:space="0" w:color="auto"/>
        <w:left w:val="none" w:sz="0" w:space="0" w:color="auto"/>
        <w:bottom w:val="none" w:sz="0" w:space="0" w:color="auto"/>
        <w:right w:val="none" w:sz="0" w:space="0" w:color="auto"/>
      </w:divBdr>
    </w:div>
    <w:div w:id="1121149725">
      <w:bodyDiv w:val="1"/>
      <w:marLeft w:val="0"/>
      <w:marRight w:val="0"/>
      <w:marTop w:val="0"/>
      <w:marBottom w:val="0"/>
      <w:divBdr>
        <w:top w:val="none" w:sz="0" w:space="0" w:color="auto"/>
        <w:left w:val="none" w:sz="0" w:space="0" w:color="auto"/>
        <w:bottom w:val="none" w:sz="0" w:space="0" w:color="auto"/>
        <w:right w:val="none" w:sz="0" w:space="0" w:color="auto"/>
      </w:divBdr>
    </w:div>
    <w:div w:id="1126657233">
      <w:bodyDiv w:val="1"/>
      <w:marLeft w:val="0"/>
      <w:marRight w:val="0"/>
      <w:marTop w:val="0"/>
      <w:marBottom w:val="0"/>
      <w:divBdr>
        <w:top w:val="none" w:sz="0" w:space="0" w:color="auto"/>
        <w:left w:val="none" w:sz="0" w:space="0" w:color="auto"/>
        <w:bottom w:val="none" w:sz="0" w:space="0" w:color="auto"/>
        <w:right w:val="none" w:sz="0" w:space="0" w:color="auto"/>
      </w:divBdr>
    </w:div>
    <w:div w:id="1131363555">
      <w:bodyDiv w:val="1"/>
      <w:marLeft w:val="0"/>
      <w:marRight w:val="0"/>
      <w:marTop w:val="0"/>
      <w:marBottom w:val="0"/>
      <w:divBdr>
        <w:top w:val="none" w:sz="0" w:space="0" w:color="auto"/>
        <w:left w:val="none" w:sz="0" w:space="0" w:color="auto"/>
        <w:bottom w:val="none" w:sz="0" w:space="0" w:color="auto"/>
        <w:right w:val="none" w:sz="0" w:space="0" w:color="auto"/>
      </w:divBdr>
    </w:div>
    <w:div w:id="1133593825">
      <w:bodyDiv w:val="1"/>
      <w:marLeft w:val="0"/>
      <w:marRight w:val="0"/>
      <w:marTop w:val="0"/>
      <w:marBottom w:val="0"/>
      <w:divBdr>
        <w:top w:val="none" w:sz="0" w:space="0" w:color="auto"/>
        <w:left w:val="none" w:sz="0" w:space="0" w:color="auto"/>
        <w:bottom w:val="none" w:sz="0" w:space="0" w:color="auto"/>
        <w:right w:val="none" w:sz="0" w:space="0" w:color="auto"/>
      </w:divBdr>
    </w:div>
    <w:div w:id="1141195519">
      <w:bodyDiv w:val="1"/>
      <w:marLeft w:val="0"/>
      <w:marRight w:val="0"/>
      <w:marTop w:val="0"/>
      <w:marBottom w:val="0"/>
      <w:divBdr>
        <w:top w:val="none" w:sz="0" w:space="0" w:color="auto"/>
        <w:left w:val="none" w:sz="0" w:space="0" w:color="auto"/>
        <w:bottom w:val="none" w:sz="0" w:space="0" w:color="auto"/>
        <w:right w:val="none" w:sz="0" w:space="0" w:color="auto"/>
      </w:divBdr>
    </w:div>
    <w:div w:id="1149520893">
      <w:bodyDiv w:val="1"/>
      <w:marLeft w:val="0"/>
      <w:marRight w:val="0"/>
      <w:marTop w:val="0"/>
      <w:marBottom w:val="0"/>
      <w:divBdr>
        <w:top w:val="none" w:sz="0" w:space="0" w:color="auto"/>
        <w:left w:val="none" w:sz="0" w:space="0" w:color="auto"/>
        <w:bottom w:val="none" w:sz="0" w:space="0" w:color="auto"/>
        <w:right w:val="none" w:sz="0" w:space="0" w:color="auto"/>
      </w:divBdr>
    </w:div>
    <w:div w:id="1152864573">
      <w:bodyDiv w:val="1"/>
      <w:marLeft w:val="0"/>
      <w:marRight w:val="0"/>
      <w:marTop w:val="0"/>
      <w:marBottom w:val="0"/>
      <w:divBdr>
        <w:top w:val="none" w:sz="0" w:space="0" w:color="auto"/>
        <w:left w:val="none" w:sz="0" w:space="0" w:color="auto"/>
        <w:bottom w:val="none" w:sz="0" w:space="0" w:color="auto"/>
        <w:right w:val="none" w:sz="0" w:space="0" w:color="auto"/>
      </w:divBdr>
    </w:div>
    <w:div w:id="1163739721">
      <w:bodyDiv w:val="1"/>
      <w:marLeft w:val="0"/>
      <w:marRight w:val="0"/>
      <w:marTop w:val="0"/>
      <w:marBottom w:val="0"/>
      <w:divBdr>
        <w:top w:val="none" w:sz="0" w:space="0" w:color="auto"/>
        <w:left w:val="none" w:sz="0" w:space="0" w:color="auto"/>
        <w:bottom w:val="none" w:sz="0" w:space="0" w:color="auto"/>
        <w:right w:val="none" w:sz="0" w:space="0" w:color="auto"/>
      </w:divBdr>
    </w:div>
    <w:div w:id="1169756709">
      <w:bodyDiv w:val="1"/>
      <w:marLeft w:val="0"/>
      <w:marRight w:val="0"/>
      <w:marTop w:val="0"/>
      <w:marBottom w:val="0"/>
      <w:divBdr>
        <w:top w:val="none" w:sz="0" w:space="0" w:color="auto"/>
        <w:left w:val="none" w:sz="0" w:space="0" w:color="auto"/>
        <w:bottom w:val="none" w:sz="0" w:space="0" w:color="auto"/>
        <w:right w:val="none" w:sz="0" w:space="0" w:color="auto"/>
      </w:divBdr>
    </w:div>
    <w:div w:id="1183787235">
      <w:bodyDiv w:val="1"/>
      <w:marLeft w:val="0"/>
      <w:marRight w:val="0"/>
      <w:marTop w:val="0"/>
      <w:marBottom w:val="0"/>
      <w:divBdr>
        <w:top w:val="none" w:sz="0" w:space="0" w:color="auto"/>
        <w:left w:val="none" w:sz="0" w:space="0" w:color="auto"/>
        <w:bottom w:val="none" w:sz="0" w:space="0" w:color="auto"/>
        <w:right w:val="none" w:sz="0" w:space="0" w:color="auto"/>
      </w:divBdr>
    </w:div>
    <w:div w:id="1186334498">
      <w:bodyDiv w:val="1"/>
      <w:marLeft w:val="0"/>
      <w:marRight w:val="0"/>
      <w:marTop w:val="0"/>
      <w:marBottom w:val="0"/>
      <w:divBdr>
        <w:top w:val="none" w:sz="0" w:space="0" w:color="auto"/>
        <w:left w:val="none" w:sz="0" w:space="0" w:color="auto"/>
        <w:bottom w:val="none" w:sz="0" w:space="0" w:color="auto"/>
        <w:right w:val="none" w:sz="0" w:space="0" w:color="auto"/>
      </w:divBdr>
    </w:div>
    <w:div w:id="1212107475">
      <w:bodyDiv w:val="1"/>
      <w:marLeft w:val="0"/>
      <w:marRight w:val="0"/>
      <w:marTop w:val="0"/>
      <w:marBottom w:val="0"/>
      <w:divBdr>
        <w:top w:val="none" w:sz="0" w:space="0" w:color="auto"/>
        <w:left w:val="none" w:sz="0" w:space="0" w:color="auto"/>
        <w:bottom w:val="none" w:sz="0" w:space="0" w:color="auto"/>
        <w:right w:val="none" w:sz="0" w:space="0" w:color="auto"/>
      </w:divBdr>
    </w:div>
    <w:div w:id="1219392468">
      <w:bodyDiv w:val="1"/>
      <w:marLeft w:val="0"/>
      <w:marRight w:val="0"/>
      <w:marTop w:val="0"/>
      <w:marBottom w:val="0"/>
      <w:divBdr>
        <w:top w:val="none" w:sz="0" w:space="0" w:color="auto"/>
        <w:left w:val="none" w:sz="0" w:space="0" w:color="auto"/>
        <w:bottom w:val="none" w:sz="0" w:space="0" w:color="auto"/>
        <w:right w:val="none" w:sz="0" w:space="0" w:color="auto"/>
      </w:divBdr>
    </w:div>
    <w:div w:id="1221937829">
      <w:bodyDiv w:val="1"/>
      <w:marLeft w:val="0"/>
      <w:marRight w:val="0"/>
      <w:marTop w:val="0"/>
      <w:marBottom w:val="0"/>
      <w:divBdr>
        <w:top w:val="none" w:sz="0" w:space="0" w:color="auto"/>
        <w:left w:val="none" w:sz="0" w:space="0" w:color="auto"/>
        <w:bottom w:val="none" w:sz="0" w:space="0" w:color="auto"/>
        <w:right w:val="none" w:sz="0" w:space="0" w:color="auto"/>
      </w:divBdr>
    </w:div>
    <w:div w:id="1232541251">
      <w:bodyDiv w:val="1"/>
      <w:marLeft w:val="0"/>
      <w:marRight w:val="0"/>
      <w:marTop w:val="0"/>
      <w:marBottom w:val="0"/>
      <w:divBdr>
        <w:top w:val="none" w:sz="0" w:space="0" w:color="auto"/>
        <w:left w:val="none" w:sz="0" w:space="0" w:color="auto"/>
        <w:bottom w:val="none" w:sz="0" w:space="0" w:color="auto"/>
        <w:right w:val="none" w:sz="0" w:space="0" w:color="auto"/>
      </w:divBdr>
    </w:div>
    <w:div w:id="1233004197">
      <w:bodyDiv w:val="1"/>
      <w:marLeft w:val="0"/>
      <w:marRight w:val="0"/>
      <w:marTop w:val="0"/>
      <w:marBottom w:val="0"/>
      <w:divBdr>
        <w:top w:val="none" w:sz="0" w:space="0" w:color="auto"/>
        <w:left w:val="none" w:sz="0" w:space="0" w:color="auto"/>
        <w:bottom w:val="none" w:sz="0" w:space="0" w:color="auto"/>
        <w:right w:val="none" w:sz="0" w:space="0" w:color="auto"/>
      </w:divBdr>
    </w:div>
    <w:div w:id="1237664521">
      <w:bodyDiv w:val="1"/>
      <w:marLeft w:val="0"/>
      <w:marRight w:val="0"/>
      <w:marTop w:val="0"/>
      <w:marBottom w:val="0"/>
      <w:divBdr>
        <w:top w:val="none" w:sz="0" w:space="0" w:color="auto"/>
        <w:left w:val="none" w:sz="0" w:space="0" w:color="auto"/>
        <w:bottom w:val="none" w:sz="0" w:space="0" w:color="auto"/>
        <w:right w:val="none" w:sz="0" w:space="0" w:color="auto"/>
      </w:divBdr>
    </w:div>
    <w:div w:id="1244801065">
      <w:bodyDiv w:val="1"/>
      <w:marLeft w:val="0"/>
      <w:marRight w:val="0"/>
      <w:marTop w:val="0"/>
      <w:marBottom w:val="0"/>
      <w:divBdr>
        <w:top w:val="none" w:sz="0" w:space="0" w:color="auto"/>
        <w:left w:val="none" w:sz="0" w:space="0" w:color="auto"/>
        <w:bottom w:val="none" w:sz="0" w:space="0" w:color="auto"/>
        <w:right w:val="none" w:sz="0" w:space="0" w:color="auto"/>
      </w:divBdr>
    </w:div>
    <w:div w:id="1247152197">
      <w:bodyDiv w:val="1"/>
      <w:marLeft w:val="0"/>
      <w:marRight w:val="0"/>
      <w:marTop w:val="0"/>
      <w:marBottom w:val="0"/>
      <w:divBdr>
        <w:top w:val="none" w:sz="0" w:space="0" w:color="auto"/>
        <w:left w:val="none" w:sz="0" w:space="0" w:color="auto"/>
        <w:bottom w:val="none" w:sz="0" w:space="0" w:color="auto"/>
        <w:right w:val="none" w:sz="0" w:space="0" w:color="auto"/>
      </w:divBdr>
    </w:div>
    <w:div w:id="1252281186">
      <w:bodyDiv w:val="1"/>
      <w:marLeft w:val="0"/>
      <w:marRight w:val="0"/>
      <w:marTop w:val="0"/>
      <w:marBottom w:val="0"/>
      <w:divBdr>
        <w:top w:val="none" w:sz="0" w:space="0" w:color="auto"/>
        <w:left w:val="none" w:sz="0" w:space="0" w:color="auto"/>
        <w:bottom w:val="none" w:sz="0" w:space="0" w:color="auto"/>
        <w:right w:val="none" w:sz="0" w:space="0" w:color="auto"/>
      </w:divBdr>
    </w:div>
    <w:div w:id="1258176371">
      <w:bodyDiv w:val="1"/>
      <w:marLeft w:val="0"/>
      <w:marRight w:val="0"/>
      <w:marTop w:val="0"/>
      <w:marBottom w:val="0"/>
      <w:divBdr>
        <w:top w:val="none" w:sz="0" w:space="0" w:color="auto"/>
        <w:left w:val="none" w:sz="0" w:space="0" w:color="auto"/>
        <w:bottom w:val="none" w:sz="0" w:space="0" w:color="auto"/>
        <w:right w:val="none" w:sz="0" w:space="0" w:color="auto"/>
      </w:divBdr>
    </w:div>
    <w:div w:id="1263801685">
      <w:bodyDiv w:val="1"/>
      <w:marLeft w:val="0"/>
      <w:marRight w:val="0"/>
      <w:marTop w:val="0"/>
      <w:marBottom w:val="0"/>
      <w:divBdr>
        <w:top w:val="none" w:sz="0" w:space="0" w:color="auto"/>
        <w:left w:val="none" w:sz="0" w:space="0" w:color="auto"/>
        <w:bottom w:val="none" w:sz="0" w:space="0" w:color="auto"/>
        <w:right w:val="none" w:sz="0" w:space="0" w:color="auto"/>
      </w:divBdr>
    </w:div>
    <w:div w:id="1275795150">
      <w:bodyDiv w:val="1"/>
      <w:marLeft w:val="0"/>
      <w:marRight w:val="0"/>
      <w:marTop w:val="0"/>
      <w:marBottom w:val="0"/>
      <w:divBdr>
        <w:top w:val="none" w:sz="0" w:space="0" w:color="auto"/>
        <w:left w:val="none" w:sz="0" w:space="0" w:color="auto"/>
        <w:bottom w:val="none" w:sz="0" w:space="0" w:color="auto"/>
        <w:right w:val="none" w:sz="0" w:space="0" w:color="auto"/>
      </w:divBdr>
    </w:div>
    <w:div w:id="1290628506">
      <w:bodyDiv w:val="1"/>
      <w:marLeft w:val="0"/>
      <w:marRight w:val="0"/>
      <w:marTop w:val="0"/>
      <w:marBottom w:val="0"/>
      <w:divBdr>
        <w:top w:val="none" w:sz="0" w:space="0" w:color="auto"/>
        <w:left w:val="none" w:sz="0" w:space="0" w:color="auto"/>
        <w:bottom w:val="none" w:sz="0" w:space="0" w:color="auto"/>
        <w:right w:val="none" w:sz="0" w:space="0" w:color="auto"/>
      </w:divBdr>
    </w:div>
    <w:div w:id="1303461764">
      <w:bodyDiv w:val="1"/>
      <w:marLeft w:val="0"/>
      <w:marRight w:val="0"/>
      <w:marTop w:val="0"/>
      <w:marBottom w:val="0"/>
      <w:divBdr>
        <w:top w:val="none" w:sz="0" w:space="0" w:color="auto"/>
        <w:left w:val="none" w:sz="0" w:space="0" w:color="auto"/>
        <w:bottom w:val="none" w:sz="0" w:space="0" w:color="auto"/>
        <w:right w:val="none" w:sz="0" w:space="0" w:color="auto"/>
      </w:divBdr>
    </w:div>
    <w:div w:id="1303924402">
      <w:bodyDiv w:val="1"/>
      <w:marLeft w:val="0"/>
      <w:marRight w:val="0"/>
      <w:marTop w:val="0"/>
      <w:marBottom w:val="0"/>
      <w:divBdr>
        <w:top w:val="none" w:sz="0" w:space="0" w:color="auto"/>
        <w:left w:val="none" w:sz="0" w:space="0" w:color="auto"/>
        <w:bottom w:val="none" w:sz="0" w:space="0" w:color="auto"/>
        <w:right w:val="none" w:sz="0" w:space="0" w:color="auto"/>
      </w:divBdr>
    </w:div>
    <w:div w:id="1304847955">
      <w:bodyDiv w:val="1"/>
      <w:marLeft w:val="0"/>
      <w:marRight w:val="0"/>
      <w:marTop w:val="0"/>
      <w:marBottom w:val="0"/>
      <w:divBdr>
        <w:top w:val="none" w:sz="0" w:space="0" w:color="auto"/>
        <w:left w:val="none" w:sz="0" w:space="0" w:color="auto"/>
        <w:bottom w:val="none" w:sz="0" w:space="0" w:color="auto"/>
        <w:right w:val="none" w:sz="0" w:space="0" w:color="auto"/>
      </w:divBdr>
    </w:div>
    <w:div w:id="1308894761">
      <w:bodyDiv w:val="1"/>
      <w:marLeft w:val="0"/>
      <w:marRight w:val="0"/>
      <w:marTop w:val="0"/>
      <w:marBottom w:val="0"/>
      <w:divBdr>
        <w:top w:val="none" w:sz="0" w:space="0" w:color="auto"/>
        <w:left w:val="none" w:sz="0" w:space="0" w:color="auto"/>
        <w:bottom w:val="none" w:sz="0" w:space="0" w:color="auto"/>
        <w:right w:val="none" w:sz="0" w:space="0" w:color="auto"/>
      </w:divBdr>
    </w:div>
    <w:div w:id="1309239574">
      <w:bodyDiv w:val="1"/>
      <w:marLeft w:val="0"/>
      <w:marRight w:val="0"/>
      <w:marTop w:val="0"/>
      <w:marBottom w:val="0"/>
      <w:divBdr>
        <w:top w:val="none" w:sz="0" w:space="0" w:color="auto"/>
        <w:left w:val="none" w:sz="0" w:space="0" w:color="auto"/>
        <w:bottom w:val="none" w:sz="0" w:space="0" w:color="auto"/>
        <w:right w:val="none" w:sz="0" w:space="0" w:color="auto"/>
      </w:divBdr>
    </w:div>
    <w:div w:id="1312056412">
      <w:bodyDiv w:val="1"/>
      <w:marLeft w:val="0"/>
      <w:marRight w:val="0"/>
      <w:marTop w:val="0"/>
      <w:marBottom w:val="0"/>
      <w:divBdr>
        <w:top w:val="none" w:sz="0" w:space="0" w:color="auto"/>
        <w:left w:val="none" w:sz="0" w:space="0" w:color="auto"/>
        <w:bottom w:val="none" w:sz="0" w:space="0" w:color="auto"/>
        <w:right w:val="none" w:sz="0" w:space="0" w:color="auto"/>
      </w:divBdr>
    </w:div>
    <w:div w:id="1324895355">
      <w:bodyDiv w:val="1"/>
      <w:marLeft w:val="0"/>
      <w:marRight w:val="0"/>
      <w:marTop w:val="0"/>
      <w:marBottom w:val="0"/>
      <w:divBdr>
        <w:top w:val="none" w:sz="0" w:space="0" w:color="auto"/>
        <w:left w:val="none" w:sz="0" w:space="0" w:color="auto"/>
        <w:bottom w:val="none" w:sz="0" w:space="0" w:color="auto"/>
        <w:right w:val="none" w:sz="0" w:space="0" w:color="auto"/>
      </w:divBdr>
    </w:div>
    <w:div w:id="1327897760">
      <w:bodyDiv w:val="1"/>
      <w:marLeft w:val="0"/>
      <w:marRight w:val="0"/>
      <w:marTop w:val="0"/>
      <w:marBottom w:val="0"/>
      <w:divBdr>
        <w:top w:val="none" w:sz="0" w:space="0" w:color="auto"/>
        <w:left w:val="none" w:sz="0" w:space="0" w:color="auto"/>
        <w:bottom w:val="none" w:sz="0" w:space="0" w:color="auto"/>
        <w:right w:val="none" w:sz="0" w:space="0" w:color="auto"/>
      </w:divBdr>
    </w:div>
    <w:div w:id="1331831272">
      <w:bodyDiv w:val="1"/>
      <w:marLeft w:val="0"/>
      <w:marRight w:val="0"/>
      <w:marTop w:val="0"/>
      <w:marBottom w:val="0"/>
      <w:divBdr>
        <w:top w:val="none" w:sz="0" w:space="0" w:color="auto"/>
        <w:left w:val="none" w:sz="0" w:space="0" w:color="auto"/>
        <w:bottom w:val="none" w:sz="0" w:space="0" w:color="auto"/>
        <w:right w:val="none" w:sz="0" w:space="0" w:color="auto"/>
      </w:divBdr>
    </w:div>
    <w:div w:id="1333020903">
      <w:bodyDiv w:val="1"/>
      <w:marLeft w:val="0"/>
      <w:marRight w:val="0"/>
      <w:marTop w:val="0"/>
      <w:marBottom w:val="0"/>
      <w:divBdr>
        <w:top w:val="none" w:sz="0" w:space="0" w:color="auto"/>
        <w:left w:val="none" w:sz="0" w:space="0" w:color="auto"/>
        <w:bottom w:val="none" w:sz="0" w:space="0" w:color="auto"/>
        <w:right w:val="none" w:sz="0" w:space="0" w:color="auto"/>
      </w:divBdr>
    </w:div>
    <w:div w:id="1341081606">
      <w:bodyDiv w:val="1"/>
      <w:marLeft w:val="0"/>
      <w:marRight w:val="0"/>
      <w:marTop w:val="0"/>
      <w:marBottom w:val="0"/>
      <w:divBdr>
        <w:top w:val="none" w:sz="0" w:space="0" w:color="auto"/>
        <w:left w:val="none" w:sz="0" w:space="0" w:color="auto"/>
        <w:bottom w:val="none" w:sz="0" w:space="0" w:color="auto"/>
        <w:right w:val="none" w:sz="0" w:space="0" w:color="auto"/>
      </w:divBdr>
    </w:div>
    <w:div w:id="1341348346">
      <w:bodyDiv w:val="1"/>
      <w:marLeft w:val="0"/>
      <w:marRight w:val="0"/>
      <w:marTop w:val="0"/>
      <w:marBottom w:val="0"/>
      <w:divBdr>
        <w:top w:val="none" w:sz="0" w:space="0" w:color="auto"/>
        <w:left w:val="none" w:sz="0" w:space="0" w:color="auto"/>
        <w:bottom w:val="none" w:sz="0" w:space="0" w:color="auto"/>
        <w:right w:val="none" w:sz="0" w:space="0" w:color="auto"/>
      </w:divBdr>
    </w:div>
    <w:div w:id="1341657227">
      <w:bodyDiv w:val="1"/>
      <w:marLeft w:val="0"/>
      <w:marRight w:val="0"/>
      <w:marTop w:val="0"/>
      <w:marBottom w:val="0"/>
      <w:divBdr>
        <w:top w:val="none" w:sz="0" w:space="0" w:color="auto"/>
        <w:left w:val="none" w:sz="0" w:space="0" w:color="auto"/>
        <w:bottom w:val="none" w:sz="0" w:space="0" w:color="auto"/>
        <w:right w:val="none" w:sz="0" w:space="0" w:color="auto"/>
      </w:divBdr>
    </w:div>
    <w:div w:id="1361128021">
      <w:bodyDiv w:val="1"/>
      <w:marLeft w:val="0"/>
      <w:marRight w:val="0"/>
      <w:marTop w:val="0"/>
      <w:marBottom w:val="0"/>
      <w:divBdr>
        <w:top w:val="none" w:sz="0" w:space="0" w:color="auto"/>
        <w:left w:val="none" w:sz="0" w:space="0" w:color="auto"/>
        <w:bottom w:val="none" w:sz="0" w:space="0" w:color="auto"/>
        <w:right w:val="none" w:sz="0" w:space="0" w:color="auto"/>
      </w:divBdr>
    </w:div>
    <w:div w:id="1380396726">
      <w:bodyDiv w:val="1"/>
      <w:marLeft w:val="0"/>
      <w:marRight w:val="0"/>
      <w:marTop w:val="0"/>
      <w:marBottom w:val="0"/>
      <w:divBdr>
        <w:top w:val="none" w:sz="0" w:space="0" w:color="auto"/>
        <w:left w:val="none" w:sz="0" w:space="0" w:color="auto"/>
        <w:bottom w:val="none" w:sz="0" w:space="0" w:color="auto"/>
        <w:right w:val="none" w:sz="0" w:space="0" w:color="auto"/>
      </w:divBdr>
    </w:div>
    <w:div w:id="1381706087">
      <w:bodyDiv w:val="1"/>
      <w:marLeft w:val="0"/>
      <w:marRight w:val="0"/>
      <w:marTop w:val="0"/>
      <w:marBottom w:val="0"/>
      <w:divBdr>
        <w:top w:val="none" w:sz="0" w:space="0" w:color="auto"/>
        <w:left w:val="none" w:sz="0" w:space="0" w:color="auto"/>
        <w:bottom w:val="none" w:sz="0" w:space="0" w:color="auto"/>
        <w:right w:val="none" w:sz="0" w:space="0" w:color="auto"/>
      </w:divBdr>
    </w:div>
    <w:div w:id="1382679953">
      <w:bodyDiv w:val="1"/>
      <w:marLeft w:val="0"/>
      <w:marRight w:val="0"/>
      <w:marTop w:val="0"/>
      <w:marBottom w:val="0"/>
      <w:divBdr>
        <w:top w:val="none" w:sz="0" w:space="0" w:color="auto"/>
        <w:left w:val="none" w:sz="0" w:space="0" w:color="auto"/>
        <w:bottom w:val="none" w:sz="0" w:space="0" w:color="auto"/>
        <w:right w:val="none" w:sz="0" w:space="0" w:color="auto"/>
      </w:divBdr>
    </w:div>
    <w:div w:id="1395617928">
      <w:bodyDiv w:val="1"/>
      <w:marLeft w:val="0"/>
      <w:marRight w:val="0"/>
      <w:marTop w:val="0"/>
      <w:marBottom w:val="0"/>
      <w:divBdr>
        <w:top w:val="none" w:sz="0" w:space="0" w:color="auto"/>
        <w:left w:val="none" w:sz="0" w:space="0" w:color="auto"/>
        <w:bottom w:val="none" w:sz="0" w:space="0" w:color="auto"/>
        <w:right w:val="none" w:sz="0" w:space="0" w:color="auto"/>
      </w:divBdr>
    </w:div>
    <w:div w:id="1400514177">
      <w:bodyDiv w:val="1"/>
      <w:marLeft w:val="0"/>
      <w:marRight w:val="0"/>
      <w:marTop w:val="0"/>
      <w:marBottom w:val="0"/>
      <w:divBdr>
        <w:top w:val="none" w:sz="0" w:space="0" w:color="auto"/>
        <w:left w:val="none" w:sz="0" w:space="0" w:color="auto"/>
        <w:bottom w:val="none" w:sz="0" w:space="0" w:color="auto"/>
        <w:right w:val="none" w:sz="0" w:space="0" w:color="auto"/>
      </w:divBdr>
    </w:div>
    <w:div w:id="1402942461">
      <w:bodyDiv w:val="1"/>
      <w:marLeft w:val="0"/>
      <w:marRight w:val="0"/>
      <w:marTop w:val="0"/>
      <w:marBottom w:val="0"/>
      <w:divBdr>
        <w:top w:val="none" w:sz="0" w:space="0" w:color="auto"/>
        <w:left w:val="none" w:sz="0" w:space="0" w:color="auto"/>
        <w:bottom w:val="none" w:sz="0" w:space="0" w:color="auto"/>
        <w:right w:val="none" w:sz="0" w:space="0" w:color="auto"/>
      </w:divBdr>
    </w:div>
    <w:div w:id="1408307466">
      <w:bodyDiv w:val="1"/>
      <w:marLeft w:val="0"/>
      <w:marRight w:val="0"/>
      <w:marTop w:val="0"/>
      <w:marBottom w:val="0"/>
      <w:divBdr>
        <w:top w:val="none" w:sz="0" w:space="0" w:color="auto"/>
        <w:left w:val="none" w:sz="0" w:space="0" w:color="auto"/>
        <w:bottom w:val="none" w:sz="0" w:space="0" w:color="auto"/>
        <w:right w:val="none" w:sz="0" w:space="0" w:color="auto"/>
      </w:divBdr>
    </w:div>
    <w:div w:id="1425418907">
      <w:bodyDiv w:val="1"/>
      <w:marLeft w:val="0"/>
      <w:marRight w:val="0"/>
      <w:marTop w:val="0"/>
      <w:marBottom w:val="0"/>
      <w:divBdr>
        <w:top w:val="none" w:sz="0" w:space="0" w:color="auto"/>
        <w:left w:val="none" w:sz="0" w:space="0" w:color="auto"/>
        <w:bottom w:val="none" w:sz="0" w:space="0" w:color="auto"/>
        <w:right w:val="none" w:sz="0" w:space="0" w:color="auto"/>
      </w:divBdr>
    </w:div>
    <w:div w:id="1429039315">
      <w:bodyDiv w:val="1"/>
      <w:marLeft w:val="0"/>
      <w:marRight w:val="0"/>
      <w:marTop w:val="0"/>
      <w:marBottom w:val="0"/>
      <w:divBdr>
        <w:top w:val="none" w:sz="0" w:space="0" w:color="auto"/>
        <w:left w:val="none" w:sz="0" w:space="0" w:color="auto"/>
        <w:bottom w:val="none" w:sz="0" w:space="0" w:color="auto"/>
        <w:right w:val="none" w:sz="0" w:space="0" w:color="auto"/>
      </w:divBdr>
    </w:div>
    <w:div w:id="1430278546">
      <w:bodyDiv w:val="1"/>
      <w:marLeft w:val="0"/>
      <w:marRight w:val="0"/>
      <w:marTop w:val="0"/>
      <w:marBottom w:val="0"/>
      <w:divBdr>
        <w:top w:val="none" w:sz="0" w:space="0" w:color="auto"/>
        <w:left w:val="none" w:sz="0" w:space="0" w:color="auto"/>
        <w:bottom w:val="none" w:sz="0" w:space="0" w:color="auto"/>
        <w:right w:val="none" w:sz="0" w:space="0" w:color="auto"/>
      </w:divBdr>
    </w:div>
    <w:div w:id="1441992555">
      <w:bodyDiv w:val="1"/>
      <w:marLeft w:val="0"/>
      <w:marRight w:val="0"/>
      <w:marTop w:val="0"/>
      <w:marBottom w:val="0"/>
      <w:divBdr>
        <w:top w:val="none" w:sz="0" w:space="0" w:color="auto"/>
        <w:left w:val="none" w:sz="0" w:space="0" w:color="auto"/>
        <w:bottom w:val="none" w:sz="0" w:space="0" w:color="auto"/>
        <w:right w:val="none" w:sz="0" w:space="0" w:color="auto"/>
      </w:divBdr>
    </w:div>
    <w:div w:id="1444112639">
      <w:bodyDiv w:val="1"/>
      <w:marLeft w:val="0"/>
      <w:marRight w:val="0"/>
      <w:marTop w:val="0"/>
      <w:marBottom w:val="0"/>
      <w:divBdr>
        <w:top w:val="none" w:sz="0" w:space="0" w:color="auto"/>
        <w:left w:val="none" w:sz="0" w:space="0" w:color="auto"/>
        <w:bottom w:val="none" w:sz="0" w:space="0" w:color="auto"/>
        <w:right w:val="none" w:sz="0" w:space="0" w:color="auto"/>
      </w:divBdr>
    </w:div>
    <w:div w:id="1450389198">
      <w:bodyDiv w:val="1"/>
      <w:marLeft w:val="0"/>
      <w:marRight w:val="0"/>
      <w:marTop w:val="0"/>
      <w:marBottom w:val="0"/>
      <w:divBdr>
        <w:top w:val="none" w:sz="0" w:space="0" w:color="auto"/>
        <w:left w:val="none" w:sz="0" w:space="0" w:color="auto"/>
        <w:bottom w:val="none" w:sz="0" w:space="0" w:color="auto"/>
        <w:right w:val="none" w:sz="0" w:space="0" w:color="auto"/>
      </w:divBdr>
    </w:div>
    <w:div w:id="1453013256">
      <w:bodyDiv w:val="1"/>
      <w:marLeft w:val="0"/>
      <w:marRight w:val="0"/>
      <w:marTop w:val="0"/>
      <w:marBottom w:val="0"/>
      <w:divBdr>
        <w:top w:val="none" w:sz="0" w:space="0" w:color="auto"/>
        <w:left w:val="none" w:sz="0" w:space="0" w:color="auto"/>
        <w:bottom w:val="none" w:sz="0" w:space="0" w:color="auto"/>
        <w:right w:val="none" w:sz="0" w:space="0" w:color="auto"/>
      </w:divBdr>
    </w:div>
    <w:div w:id="1454055739">
      <w:bodyDiv w:val="1"/>
      <w:marLeft w:val="0"/>
      <w:marRight w:val="0"/>
      <w:marTop w:val="0"/>
      <w:marBottom w:val="0"/>
      <w:divBdr>
        <w:top w:val="none" w:sz="0" w:space="0" w:color="auto"/>
        <w:left w:val="none" w:sz="0" w:space="0" w:color="auto"/>
        <w:bottom w:val="none" w:sz="0" w:space="0" w:color="auto"/>
        <w:right w:val="none" w:sz="0" w:space="0" w:color="auto"/>
      </w:divBdr>
    </w:div>
    <w:div w:id="1464730071">
      <w:bodyDiv w:val="1"/>
      <w:marLeft w:val="0"/>
      <w:marRight w:val="0"/>
      <w:marTop w:val="0"/>
      <w:marBottom w:val="0"/>
      <w:divBdr>
        <w:top w:val="none" w:sz="0" w:space="0" w:color="auto"/>
        <w:left w:val="none" w:sz="0" w:space="0" w:color="auto"/>
        <w:bottom w:val="none" w:sz="0" w:space="0" w:color="auto"/>
        <w:right w:val="none" w:sz="0" w:space="0" w:color="auto"/>
      </w:divBdr>
    </w:div>
    <w:div w:id="1497308377">
      <w:bodyDiv w:val="1"/>
      <w:marLeft w:val="0"/>
      <w:marRight w:val="0"/>
      <w:marTop w:val="0"/>
      <w:marBottom w:val="0"/>
      <w:divBdr>
        <w:top w:val="none" w:sz="0" w:space="0" w:color="auto"/>
        <w:left w:val="none" w:sz="0" w:space="0" w:color="auto"/>
        <w:bottom w:val="none" w:sz="0" w:space="0" w:color="auto"/>
        <w:right w:val="none" w:sz="0" w:space="0" w:color="auto"/>
      </w:divBdr>
    </w:div>
    <w:div w:id="1501971540">
      <w:bodyDiv w:val="1"/>
      <w:marLeft w:val="0"/>
      <w:marRight w:val="0"/>
      <w:marTop w:val="0"/>
      <w:marBottom w:val="0"/>
      <w:divBdr>
        <w:top w:val="none" w:sz="0" w:space="0" w:color="auto"/>
        <w:left w:val="none" w:sz="0" w:space="0" w:color="auto"/>
        <w:bottom w:val="none" w:sz="0" w:space="0" w:color="auto"/>
        <w:right w:val="none" w:sz="0" w:space="0" w:color="auto"/>
      </w:divBdr>
    </w:div>
    <w:div w:id="1504974203">
      <w:bodyDiv w:val="1"/>
      <w:marLeft w:val="0"/>
      <w:marRight w:val="0"/>
      <w:marTop w:val="0"/>
      <w:marBottom w:val="0"/>
      <w:divBdr>
        <w:top w:val="none" w:sz="0" w:space="0" w:color="auto"/>
        <w:left w:val="none" w:sz="0" w:space="0" w:color="auto"/>
        <w:bottom w:val="none" w:sz="0" w:space="0" w:color="auto"/>
        <w:right w:val="none" w:sz="0" w:space="0" w:color="auto"/>
      </w:divBdr>
    </w:div>
    <w:div w:id="1505780525">
      <w:bodyDiv w:val="1"/>
      <w:marLeft w:val="0"/>
      <w:marRight w:val="0"/>
      <w:marTop w:val="0"/>
      <w:marBottom w:val="0"/>
      <w:divBdr>
        <w:top w:val="none" w:sz="0" w:space="0" w:color="auto"/>
        <w:left w:val="none" w:sz="0" w:space="0" w:color="auto"/>
        <w:bottom w:val="none" w:sz="0" w:space="0" w:color="auto"/>
        <w:right w:val="none" w:sz="0" w:space="0" w:color="auto"/>
      </w:divBdr>
    </w:div>
    <w:div w:id="1509901937">
      <w:bodyDiv w:val="1"/>
      <w:marLeft w:val="0"/>
      <w:marRight w:val="0"/>
      <w:marTop w:val="0"/>
      <w:marBottom w:val="0"/>
      <w:divBdr>
        <w:top w:val="none" w:sz="0" w:space="0" w:color="auto"/>
        <w:left w:val="none" w:sz="0" w:space="0" w:color="auto"/>
        <w:bottom w:val="none" w:sz="0" w:space="0" w:color="auto"/>
        <w:right w:val="none" w:sz="0" w:space="0" w:color="auto"/>
      </w:divBdr>
    </w:div>
    <w:div w:id="1519852829">
      <w:bodyDiv w:val="1"/>
      <w:marLeft w:val="0"/>
      <w:marRight w:val="0"/>
      <w:marTop w:val="0"/>
      <w:marBottom w:val="0"/>
      <w:divBdr>
        <w:top w:val="none" w:sz="0" w:space="0" w:color="auto"/>
        <w:left w:val="none" w:sz="0" w:space="0" w:color="auto"/>
        <w:bottom w:val="none" w:sz="0" w:space="0" w:color="auto"/>
        <w:right w:val="none" w:sz="0" w:space="0" w:color="auto"/>
      </w:divBdr>
    </w:div>
    <w:div w:id="1522278615">
      <w:bodyDiv w:val="1"/>
      <w:marLeft w:val="0"/>
      <w:marRight w:val="0"/>
      <w:marTop w:val="0"/>
      <w:marBottom w:val="0"/>
      <w:divBdr>
        <w:top w:val="none" w:sz="0" w:space="0" w:color="auto"/>
        <w:left w:val="none" w:sz="0" w:space="0" w:color="auto"/>
        <w:bottom w:val="none" w:sz="0" w:space="0" w:color="auto"/>
        <w:right w:val="none" w:sz="0" w:space="0" w:color="auto"/>
      </w:divBdr>
    </w:div>
    <w:div w:id="1531844557">
      <w:bodyDiv w:val="1"/>
      <w:marLeft w:val="0"/>
      <w:marRight w:val="0"/>
      <w:marTop w:val="0"/>
      <w:marBottom w:val="0"/>
      <w:divBdr>
        <w:top w:val="none" w:sz="0" w:space="0" w:color="auto"/>
        <w:left w:val="none" w:sz="0" w:space="0" w:color="auto"/>
        <w:bottom w:val="none" w:sz="0" w:space="0" w:color="auto"/>
        <w:right w:val="none" w:sz="0" w:space="0" w:color="auto"/>
      </w:divBdr>
    </w:div>
    <w:div w:id="1533494607">
      <w:bodyDiv w:val="1"/>
      <w:marLeft w:val="0"/>
      <w:marRight w:val="0"/>
      <w:marTop w:val="0"/>
      <w:marBottom w:val="0"/>
      <w:divBdr>
        <w:top w:val="none" w:sz="0" w:space="0" w:color="auto"/>
        <w:left w:val="none" w:sz="0" w:space="0" w:color="auto"/>
        <w:bottom w:val="none" w:sz="0" w:space="0" w:color="auto"/>
        <w:right w:val="none" w:sz="0" w:space="0" w:color="auto"/>
      </w:divBdr>
    </w:div>
    <w:div w:id="1534347424">
      <w:bodyDiv w:val="1"/>
      <w:marLeft w:val="0"/>
      <w:marRight w:val="0"/>
      <w:marTop w:val="0"/>
      <w:marBottom w:val="0"/>
      <w:divBdr>
        <w:top w:val="none" w:sz="0" w:space="0" w:color="auto"/>
        <w:left w:val="none" w:sz="0" w:space="0" w:color="auto"/>
        <w:bottom w:val="none" w:sz="0" w:space="0" w:color="auto"/>
        <w:right w:val="none" w:sz="0" w:space="0" w:color="auto"/>
      </w:divBdr>
    </w:div>
    <w:div w:id="1541555353">
      <w:bodyDiv w:val="1"/>
      <w:marLeft w:val="0"/>
      <w:marRight w:val="0"/>
      <w:marTop w:val="0"/>
      <w:marBottom w:val="0"/>
      <w:divBdr>
        <w:top w:val="none" w:sz="0" w:space="0" w:color="auto"/>
        <w:left w:val="none" w:sz="0" w:space="0" w:color="auto"/>
        <w:bottom w:val="none" w:sz="0" w:space="0" w:color="auto"/>
        <w:right w:val="none" w:sz="0" w:space="0" w:color="auto"/>
      </w:divBdr>
    </w:div>
    <w:div w:id="1556694670">
      <w:bodyDiv w:val="1"/>
      <w:marLeft w:val="0"/>
      <w:marRight w:val="0"/>
      <w:marTop w:val="0"/>
      <w:marBottom w:val="0"/>
      <w:divBdr>
        <w:top w:val="none" w:sz="0" w:space="0" w:color="auto"/>
        <w:left w:val="none" w:sz="0" w:space="0" w:color="auto"/>
        <w:bottom w:val="none" w:sz="0" w:space="0" w:color="auto"/>
        <w:right w:val="none" w:sz="0" w:space="0" w:color="auto"/>
      </w:divBdr>
    </w:div>
    <w:div w:id="1561558762">
      <w:bodyDiv w:val="1"/>
      <w:marLeft w:val="0"/>
      <w:marRight w:val="0"/>
      <w:marTop w:val="0"/>
      <w:marBottom w:val="0"/>
      <w:divBdr>
        <w:top w:val="none" w:sz="0" w:space="0" w:color="auto"/>
        <w:left w:val="none" w:sz="0" w:space="0" w:color="auto"/>
        <w:bottom w:val="none" w:sz="0" w:space="0" w:color="auto"/>
        <w:right w:val="none" w:sz="0" w:space="0" w:color="auto"/>
      </w:divBdr>
    </w:div>
    <w:div w:id="1564560431">
      <w:bodyDiv w:val="1"/>
      <w:marLeft w:val="0"/>
      <w:marRight w:val="0"/>
      <w:marTop w:val="0"/>
      <w:marBottom w:val="0"/>
      <w:divBdr>
        <w:top w:val="none" w:sz="0" w:space="0" w:color="auto"/>
        <w:left w:val="none" w:sz="0" w:space="0" w:color="auto"/>
        <w:bottom w:val="none" w:sz="0" w:space="0" w:color="auto"/>
        <w:right w:val="none" w:sz="0" w:space="0" w:color="auto"/>
      </w:divBdr>
    </w:div>
    <w:div w:id="1567572489">
      <w:bodyDiv w:val="1"/>
      <w:marLeft w:val="0"/>
      <w:marRight w:val="0"/>
      <w:marTop w:val="0"/>
      <w:marBottom w:val="0"/>
      <w:divBdr>
        <w:top w:val="none" w:sz="0" w:space="0" w:color="auto"/>
        <w:left w:val="none" w:sz="0" w:space="0" w:color="auto"/>
        <w:bottom w:val="none" w:sz="0" w:space="0" w:color="auto"/>
        <w:right w:val="none" w:sz="0" w:space="0" w:color="auto"/>
      </w:divBdr>
    </w:div>
    <w:div w:id="1589920772">
      <w:bodyDiv w:val="1"/>
      <w:marLeft w:val="0"/>
      <w:marRight w:val="0"/>
      <w:marTop w:val="0"/>
      <w:marBottom w:val="0"/>
      <w:divBdr>
        <w:top w:val="none" w:sz="0" w:space="0" w:color="auto"/>
        <w:left w:val="none" w:sz="0" w:space="0" w:color="auto"/>
        <w:bottom w:val="none" w:sz="0" w:space="0" w:color="auto"/>
        <w:right w:val="none" w:sz="0" w:space="0" w:color="auto"/>
      </w:divBdr>
    </w:div>
    <w:div w:id="1607423573">
      <w:bodyDiv w:val="1"/>
      <w:marLeft w:val="0"/>
      <w:marRight w:val="0"/>
      <w:marTop w:val="0"/>
      <w:marBottom w:val="0"/>
      <w:divBdr>
        <w:top w:val="none" w:sz="0" w:space="0" w:color="auto"/>
        <w:left w:val="none" w:sz="0" w:space="0" w:color="auto"/>
        <w:bottom w:val="none" w:sz="0" w:space="0" w:color="auto"/>
        <w:right w:val="none" w:sz="0" w:space="0" w:color="auto"/>
      </w:divBdr>
    </w:div>
    <w:div w:id="1609268366">
      <w:bodyDiv w:val="1"/>
      <w:marLeft w:val="0"/>
      <w:marRight w:val="0"/>
      <w:marTop w:val="0"/>
      <w:marBottom w:val="0"/>
      <w:divBdr>
        <w:top w:val="none" w:sz="0" w:space="0" w:color="auto"/>
        <w:left w:val="none" w:sz="0" w:space="0" w:color="auto"/>
        <w:bottom w:val="none" w:sz="0" w:space="0" w:color="auto"/>
        <w:right w:val="none" w:sz="0" w:space="0" w:color="auto"/>
      </w:divBdr>
    </w:div>
    <w:div w:id="1609392185">
      <w:bodyDiv w:val="1"/>
      <w:marLeft w:val="0"/>
      <w:marRight w:val="0"/>
      <w:marTop w:val="0"/>
      <w:marBottom w:val="0"/>
      <w:divBdr>
        <w:top w:val="none" w:sz="0" w:space="0" w:color="auto"/>
        <w:left w:val="none" w:sz="0" w:space="0" w:color="auto"/>
        <w:bottom w:val="none" w:sz="0" w:space="0" w:color="auto"/>
        <w:right w:val="none" w:sz="0" w:space="0" w:color="auto"/>
      </w:divBdr>
    </w:div>
    <w:div w:id="1622802715">
      <w:bodyDiv w:val="1"/>
      <w:marLeft w:val="0"/>
      <w:marRight w:val="0"/>
      <w:marTop w:val="0"/>
      <w:marBottom w:val="0"/>
      <w:divBdr>
        <w:top w:val="none" w:sz="0" w:space="0" w:color="auto"/>
        <w:left w:val="none" w:sz="0" w:space="0" w:color="auto"/>
        <w:bottom w:val="none" w:sz="0" w:space="0" w:color="auto"/>
        <w:right w:val="none" w:sz="0" w:space="0" w:color="auto"/>
      </w:divBdr>
    </w:div>
    <w:div w:id="1625622154">
      <w:bodyDiv w:val="1"/>
      <w:marLeft w:val="0"/>
      <w:marRight w:val="0"/>
      <w:marTop w:val="0"/>
      <w:marBottom w:val="0"/>
      <w:divBdr>
        <w:top w:val="none" w:sz="0" w:space="0" w:color="auto"/>
        <w:left w:val="none" w:sz="0" w:space="0" w:color="auto"/>
        <w:bottom w:val="none" w:sz="0" w:space="0" w:color="auto"/>
        <w:right w:val="none" w:sz="0" w:space="0" w:color="auto"/>
      </w:divBdr>
    </w:div>
    <w:div w:id="1632898843">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40651160">
      <w:bodyDiv w:val="1"/>
      <w:marLeft w:val="0"/>
      <w:marRight w:val="0"/>
      <w:marTop w:val="0"/>
      <w:marBottom w:val="0"/>
      <w:divBdr>
        <w:top w:val="none" w:sz="0" w:space="0" w:color="auto"/>
        <w:left w:val="none" w:sz="0" w:space="0" w:color="auto"/>
        <w:bottom w:val="none" w:sz="0" w:space="0" w:color="auto"/>
        <w:right w:val="none" w:sz="0" w:space="0" w:color="auto"/>
      </w:divBdr>
    </w:div>
    <w:div w:id="1646735265">
      <w:bodyDiv w:val="1"/>
      <w:marLeft w:val="0"/>
      <w:marRight w:val="0"/>
      <w:marTop w:val="0"/>
      <w:marBottom w:val="0"/>
      <w:divBdr>
        <w:top w:val="none" w:sz="0" w:space="0" w:color="auto"/>
        <w:left w:val="none" w:sz="0" w:space="0" w:color="auto"/>
        <w:bottom w:val="none" w:sz="0" w:space="0" w:color="auto"/>
        <w:right w:val="none" w:sz="0" w:space="0" w:color="auto"/>
      </w:divBdr>
    </w:div>
    <w:div w:id="1652513992">
      <w:bodyDiv w:val="1"/>
      <w:marLeft w:val="0"/>
      <w:marRight w:val="0"/>
      <w:marTop w:val="0"/>
      <w:marBottom w:val="0"/>
      <w:divBdr>
        <w:top w:val="none" w:sz="0" w:space="0" w:color="auto"/>
        <w:left w:val="none" w:sz="0" w:space="0" w:color="auto"/>
        <w:bottom w:val="none" w:sz="0" w:space="0" w:color="auto"/>
        <w:right w:val="none" w:sz="0" w:space="0" w:color="auto"/>
      </w:divBdr>
    </w:div>
    <w:div w:id="1674910949">
      <w:bodyDiv w:val="1"/>
      <w:marLeft w:val="0"/>
      <w:marRight w:val="0"/>
      <w:marTop w:val="0"/>
      <w:marBottom w:val="0"/>
      <w:divBdr>
        <w:top w:val="none" w:sz="0" w:space="0" w:color="auto"/>
        <w:left w:val="none" w:sz="0" w:space="0" w:color="auto"/>
        <w:bottom w:val="none" w:sz="0" w:space="0" w:color="auto"/>
        <w:right w:val="none" w:sz="0" w:space="0" w:color="auto"/>
      </w:divBdr>
    </w:div>
    <w:div w:id="1678463273">
      <w:bodyDiv w:val="1"/>
      <w:marLeft w:val="0"/>
      <w:marRight w:val="0"/>
      <w:marTop w:val="0"/>
      <w:marBottom w:val="0"/>
      <w:divBdr>
        <w:top w:val="none" w:sz="0" w:space="0" w:color="auto"/>
        <w:left w:val="none" w:sz="0" w:space="0" w:color="auto"/>
        <w:bottom w:val="none" w:sz="0" w:space="0" w:color="auto"/>
        <w:right w:val="none" w:sz="0" w:space="0" w:color="auto"/>
      </w:divBdr>
    </w:div>
    <w:div w:id="1690137540">
      <w:bodyDiv w:val="1"/>
      <w:marLeft w:val="0"/>
      <w:marRight w:val="0"/>
      <w:marTop w:val="0"/>
      <w:marBottom w:val="0"/>
      <w:divBdr>
        <w:top w:val="none" w:sz="0" w:space="0" w:color="auto"/>
        <w:left w:val="none" w:sz="0" w:space="0" w:color="auto"/>
        <w:bottom w:val="none" w:sz="0" w:space="0" w:color="auto"/>
        <w:right w:val="none" w:sz="0" w:space="0" w:color="auto"/>
      </w:divBdr>
    </w:div>
    <w:div w:id="1690451122">
      <w:bodyDiv w:val="1"/>
      <w:marLeft w:val="0"/>
      <w:marRight w:val="0"/>
      <w:marTop w:val="0"/>
      <w:marBottom w:val="0"/>
      <w:divBdr>
        <w:top w:val="none" w:sz="0" w:space="0" w:color="auto"/>
        <w:left w:val="none" w:sz="0" w:space="0" w:color="auto"/>
        <w:bottom w:val="none" w:sz="0" w:space="0" w:color="auto"/>
        <w:right w:val="none" w:sz="0" w:space="0" w:color="auto"/>
      </w:divBdr>
    </w:div>
    <w:div w:id="1694575550">
      <w:bodyDiv w:val="1"/>
      <w:marLeft w:val="0"/>
      <w:marRight w:val="0"/>
      <w:marTop w:val="0"/>
      <w:marBottom w:val="0"/>
      <w:divBdr>
        <w:top w:val="none" w:sz="0" w:space="0" w:color="auto"/>
        <w:left w:val="none" w:sz="0" w:space="0" w:color="auto"/>
        <w:bottom w:val="none" w:sz="0" w:space="0" w:color="auto"/>
        <w:right w:val="none" w:sz="0" w:space="0" w:color="auto"/>
      </w:divBdr>
    </w:div>
    <w:div w:id="1695499623">
      <w:bodyDiv w:val="1"/>
      <w:marLeft w:val="0"/>
      <w:marRight w:val="0"/>
      <w:marTop w:val="0"/>
      <w:marBottom w:val="0"/>
      <w:divBdr>
        <w:top w:val="none" w:sz="0" w:space="0" w:color="auto"/>
        <w:left w:val="none" w:sz="0" w:space="0" w:color="auto"/>
        <w:bottom w:val="none" w:sz="0" w:space="0" w:color="auto"/>
        <w:right w:val="none" w:sz="0" w:space="0" w:color="auto"/>
      </w:divBdr>
    </w:div>
    <w:div w:id="1697389841">
      <w:bodyDiv w:val="1"/>
      <w:marLeft w:val="0"/>
      <w:marRight w:val="0"/>
      <w:marTop w:val="0"/>
      <w:marBottom w:val="0"/>
      <w:divBdr>
        <w:top w:val="none" w:sz="0" w:space="0" w:color="auto"/>
        <w:left w:val="none" w:sz="0" w:space="0" w:color="auto"/>
        <w:bottom w:val="none" w:sz="0" w:space="0" w:color="auto"/>
        <w:right w:val="none" w:sz="0" w:space="0" w:color="auto"/>
      </w:divBdr>
    </w:div>
    <w:div w:id="1709914234">
      <w:bodyDiv w:val="1"/>
      <w:marLeft w:val="0"/>
      <w:marRight w:val="0"/>
      <w:marTop w:val="0"/>
      <w:marBottom w:val="0"/>
      <w:divBdr>
        <w:top w:val="none" w:sz="0" w:space="0" w:color="auto"/>
        <w:left w:val="none" w:sz="0" w:space="0" w:color="auto"/>
        <w:bottom w:val="none" w:sz="0" w:space="0" w:color="auto"/>
        <w:right w:val="none" w:sz="0" w:space="0" w:color="auto"/>
      </w:divBdr>
    </w:div>
    <w:div w:id="1720593949">
      <w:bodyDiv w:val="1"/>
      <w:marLeft w:val="0"/>
      <w:marRight w:val="0"/>
      <w:marTop w:val="0"/>
      <w:marBottom w:val="0"/>
      <w:divBdr>
        <w:top w:val="none" w:sz="0" w:space="0" w:color="auto"/>
        <w:left w:val="none" w:sz="0" w:space="0" w:color="auto"/>
        <w:bottom w:val="none" w:sz="0" w:space="0" w:color="auto"/>
        <w:right w:val="none" w:sz="0" w:space="0" w:color="auto"/>
      </w:divBdr>
    </w:div>
    <w:div w:id="1721319762">
      <w:bodyDiv w:val="1"/>
      <w:marLeft w:val="0"/>
      <w:marRight w:val="0"/>
      <w:marTop w:val="0"/>
      <w:marBottom w:val="0"/>
      <w:divBdr>
        <w:top w:val="none" w:sz="0" w:space="0" w:color="auto"/>
        <w:left w:val="none" w:sz="0" w:space="0" w:color="auto"/>
        <w:bottom w:val="none" w:sz="0" w:space="0" w:color="auto"/>
        <w:right w:val="none" w:sz="0" w:space="0" w:color="auto"/>
      </w:divBdr>
    </w:div>
    <w:div w:id="1727336616">
      <w:bodyDiv w:val="1"/>
      <w:marLeft w:val="0"/>
      <w:marRight w:val="0"/>
      <w:marTop w:val="0"/>
      <w:marBottom w:val="0"/>
      <w:divBdr>
        <w:top w:val="none" w:sz="0" w:space="0" w:color="auto"/>
        <w:left w:val="none" w:sz="0" w:space="0" w:color="auto"/>
        <w:bottom w:val="none" w:sz="0" w:space="0" w:color="auto"/>
        <w:right w:val="none" w:sz="0" w:space="0" w:color="auto"/>
      </w:divBdr>
    </w:div>
    <w:div w:id="1729761620">
      <w:bodyDiv w:val="1"/>
      <w:marLeft w:val="0"/>
      <w:marRight w:val="0"/>
      <w:marTop w:val="0"/>
      <w:marBottom w:val="0"/>
      <w:divBdr>
        <w:top w:val="none" w:sz="0" w:space="0" w:color="auto"/>
        <w:left w:val="none" w:sz="0" w:space="0" w:color="auto"/>
        <w:bottom w:val="none" w:sz="0" w:space="0" w:color="auto"/>
        <w:right w:val="none" w:sz="0" w:space="0" w:color="auto"/>
      </w:divBdr>
    </w:div>
    <w:div w:id="1732195094">
      <w:bodyDiv w:val="1"/>
      <w:marLeft w:val="0"/>
      <w:marRight w:val="0"/>
      <w:marTop w:val="0"/>
      <w:marBottom w:val="0"/>
      <w:divBdr>
        <w:top w:val="none" w:sz="0" w:space="0" w:color="auto"/>
        <w:left w:val="none" w:sz="0" w:space="0" w:color="auto"/>
        <w:bottom w:val="none" w:sz="0" w:space="0" w:color="auto"/>
        <w:right w:val="none" w:sz="0" w:space="0" w:color="auto"/>
      </w:divBdr>
    </w:div>
    <w:div w:id="1735277926">
      <w:bodyDiv w:val="1"/>
      <w:marLeft w:val="0"/>
      <w:marRight w:val="0"/>
      <w:marTop w:val="0"/>
      <w:marBottom w:val="0"/>
      <w:divBdr>
        <w:top w:val="none" w:sz="0" w:space="0" w:color="auto"/>
        <w:left w:val="none" w:sz="0" w:space="0" w:color="auto"/>
        <w:bottom w:val="none" w:sz="0" w:space="0" w:color="auto"/>
        <w:right w:val="none" w:sz="0" w:space="0" w:color="auto"/>
      </w:divBdr>
    </w:div>
    <w:div w:id="1766996337">
      <w:bodyDiv w:val="1"/>
      <w:marLeft w:val="0"/>
      <w:marRight w:val="0"/>
      <w:marTop w:val="0"/>
      <w:marBottom w:val="0"/>
      <w:divBdr>
        <w:top w:val="none" w:sz="0" w:space="0" w:color="auto"/>
        <w:left w:val="none" w:sz="0" w:space="0" w:color="auto"/>
        <w:bottom w:val="none" w:sz="0" w:space="0" w:color="auto"/>
        <w:right w:val="none" w:sz="0" w:space="0" w:color="auto"/>
      </w:divBdr>
    </w:div>
    <w:div w:id="1767379556">
      <w:bodyDiv w:val="1"/>
      <w:marLeft w:val="0"/>
      <w:marRight w:val="0"/>
      <w:marTop w:val="0"/>
      <w:marBottom w:val="0"/>
      <w:divBdr>
        <w:top w:val="none" w:sz="0" w:space="0" w:color="auto"/>
        <w:left w:val="none" w:sz="0" w:space="0" w:color="auto"/>
        <w:bottom w:val="none" w:sz="0" w:space="0" w:color="auto"/>
        <w:right w:val="none" w:sz="0" w:space="0" w:color="auto"/>
      </w:divBdr>
    </w:div>
    <w:div w:id="1774324249">
      <w:bodyDiv w:val="1"/>
      <w:marLeft w:val="0"/>
      <w:marRight w:val="0"/>
      <w:marTop w:val="0"/>
      <w:marBottom w:val="0"/>
      <w:divBdr>
        <w:top w:val="none" w:sz="0" w:space="0" w:color="auto"/>
        <w:left w:val="none" w:sz="0" w:space="0" w:color="auto"/>
        <w:bottom w:val="none" w:sz="0" w:space="0" w:color="auto"/>
        <w:right w:val="none" w:sz="0" w:space="0" w:color="auto"/>
      </w:divBdr>
    </w:div>
    <w:div w:id="1775244629">
      <w:bodyDiv w:val="1"/>
      <w:marLeft w:val="0"/>
      <w:marRight w:val="0"/>
      <w:marTop w:val="0"/>
      <w:marBottom w:val="0"/>
      <w:divBdr>
        <w:top w:val="none" w:sz="0" w:space="0" w:color="auto"/>
        <w:left w:val="none" w:sz="0" w:space="0" w:color="auto"/>
        <w:bottom w:val="none" w:sz="0" w:space="0" w:color="auto"/>
        <w:right w:val="none" w:sz="0" w:space="0" w:color="auto"/>
      </w:divBdr>
    </w:div>
    <w:div w:id="1775589583">
      <w:bodyDiv w:val="1"/>
      <w:marLeft w:val="0"/>
      <w:marRight w:val="0"/>
      <w:marTop w:val="0"/>
      <w:marBottom w:val="0"/>
      <w:divBdr>
        <w:top w:val="none" w:sz="0" w:space="0" w:color="auto"/>
        <w:left w:val="none" w:sz="0" w:space="0" w:color="auto"/>
        <w:bottom w:val="none" w:sz="0" w:space="0" w:color="auto"/>
        <w:right w:val="none" w:sz="0" w:space="0" w:color="auto"/>
      </w:divBdr>
    </w:div>
    <w:div w:id="1778133618">
      <w:bodyDiv w:val="1"/>
      <w:marLeft w:val="0"/>
      <w:marRight w:val="0"/>
      <w:marTop w:val="0"/>
      <w:marBottom w:val="0"/>
      <w:divBdr>
        <w:top w:val="none" w:sz="0" w:space="0" w:color="auto"/>
        <w:left w:val="none" w:sz="0" w:space="0" w:color="auto"/>
        <w:bottom w:val="none" w:sz="0" w:space="0" w:color="auto"/>
        <w:right w:val="none" w:sz="0" w:space="0" w:color="auto"/>
      </w:divBdr>
    </w:div>
    <w:div w:id="1780562570">
      <w:bodyDiv w:val="1"/>
      <w:marLeft w:val="0"/>
      <w:marRight w:val="0"/>
      <w:marTop w:val="0"/>
      <w:marBottom w:val="0"/>
      <w:divBdr>
        <w:top w:val="none" w:sz="0" w:space="0" w:color="auto"/>
        <w:left w:val="none" w:sz="0" w:space="0" w:color="auto"/>
        <w:bottom w:val="none" w:sz="0" w:space="0" w:color="auto"/>
        <w:right w:val="none" w:sz="0" w:space="0" w:color="auto"/>
      </w:divBdr>
    </w:div>
    <w:div w:id="1783305097">
      <w:bodyDiv w:val="1"/>
      <w:marLeft w:val="0"/>
      <w:marRight w:val="0"/>
      <w:marTop w:val="0"/>
      <w:marBottom w:val="0"/>
      <w:divBdr>
        <w:top w:val="none" w:sz="0" w:space="0" w:color="auto"/>
        <w:left w:val="none" w:sz="0" w:space="0" w:color="auto"/>
        <w:bottom w:val="none" w:sz="0" w:space="0" w:color="auto"/>
        <w:right w:val="none" w:sz="0" w:space="0" w:color="auto"/>
      </w:divBdr>
    </w:div>
    <w:div w:id="1798717781">
      <w:bodyDiv w:val="1"/>
      <w:marLeft w:val="0"/>
      <w:marRight w:val="0"/>
      <w:marTop w:val="0"/>
      <w:marBottom w:val="0"/>
      <w:divBdr>
        <w:top w:val="none" w:sz="0" w:space="0" w:color="auto"/>
        <w:left w:val="none" w:sz="0" w:space="0" w:color="auto"/>
        <w:bottom w:val="none" w:sz="0" w:space="0" w:color="auto"/>
        <w:right w:val="none" w:sz="0" w:space="0" w:color="auto"/>
      </w:divBdr>
    </w:div>
    <w:div w:id="1802650603">
      <w:bodyDiv w:val="1"/>
      <w:marLeft w:val="0"/>
      <w:marRight w:val="0"/>
      <w:marTop w:val="0"/>
      <w:marBottom w:val="0"/>
      <w:divBdr>
        <w:top w:val="none" w:sz="0" w:space="0" w:color="auto"/>
        <w:left w:val="none" w:sz="0" w:space="0" w:color="auto"/>
        <w:bottom w:val="none" w:sz="0" w:space="0" w:color="auto"/>
        <w:right w:val="none" w:sz="0" w:space="0" w:color="auto"/>
      </w:divBdr>
    </w:div>
    <w:div w:id="1808089488">
      <w:bodyDiv w:val="1"/>
      <w:marLeft w:val="0"/>
      <w:marRight w:val="0"/>
      <w:marTop w:val="0"/>
      <w:marBottom w:val="0"/>
      <w:divBdr>
        <w:top w:val="none" w:sz="0" w:space="0" w:color="auto"/>
        <w:left w:val="none" w:sz="0" w:space="0" w:color="auto"/>
        <w:bottom w:val="none" w:sz="0" w:space="0" w:color="auto"/>
        <w:right w:val="none" w:sz="0" w:space="0" w:color="auto"/>
      </w:divBdr>
    </w:div>
    <w:div w:id="1808474873">
      <w:bodyDiv w:val="1"/>
      <w:marLeft w:val="0"/>
      <w:marRight w:val="0"/>
      <w:marTop w:val="0"/>
      <w:marBottom w:val="0"/>
      <w:divBdr>
        <w:top w:val="none" w:sz="0" w:space="0" w:color="auto"/>
        <w:left w:val="none" w:sz="0" w:space="0" w:color="auto"/>
        <w:bottom w:val="none" w:sz="0" w:space="0" w:color="auto"/>
        <w:right w:val="none" w:sz="0" w:space="0" w:color="auto"/>
      </w:divBdr>
    </w:div>
    <w:div w:id="1811707194">
      <w:bodyDiv w:val="1"/>
      <w:marLeft w:val="0"/>
      <w:marRight w:val="0"/>
      <w:marTop w:val="0"/>
      <w:marBottom w:val="0"/>
      <w:divBdr>
        <w:top w:val="none" w:sz="0" w:space="0" w:color="auto"/>
        <w:left w:val="none" w:sz="0" w:space="0" w:color="auto"/>
        <w:bottom w:val="none" w:sz="0" w:space="0" w:color="auto"/>
        <w:right w:val="none" w:sz="0" w:space="0" w:color="auto"/>
      </w:divBdr>
    </w:div>
    <w:div w:id="1815634170">
      <w:bodyDiv w:val="1"/>
      <w:marLeft w:val="0"/>
      <w:marRight w:val="0"/>
      <w:marTop w:val="0"/>
      <w:marBottom w:val="0"/>
      <w:divBdr>
        <w:top w:val="none" w:sz="0" w:space="0" w:color="auto"/>
        <w:left w:val="none" w:sz="0" w:space="0" w:color="auto"/>
        <w:bottom w:val="none" w:sz="0" w:space="0" w:color="auto"/>
        <w:right w:val="none" w:sz="0" w:space="0" w:color="auto"/>
      </w:divBdr>
    </w:div>
    <w:div w:id="1832915333">
      <w:bodyDiv w:val="1"/>
      <w:marLeft w:val="0"/>
      <w:marRight w:val="0"/>
      <w:marTop w:val="0"/>
      <w:marBottom w:val="0"/>
      <w:divBdr>
        <w:top w:val="none" w:sz="0" w:space="0" w:color="auto"/>
        <w:left w:val="none" w:sz="0" w:space="0" w:color="auto"/>
        <w:bottom w:val="none" w:sz="0" w:space="0" w:color="auto"/>
        <w:right w:val="none" w:sz="0" w:space="0" w:color="auto"/>
      </w:divBdr>
    </w:div>
    <w:div w:id="1838301674">
      <w:bodyDiv w:val="1"/>
      <w:marLeft w:val="0"/>
      <w:marRight w:val="0"/>
      <w:marTop w:val="0"/>
      <w:marBottom w:val="0"/>
      <w:divBdr>
        <w:top w:val="none" w:sz="0" w:space="0" w:color="auto"/>
        <w:left w:val="none" w:sz="0" w:space="0" w:color="auto"/>
        <w:bottom w:val="none" w:sz="0" w:space="0" w:color="auto"/>
        <w:right w:val="none" w:sz="0" w:space="0" w:color="auto"/>
      </w:divBdr>
    </w:div>
    <w:div w:id="1848246622">
      <w:bodyDiv w:val="1"/>
      <w:marLeft w:val="0"/>
      <w:marRight w:val="0"/>
      <w:marTop w:val="0"/>
      <w:marBottom w:val="0"/>
      <w:divBdr>
        <w:top w:val="none" w:sz="0" w:space="0" w:color="auto"/>
        <w:left w:val="none" w:sz="0" w:space="0" w:color="auto"/>
        <w:bottom w:val="none" w:sz="0" w:space="0" w:color="auto"/>
        <w:right w:val="none" w:sz="0" w:space="0" w:color="auto"/>
      </w:divBdr>
    </w:div>
    <w:div w:id="1851523111">
      <w:bodyDiv w:val="1"/>
      <w:marLeft w:val="0"/>
      <w:marRight w:val="0"/>
      <w:marTop w:val="0"/>
      <w:marBottom w:val="0"/>
      <w:divBdr>
        <w:top w:val="none" w:sz="0" w:space="0" w:color="auto"/>
        <w:left w:val="none" w:sz="0" w:space="0" w:color="auto"/>
        <w:bottom w:val="none" w:sz="0" w:space="0" w:color="auto"/>
        <w:right w:val="none" w:sz="0" w:space="0" w:color="auto"/>
      </w:divBdr>
    </w:div>
    <w:div w:id="1853300732">
      <w:bodyDiv w:val="1"/>
      <w:marLeft w:val="0"/>
      <w:marRight w:val="0"/>
      <w:marTop w:val="0"/>
      <w:marBottom w:val="0"/>
      <w:divBdr>
        <w:top w:val="none" w:sz="0" w:space="0" w:color="auto"/>
        <w:left w:val="none" w:sz="0" w:space="0" w:color="auto"/>
        <w:bottom w:val="none" w:sz="0" w:space="0" w:color="auto"/>
        <w:right w:val="none" w:sz="0" w:space="0" w:color="auto"/>
      </w:divBdr>
    </w:div>
    <w:div w:id="1855071668">
      <w:bodyDiv w:val="1"/>
      <w:marLeft w:val="0"/>
      <w:marRight w:val="0"/>
      <w:marTop w:val="0"/>
      <w:marBottom w:val="0"/>
      <w:divBdr>
        <w:top w:val="none" w:sz="0" w:space="0" w:color="auto"/>
        <w:left w:val="none" w:sz="0" w:space="0" w:color="auto"/>
        <w:bottom w:val="none" w:sz="0" w:space="0" w:color="auto"/>
        <w:right w:val="none" w:sz="0" w:space="0" w:color="auto"/>
      </w:divBdr>
    </w:div>
    <w:div w:id="1872067047">
      <w:bodyDiv w:val="1"/>
      <w:marLeft w:val="0"/>
      <w:marRight w:val="0"/>
      <w:marTop w:val="0"/>
      <w:marBottom w:val="0"/>
      <w:divBdr>
        <w:top w:val="none" w:sz="0" w:space="0" w:color="auto"/>
        <w:left w:val="none" w:sz="0" w:space="0" w:color="auto"/>
        <w:bottom w:val="none" w:sz="0" w:space="0" w:color="auto"/>
        <w:right w:val="none" w:sz="0" w:space="0" w:color="auto"/>
      </w:divBdr>
    </w:div>
    <w:div w:id="1873112272">
      <w:bodyDiv w:val="1"/>
      <w:marLeft w:val="0"/>
      <w:marRight w:val="0"/>
      <w:marTop w:val="0"/>
      <w:marBottom w:val="0"/>
      <w:divBdr>
        <w:top w:val="none" w:sz="0" w:space="0" w:color="auto"/>
        <w:left w:val="none" w:sz="0" w:space="0" w:color="auto"/>
        <w:bottom w:val="none" w:sz="0" w:space="0" w:color="auto"/>
        <w:right w:val="none" w:sz="0" w:space="0" w:color="auto"/>
      </w:divBdr>
    </w:div>
    <w:div w:id="1883590361">
      <w:bodyDiv w:val="1"/>
      <w:marLeft w:val="0"/>
      <w:marRight w:val="0"/>
      <w:marTop w:val="0"/>
      <w:marBottom w:val="0"/>
      <w:divBdr>
        <w:top w:val="none" w:sz="0" w:space="0" w:color="auto"/>
        <w:left w:val="none" w:sz="0" w:space="0" w:color="auto"/>
        <w:bottom w:val="none" w:sz="0" w:space="0" w:color="auto"/>
        <w:right w:val="none" w:sz="0" w:space="0" w:color="auto"/>
      </w:divBdr>
    </w:div>
    <w:div w:id="1887375986">
      <w:bodyDiv w:val="1"/>
      <w:marLeft w:val="0"/>
      <w:marRight w:val="0"/>
      <w:marTop w:val="0"/>
      <w:marBottom w:val="0"/>
      <w:divBdr>
        <w:top w:val="none" w:sz="0" w:space="0" w:color="auto"/>
        <w:left w:val="none" w:sz="0" w:space="0" w:color="auto"/>
        <w:bottom w:val="none" w:sz="0" w:space="0" w:color="auto"/>
        <w:right w:val="none" w:sz="0" w:space="0" w:color="auto"/>
      </w:divBdr>
    </w:div>
    <w:div w:id="1893809585">
      <w:bodyDiv w:val="1"/>
      <w:marLeft w:val="0"/>
      <w:marRight w:val="0"/>
      <w:marTop w:val="0"/>
      <w:marBottom w:val="0"/>
      <w:divBdr>
        <w:top w:val="none" w:sz="0" w:space="0" w:color="auto"/>
        <w:left w:val="none" w:sz="0" w:space="0" w:color="auto"/>
        <w:bottom w:val="none" w:sz="0" w:space="0" w:color="auto"/>
        <w:right w:val="none" w:sz="0" w:space="0" w:color="auto"/>
      </w:divBdr>
    </w:div>
    <w:div w:id="1894077913">
      <w:bodyDiv w:val="1"/>
      <w:marLeft w:val="0"/>
      <w:marRight w:val="0"/>
      <w:marTop w:val="0"/>
      <w:marBottom w:val="0"/>
      <w:divBdr>
        <w:top w:val="none" w:sz="0" w:space="0" w:color="auto"/>
        <w:left w:val="none" w:sz="0" w:space="0" w:color="auto"/>
        <w:bottom w:val="none" w:sz="0" w:space="0" w:color="auto"/>
        <w:right w:val="none" w:sz="0" w:space="0" w:color="auto"/>
      </w:divBdr>
    </w:div>
    <w:div w:id="1899441501">
      <w:bodyDiv w:val="1"/>
      <w:marLeft w:val="0"/>
      <w:marRight w:val="0"/>
      <w:marTop w:val="0"/>
      <w:marBottom w:val="0"/>
      <w:divBdr>
        <w:top w:val="none" w:sz="0" w:space="0" w:color="auto"/>
        <w:left w:val="none" w:sz="0" w:space="0" w:color="auto"/>
        <w:bottom w:val="none" w:sz="0" w:space="0" w:color="auto"/>
        <w:right w:val="none" w:sz="0" w:space="0" w:color="auto"/>
      </w:divBdr>
    </w:div>
    <w:div w:id="1907570960">
      <w:bodyDiv w:val="1"/>
      <w:marLeft w:val="0"/>
      <w:marRight w:val="0"/>
      <w:marTop w:val="0"/>
      <w:marBottom w:val="0"/>
      <w:divBdr>
        <w:top w:val="none" w:sz="0" w:space="0" w:color="auto"/>
        <w:left w:val="none" w:sz="0" w:space="0" w:color="auto"/>
        <w:bottom w:val="none" w:sz="0" w:space="0" w:color="auto"/>
        <w:right w:val="none" w:sz="0" w:space="0" w:color="auto"/>
      </w:divBdr>
    </w:div>
    <w:div w:id="1910262164">
      <w:bodyDiv w:val="1"/>
      <w:marLeft w:val="0"/>
      <w:marRight w:val="0"/>
      <w:marTop w:val="0"/>
      <w:marBottom w:val="0"/>
      <w:divBdr>
        <w:top w:val="none" w:sz="0" w:space="0" w:color="auto"/>
        <w:left w:val="none" w:sz="0" w:space="0" w:color="auto"/>
        <w:bottom w:val="none" w:sz="0" w:space="0" w:color="auto"/>
        <w:right w:val="none" w:sz="0" w:space="0" w:color="auto"/>
      </w:divBdr>
    </w:div>
    <w:div w:id="1914699944">
      <w:bodyDiv w:val="1"/>
      <w:marLeft w:val="0"/>
      <w:marRight w:val="0"/>
      <w:marTop w:val="0"/>
      <w:marBottom w:val="0"/>
      <w:divBdr>
        <w:top w:val="none" w:sz="0" w:space="0" w:color="auto"/>
        <w:left w:val="none" w:sz="0" w:space="0" w:color="auto"/>
        <w:bottom w:val="none" w:sz="0" w:space="0" w:color="auto"/>
        <w:right w:val="none" w:sz="0" w:space="0" w:color="auto"/>
      </w:divBdr>
    </w:div>
    <w:div w:id="1919821649">
      <w:bodyDiv w:val="1"/>
      <w:marLeft w:val="0"/>
      <w:marRight w:val="0"/>
      <w:marTop w:val="0"/>
      <w:marBottom w:val="0"/>
      <w:divBdr>
        <w:top w:val="none" w:sz="0" w:space="0" w:color="auto"/>
        <w:left w:val="none" w:sz="0" w:space="0" w:color="auto"/>
        <w:bottom w:val="none" w:sz="0" w:space="0" w:color="auto"/>
        <w:right w:val="none" w:sz="0" w:space="0" w:color="auto"/>
      </w:divBdr>
    </w:div>
    <w:div w:id="1930843831">
      <w:bodyDiv w:val="1"/>
      <w:marLeft w:val="0"/>
      <w:marRight w:val="0"/>
      <w:marTop w:val="0"/>
      <w:marBottom w:val="0"/>
      <w:divBdr>
        <w:top w:val="none" w:sz="0" w:space="0" w:color="auto"/>
        <w:left w:val="none" w:sz="0" w:space="0" w:color="auto"/>
        <w:bottom w:val="none" w:sz="0" w:space="0" w:color="auto"/>
        <w:right w:val="none" w:sz="0" w:space="0" w:color="auto"/>
      </w:divBdr>
    </w:div>
    <w:div w:id="1932740437">
      <w:bodyDiv w:val="1"/>
      <w:marLeft w:val="0"/>
      <w:marRight w:val="0"/>
      <w:marTop w:val="0"/>
      <w:marBottom w:val="0"/>
      <w:divBdr>
        <w:top w:val="none" w:sz="0" w:space="0" w:color="auto"/>
        <w:left w:val="none" w:sz="0" w:space="0" w:color="auto"/>
        <w:bottom w:val="none" w:sz="0" w:space="0" w:color="auto"/>
        <w:right w:val="none" w:sz="0" w:space="0" w:color="auto"/>
      </w:divBdr>
    </w:div>
    <w:div w:id="1935475390">
      <w:bodyDiv w:val="1"/>
      <w:marLeft w:val="0"/>
      <w:marRight w:val="0"/>
      <w:marTop w:val="0"/>
      <w:marBottom w:val="0"/>
      <w:divBdr>
        <w:top w:val="none" w:sz="0" w:space="0" w:color="auto"/>
        <w:left w:val="none" w:sz="0" w:space="0" w:color="auto"/>
        <w:bottom w:val="none" w:sz="0" w:space="0" w:color="auto"/>
        <w:right w:val="none" w:sz="0" w:space="0" w:color="auto"/>
      </w:divBdr>
    </w:div>
    <w:div w:id="1939295204">
      <w:bodyDiv w:val="1"/>
      <w:marLeft w:val="0"/>
      <w:marRight w:val="0"/>
      <w:marTop w:val="0"/>
      <w:marBottom w:val="0"/>
      <w:divBdr>
        <w:top w:val="none" w:sz="0" w:space="0" w:color="auto"/>
        <w:left w:val="none" w:sz="0" w:space="0" w:color="auto"/>
        <w:bottom w:val="none" w:sz="0" w:space="0" w:color="auto"/>
        <w:right w:val="none" w:sz="0" w:space="0" w:color="auto"/>
      </w:divBdr>
    </w:div>
    <w:div w:id="1939410370">
      <w:bodyDiv w:val="1"/>
      <w:marLeft w:val="0"/>
      <w:marRight w:val="0"/>
      <w:marTop w:val="0"/>
      <w:marBottom w:val="0"/>
      <w:divBdr>
        <w:top w:val="none" w:sz="0" w:space="0" w:color="auto"/>
        <w:left w:val="none" w:sz="0" w:space="0" w:color="auto"/>
        <w:bottom w:val="none" w:sz="0" w:space="0" w:color="auto"/>
        <w:right w:val="none" w:sz="0" w:space="0" w:color="auto"/>
      </w:divBdr>
    </w:div>
    <w:div w:id="1941798267">
      <w:bodyDiv w:val="1"/>
      <w:marLeft w:val="0"/>
      <w:marRight w:val="0"/>
      <w:marTop w:val="0"/>
      <w:marBottom w:val="0"/>
      <w:divBdr>
        <w:top w:val="none" w:sz="0" w:space="0" w:color="auto"/>
        <w:left w:val="none" w:sz="0" w:space="0" w:color="auto"/>
        <w:bottom w:val="none" w:sz="0" w:space="0" w:color="auto"/>
        <w:right w:val="none" w:sz="0" w:space="0" w:color="auto"/>
      </w:divBdr>
    </w:div>
    <w:div w:id="1941907575">
      <w:bodyDiv w:val="1"/>
      <w:marLeft w:val="0"/>
      <w:marRight w:val="0"/>
      <w:marTop w:val="0"/>
      <w:marBottom w:val="0"/>
      <w:divBdr>
        <w:top w:val="none" w:sz="0" w:space="0" w:color="auto"/>
        <w:left w:val="none" w:sz="0" w:space="0" w:color="auto"/>
        <w:bottom w:val="none" w:sz="0" w:space="0" w:color="auto"/>
        <w:right w:val="none" w:sz="0" w:space="0" w:color="auto"/>
      </w:divBdr>
    </w:div>
    <w:div w:id="1942104781">
      <w:bodyDiv w:val="1"/>
      <w:marLeft w:val="0"/>
      <w:marRight w:val="0"/>
      <w:marTop w:val="0"/>
      <w:marBottom w:val="0"/>
      <w:divBdr>
        <w:top w:val="none" w:sz="0" w:space="0" w:color="auto"/>
        <w:left w:val="none" w:sz="0" w:space="0" w:color="auto"/>
        <w:bottom w:val="none" w:sz="0" w:space="0" w:color="auto"/>
        <w:right w:val="none" w:sz="0" w:space="0" w:color="auto"/>
      </w:divBdr>
    </w:div>
    <w:div w:id="1943494366">
      <w:bodyDiv w:val="1"/>
      <w:marLeft w:val="0"/>
      <w:marRight w:val="0"/>
      <w:marTop w:val="0"/>
      <w:marBottom w:val="0"/>
      <w:divBdr>
        <w:top w:val="none" w:sz="0" w:space="0" w:color="auto"/>
        <w:left w:val="none" w:sz="0" w:space="0" w:color="auto"/>
        <w:bottom w:val="none" w:sz="0" w:space="0" w:color="auto"/>
        <w:right w:val="none" w:sz="0" w:space="0" w:color="auto"/>
      </w:divBdr>
    </w:div>
    <w:div w:id="1943800940">
      <w:bodyDiv w:val="1"/>
      <w:marLeft w:val="0"/>
      <w:marRight w:val="0"/>
      <w:marTop w:val="0"/>
      <w:marBottom w:val="0"/>
      <w:divBdr>
        <w:top w:val="none" w:sz="0" w:space="0" w:color="auto"/>
        <w:left w:val="none" w:sz="0" w:space="0" w:color="auto"/>
        <w:bottom w:val="none" w:sz="0" w:space="0" w:color="auto"/>
        <w:right w:val="none" w:sz="0" w:space="0" w:color="auto"/>
      </w:divBdr>
    </w:div>
    <w:div w:id="1946304104">
      <w:bodyDiv w:val="1"/>
      <w:marLeft w:val="0"/>
      <w:marRight w:val="0"/>
      <w:marTop w:val="0"/>
      <w:marBottom w:val="0"/>
      <w:divBdr>
        <w:top w:val="none" w:sz="0" w:space="0" w:color="auto"/>
        <w:left w:val="none" w:sz="0" w:space="0" w:color="auto"/>
        <w:bottom w:val="none" w:sz="0" w:space="0" w:color="auto"/>
        <w:right w:val="none" w:sz="0" w:space="0" w:color="auto"/>
      </w:divBdr>
    </w:div>
    <w:div w:id="1976061956">
      <w:bodyDiv w:val="1"/>
      <w:marLeft w:val="0"/>
      <w:marRight w:val="0"/>
      <w:marTop w:val="0"/>
      <w:marBottom w:val="0"/>
      <w:divBdr>
        <w:top w:val="none" w:sz="0" w:space="0" w:color="auto"/>
        <w:left w:val="none" w:sz="0" w:space="0" w:color="auto"/>
        <w:bottom w:val="none" w:sz="0" w:space="0" w:color="auto"/>
        <w:right w:val="none" w:sz="0" w:space="0" w:color="auto"/>
      </w:divBdr>
    </w:div>
    <w:div w:id="1976375075">
      <w:bodyDiv w:val="1"/>
      <w:marLeft w:val="0"/>
      <w:marRight w:val="0"/>
      <w:marTop w:val="0"/>
      <w:marBottom w:val="0"/>
      <w:divBdr>
        <w:top w:val="none" w:sz="0" w:space="0" w:color="auto"/>
        <w:left w:val="none" w:sz="0" w:space="0" w:color="auto"/>
        <w:bottom w:val="none" w:sz="0" w:space="0" w:color="auto"/>
        <w:right w:val="none" w:sz="0" w:space="0" w:color="auto"/>
      </w:divBdr>
    </w:div>
    <w:div w:id="1991446006">
      <w:bodyDiv w:val="1"/>
      <w:marLeft w:val="0"/>
      <w:marRight w:val="0"/>
      <w:marTop w:val="0"/>
      <w:marBottom w:val="0"/>
      <w:divBdr>
        <w:top w:val="none" w:sz="0" w:space="0" w:color="auto"/>
        <w:left w:val="none" w:sz="0" w:space="0" w:color="auto"/>
        <w:bottom w:val="none" w:sz="0" w:space="0" w:color="auto"/>
        <w:right w:val="none" w:sz="0" w:space="0" w:color="auto"/>
      </w:divBdr>
    </w:div>
    <w:div w:id="1994139758">
      <w:bodyDiv w:val="1"/>
      <w:marLeft w:val="0"/>
      <w:marRight w:val="0"/>
      <w:marTop w:val="0"/>
      <w:marBottom w:val="0"/>
      <w:divBdr>
        <w:top w:val="none" w:sz="0" w:space="0" w:color="auto"/>
        <w:left w:val="none" w:sz="0" w:space="0" w:color="auto"/>
        <w:bottom w:val="none" w:sz="0" w:space="0" w:color="auto"/>
        <w:right w:val="none" w:sz="0" w:space="0" w:color="auto"/>
      </w:divBdr>
    </w:div>
    <w:div w:id="2013754286">
      <w:bodyDiv w:val="1"/>
      <w:marLeft w:val="0"/>
      <w:marRight w:val="0"/>
      <w:marTop w:val="0"/>
      <w:marBottom w:val="0"/>
      <w:divBdr>
        <w:top w:val="none" w:sz="0" w:space="0" w:color="auto"/>
        <w:left w:val="none" w:sz="0" w:space="0" w:color="auto"/>
        <w:bottom w:val="none" w:sz="0" w:space="0" w:color="auto"/>
        <w:right w:val="none" w:sz="0" w:space="0" w:color="auto"/>
      </w:divBdr>
    </w:div>
    <w:div w:id="2014381221">
      <w:bodyDiv w:val="1"/>
      <w:marLeft w:val="0"/>
      <w:marRight w:val="0"/>
      <w:marTop w:val="0"/>
      <w:marBottom w:val="0"/>
      <w:divBdr>
        <w:top w:val="none" w:sz="0" w:space="0" w:color="auto"/>
        <w:left w:val="none" w:sz="0" w:space="0" w:color="auto"/>
        <w:bottom w:val="none" w:sz="0" w:space="0" w:color="auto"/>
        <w:right w:val="none" w:sz="0" w:space="0" w:color="auto"/>
      </w:divBdr>
    </w:div>
    <w:div w:id="2014916819">
      <w:bodyDiv w:val="1"/>
      <w:marLeft w:val="0"/>
      <w:marRight w:val="0"/>
      <w:marTop w:val="0"/>
      <w:marBottom w:val="0"/>
      <w:divBdr>
        <w:top w:val="none" w:sz="0" w:space="0" w:color="auto"/>
        <w:left w:val="none" w:sz="0" w:space="0" w:color="auto"/>
        <w:bottom w:val="none" w:sz="0" w:space="0" w:color="auto"/>
        <w:right w:val="none" w:sz="0" w:space="0" w:color="auto"/>
      </w:divBdr>
    </w:div>
    <w:div w:id="2022123603">
      <w:bodyDiv w:val="1"/>
      <w:marLeft w:val="0"/>
      <w:marRight w:val="0"/>
      <w:marTop w:val="0"/>
      <w:marBottom w:val="0"/>
      <w:divBdr>
        <w:top w:val="none" w:sz="0" w:space="0" w:color="auto"/>
        <w:left w:val="none" w:sz="0" w:space="0" w:color="auto"/>
        <w:bottom w:val="none" w:sz="0" w:space="0" w:color="auto"/>
        <w:right w:val="none" w:sz="0" w:space="0" w:color="auto"/>
      </w:divBdr>
    </w:div>
    <w:div w:id="2027974887">
      <w:bodyDiv w:val="1"/>
      <w:marLeft w:val="0"/>
      <w:marRight w:val="0"/>
      <w:marTop w:val="0"/>
      <w:marBottom w:val="0"/>
      <w:divBdr>
        <w:top w:val="none" w:sz="0" w:space="0" w:color="auto"/>
        <w:left w:val="none" w:sz="0" w:space="0" w:color="auto"/>
        <w:bottom w:val="none" w:sz="0" w:space="0" w:color="auto"/>
        <w:right w:val="none" w:sz="0" w:space="0" w:color="auto"/>
      </w:divBdr>
    </w:div>
    <w:div w:id="2031367735">
      <w:bodyDiv w:val="1"/>
      <w:marLeft w:val="0"/>
      <w:marRight w:val="0"/>
      <w:marTop w:val="0"/>
      <w:marBottom w:val="0"/>
      <w:divBdr>
        <w:top w:val="none" w:sz="0" w:space="0" w:color="auto"/>
        <w:left w:val="none" w:sz="0" w:space="0" w:color="auto"/>
        <w:bottom w:val="none" w:sz="0" w:space="0" w:color="auto"/>
        <w:right w:val="none" w:sz="0" w:space="0" w:color="auto"/>
      </w:divBdr>
    </w:div>
    <w:div w:id="2031448205">
      <w:bodyDiv w:val="1"/>
      <w:marLeft w:val="0"/>
      <w:marRight w:val="0"/>
      <w:marTop w:val="0"/>
      <w:marBottom w:val="0"/>
      <w:divBdr>
        <w:top w:val="none" w:sz="0" w:space="0" w:color="auto"/>
        <w:left w:val="none" w:sz="0" w:space="0" w:color="auto"/>
        <w:bottom w:val="none" w:sz="0" w:space="0" w:color="auto"/>
        <w:right w:val="none" w:sz="0" w:space="0" w:color="auto"/>
      </w:divBdr>
    </w:div>
    <w:div w:id="2038582012">
      <w:bodyDiv w:val="1"/>
      <w:marLeft w:val="0"/>
      <w:marRight w:val="0"/>
      <w:marTop w:val="0"/>
      <w:marBottom w:val="0"/>
      <w:divBdr>
        <w:top w:val="none" w:sz="0" w:space="0" w:color="auto"/>
        <w:left w:val="none" w:sz="0" w:space="0" w:color="auto"/>
        <w:bottom w:val="none" w:sz="0" w:space="0" w:color="auto"/>
        <w:right w:val="none" w:sz="0" w:space="0" w:color="auto"/>
      </w:divBdr>
    </w:div>
    <w:div w:id="2039307692">
      <w:bodyDiv w:val="1"/>
      <w:marLeft w:val="0"/>
      <w:marRight w:val="0"/>
      <w:marTop w:val="0"/>
      <w:marBottom w:val="0"/>
      <w:divBdr>
        <w:top w:val="none" w:sz="0" w:space="0" w:color="auto"/>
        <w:left w:val="none" w:sz="0" w:space="0" w:color="auto"/>
        <w:bottom w:val="none" w:sz="0" w:space="0" w:color="auto"/>
        <w:right w:val="none" w:sz="0" w:space="0" w:color="auto"/>
      </w:divBdr>
    </w:div>
    <w:div w:id="2065910347">
      <w:bodyDiv w:val="1"/>
      <w:marLeft w:val="0"/>
      <w:marRight w:val="0"/>
      <w:marTop w:val="0"/>
      <w:marBottom w:val="0"/>
      <w:divBdr>
        <w:top w:val="none" w:sz="0" w:space="0" w:color="auto"/>
        <w:left w:val="none" w:sz="0" w:space="0" w:color="auto"/>
        <w:bottom w:val="none" w:sz="0" w:space="0" w:color="auto"/>
        <w:right w:val="none" w:sz="0" w:space="0" w:color="auto"/>
      </w:divBdr>
    </w:div>
    <w:div w:id="2075814622">
      <w:bodyDiv w:val="1"/>
      <w:marLeft w:val="0"/>
      <w:marRight w:val="0"/>
      <w:marTop w:val="0"/>
      <w:marBottom w:val="0"/>
      <w:divBdr>
        <w:top w:val="none" w:sz="0" w:space="0" w:color="auto"/>
        <w:left w:val="none" w:sz="0" w:space="0" w:color="auto"/>
        <w:bottom w:val="none" w:sz="0" w:space="0" w:color="auto"/>
        <w:right w:val="none" w:sz="0" w:space="0" w:color="auto"/>
      </w:divBdr>
    </w:div>
    <w:div w:id="2090075542">
      <w:bodyDiv w:val="1"/>
      <w:marLeft w:val="0"/>
      <w:marRight w:val="0"/>
      <w:marTop w:val="0"/>
      <w:marBottom w:val="0"/>
      <w:divBdr>
        <w:top w:val="none" w:sz="0" w:space="0" w:color="auto"/>
        <w:left w:val="none" w:sz="0" w:space="0" w:color="auto"/>
        <w:bottom w:val="none" w:sz="0" w:space="0" w:color="auto"/>
        <w:right w:val="none" w:sz="0" w:space="0" w:color="auto"/>
      </w:divBdr>
    </w:div>
    <w:div w:id="2090812194">
      <w:bodyDiv w:val="1"/>
      <w:marLeft w:val="0"/>
      <w:marRight w:val="0"/>
      <w:marTop w:val="0"/>
      <w:marBottom w:val="0"/>
      <w:divBdr>
        <w:top w:val="none" w:sz="0" w:space="0" w:color="auto"/>
        <w:left w:val="none" w:sz="0" w:space="0" w:color="auto"/>
        <w:bottom w:val="none" w:sz="0" w:space="0" w:color="auto"/>
        <w:right w:val="none" w:sz="0" w:space="0" w:color="auto"/>
      </w:divBdr>
    </w:div>
    <w:div w:id="2094541901">
      <w:bodyDiv w:val="1"/>
      <w:marLeft w:val="0"/>
      <w:marRight w:val="0"/>
      <w:marTop w:val="0"/>
      <w:marBottom w:val="0"/>
      <w:divBdr>
        <w:top w:val="none" w:sz="0" w:space="0" w:color="auto"/>
        <w:left w:val="none" w:sz="0" w:space="0" w:color="auto"/>
        <w:bottom w:val="none" w:sz="0" w:space="0" w:color="auto"/>
        <w:right w:val="none" w:sz="0" w:space="0" w:color="auto"/>
      </w:divBdr>
    </w:div>
    <w:div w:id="2102488717">
      <w:bodyDiv w:val="1"/>
      <w:marLeft w:val="0"/>
      <w:marRight w:val="0"/>
      <w:marTop w:val="0"/>
      <w:marBottom w:val="0"/>
      <w:divBdr>
        <w:top w:val="none" w:sz="0" w:space="0" w:color="auto"/>
        <w:left w:val="none" w:sz="0" w:space="0" w:color="auto"/>
        <w:bottom w:val="none" w:sz="0" w:space="0" w:color="auto"/>
        <w:right w:val="none" w:sz="0" w:space="0" w:color="auto"/>
      </w:divBdr>
    </w:div>
    <w:div w:id="2116050725">
      <w:bodyDiv w:val="1"/>
      <w:marLeft w:val="0"/>
      <w:marRight w:val="0"/>
      <w:marTop w:val="0"/>
      <w:marBottom w:val="0"/>
      <w:divBdr>
        <w:top w:val="none" w:sz="0" w:space="0" w:color="auto"/>
        <w:left w:val="none" w:sz="0" w:space="0" w:color="auto"/>
        <w:bottom w:val="none" w:sz="0" w:space="0" w:color="auto"/>
        <w:right w:val="none" w:sz="0" w:space="0" w:color="auto"/>
      </w:divBdr>
    </w:div>
    <w:div w:id="2116947513">
      <w:bodyDiv w:val="1"/>
      <w:marLeft w:val="0"/>
      <w:marRight w:val="0"/>
      <w:marTop w:val="0"/>
      <w:marBottom w:val="0"/>
      <w:divBdr>
        <w:top w:val="none" w:sz="0" w:space="0" w:color="auto"/>
        <w:left w:val="none" w:sz="0" w:space="0" w:color="auto"/>
        <w:bottom w:val="none" w:sz="0" w:space="0" w:color="auto"/>
        <w:right w:val="none" w:sz="0" w:space="0" w:color="auto"/>
      </w:divBdr>
    </w:div>
    <w:div w:id="2117014640">
      <w:bodyDiv w:val="1"/>
      <w:marLeft w:val="0"/>
      <w:marRight w:val="0"/>
      <w:marTop w:val="0"/>
      <w:marBottom w:val="0"/>
      <w:divBdr>
        <w:top w:val="none" w:sz="0" w:space="0" w:color="auto"/>
        <w:left w:val="none" w:sz="0" w:space="0" w:color="auto"/>
        <w:bottom w:val="none" w:sz="0" w:space="0" w:color="auto"/>
        <w:right w:val="none" w:sz="0" w:space="0" w:color="auto"/>
      </w:divBdr>
    </w:div>
    <w:div w:id="2133402474">
      <w:bodyDiv w:val="1"/>
      <w:marLeft w:val="0"/>
      <w:marRight w:val="0"/>
      <w:marTop w:val="0"/>
      <w:marBottom w:val="0"/>
      <w:divBdr>
        <w:top w:val="none" w:sz="0" w:space="0" w:color="auto"/>
        <w:left w:val="none" w:sz="0" w:space="0" w:color="auto"/>
        <w:bottom w:val="none" w:sz="0" w:space="0" w:color="auto"/>
        <w:right w:val="none" w:sz="0" w:space="0" w:color="auto"/>
      </w:divBdr>
    </w:div>
    <w:div w:id="2139301035">
      <w:bodyDiv w:val="1"/>
      <w:marLeft w:val="0"/>
      <w:marRight w:val="0"/>
      <w:marTop w:val="0"/>
      <w:marBottom w:val="0"/>
      <w:divBdr>
        <w:top w:val="none" w:sz="0" w:space="0" w:color="auto"/>
        <w:left w:val="none" w:sz="0" w:space="0" w:color="auto"/>
        <w:bottom w:val="none" w:sz="0" w:space="0" w:color="auto"/>
        <w:right w:val="none" w:sz="0" w:space="0" w:color="auto"/>
      </w:divBdr>
    </w:div>
    <w:div w:id="2142380847">
      <w:bodyDiv w:val="1"/>
      <w:marLeft w:val="0"/>
      <w:marRight w:val="0"/>
      <w:marTop w:val="0"/>
      <w:marBottom w:val="0"/>
      <w:divBdr>
        <w:top w:val="none" w:sz="0" w:space="0" w:color="auto"/>
        <w:left w:val="none" w:sz="0" w:space="0" w:color="auto"/>
        <w:bottom w:val="none" w:sz="0" w:space="0" w:color="auto"/>
        <w:right w:val="none" w:sz="0" w:space="0" w:color="auto"/>
      </w:divBdr>
    </w:div>
    <w:div w:id="2144537306">
      <w:bodyDiv w:val="1"/>
      <w:marLeft w:val="0"/>
      <w:marRight w:val="0"/>
      <w:marTop w:val="0"/>
      <w:marBottom w:val="0"/>
      <w:divBdr>
        <w:top w:val="none" w:sz="0" w:space="0" w:color="auto"/>
        <w:left w:val="none" w:sz="0" w:space="0" w:color="auto"/>
        <w:bottom w:val="none" w:sz="0" w:space="0" w:color="auto"/>
        <w:right w:val="none" w:sz="0" w:space="0" w:color="auto"/>
      </w:divBdr>
    </w:div>
    <w:div w:id="2144885216">
      <w:bodyDiv w:val="1"/>
      <w:marLeft w:val="0"/>
      <w:marRight w:val="0"/>
      <w:marTop w:val="0"/>
      <w:marBottom w:val="0"/>
      <w:divBdr>
        <w:top w:val="none" w:sz="0" w:space="0" w:color="auto"/>
        <w:left w:val="none" w:sz="0" w:space="0" w:color="auto"/>
        <w:bottom w:val="none" w:sz="0" w:space="0" w:color="auto"/>
        <w:right w:val="none" w:sz="0" w:space="0" w:color="auto"/>
      </w:divBdr>
    </w:div>
    <w:div w:id="214515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efp.gob.mx/ixDOCs/2017/271-250630.pdf" TargetMode="External"/><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hyperlink" Target="https://www.cefp.gob.mx/ixDOCs/2017/284-250701.pdf" TargetMode="External"/><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economia.gob.mx/es/profile/occupation/411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efp.gob.mx/ixDOCs/2017/263-250630.pdf" TargetMode="External"/><Relationship Id="rId32" Type="http://schemas.openxmlformats.org/officeDocument/2006/relationships/hyperlink" Target="https://www.economia.gob.mx/datamexico/es/profile/geo/tamaulipas-tm" TargetMode="External"/><Relationship Id="rId37" Type="http://schemas.openxmlformats.org/officeDocument/2006/relationships/hyperlink" Target="https://www.disciplinafinanciera.hacienda.gob.mx/es/DISCIPLINA_FINANCIERA/Entidades_Federativas_202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economia.gob.mx/es/profile/occupation/4211" TargetMode="External"/><Relationship Id="rId36" Type="http://schemas.openxmlformats.org/officeDocument/2006/relationships/hyperlink" Target="https://www.inegi.org.mx/contenidos/saladeprensa/boletines/2025/exporta_ef/etef2025_06.pdf" TargetMode="External"/><Relationship Id="rId10" Type="http://schemas.openxmlformats.org/officeDocument/2006/relationships/hyperlink" Target="https://www.inegi.org.mx/contenidos/saladeprensa/boletines/2025/pibt/pib_Pconst2025_05.pdf" TargetMode="External"/><Relationship Id="rId19" Type="http://schemas.openxmlformats.org/officeDocument/2006/relationships/image" Target="media/image8.png"/><Relationship Id="rId31" Type="http://schemas.openxmlformats.org/officeDocument/2006/relationships/hyperlink" Target="https://www.economia.gob.mx/datamexico/es/profile/geo/tamaulipas-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economia.gob.mx/es/profile/occupation/8341" TargetMode="External"/><Relationship Id="rId35" Type="http://schemas.openxmlformats.org/officeDocument/2006/relationships/hyperlink" Target="https://www.inegi.org.mx/contenidos/saladeprensa/boletines/2025/itaee/itaee2025_04_Tamps.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banxico.org.mx/canales/%7B3743AE9A-E2BF-F8FE-1D27-29D1727E75B3%7D.pdf" TargetMode="External"/><Relationship Id="rId17" Type="http://schemas.openxmlformats.org/officeDocument/2006/relationships/hyperlink" Target="https://www.inegi.org.mx/contenidos/saladeprensa/boletines/2025/inpc/inpc_1q2025_06.pdf"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A6633-3320-46B1-9F8A-898402E6A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58</Pages>
  <Words>17753</Words>
  <Characters>97644</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dc:description/>
  <cp:lastModifiedBy>MARGARITA NEREYDA CABALLERO URBINA</cp:lastModifiedBy>
  <cp:revision>10</cp:revision>
  <cp:lastPrinted>2025-07-18T02:43:00Z</cp:lastPrinted>
  <dcterms:created xsi:type="dcterms:W3CDTF">2025-07-17T21:59:00Z</dcterms:created>
  <dcterms:modified xsi:type="dcterms:W3CDTF">2025-07-21T17:31:00Z</dcterms:modified>
  <dc:language>es-MX</dc:language>
</cp:coreProperties>
</file>