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42056" w14:textId="1A35623E" w:rsidR="00F25E5A" w:rsidRPr="00164185" w:rsidRDefault="00834806" w:rsidP="006F29AE">
      <w:pPr>
        <w:pStyle w:val="Asuntodelcomentario"/>
        <w:ind w:left="-142"/>
        <w:rPr>
          <w:sz w:val="24"/>
          <w:szCs w:val="24"/>
        </w:rPr>
      </w:pPr>
      <w:r w:rsidRPr="00164185">
        <w:rPr>
          <w:sz w:val="24"/>
          <w:szCs w:val="24"/>
        </w:rPr>
        <w:t xml:space="preserve">                                                             </w:t>
      </w:r>
      <w:r w:rsidR="00B011F4" w:rsidRPr="00164185">
        <w:rPr>
          <w:sz w:val="24"/>
          <w:szCs w:val="24"/>
        </w:rPr>
        <w:t>NOTAS A LOS ESTADOS FINANCIEROS</w:t>
      </w:r>
    </w:p>
    <w:p w14:paraId="790E7FED" w14:textId="77777777" w:rsidR="00F25E5A" w:rsidRPr="00164185" w:rsidRDefault="00F25E5A" w:rsidP="006F29AE">
      <w:pPr>
        <w:pStyle w:val="Asuntodelcomentario"/>
        <w:ind w:left="-142"/>
        <w:jc w:val="center"/>
        <w:rPr>
          <w:sz w:val="24"/>
          <w:szCs w:val="24"/>
        </w:rPr>
      </w:pPr>
    </w:p>
    <w:p w14:paraId="5271C3D8" w14:textId="2D8DE32B" w:rsidR="00B011F4" w:rsidRPr="00F25E5A" w:rsidRDefault="00B011F4" w:rsidP="006F29AE">
      <w:pPr>
        <w:pStyle w:val="Asuntodelcomentario"/>
        <w:ind w:left="-142"/>
        <w:jc w:val="center"/>
        <w:rPr>
          <w:rFonts w:cs="Calibri"/>
          <w:sz w:val="22"/>
          <w:szCs w:val="18"/>
        </w:rPr>
      </w:pPr>
      <w:r w:rsidRPr="00F25E5A">
        <w:rPr>
          <w:rFonts w:cs="Calibri"/>
          <w:sz w:val="22"/>
          <w:szCs w:val="18"/>
        </w:rPr>
        <w:t xml:space="preserve">Al </w:t>
      </w:r>
      <w:r w:rsidR="00F25E5A" w:rsidRPr="00F25E5A">
        <w:rPr>
          <w:rFonts w:cs="Calibri"/>
          <w:sz w:val="22"/>
          <w:szCs w:val="18"/>
        </w:rPr>
        <w:t xml:space="preserve">31 </w:t>
      </w:r>
      <w:r w:rsidR="00834806">
        <w:rPr>
          <w:rFonts w:cs="Calibri"/>
          <w:sz w:val="22"/>
          <w:szCs w:val="18"/>
        </w:rPr>
        <w:t xml:space="preserve">de Marzo </w:t>
      </w:r>
      <w:r w:rsidRPr="00F25E5A">
        <w:rPr>
          <w:rFonts w:cs="Calibri"/>
          <w:sz w:val="22"/>
          <w:szCs w:val="18"/>
        </w:rPr>
        <w:t>de 202</w:t>
      </w:r>
      <w:r w:rsidR="00834806">
        <w:rPr>
          <w:rFonts w:cs="Calibri"/>
          <w:sz w:val="22"/>
          <w:szCs w:val="18"/>
        </w:rPr>
        <w:t>5</w:t>
      </w:r>
    </w:p>
    <w:p w14:paraId="2F895153" w14:textId="77777777" w:rsidR="00F25E5A" w:rsidRPr="00F25E5A" w:rsidRDefault="00F25E5A" w:rsidP="006F29AE">
      <w:pPr>
        <w:spacing w:after="0" w:line="240" w:lineRule="auto"/>
        <w:ind w:left="-142"/>
        <w:jc w:val="center"/>
        <w:rPr>
          <w:rFonts w:eastAsia="Times New Roman" w:cs="Calibri"/>
          <w:b/>
          <w:bCs/>
          <w:lang w:eastAsia="es-ES"/>
        </w:rPr>
      </w:pPr>
    </w:p>
    <w:p w14:paraId="7173227D" w14:textId="3C4EA128" w:rsidR="00B011F4" w:rsidRDefault="00B011F4" w:rsidP="006F29AE">
      <w:pPr>
        <w:spacing w:after="0" w:line="240" w:lineRule="auto"/>
        <w:ind w:left="-142"/>
        <w:jc w:val="center"/>
        <w:rPr>
          <w:rFonts w:eastAsia="Times New Roman" w:cs="Calibri"/>
          <w:b/>
          <w:lang w:eastAsia="es-ES"/>
        </w:rPr>
      </w:pPr>
      <w:r>
        <w:rPr>
          <w:rFonts w:eastAsia="Times New Roman" w:cs="Calibri"/>
          <w:b/>
          <w:lang w:eastAsia="es-ES"/>
        </w:rPr>
        <w:t>a) Notas de Gestión Administrativa</w:t>
      </w:r>
    </w:p>
    <w:p w14:paraId="68FEFA43" w14:textId="0720E0B3" w:rsidR="00B011F4" w:rsidRPr="005E025E" w:rsidRDefault="00B011F4" w:rsidP="00757E25">
      <w:pPr>
        <w:pStyle w:val="Prrafodelista"/>
        <w:spacing w:after="0" w:line="240" w:lineRule="auto"/>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4539BA79" w14:textId="77777777" w:rsidR="007745EB" w:rsidRDefault="007745EB" w:rsidP="006F29AE">
      <w:pPr>
        <w:pStyle w:val="Prrafodelista"/>
        <w:spacing w:after="0" w:line="240" w:lineRule="exact"/>
        <w:ind w:left="-142"/>
        <w:jc w:val="both"/>
        <w:rPr>
          <w:rFonts w:eastAsia="Times New Roman" w:cs="Calibri"/>
          <w:b/>
          <w:sz w:val="20"/>
          <w:szCs w:val="20"/>
          <w:lang w:val="es-ES" w:eastAsia="es-ES"/>
        </w:rPr>
      </w:pPr>
    </w:p>
    <w:p w14:paraId="7E01541B" w14:textId="0C6AE0D3" w:rsidR="00B74886" w:rsidRPr="00164185" w:rsidRDefault="00B74886" w:rsidP="006F29AE">
      <w:pPr>
        <w:pStyle w:val="Prrafodelista"/>
        <w:shd w:val="clear" w:color="auto" w:fill="FFFFFF"/>
        <w:spacing w:after="0" w:line="240" w:lineRule="exact"/>
        <w:ind w:left="-142"/>
        <w:jc w:val="both"/>
        <w:rPr>
          <w:rFonts w:eastAsia="Arial" w:cs="Calibri"/>
          <w:b/>
          <w:bCs/>
        </w:rPr>
      </w:pPr>
      <w:r w:rsidRPr="00164185">
        <w:rPr>
          <w:rFonts w:eastAsia="Arial" w:cs="Calibri"/>
          <w:b/>
          <w:bCs/>
        </w:rPr>
        <w:t>Introducción</w:t>
      </w:r>
    </w:p>
    <w:p w14:paraId="1900A356" w14:textId="77777777" w:rsidR="00B74886" w:rsidRDefault="00B74886" w:rsidP="006F29AE">
      <w:pPr>
        <w:pStyle w:val="Prrafodelista"/>
        <w:shd w:val="clear" w:color="auto" w:fill="FFFFFF"/>
        <w:spacing w:after="0" w:line="240" w:lineRule="exact"/>
        <w:ind w:left="-142"/>
        <w:jc w:val="both"/>
        <w:rPr>
          <w:rFonts w:eastAsia="Times New Roman" w:cs="Calibri"/>
          <w:sz w:val="20"/>
          <w:szCs w:val="20"/>
          <w:lang w:val="es-ES" w:eastAsia="es-ES"/>
        </w:rPr>
      </w:pPr>
    </w:p>
    <w:p w14:paraId="52B38A6C" w14:textId="17A28E36" w:rsidR="007745EB" w:rsidRDefault="00C87FDA" w:rsidP="006F29AE">
      <w:pPr>
        <w:pStyle w:val="Prrafodelista"/>
        <w:shd w:val="clear" w:color="auto" w:fill="FFFFFF"/>
        <w:spacing w:after="0" w:line="240" w:lineRule="exact"/>
        <w:ind w:left="-142"/>
        <w:jc w:val="both"/>
        <w:rPr>
          <w:rFonts w:eastAsia="Times New Roman" w:cs="Calibri"/>
          <w:sz w:val="20"/>
          <w:szCs w:val="20"/>
          <w:lang w:val="es-ES" w:eastAsia="es-ES"/>
        </w:rPr>
      </w:pPr>
      <w:r>
        <w:rPr>
          <w:rFonts w:eastAsia="Times New Roman" w:cs="Calibri"/>
          <w:sz w:val="20"/>
          <w:szCs w:val="20"/>
          <w:lang w:val="es-ES" w:eastAsia="es-ES"/>
        </w:rPr>
        <w:t>En cumplimiento a la Ley General de Contabilidad Gubernamental se presenta la Información Contable, Presupuestal Programática  y Anexos del Poder Ejecutivo del Estado de Tamaulipas bajo la Normatividad emitida por el Consejo Nacional del Armonización Contable y la Ley del Gasto Público Estatal, apegándose a la Ley de Ingresos para el 202</w:t>
      </w:r>
      <w:r w:rsidR="00B35FC9">
        <w:rPr>
          <w:rFonts w:eastAsia="Times New Roman" w:cs="Calibri"/>
          <w:sz w:val="20"/>
          <w:szCs w:val="20"/>
          <w:lang w:val="es-ES" w:eastAsia="es-ES"/>
        </w:rPr>
        <w:t>5</w:t>
      </w:r>
      <w:r>
        <w:rPr>
          <w:rFonts w:eastAsia="Times New Roman" w:cs="Calibri"/>
          <w:sz w:val="20"/>
          <w:szCs w:val="20"/>
          <w:lang w:val="es-ES" w:eastAsia="es-ES"/>
        </w:rPr>
        <w:t>, aprobada mediante el Decreto No.6</w:t>
      </w:r>
      <w:r w:rsidR="00102B04">
        <w:rPr>
          <w:rFonts w:eastAsia="Times New Roman" w:cs="Calibri"/>
          <w:sz w:val="20"/>
          <w:szCs w:val="20"/>
          <w:lang w:val="es-ES" w:eastAsia="es-ES"/>
        </w:rPr>
        <w:t>6-115</w:t>
      </w:r>
      <w:r>
        <w:rPr>
          <w:rFonts w:eastAsia="Times New Roman" w:cs="Calibri"/>
          <w:sz w:val="20"/>
          <w:szCs w:val="20"/>
          <w:lang w:val="es-ES" w:eastAsia="es-ES"/>
        </w:rPr>
        <w:t xml:space="preserve">  y  Presupuesto de Egresos promulgado en el Decreto No. </w:t>
      </w:r>
      <w:r w:rsidR="00102B04">
        <w:rPr>
          <w:rFonts w:eastAsia="Times New Roman" w:cs="Calibri"/>
          <w:sz w:val="20"/>
          <w:szCs w:val="20"/>
          <w:lang w:val="es-ES" w:eastAsia="es-ES"/>
        </w:rPr>
        <w:t>66-118</w:t>
      </w:r>
      <w:r>
        <w:rPr>
          <w:rFonts w:eastAsia="Times New Roman" w:cs="Calibri"/>
          <w:sz w:val="20"/>
          <w:szCs w:val="20"/>
          <w:lang w:val="es-ES" w:eastAsia="es-ES"/>
        </w:rPr>
        <w:t xml:space="preserve"> para el Ejercicio Fiscal 202</w:t>
      </w:r>
      <w:r w:rsidR="00102B04">
        <w:rPr>
          <w:rFonts w:eastAsia="Times New Roman" w:cs="Calibri"/>
          <w:sz w:val="20"/>
          <w:szCs w:val="20"/>
          <w:lang w:val="es-ES" w:eastAsia="es-ES"/>
        </w:rPr>
        <w:t>5</w:t>
      </w:r>
      <w:r>
        <w:rPr>
          <w:rFonts w:eastAsia="Times New Roman" w:cs="Calibri"/>
          <w:sz w:val="20"/>
          <w:szCs w:val="20"/>
          <w:lang w:val="es-ES" w:eastAsia="es-ES"/>
        </w:rPr>
        <w:t>, publicado en el Periódico Oficial del Estado el 2</w:t>
      </w:r>
      <w:r w:rsidR="00102B04">
        <w:rPr>
          <w:rFonts w:eastAsia="Times New Roman" w:cs="Calibri"/>
          <w:sz w:val="20"/>
          <w:szCs w:val="20"/>
          <w:lang w:val="es-ES" w:eastAsia="es-ES"/>
        </w:rPr>
        <w:t>0</w:t>
      </w:r>
      <w:r>
        <w:rPr>
          <w:rFonts w:eastAsia="Times New Roman" w:cs="Calibri"/>
          <w:sz w:val="20"/>
          <w:szCs w:val="20"/>
          <w:lang w:val="es-ES" w:eastAsia="es-ES"/>
        </w:rPr>
        <w:t xml:space="preserve"> de diciembre de 202</w:t>
      </w:r>
      <w:r w:rsidR="00102B04">
        <w:rPr>
          <w:rFonts w:eastAsia="Times New Roman" w:cs="Calibri"/>
          <w:sz w:val="20"/>
          <w:szCs w:val="20"/>
          <w:lang w:val="es-ES" w:eastAsia="es-ES"/>
        </w:rPr>
        <w:t>4</w:t>
      </w:r>
      <w:r>
        <w:rPr>
          <w:rFonts w:eastAsia="Times New Roman" w:cs="Calibri"/>
          <w:sz w:val="20"/>
          <w:szCs w:val="20"/>
          <w:lang w:val="es-ES" w:eastAsia="es-ES"/>
        </w:rPr>
        <w:t xml:space="preserve"> en la edición Extraordinaria Núm. </w:t>
      </w:r>
      <w:r w:rsidR="00102B04">
        <w:rPr>
          <w:rFonts w:eastAsia="Times New Roman" w:cs="Calibri"/>
          <w:sz w:val="20"/>
          <w:szCs w:val="20"/>
          <w:lang w:val="es-ES" w:eastAsia="es-ES"/>
        </w:rPr>
        <w:t>41</w:t>
      </w:r>
      <w:r>
        <w:rPr>
          <w:rFonts w:eastAsia="Times New Roman" w:cs="Calibri"/>
          <w:sz w:val="20"/>
          <w:szCs w:val="20"/>
          <w:lang w:val="es-ES" w:eastAsia="es-ES"/>
        </w:rPr>
        <w:t>.</w:t>
      </w:r>
    </w:p>
    <w:p w14:paraId="4CD2429A" w14:textId="77777777" w:rsidR="007745EB" w:rsidRDefault="007745EB" w:rsidP="006F29AE">
      <w:pPr>
        <w:pStyle w:val="Prrafodelista"/>
        <w:shd w:val="clear" w:color="auto" w:fill="FFFFFF"/>
        <w:spacing w:after="0" w:line="240" w:lineRule="exact"/>
        <w:ind w:left="-142"/>
        <w:jc w:val="both"/>
        <w:rPr>
          <w:rFonts w:eastAsia="Times New Roman" w:cs="Calibri"/>
          <w:sz w:val="20"/>
          <w:szCs w:val="20"/>
          <w:lang w:val="es-ES" w:eastAsia="es-ES"/>
        </w:rPr>
      </w:pPr>
    </w:p>
    <w:p w14:paraId="475374FD" w14:textId="0D6F5006" w:rsidR="00F26249" w:rsidRPr="00164185" w:rsidRDefault="006F29AE" w:rsidP="006F29AE">
      <w:pPr>
        <w:pStyle w:val="Prrafodelista"/>
        <w:widowControl w:val="0"/>
        <w:spacing w:after="0" w:line="240" w:lineRule="auto"/>
        <w:ind w:left="-142" w:right="3566"/>
        <w:jc w:val="both"/>
        <w:outlineLvl w:val="0"/>
        <w:rPr>
          <w:rFonts w:eastAsia="Arial" w:cs="Calibri"/>
          <w:b/>
          <w:bCs/>
        </w:rPr>
      </w:pPr>
      <w:r>
        <w:rPr>
          <w:rFonts w:eastAsia="Arial" w:cs="Calibri"/>
          <w:b/>
          <w:bCs/>
        </w:rPr>
        <w:t xml:space="preserve">1.- </w:t>
      </w:r>
      <w:r w:rsidR="00F26249" w:rsidRPr="00164185">
        <w:rPr>
          <w:rFonts w:eastAsia="Arial" w:cs="Calibri"/>
          <w:b/>
          <w:bCs/>
        </w:rPr>
        <w:t>Autorización e Historia</w:t>
      </w:r>
    </w:p>
    <w:p w14:paraId="67BBF6BC" w14:textId="77777777" w:rsidR="00F26249" w:rsidRDefault="00F26249" w:rsidP="006F29AE">
      <w:pPr>
        <w:pStyle w:val="Prrafodelista"/>
        <w:spacing w:after="0" w:line="240" w:lineRule="auto"/>
        <w:ind w:left="-142"/>
        <w:jc w:val="both"/>
        <w:rPr>
          <w:rFonts w:eastAsia="Times New Roman" w:cs="Calibri"/>
          <w:sz w:val="20"/>
          <w:szCs w:val="20"/>
          <w:lang w:val="es-ES" w:eastAsia="es-ES"/>
        </w:rPr>
      </w:pPr>
    </w:p>
    <w:p w14:paraId="30F5688F" w14:textId="77777777" w:rsidR="00F26249" w:rsidRDefault="00F26249" w:rsidP="006F29AE">
      <w:pPr>
        <w:pStyle w:val="Prrafodelista"/>
        <w:numPr>
          <w:ilvl w:val="1"/>
          <w:numId w:val="23"/>
        </w:numPr>
        <w:tabs>
          <w:tab w:val="clear" w:pos="0"/>
          <w:tab w:val="num" w:pos="142"/>
        </w:tabs>
        <w:spacing w:after="0" w:line="240" w:lineRule="auto"/>
        <w:ind w:left="-142" w:firstLine="0"/>
        <w:jc w:val="both"/>
        <w:rPr>
          <w:rFonts w:cs="Calibri"/>
          <w:sz w:val="20"/>
          <w:szCs w:val="20"/>
        </w:rPr>
      </w:pPr>
      <w:r>
        <w:rPr>
          <w:rFonts w:cs="Calibri"/>
          <w:sz w:val="20"/>
          <w:szCs w:val="20"/>
        </w:rPr>
        <w:t xml:space="preserve">Fecha de creación del Ente. </w:t>
      </w:r>
    </w:p>
    <w:p w14:paraId="51B8FCC1" w14:textId="4E17CD07" w:rsidR="00F26249" w:rsidRDefault="00F26249" w:rsidP="006F29AE">
      <w:pPr>
        <w:spacing w:after="0" w:line="240" w:lineRule="auto"/>
        <w:ind w:left="-142"/>
        <w:jc w:val="both"/>
        <w:rPr>
          <w:rFonts w:cs="Calibri"/>
          <w:sz w:val="20"/>
          <w:szCs w:val="20"/>
        </w:rPr>
      </w:pPr>
      <w:r>
        <w:rPr>
          <w:rFonts w:cs="Calibri"/>
          <w:sz w:val="20"/>
          <w:szCs w:val="20"/>
        </w:rPr>
        <w:t xml:space="preserve">El principal antecedente histórico relativo a la creación del Gobierno del Estado de Tamaulipas, lo constituye la vigencia de la entonces Ley del 8 de </w:t>
      </w:r>
      <w:r w:rsidR="00831652">
        <w:rPr>
          <w:rFonts w:cs="Calibri"/>
          <w:sz w:val="20"/>
          <w:szCs w:val="20"/>
        </w:rPr>
        <w:t>e</w:t>
      </w:r>
      <w:r>
        <w:rPr>
          <w:rFonts w:cs="Calibri"/>
          <w:sz w:val="20"/>
          <w:szCs w:val="20"/>
        </w:rPr>
        <w:t xml:space="preserve">nero de 1824 emitida por el Congreso Nacional, así como el Acta Constitutiva de la Federación Mexicana del 31 de </w:t>
      </w:r>
      <w:r w:rsidR="00831652">
        <w:rPr>
          <w:rFonts w:cs="Calibri"/>
          <w:sz w:val="20"/>
          <w:szCs w:val="20"/>
        </w:rPr>
        <w:t>e</w:t>
      </w:r>
      <w:r>
        <w:rPr>
          <w:rFonts w:cs="Calibri"/>
          <w:sz w:val="20"/>
          <w:szCs w:val="20"/>
        </w:rPr>
        <w:t xml:space="preserve">nero del mismo año, mediante la cual quedó instalado el Primer Congreso Constituyente de Tamaulipas, ello el 7 de </w:t>
      </w:r>
      <w:r w:rsidR="00831652">
        <w:rPr>
          <w:rFonts w:cs="Calibri"/>
          <w:sz w:val="20"/>
          <w:szCs w:val="20"/>
        </w:rPr>
        <w:t>j</w:t>
      </w:r>
      <w:r>
        <w:rPr>
          <w:rFonts w:cs="Calibri"/>
          <w:sz w:val="20"/>
          <w:szCs w:val="20"/>
        </w:rPr>
        <w:t>ulio de 1824 en la Antigua Villa de Padilla, lo cual ocurrió tres años después de haber sido jurada en Aguayo la Independencia de México.</w:t>
      </w:r>
    </w:p>
    <w:p w14:paraId="40C56AE7" w14:textId="77777777" w:rsidR="00F26249" w:rsidRDefault="00F26249" w:rsidP="006F29AE">
      <w:pPr>
        <w:spacing w:after="0" w:line="240" w:lineRule="auto"/>
        <w:ind w:left="-142"/>
        <w:jc w:val="both"/>
        <w:rPr>
          <w:rFonts w:cs="Calibri"/>
          <w:sz w:val="20"/>
          <w:szCs w:val="20"/>
        </w:rPr>
      </w:pPr>
    </w:p>
    <w:p w14:paraId="70A3043F" w14:textId="77777777" w:rsidR="00F26249" w:rsidRDefault="00F26249" w:rsidP="006F29AE">
      <w:pPr>
        <w:pStyle w:val="Prrafodelista"/>
        <w:numPr>
          <w:ilvl w:val="1"/>
          <w:numId w:val="23"/>
        </w:numPr>
        <w:tabs>
          <w:tab w:val="clear" w:pos="0"/>
          <w:tab w:val="num" w:pos="142"/>
        </w:tabs>
        <w:spacing w:after="0" w:line="240" w:lineRule="auto"/>
        <w:ind w:left="-142" w:firstLine="0"/>
        <w:jc w:val="both"/>
        <w:rPr>
          <w:rFonts w:cs="Calibri"/>
          <w:sz w:val="20"/>
          <w:szCs w:val="20"/>
        </w:rPr>
      </w:pPr>
      <w:r>
        <w:rPr>
          <w:rFonts w:cs="Calibri"/>
          <w:sz w:val="20"/>
          <w:szCs w:val="20"/>
        </w:rPr>
        <w:t>Principales cambios en su estructura.</w:t>
      </w:r>
    </w:p>
    <w:p w14:paraId="38E6C70B" w14:textId="12254C4B" w:rsidR="00F26249" w:rsidRDefault="00F26249" w:rsidP="006F29AE">
      <w:pPr>
        <w:spacing w:after="0" w:line="240" w:lineRule="auto"/>
        <w:ind w:left="-142"/>
        <w:contextualSpacing/>
        <w:jc w:val="both"/>
        <w:rPr>
          <w:rFonts w:cs="Calibri"/>
          <w:sz w:val="18"/>
          <w:szCs w:val="18"/>
        </w:rPr>
      </w:pPr>
      <w:r>
        <w:rPr>
          <w:rFonts w:cs="Calibri"/>
          <w:sz w:val="20"/>
          <w:szCs w:val="20"/>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 fue publicada el </w:t>
      </w:r>
      <w:r w:rsidR="00102B04">
        <w:rPr>
          <w:rFonts w:cs="Calibri"/>
          <w:sz w:val="20"/>
          <w:szCs w:val="20"/>
        </w:rPr>
        <w:t xml:space="preserve">26 de febrero de 2025 </w:t>
      </w:r>
      <w:r>
        <w:rPr>
          <w:rFonts w:cs="Calibri"/>
          <w:sz w:val="20"/>
          <w:szCs w:val="20"/>
        </w:rPr>
        <w:t>en el Periódico Oficial del Estado.</w:t>
      </w:r>
    </w:p>
    <w:p w14:paraId="6298976A" w14:textId="77777777" w:rsidR="00F26249" w:rsidRDefault="00F26249" w:rsidP="006F29AE">
      <w:pPr>
        <w:pStyle w:val="Prrafodelista"/>
        <w:shd w:val="clear" w:color="auto" w:fill="FFFFFF"/>
        <w:spacing w:after="0" w:line="240" w:lineRule="exact"/>
        <w:ind w:left="-142"/>
        <w:jc w:val="both"/>
        <w:rPr>
          <w:rFonts w:eastAsia="Times New Roman" w:cs="Calibri"/>
          <w:sz w:val="20"/>
          <w:szCs w:val="20"/>
          <w:lang w:val="es-ES" w:eastAsia="es-ES"/>
        </w:rPr>
      </w:pPr>
    </w:p>
    <w:p w14:paraId="3BF19B87" w14:textId="478629C3" w:rsidR="00164185" w:rsidRPr="00164185" w:rsidRDefault="00164185" w:rsidP="006F29AE">
      <w:pPr>
        <w:pStyle w:val="NormalWeb"/>
        <w:spacing w:before="0" w:after="0"/>
        <w:ind w:left="-142"/>
        <w:jc w:val="both"/>
        <w:rPr>
          <w:rFonts w:ascii="Calibri" w:hAnsi="Calibri" w:cs="Calibri"/>
          <w:b/>
          <w:sz w:val="22"/>
          <w:szCs w:val="22"/>
        </w:rPr>
      </w:pPr>
      <w:bookmarkStart w:id="0" w:name="_Hlk195115935"/>
      <w:r w:rsidRPr="00164185">
        <w:rPr>
          <w:rFonts w:ascii="Calibri" w:hAnsi="Calibri" w:cs="Calibri"/>
          <w:b/>
          <w:sz w:val="22"/>
          <w:szCs w:val="22"/>
        </w:rPr>
        <w:t xml:space="preserve">2.- Panorama Económico y Financiero </w:t>
      </w:r>
    </w:p>
    <w:p w14:paraId="3EE860F6" w14:textId="77777777" w:rsidR="00164185" w:rsidRPr="00164185" w:rsidRDefault="00164185" w:rsidP="006F29AE">
      <w:pPr>
        <w:pStyle w:val="NormalWeb"/>
        <w:spacing w:before="0" w:after="0"/>
        <w:ind w:left="-142"/>
        <w:jc w:val="both"/>
        <w:rPr>
          <w:rFonts w:ascii="Calibri" w:hAnsi="Calibri" w:cs="Calibri"/>
          <w:b/>
          <w:sz w:val="22"/>
          <w:szCs w:val="22"/>
        </w:rPr>
      </w:pPr>
    </w:p>
    <w:p w14:paraId="73DC8BD0" w14:textId="5B402988" w:rsidR="00164185" w:rsidRPr="00164185" w:rsidRDefault="00164185" w:rsidP="006F29AE">
      <w:pPr>
        <w:ind w:left="-142"/>
        <w:jc w:val="both"/>
        <w:rPr>
          <w:rFonts w:cs="Calibri"/>
          <w:b/>
          <w:bCs/>
        </w:rPr>
      </w:pPr>
      <w:r w:rsidRPr="00164185">
        <w:rPr>
          <w:rFonts w:cs="Calibri"/>
          <w:b/>
          <w:bCs/>
        </w:rPr>
        <w:t xml:space="preserve">2.1.- Escenario Económico Internacional al Primer trimestre del 2025. </w:t>
      </w:r>
    </w:p>
    <w:p w14:paraId="6EECB195" w14:textId="77777777" w:rsidR="00164185" w:rsidRPr="00164185" w:rsidRDefault="00164185" w:rsidP="006F29AE">
      <w:pPr>
        <w:pStyle w:val="NormalWeb"/>
        <w:spacing w:before="0" w:after="0"/>
        <w:ind w:left="-142"/>
        <w:jc w:val="both"/>
        <w:rPr>
          <w:rFonts w:ascii="Calibri" w:hAnsi="Calibri" w:cs="Calibri"/>
          <w:b/>
          <w:sz w:val="20"/>
          <w:szCs w:val="20"/>
        </w:rPr>
      </w:pPr>
    </w:p>
    <w:p w14:paraId="09658743" w14:textId="77777777" w:rsidR="00164185" w:rsidRDefault="00164185" w:rsidP="006F29AE">
      <w:pPr>
        <w:pStyle w:val="NormalWeb"/>
        <w:spacing w:before="0" w:after="0"/>
        <w:ind w:left="-142"/>
        <w:jc w:val="both"/>
        <w:rPr>
          <w:rFonts w:ascii="Calibri" w:hAnsi="Calibri" w:cs="Calibri"/>
          <w:bCs/>
          <w:sz w:val="20"/>
          <w:szCs w:val="20"/>
        </w:rPr>
      </w:pPr>
      <w:r w:rsidRPr="00164185">
        <w:rPr>
          <w:rFonts w:ascii="Calibri" w:hAnsi="Calibri" w:cs="Calibri"/>
          <w:bCs/>
          <w:sz w:val="20"/>
          <w:szCs w:val="20"/>
        </w:rPr>
        <w:t>El primer trimestre de 2025 ha estado marcado por una confluencia de factores geopolíticos, económicos y financieros que han creado un panorama global complejo. El crecimiento moderado de las economías, los desafíos inflacionarios persistentes y la incertidumbre en los mercados de valores han dado forma a un entorno económico desafiante. Esta nota profundiza en el panorama económico internacional, el mercado de valores, el Producto Interno Bruto (PIB) y la inflación, proporcionando una perspectiva integral de las tendencias y los riesgos que se están materializando al inicio de 2025.</w:t>
      </w:r>
    </w:p>
    <w:p w14:paraId="272E5374" w14:textId="77777777" w:rsidR="00164185" w:rsidRDefault="00164185" w:rsidP="006F29AE">
      <w:pPr>
        <w:pStyle w:val="NormalWeb"/>
        <w:spacing w:before="0" w:after="0"/>
        <w:ind w:left="-142"/>
        <w:jc w:val="both"/>
        <w:rPr>
          <w:rFonts w:ascii="Calibri" w:hAnsi="Calibri" w:cs="Calibri"/>
          <w:bCs/>
          <w:sz w:val="20"/>
          <w:szCs w:val="20"/>
        </w:rPr>
      </w:pPr>
    </w:p>
    <w:p w14:paraId="55344D40" w14:textId="77777777" w:rsidR="00164185" w:rsidRDefault="00164185" w:rsidP="006F29AE">
      <w:pPr>
        <w:pStyle w:val="NormalWeb"/>
        <w:spacing w:before="0" w:after="0"/>
        <w:ind w:left="-142"/>
        <w:jc w:val="both"/>
        <w:rPr>
          <w:rFonts w:ascii="Calibri" w:hAnsi="Calibri" w:cs="Calibri"/>
          <w:bCs/>
          <w:sz w:val="20"/>
          <w:szCs w:val="20"/>
        </w:rPr>
      </w:pPr>
    </w:p>
    <w:p w14:paraId="15E6D389" w14:textId="77777777" w:rsidR="00BD1AC6" w:rsidRDefault="00BD1AC6" w:rsidP="006F29AE">
      <w:pPr>
        <w:pStyle w:val="NormalWeb"/>
        <w:spacing w:before="0" w:after="0"/>
        <w:ind w:left="-142"/>
        <w:jc w:val="both"/>
        <w:rPr>
          <w:rFonts w:ascii="Calibri" w:hAnsi="Calibri" w:cs="Calibri"/>
          <w:bCs/>
          <w:sz w:val="20"/>
          <w:szCs w:val="20"/>
        </w:rPr>
      </w:pPr>
    </w:p>
    <w:p w14:paraId="70B07CBE" w14:textId="77777777" w:rsidR="00BD1AC6" w:rsidRPr="00164185" w:rsidRDefault="00BD1AC6" w:rsidP="006F29AE">
      <w:pPr>
        <w:pStyle w:val="NormalWeb"/>
        <w:spacing w:before="0" w:after="0"/>
        <w:ind w:left="-142"/>
        <w:jc w:val="both"/>
        <w:rPr>
          <w:rFonts w:ascii="Calibri" w:hAnsi="Calibri" w:cs="Calibri"/>
          <w:bCs/>
          <w:sz w:val="20"/>
          <w:szCs w:val="20"/>
        </w:rPr>
      </w:pPr>
    </w:p>
    <w:p w14:paraId="1702B8A2" w14:textId="77777777" w:rsidR="00164185" w:rsidRPr="00164185" w:rsidRDefault="00164185" w:rsidP="006F29AE">
      <w:pPr>
        <w:pStyle w:val="NormalWeb"/>
        <w:spacing w:before="0" w:after="0"/>
        <w:ind w:left="-142"/>
        <w:jc w:val="both"/>
        <w:rPr>
          <w:rFonts w:ascii="Calibri" w:hAnsi="Calibri" w:cs="Calibri"/>
          <w:b/>
          <w:sz w:val="20"/>
          <w:szCs w:val="20"/>
        </w:rPr>
      </w:pPr>
    </w:p>
    <w:p w14:paraId="5E71E788" w14:textId="40959B9C" w:rsidR="00164185" w:rsidRPr="00164185" w:rsidRDefault="00164185" w:rsidP="006F29AE">
      <w:pPr>
        <w:pStyle w:val="NormalWeb"/>
        <w:spacing w:before="0" w:after="0"/>
        <w:ind w:left="-142"/>
        <w:jc w:val="both"/>
        <w:rPr>
          <w:rFonts w:ascii="Calibri" w:hAnsi="Calibri" w:cs="Calibri"/>
          <w:b/>
          <w:sz w:val="20"/>
          <w:szCs w:val="20"/>
        </w:rPr>
      </w:pPr>
      <w:r w:rsidRPr="00164185">
        <w:rPr>
          <w:rFonts w:ascii="Calibri" w:hAnsi="Calibri" w:cs="Calibri"/>
          <w:b/>
          <w:sz w:val="20"/>
          <w:szCs w:val="20"/>
        </w:rPr>
        <w:lastRenderedPageBreak/>
        <w:t xml:space="preserve">2.1.1.- Panorama </w:t>
      </w:r>
      <w:r>
        <w:rPr>
          <w:rFonts w:ascii="Calibri" w:hAnsi="Calibri" w:cs="Calibri"/>
          <w:b/>
          <w:sz w:val="20"/>
          <w:szCs w:val="20"/>
        </w:rPr>
        <w:t>E</w:t>
      </w:r>
      <w:r w:rsidRPr="00164185">
        <w:rPr>
          <w:rFonts w:ascii="Calibri" w:hAnsi="Calibri" w:cs="Calibri"/>
          <w:b/>
          <w:sz w:val="20"/>
          <w:szCs w:val="20"/>
        </w:rPr>
        <w:t>conómico Internacional.</w:t>
      </w:r>
    </w:p>
    <w:p w14:paraId="52CC2D96" w14:textId="77777777" w:rsidR="00164185" w:rsidRPr="00164185" w:rsidRDefault="00164185" w:rsidP="006F29AE">
      <w:pPr>
        <w:pStyle w:val="NormalWeb"/>
        <w:spacing w:before="0" w:after="0"/>
        <w:ind w:left="-142"/>
        <w:jc w:val="both"/>
        <w:rPr>
          <w:rFonts w:ascii="Calibri" w:hAnsi="Calibri" w:cs="Calibri"/>
          <w:bCs/>
          <w:sz w:val="20"/>
          <w:szCs w:val="20"/>
        </w:rPr>
      </w:pPr>
    </w:p>
    <w:p w14:paraId="7DFDC3E2" w14:textId="77777777" w:rsidR="00164185" w:rsidRPr="00164185" w:rsidRDefault="00164185" w:rsidP="006F29AE">
      <w:pPr>
        <w:pStyle w:val="NormalWeb"/>
        <w:spacing w:before="0" w:after="0"/>
        <w:ind w:left="-142"/>
        <w:jc w:val="both"/>
        <w:rPr>
          <w:rFonts w:ascii="Calibri" w:hAnsi="Calibri" w:cs="Calibri"/>
          <w:color w:val="333333"/>
          <w:sz w:val="20"/>
          <w:szCs w:val="20"/>
        </w:rPr>
      </w:pPr>
      <w:r w:rsidRPr="00164185">
        <w:rPr>
          <w:rFonts w:ascii="Calibri" w:hAnsi="Calibri" w:cs="Calibri"/>
          <w:color w:val="333333"/>
          <w:sz w:val="20"/>
          <w:szCs w:val="20"/>
        </w:rPr>
        <w:t>A nivel global, el primer trimestre de 2025 ha revelado una economía internacional marcada por la desaceleración, a pesar de los intentos de recuperación en algunas regiones. La confluencia de crisis anteriores, como la pandemia de COVID-19, la guerra en Ucrania y las políticas económicas restrictivas, continúa generando incertidumbre. Mientras tanto, algunos factores estructurales, como el envejecimiento poblacional y las interrupciones en las cadenas de suministro, están modulando el panorama económico mundial.</w:t>
      </w:r>
    </w:p>
    <w:p w14:paraId="0B50A0A1" w14:textId="77777777" w:rsidR="00164185" w:rsidRPr="00164185" w:rsidRDefault="00164185" w:rsidP="006F29AE">
      <w:pPr>
        <w:pStyle w:val="NormalWeb"/>
        <w:spacing w:before="0" w:after="0"/>
        <w:ind w:left="-142"/>
        <w:jc w:val="both"/>
        <w:rPr>
          <w:rFonts w:ascii="Calibri" w:hAnsi="Calibri" w:cs="Calibri"/>
          <w:color w:val="333333"/>
          <w:sz w:val="20"/>
          <w:szCs w:val="20"/>
        </w:rPr>
      </w:pPr>
    </w:p>
    <w:p w14:paraId="2F2EE6C7" w14:textId="77777777" w:rsidR="00164185" w:rsidRPr="00164185" w:rsidRDefault="00164185" w:rsidP="006F29AE">
      <w:pPr>
        <w:pStyle w:val="NormalWeb"/>
        <w:spacing w:before="0" w:after="0"/>
        <w:ind w:left="-142"/>
        <w:jc w:val="both"/>
        <w:rPr>
          <w:rFonts w:ascii="Calibri" w:hAnsi="Calibri" w:cs="Calibri"/>
          <w:color w:val="333333"/>
          <w:sz w:val="20"/>
          <w:szCs w:val="20"/>
        </w:rPr>
      </w:pPr>
      <w:r w:rsidRPr="00164185">
        <w:rPr>
          <w:rFonts w:ascii="Calibri" w:hAnsi="Calibri" w:cs="Calibri"/>
          <w:color w:val="333333"/>
          <w:sz w:val="20"/>
          <w:szCs w:val="20"/>
        </w:rPr>
        <w:t>Principales Factores que Modelan el Panorama Global:</w:t>
      </w:r>
    </w:p>
    <w:p w14:paraId="3558332A" w14:textId="77777777" w:rsidR="00164185" w:rsidRPr="00164185" w:rsidRDefault="00164185" w:rsidP="006F29AE">
      <w:pPr>
        <w:pStyle w:val="NormalWeb"/>
        <w:spacing w:before="0" w:after="0"/>
        <w:ind w:left="-142"/>
        <w:jc w:val="both"/>
        <w:rPr>
          <w:rFonts w:ascii="Calibri" w:hAnsi="Calibri" w:cs="Calibri"/>
          <w:color w:val="333333"/>
          <w:sz w:val="20"/>
          <w:szCs w:val="20"/>
        </w:rPr>
      </w:pPr>
    </w:p>
    <w:p w14:paraId="13AFA80E" w14:textId="77777777" w:rsidR="00164185" w:rsidRPr="00164185" w:rsidRDefault="00164185" w:rsidP="006F29AE">
      <w:pPr>
        <w:pStyle w:val="NormalWeb"/>
        <w:numPr>
          <w:ilvl w:val="0"/>
          <w:numId w:val="40"/>
        </w:numPr>
        <w:tabs>
          <w:tab w:val="clear" w:pos="720"/>
          <w:tab w:val="num" w:pos="142"/>
        </w:tabs>
        <w:suppressAutoHyphens w:val="0"/>
        <w:overflowPunct/>
        <w:spacing w:before="0" w:after="0"/>
        <w:ind w:left="-142" w:firstLine="0"/>
        <w:jc w:val="both"/>
        <w:rPr>
          <w:rFonts w:ascii="Calibri" w:hAnsi="Calibri" w:cs="Calibri"/>
          <w:color w:val="333333"/>
          <w:sz w:val="20"/>
          <w:szCs w:val="20"/>
        </w:rPr>
      </w:pPr>
      <w:r w:rsidRPr="00164185">
        <w:rPr>
          <w:rFonts w:ascii="Calibri" w:hAnsi="Calibri" w:cs="Calibri"/>
          <w:color w:val="333333"/>
          <w:sz w:val="20"/>
          <w:szCs w:val="20"/>
        </w:rPr>
        <w:t>Desaceleración del Crecimiento Global: A pesar de las expectativas iniciales de una recuperación más robusta, el crecimiento mundial se ha moderado. El FMI proyecta una tasa de crecimiento global de solo 3.2% para 2025, por debajo del promedio histórico. Las economías desarrolladas están experimentando un crecimiento moderado debido a la incertidumbre sobre el impacto de las políticas monetarias restrictivas de 2024 y las tensiones comerciales internacionales.</w:t>
      </w:r>
    </w:p>
    <w:p w14:paraId="54CED3BD" w14:textId="77777777" w:rsidR="00164185" w:rsidRPr="00164185" w:rsidRDefault="00164185" w:rsidP="006F29AE">
      <w:pPr>
        <w:pStyle w:val="NormalWeb"/>
        <w:tabs>
          <w:tab w:val="num" w:pos="142"/>
        </w:tabs>
        <w:spacing w:before="0" w:after="0"/>
        <w:ind w:left="-142"/>
        <w:jc w:val="both"/>
        <w:rPr>
          <w:rFonts w:ascii="Calibri" w:hAnsi="Calibri" w:cs="Calibri"/>
          <w:color w:val="333333"/>
          <w:sz w:val="20"/>
          <w:szCs w:val="20"/>
        </w:rPr>
      </w:pPr>
    </w:p>
    <w:p w14:paraId="1D9DCB69" w14:textId="77777777" w:rsidR="00164185" w:rsidRPr="00164185" w:rsidRDefault="00164185" w:rsidP="006F29AE">
      <w:pPr>
        <w:pStyle w:val="NormalWeb"/>
        <w:numPr>
          <w:ilvl w:val="0"/>
          <w:numId w:val="40"/>
        </w:numPr>
        <w:tabs>
          <w:tab w:val="clear" w:pos="720"/>
          <w:tab w:val="num" w:pos="142"/>
        </w:tabs>
        <w:suppressAutoHyphens w:val="0"/>
        <w:overflowPunct/>
        <w:spacing w:before="0" w:after="0"/>
        <w:ind w:left="-142" w:firstLine="0"/>
        <w:jc w:val="both"/>
        <w:rPr>
          <w:rFonts w:ascii="Calibri" w:hAnsi="Calibri" w:cs="Calibri"/>
          <w:color w:val="333333"/>
          <w:sz w:val="20"/>
          <w:szCs w:val="20"/>
        </w:rPr>
      </w:pPr>
      <w:r w:rsidRPr="00164185">
        <w:rPr>
          <w:rFonts w:ascii="Calibri" w:hAnsi="Calibri" w:cs="Calibri"/>
          <w:color w:val="333333"/>
          <w:sz w:val="20"/>
          <w:szCs w:val="20"/>
        </w:rPr>
        <w:t>Tensiones Geopolíticas: El conflicto en Ucrania sigue siendo un elemento clave en la economía global. Aunque no ha escalado en nuevos frentes, las sanciones impuestas a Rusia y la interrupción de los flujos de energía han tenido un impacto significativo en los mercados de energía y en los precios globales. Al mismo tiempo, las tensiones comerciales entre las grandes economías, como Estados Unidos y China, continúan afectando las perspectivas de crecimiento y el comercio internacional.</w:t>
      </w:r>
    </w:p>
    <w:p w14:paraId="49913524" w14:textId="77777777" w:rsidR="00164185" w:rsidRPr="00164185" w:rsidRDefault="00164185" w:rsidP="006F29AE">
      <w:pPr>
        <w:pStyle w:val="NormalWeb"/>
        <w:spacing w:before="0" w:after="0"/>
        <w:ind w:left="-142"/>
        <w:jc w:val="both"/>
        <w:rPr>
          <w:rFonts w:ascii="Calibri" w:hAnsi="Calibri" w:cs="Calibri"/>
          <w:color w:val="333333"/>
          <w:sz w:val="20"/>
          <w:szCs w:val="20"/>
        </w:rPr>
      </w:pPr>
    </w:p>
    <w:p w14:paraId="62B0702E" w14:textId="77777777" w:rsidR="00164185" w:rsidRPr="00164185" w:rsidRDefault="00164185" w:rsidP="006F29AE">
      <w:pPr>
        <w:pStyle w:val="NormalWeb"/>
        <w:numPr>
          <w:ilvl w:val="0"/>
          <w:numId w:val="40"/>
        </w:numPr>
        <w:tabs>
          <w:tab w:val="clear" w:pos="720"/>
          <w:tab w:val="num" w:pos="142"/>
        </w:tabs>
        <w:suppressAutoHyphens w:val="0"/>
        <w:overflowPunct/>
        <w:spacing w:before="0" w:after="0"/>
        <w:ind w:left="-142" w:firstLine="0"/>
        <w:jc w:val="both"/>
        <w:rPr>
          <w:rFonts w:ascii="Calibri" w:hAnsi="Calibri" w:cs="Calibri"/>
          <w:color w:val="333333"/>
          <w:sz w:val="20"/>
          <w:szCs w:val="20"/>
        </w:rPr>
      </w:pPr>
      <w:r w:rsidRPr="00164185">
        <w:rPr>
          <w:rFonts w:ascii="Calibri" w:hAnsi="Calibri" w:cs="Calibri"/>
          <w:color w:val="333333"/>
          <w:sz w:val="20"/>
          <w:szCs w:val="20"/>
        </w:rPr>
        <w:t>Desglobalización y Reconfiguración de Cadenas de Suministro: En el primer trimestre de 2025, la tendencia hacia la desglobalización parece haberse intensificado. La reconfiguración de las cadenas de suministro y los esfuerzos por reducir la dependencia de ciertos países, como China, están alterando las dinámicas comerciales globales. A pesar de los esfuerzos por diversificar la producción, el proceso de reconfiguración sigue siendo costoso y lento.</w:t>
      </w:r>
    </w:p>
    <w:p w14:paraId="25CC8734" w14:textId="77777777" w:rsidR="00164185" w:rsidRPr="00164185" w:rsidRDefault="00164185" w:rsidP="006F29AE">
      <w:pPr>
        <w:pStyle w:val="NormalWeb"/>
        <w:spacing w:before="0" w:after="0"/>
        <w:ind w:left="-142"/>
        <w:jc w:val="both"/>
        <w:rPr>
          <w:rFonts w:ascii="Calibri" w:hAnsi="Calibri" w:cs="Calibri"/>
          <w:b/>
          <w:bCs/>
          <w:color w:val="333333"/>
          <w:sz w:val="20"/>
          <w:szCs w:val="20"/>
        </w:rPr>
      </w:pPr>
    </w:p>
    <w:p w14:paraId="326B9E59" w14:textId="77777777" w:rsidR="00164185" w:rsidRPr="00164185" w:rsidRDefault="00164185" w:rsidP="006F29AE">
      <w:pPr>
        <w:pStyle w:val="NormalWeb"/>
        <w:spacing w:before="0" w:after="0"/>
        <w:ind w:left="-142"/>
        <w:jc w:val="both"/>
        <w:rPr>
          <w:rFonts w:ascii="Calibri" w:hAnsi="Calibri" w:cs="Calibri"/>
          <w:b/>
          <w:bCs/>
          <w:color w:val="333333"/>
          <w:sz w:val="20"/>
          <w:szCs w:val="20"/>
        </w:rPr>
      </w:pPr>
    </w:p>
    <w:p w14:paraId="65A6889B" w14:textId="39921D82" w:rsidR="00164185" w:rsidRPr="00164185" w:rsidRDefault="00164185" w:rsidP="006F29AE">
      <w:pPr>
        <w:pStyle w:val="NormalWeb"/>
        <w:spacing w:before="0" w:after="0"/>
        <w:ind w:left="-142"/>
        <w:jc w:val="both"/>
        <w:rPr>
          <w:rFonts w:ascii="Calibri" w:hAnsi="Calibri" w:cs="Calibri"/>
          <w:b/>
          <w:bCs/>
          <w:color w:val="333333"/>
          <w:sz w:val="22"/>
          <w:szCs w:val="22"/>
        </w:rPr>
      </w:pPr>
      <w:r w:rsidRPr="00164185">
        <w:rPr>
          <w:rFonts w:ascii="Calibri" w:hAnsi="Calibri" w:cs="Calibri"/>
          <w:b/>
          <w:bCs/>
          <w:color w:val="333333"/>
          <w:sz w:val="22"/>
          <w:szCs w:val="22"/>
        </w:rPr>
        <w:t>2.1.2.- Mercado de valores. -</w:t>
      </w:r>
    </w:p>
    <w:p w14:paraId="40D39F11" w14:textId="77777777" w:rsidR="00164185" w:rsidRPr="00164185" w:rsidRDefault="00164185" w:rsidP="006F29AE">
      <w:pPr>
        <w:pStyle w:val="NormalWeb"/>
        <w:spacing w:before="0" w:after="0"/>
        <w:ind w:left="-142"/>
        <w:jc w:val="both"/>
        <w:rPr>
          <w:rFonts w:ascii="Calibri" w:hAnsi="Calibri" w:cs="Calibri"/>
          <w:b/>
          <w:bCs/>
          <w:color w:val="333333"/>
          <w:sz w:val="22"/>
          <w:szCs w:val="22"/>
        </w:rPr>
      </w:pPr>
    </w:p>
    <w:p w14:paraId="118A1337" w14:textId="77777777" w:rsidR="00164185" w:rsidRPr="00164185" w:rsidRDefault="00164185" w:rsidP="006F29AE">
      <w:pPr>
        <w:pStyle w:val="NormalWeb"/>
        <w:spacing w:before="0" w:after="0"/>
        <w:ind w:left="-142"/>
        <w:jc w:val="both"/>
        <w:rPr>
          <w:rFonts w:ascii="Calibri" w:hAnsi="Calibri" w:cs="Calibri"/>
          <w:color w:val="333333"/>
          <w:sz w:val="20"/>
          <w:szCs w:val="20"/>
        </w:rPr>
      </w:pPr>
      <w:r w:rsidRPr="00164185">
        <w:rPr>
          <w:rFonts w:ascii="Calibri" w:hAnsi="Calibri" w:cs="Calibri"/>
          <w:color w:val="333333"/>
          <w:sz w:val="20"/>
          <w:szCs w:val="20"/>
        </w:rPr>
        <w:t>El mercado de valores global ha mostrado una alta volatilidad en el primer trimestre de 2025, impulsada por las decisiones de política monetaria de los principales bancos centrales, la incertidumbre económica y las tensiones geopolíticas. Los inversores, en su mayoría, han adoptado una postura cautelosa, prefiriendo activos considerados más seguros ante la incertidumbre que persiste en los mercados.</w:t>
      </w:r>
    </w:p>
    <w:p w14:paraId="790FD5C1" w14:textId="77777777" w:rsidR="00164185" w:rsidRPr="00164185" w:rsidRDefault="00164185" w:rsidP="006F29AE">
      <w:pPr>
        <w:pStyle w:val="NormalWeb"/>
        <w:spacing w:before="0" w:after="0"/>
        <w:ind w:left="-142"/>
        <w:jc w:val="both"/>
        <w:rPr>
          <w:rFonts w:ascii="Calibri" w:hAnsi="Calibri" w:cs="Calibri"/>
          <w:color w:val="333333"/>
          <w:sz w:val="20"/>
          <w:szCs w:val="20"/>
        </w:rPr>
      </w:pPr>
    </w:p>
    <w:p w14:paraId="6F8856D4" w14:textId="77777777" w:rsidR="00164185" w:rsidRPr="00164185" w:rsidRDefault="00164185" w:rsidP="006F29AE">
      <w:pPr>
        <w:pStyle w:val="NormalWeb"/>
        <w:spacing w:before="0" w:after="0"/>
        <w:ind w:left="-142"/>
        <w:jc w:val="both"/>
        <w:rPr>
          <w:rFonts w:ascii="Calibri" w:hAnsi="Calibri" w:cs="Calibri"/>
          <w:b/>
          <w:bCs/>
          <w:color w:val="333333"/>
          <w:sz w:val="22"/>
          <w:szCs w:val="22"/>
        </w:rPr>
      </w:pPr>
      <w:r w:rsidRPr="00164185">
        <w:rPr>
          <w:rFonts w:ascii="Calibri" w:hAnsi="Calibri" w:cs="Calibri"/>
          <w:b/>
          <w:bCs/>
          <w:color w:val="333333"/>
          <w:sz w:val="22"/>
          <w:szCs w:val="22"/>
        </w:rPr>
        <w:t>Comportamiento de los Mercados:</w:t>
      </w:r>
    </w:p>
    <w:p w14:paraId="5C77FDD2" w14:textId="77777777" w:rsidR="00164185" w:rsidRPr="00164185" w:rsidRDefault="00164185" w:rsidP="006F29AE">
      <w:pPr>
        <w:pStyle w:val="NormalWeb"/>
        <w:spacing w:before="0" w:after="0"/>
        <w:ind w:left="-142"/>
        <w:jc w:val="both"/>
        <w:rPr>
          <w:rFonts w:ascii="Calibri" w:hAnsi="Calibri" w:cs="Calibri"/>
          <w:b/>
          <w:bCs/>
          <w:color w:val="333333"/>
          <w:sz w:val="20"/>
          <w:szCs w:val="20"/>
        </w:rPr>
      </w:pPr>
    </w:p>
    <w:p w14:paraId="02515668" w14:textId="77777777" w:rsidR="00164185" w:rsidRPr="00164185" w:rsidRDefault="00164185" w:rsidP="006F29AE">
      <w:pPr>
        <w:pStyle w:val="NormalWeb"/>
        <w:numPr>
          <w:ilvl w:val="0"/>
          <w:numId w:val="41"/>
        </w:numPr>
        <w:tabs>
          <w:tab w:val="clear" w:pos="720"/>
          <w:tab w:val="num" w:pos="142"/>
        </w:tabs>
        <w:suppressAutoHyphens w:val="0"/>
        <w:overflowPunct/>
        <w:spacing w:before="0" w:after="0"/>
        <w:ind w:left="-142" w:firstLine="0"/>
        <w:jc w:val="both"/>
        <w:rPr>
          <w:rFonts w:ascii="Calibri" w:hAnsi="Calibri" w:cs="Calibri"/>
          <w:color w:val="333333"/>
          <w:sz w:val="20"/>
          <w:szCs w:val="20"/>
        </w:rPr>
      </w:pPr>
      <w:r w:rsidRPr="00164185">
        <w:rPr>
          <w:rFonts w:ascii="Calibri" w:hAnsi="Calibri" w:cs="Calibri"/>
          <w:b/>
          <w:bCs/>
          <w:color w:val="333333"/>
          <w:sz w:val="20"/>
          <w:szCs w:val="20"/>
        </w:rPr>
        <w:t>Estados Unidos:</w:t>
      </w:r>
      <w:r w:rsidRPr="00164185">
        <w:rPr>
          <w:rFonts w:ascii="Calibri" w:hAnsi="Calibri" w:cs="Calibri"/>
          <w:color w:val="333333"/>
          <w:sz w:val="20"/>
          <w:szCs w:val="20"/>
        </w:rPr>
        <w:t> Los mercados estadounidenses, liderados por el Nasdaq y el S&amp;P 500, han experimentado movimientos mixtos. A pesar de los esfuerzos por mantener la estabilidad económica, las altas tasas de interés impuestas por la Reserva Federal han enfriado el entusiasmo en los mercados bursátiles. Las acciones tecnológicas, que anteriormente fueron motores clave de crecimiento, han enfrentado presiones a medida que la regulación se intensifica y las perspectivas de crecimiento se moderan.</w:t>
      </w:r>
    </w:p>
    <w:p w14:paraId="056C8397" w14:textId="77777777" w:rsidR="00164185" w:rsidRPr="00164185" w:rsidRDefault="00164185" w:rsidP="006F29AE">
      <w:pPr>
        <w:pStyle w:val="NormalWeb"/>
        <w:tabs>
          <w:tab w:val="num" w:pos="142"/>
        </w:tabs>
        <w:spacing w:before="0" w:after="0"/>
        <w:ind w:left="-142"/>
        <w:jc w:val="both"/>
        <w:rPr>
          <w:rFonts w:ascii="Calibri" w:hAnsi="Calibri" w:cs="Calibri"/>
          <w:color w:val="333333"/>
          <w:sz w:val="20"/>
          <w:szCs w:val="20"/>
        </w:rPr>
      </w:pPr>
    </w:p>
    <w:p w14:paraId="2F00E6FD" w14:textId="77777777" w:rsidR="00164185" w:rsidRPr="00164185" w:rsidRDefault="00164185" w:rsidP="006F29AE">
      <w:pPr>
        <w:pStyle w:val="NormalWeb"/>
        <w:numPr>
          <w:ilvl w:val="0"/>
          <w:numId w:val="41"/>
        </w:numPr>
        <w:tabs>
          <w:tab w:val="clear" w:pos="720"/>
          <w:tab w:val="num" w:pos="142"/>
        </w:tabs>
        <w:suppressAutoHyphens w:val="0"/>
        <w:overflowPunct/>
        <w:spacing w:before="0" w:after="0"/>
        <w:ind w:left="-142" w:firstLine="0"/>
        <w:jc w:val="both"/>
        <w:rPr>
          <w:rFonts w:ascii="Calibri" w:hAnsi="Calibri" w:cs="Calibri"/>
          <w:color w:val="333333"/>
          <w:sz w:val="20"/>
          <w:szCs w:val="20"/>
        </w:rPr>
      </w:pPr>
      <w:r w:rsidRPr="00164185">
        <w:rPr>
          <w:rFonts w:ascii="Calibri" w:hAnsi="Calibri" w:cs="Calibri"/>
          <w:b/>
          <w:bCs/>
          <w:color w:val="333333"/>
          <w:sz w:val="20"/>
          <w:szCs w:val="20"/>
        </w:rPr>
        <w:t>Europa y Asia:</w:t>
      </w:r>
      <w:r w:rsidRPr="00164185">
        <w:rPr>
          <w:rFonts w:ascii="Calibri" w:hAnsi="Calibri" w:cs="Calibri"/>
          <w:color w:val="333333"/>
          <w:sz w:val="20"/>
          <w:szCs w:val="20"/>
        </w:rPr>
        <w:t xml:space="preserve"> En Europa, los mercados bursátiles han sido afectados por el estancamiento económico y los costos crecientes derivados de la inflación. Las economías de la eurozona siguen siendo vulnerables a las políticas monetarias del BCE, que, a pesar de su enfoque en la estabilidad de precios, no han podido generar un crecimiento significativo. En Asia, los mercados emergentes, especialmente en China, han tenido un desempeño mixto debido a la desaceleración </w:t>
      </w:r>
      <w:r w:rsidRPr="00164185">
        <w:rPr>
          <w:rFonts w:ascii="Calibri" w:hAnsi="Calibri" w:cs="Calibri"/>
          <w:color w:val="333333"/>
          <w:sz w:val="20"/>
          <w:szCs w:val="20"/>
        </w:rPr>
        <w:lastRenderedPageBreak/>
        <w:t>económica interna y las tensiones geopolíticas. La salida de capitales hacia economías más estables ha acentuado las presiones sobre las monedas locales.</w:t>
      </w:r>
    </w:p>
    <w:p w14:paraId="50AA4C0B" w14:textId="77777777" w:rsidR="00164185" w:rsidRPr="00164185" w:rsidRDefault="00164185" w:rsidP="006F29AE">
      <w:pPr>
        <w:pStyle w:val="NormalWeb"/>
        <w:spacing w:before="0" w:after="0"/>
        <w:ind w:left="-142"/>
        <w:jc w:val="both"/>
        <w:rPr>
          <w:rFonts w:ascii="Calibri" w:hAnsi="Calibri" w:cs="Calibri"/>
          <w:color w:val="333333"/>
          <w:sz w:val="20"/>
          <w:szCs w:val="20"/>
        </w:rPr>
      </w:pPr>
    </w:p>
    <w:p w14:paraId="30343247" w14:textId="77777777" w:rsidR="00164185" w:rsidRPr="00164185" w:rsidRDefault="00164185" w:rsidP="006F29AE">
      <w:pPr>
        <w:pStyle w:val="NormalWeb"/>
        <w:numPr>
          <w:ilvl w:val="0"/>
          <w:numId w:val="41"/>
        </w:numPr>
        <w:tabs>
          <w:tab w:val="clear" w:pos="720"/>
          <w:tab w:val="num" w:pos="142"/>
        </w:tabs>
        <w:suppressAutoHyphens w:val="0"/>
        <w:overflowPunct/>
        <w:spacing w:before="0" w:after="0"/>
        <w:ind w:left="-142" w:firstLine="0"/>
        <w:jc w:val="both"/>
        <w:rPr>
          <w:rFonts w:ascii="Calibri" w:hAnsi="Calibri" w:cs="Calibri"/>
          <w:color w:val="333333"/>
          <w:sz w:val="20"/>
          <w:szCs w:val="20"/>
        </w:rPr>
      </w:pPr>
      <w:r w:rsidRPr="00164185">
        <w:rPr>
          <w:rFonts w:ascii="Calibri" w:hAnsi="Calibri" w:cs="Calibri"/>
          <w:b/>
          <w:bCs/>
          <w:color w:val="333333"/>
          <w:sz w:val="20"/>
          <w:szCs w:val="20"/>
        </w:rPr>
        <w:t>Refugio en Activos Seguros:</w:t>
      </w:r>
      <w:r w:rsidRPr="00164185">
        <w:rPr>
          <w:rFonts w:ascii="Calibri" w:hAnsi="Calibri" w:cs="Calibri"/>
          <w:color w:val="333333"/>
          <w:sz w:val="20"/>
          <w:szCs w:val="20"/>
        </w:rPr>
        <w:t> La incertidumbre ha favorecido la búsqueda de activos refugio, como los bonos del Tesoro de Estados Unidos y el oro. Los rendimientos de los bonos han experimentado una caída debido a la demanda constante, lo que ha afectado la rentabilidad de las acciones en mercados más riesgosos.</w:t>
      </w:r>
    </w:p>
    <w:p w14:paraId="5D799BB8" w14:textId="77777777" w:rsidR="00164185" w:rsidRPr="00164185" w:rsidRDefault="00164185" w:rsidP="006F29AE">
      <w:pPr>
        <w:pStyle w:val="NormalWeb"/>
        <w:spacing w:before="0" w:after="0"/>
        <w:ind w:left="-142"/>
        <w:jc w:val="both"/>
        <w:rPr>
          <w:rFonts w:ascii="Calibri" w:hAnsi="Calibri" w:cs="Calibri"/>
          <w:color w:val="333333"/>
          <w:sz w:val="20"/>
          <w:szCs w:val="20"/>
        </w:rPr>
      </w:pPr>
    </w:p>
    <w:p w14:paraId="1D57B817" w14:textId="77777777" w:rsidR="00164185" w:rsidRPr="00164185" w:rsidRDefault="00164185" w:rsidP="006F29AE">
      <w:pPr>
        <w:pStyle w:val="NormalWeb"/>
        <w:spacing w:before="0" w:after="0"/>
        <w:ind w:left="-142"/>
        <w:jc w:val="both"/>
        <w:rPr>
          <w:rFonts w:ascii="Calibri" w:hAnsi="Calibri" w:cs="Calibri"/>
          <w:color w:val="333333"/>
          <w:sz w:val="20"/>
          <w:szCs w:val="20"/>
        </w:rPr>
      </w:pPr>
    </w:p>
    <w:p w14:paraId="493E0074" w14:textId="17E4E7C0" w:rsidR="00164185" w:rsidRPr="00164185" w:rsidRDefault="00164185" w:rsidP="006F29AE">
      <w:pPr>
        <w:pStyle w:val="NormalWeb"/>
        <w:spacing w:before="0" w:after="0"/>
        <w:ind w:left="-142"/>
        <w:jc w:val="both"/>
        <w:rPr>
          <w:rFonts w:ascii="Calibri" w:hAnsi="Calibri" w:cs="Calibri"/>
          <w:b/>
          <w:bCs/>
          <w:color w:val="333333"/>
          <w:sz w:val="22"/>
          <w:szCs w:val="22"/>
        </w:rPr>
      </w:pPr>
      <w:r w:rsidRPr="00164185">
        <w:rPr>
          <w:rFonts w:ascii="Calibri" w:hAnsi="Calibri" w:cs="Calibri"/>
          <w:b/>
          <w:bCs/>
          <w:color w:val="333333"/>
          <w:sz w:val="22"/>
          <w:szCs w:val="22"/>
        </w:rPr>
        <w:t xml:space="preserve">2.1.3.- Producto Interno </w:t>
      </w:r>
      <w:r w:rsidR="0069124F" w:rsidRPr="00164185">
        <w:rPr>
          <w:rFonts w:ascii="Calibri" w:hAnsi="Calibri" w:cs="Calibri"/>
          <w:b/>
          <w:bCs/>
          <w:color w:val="333333"/>
          <w:sz w:val="22"/>
          <w:szCs w:val="22"/>
        </w:rPr>
        <w:t>Bruto. -</w:t>
      </w:r>
    </w:p>
    <w:p w14:paraId="3E4C351E" w14:textId="77777777" w:rsidR="0069124F" w:rsidRDefault="0069124F" w:rsidP="006F29AE">
      <w:pPr>
        <w:ind w:left="-142"/>
        <w:jc w:val="both"/>
        <w:rPr>
          <w:rFonts w:cs="Calibri"/>
          <w:sz w:val="20"/>
          <w:szCs w:val="20"/>
        </w:rPr>
      </w:pPr>
    </w:p>
    <w:p w14:paraId="58AF8FDB" w14:textId="0C9E9BFD" w:rsidR="00164185" w:rsidRPr="00164185" w:rsidRDefault="00164185" w:rsidP="006F29AE">
      <w:pPr>
        <w:ind w:left="-142"/>
        <w:jc w:val="both"/>
        <w:rPr>
          <w:rFonts w:cs="Calibri"/>
          <w:sz w:val="20"/>
          <w:szCs w:val="20"/>
        </w:rPr>
      </w:pPr>
      <w:r w:rsidRPr="00164185">
        <w:rPr>
          <w:rFonts w:cs="Calibri"/>
          <w:sz w:val="20"/>
          <w:szCs w:val="20"/>
        </w:rPr>
        <w:t>El crecimiento del Producto Interno Bruto (PIB) global ha sido moderado durante el primer trimestre de 2025, con un crecimiento proyectado de 3.3% para el año. Las economías avanzadas se han visto afectadas por las políticas monetarias restrictivas y las tensiones comerciales, mientras que los mercados emergentes continúan enfrentando problemas estructurales que limitan su capacidad de recuperación.</w:t>
      </w:r>
    </w:p>
    <w:p w14:paraId="622EAE81" w14:textId="77777777" w:rsidR="00164185" w:rsidRPr="00164185" w:rsidRDefault="00164185" w:rsidP="006F29AE">
      <w:pPr>
        <w:pStyle w:val="NormalWeb"/>
        <w:spacing w:before="0" w:after="0"/>
        <w:ind w:left="-142"/>
        <w:jc w:val="both"/>
        <w:rPr>
          <w:rFonts w:ascii="Calibri" w:hAnsi="Calibri" w:cs="Calibri"/>
          <w:b/>
          <w:bCs/>
          <w:color w:val="333333"/>
          <w:sz w:val="22"/>
          <w:szCs w:val="22"/>
        </w:rPr>
      </w:pPr>
      <w:r w:rsidRPr="00164185">
        <w:rPr>
          <w:rFonts w:ascii="Calibri" w:hAnsi="Calibri" w:cs="Calibri"/>
          <w:b/>
          <w:bCs/>
          <w:color w:val="333333"/>
          <w:sz w:val="22"/>
          <w:szCs w:val="22"/>
        </w:rPr>
        <w:t>Desempeño Regional:</w:t>
      </w:r>
    </w:p>
    <w:p w14:paraId="33E984EC" w14:textId="77777777" w:rsidR="00164185" w:rsidRPr="00164185" w:rsidRDefault="00164185" w:rsidP="006F29AE">
      <w:pPr>
        <w:ind w:left="-142"/>
        <w:jc w:val="both"/>
        <w:rPr>
          <w:rFonts w:cs="Calibri"/>
          <w:b/>
          <w:bCs/>
          <w:sz w:val="20"/>
          <w:szCs w:val="20"/>
        </w:rPr>
      </w:pPr>
    </w:p>
    <w:p w14:paraId="209D2774" w14:textId="77777777" w:rsidR="00164185" w:rsidRPr="00164185" w:rsidRDefault="00164185" w:rsidP="006F29AE">
      <w:pPr>
        <w:numPr>
          <w:ilvl w:val="0"/>
          <w:numId w:val="42"/>
        </w:numPr>
        <w:tabs>
          <w:tab w:val="clear" w:pos="720"/>
          <w:tab w:val="num" w:pos="142"/>
        </w:tabs>
        <w:suppressAutoHyphens w:val="0"/>
        <w:overflowPunct/>
        <w:spacing w:after="0" w:line="240" w:lineRule="auto"/>
        <w:ind w:left="-142" w:firstLine="0"/>
        <w:jc w:val="both"/>
        <w:rPr>
          <w:rFonts w:cs="Calibri"/>
          <w:sz w:val="20"/>
          <w:szCs w:val="20"/>
        </w:rPr>
      </w:pPr>
      <w:r w:rsidRPr="00164185">
        <w:rPr>
          <w:rFonts w:cs="Calibri"/>
          <w:b/>
          <w:bCs/>
          <w:sz w:val="20"/>
          <w:szCs w:val="20"/>
        </w:rPr>
        <w:t>Estados Unidos:</w:t>
      </w:r>
      <w:r w:rsidRPr="00164185">
        <w:rPr>
          <w:rFonts w:cs="Calibri"/>
          <w:sz w:val="20"/>
          <w:szCs w:val="20"/>
        </w:rPr>
        <w:t> El PIB estadounidense creció un 1.4% en el primer trimestre, con un desempeño mejor de lo esperado en el consumo privado, pero con una fuerte desaceleración en la inversión empresarial. Las políticas monetarias de la Reserva Federal siguen siendo restrictivas, afectando principalmente al sector inmobiliario y a la inversión empresarial en activos de largo plazo.</w:t>
      </w:r>
    </w:p>
    <w:p w14:paraId="47FF5F30" w14:textId="77777777" w:rsidR="00164185" w:rsidRPr="00164185" w:rsidRDefault="00164185" w:rsidP="006F29AE">
      <w:pPr>
        <w:tabs>
          <w:tab w:val="num" w:pos="142"/>
        </w:tabs>
        <w:ind w:left="-142"/>
        <w:jc w:val="both"/>
        <w:rPr>
          <w:rFonts w:cs="Calibri"/>
          <w:sz w:val="20"/>
          <w:szCs w:val="20"/>
        </w:rPr>
      </w:pPr>
    </w:p>
    <w:p w14:paraId="2AF38A4F" w14:textId="77777777" w:rsidR="00164185" w:rsidRPr="00164185" w:rsidRDefault="00164185" w:rsidP="006F29AE">
      <w:pPr>
        <w:numPr>
          <w:ilvl w:val="0"/>
          <w:numId w:val="42"/>
        </w:numPr>
        <w:tabs>
          <w:tab w:val="clear" w:pos="720"/>
          <w:tab w:val="num" w:pos="142"/>
        </w:tabs>
        <w:suppressAutoHyphens w:val="0"/>
        <w:overflowPunct/>
        <w:spacing w:after="0" w:line="240" w:lineRule="auto"/>
        <w:ind w:left="-142" w:firstLine="0"/>
        <w:jc w:val="both"/>
        <w:rPr>
          <w:rFonts w:cs="Calibri"/>
          <w:sz w:val="20"/>
          <w:szCs w:val="20"/>
        </w:rPr>
      </w:pPr>
      <w:r w:rsidRPr="00164185">
        <w:rPr>
          <w:rFonts w:cs="Calibri"/>
          <w:b/>
          <w:bCs/>
          <w:sz w:val="20"/>
          <w:szCs w:val="20"/>
        </w:rPr>
        <w:t xml:space="preserve">Zona </w:t>
      </w:r>
      <w:proofErr w:type="gramStart"/>
      <w:r w:rsidRPr="00164185">
        <w:rPr>
          <w:rFonts w:cs="Calibri"/>
          <w:b/>
          <w:bCs/>
          <w:sz w:val="20"/>
          <w:szCs w:val="20"/>
        </w:rPr>
        <w:t>Euro</w:t>
      </w:r>
      <w:proofErr w:type="gramEnd"/>
      <w:r w:rsidRPr="00164185">
        <w:rPr>
          <w:rFonts w:cs="Calibri"/>
          <w:b/>
          <w:bCs/>
          <w:sz w:val="20"/>
          <w:szCs w:val="20"/>
        </w:rPr>
        <w:t>:</w:t>
      </w:r>
      <w:r w:rsidRPr="00164185">
        <w:rPr>
          <w:rFonts w:cs="Calibri"/>
          <w:sz w:val="20"/>
          <w:szCs w:val="20"/>
        </w:rPr>
        <w:t> En la eurozona, el PIB creció solo un 0.6%, impulsado principalmente por el gasto público y las exportaciones de bienes industriales. Las economías más grandes, como Alemania y Francia, siguen enfrentando un estancamiento económico, mientras que las tensiones internas de la eurozona, como las políticas fiscales divergentes, limitan el impulso económico regional.</w:t>
      </w:r>
    </w:p>
    <w:p w14:paraId="5C0DB251" w14:textId="77777777" w:rsidR="00164185" w:rsidRPr="00164185" w:rsidRDefault="00164185" w:rsidP="006F29AE">
      <w:pPr>
        <w:tabs>
          <w:tab w:val="num" w:pos="142"/>
        </w:tabs>
        <w:ind w:left="-142"/>
        <w:jc w:val="both"/>
        <w:rPr>
          <w:rFonts w:cs="Calibri"/>
          <w:sz w:val="20"/>
          <w:szCs w:val="20"/>
        </w:rPr>
      </w:pPr>
    </w:p>
    <w:p w14:paraId="66D2DD17" w14:textId="77777777" w:rsidR="00BD1AC6" w:rsidRDefault="00164185" w:rsidP="00BD1AC6">
      <w:pPr>
        <w:numPr>
          <w:ilvl w:val="0"/>
          <w:numId w:val="42"/>
        </w:numPr>
        <w:tabs>
          <w:tab w:val="clear" w:pos="720"/>
          <w:tab w:val="num" w:pos="142"/>
        </w:tabs>
        <w:suppressAutoHyphens w:val="0"/>
        <w:overflowPunct/>
        <w:spacing w:after="0" w:line="240" w:lineRule="auto"/>
        <w:ind w:left="-142" w:firstLine="0"/>
        <w:jc w:val="both"/>
        <w:rPr>
          <w:rFonts w:cs="Calibri"/>
          <w:sz w:val="20"/>
          <w:szCs w:val="20"/>
        </w:rPr>
      </w:pPr>
      <w:r w:rsidRPr="00164185">
        <w:rPr>
          <w:rFonts w:cs="Calibri"/>
          <w:b/>
          <w:bCs/>
          <w:sz w:val="20"/>
          <w:szCs w:val="20"/>
        </w:rPr>
        <w:t>China y Economías Emergentes:</w:t>
      </w:r>
      <w:r w:rsidRPr="00164185">
        <w:rPr>
          <w:rFonts w:cs="Calibri"/>
          <w:sz w:val="20"/>
          <w:szCs w:val="20"/>
        </w:rPr>
        <w:t> China ha mostrado un crecimiento moderado del 3.1%, afectado por la desaceleración del consumo interno y las restricciones globales en su sector tecnológico. Otras economías emergentes, como Brasil y México, también han experimentado crecimientos moderados, enfrentando desafíos como la inflación elevada y la deuda externa.</w:t>
      </w:r>
    </w:p>
    <w:p w14:paraId="4278A5D4" w14:textId="77777777" w:rsidR="00BD1AC6" w:rsidRDefault="00BD1AC6" w:rsidP="00BD1AC6">
      <w:pPr>
        <w:pStyle w:val="Prrafodelista"/>
        <w:rPr>
          <w:rFonts w:cs="Calibri"/>
          <w:b/>
          <w:bCs/>
          <w:color w:val="333333"/>
        </w:rPr>
      </w:pPr>
    </w:p>
    <w:p w14:paraId="7F88EDA6" w14:textId="4FA7561E" w:rsidR="0069124F" w:rsidRPr="00BD1AC6" w:rsidRDefault="00164185" w:rsidP="00BD1AC6">
      <w:pPr>
        <w:suppressAutoHyphens w:val="0"/>
        <w:overflowPunct/>
        <w:spacing w:after="0" w:line="240" w:lineRule="auto"/>
        <w:ind w:left="-142"/>
        <w:jc w:val="both"/>
        <w:rPr>
          <w:rFonts w:cs="Calibri"/>
          <w:sz w:val="20"/>
          <w:szCs w:val="20"/>
        </w:rPr>
      </w:pPr>
      <w:r w:rsidRPr="00BD1AC6">
        <w:rPr>
          <w:rFonts w:cs="Calibri"/>
          <w:b/>
          <w:bCs/>
          <w:color w:val="333333"/>
        </w:rPr>
        <w:t xml:space="preserve">2.1.4.- </w:t>
      </w:r>
      <w:r w:rsidR="00757E25" w:rsidRPr="00BD1AC6">
        <w:rPr>
          <w:rFonts w:cs="Calibri"/>
          <w:b/>
          <w:bCs/>
          <w:color w:val="333333"/>
        </w:rPr>
        <w:t>Inflación. -</w:t>
      </w:r>
    </w:p>
    <w:p w14:paraId="217B9A8C" w14:textId="77777777" w:rsidR="0069124F" w:rsidRDefault="0069124F" w:rsidP="006F29AE">
      <w:pPr>
        <w:pStyle w:val="NormalWeb"/>
        <w:spacing w:before="0" w:after="0"/>
        <w:ind w:left="-142"/>
        <w:jc w:val="both"/>
        <w:rPr>
          <w:rFonts w:ascii="Calibri" w:hAnsi="Calibri" w:cs="Calibri"/>
          <w:b/>
          <w:bCs/>
          <w:color w:val="333333"/>
          <w:sz w:val="22"/>
          <w:szCs w:val="22"/>
        </w:rPr>
      </w:pPr>
    </w:p>
    <w:p w14:paraId="04A39B62" w14:textId="2EC36C42" w:rsidR="0069124F" w:rsidRDefault="00164185" w:rsidP="006F29AE">
      <w:pPr>
        <w:pStyle w:val="NormalWeb"/>
        <w:spacing w:before="0" w:after="0"/>
        <w:ind w:left="-142"/>
        <w:jc w:val="both"/>
        <w:rPr>
          <w:rFonts w:ascii="Calibri" w:hAnsi="Calibri" w:cs="Calibri"/>
          <w:sz w:val="20"/>
          <w:szCs w:val="20"/>
        </w:rPr>
      </w:pPr>
      <w:r w:rsidRPr="0069124F">
        <w:rPr>
          <w:rFonts w:ascii="Calibri" w:hAnsi="Calibri" w:cs="Calibri"/>
          <w:sz w:val="20"/>
          <w:szCs w:val="20"/>
        </w:rPr>
        <w:t>La inflación global ha mostrado señales de moderación en el primer trimestre de 2025, aunque sigue siendo un desafío significativo en muchas regiones, especialmente en los mercados emergentes. Las políticas monetarias de los bancos centrales en economías avanzadas han logrado reducir la inflación, pero a costa de un crecimiento más moderado.</w:t>
      </w:r>
    </w:p>
    <w:p w14:paraId="64079FD7" w14:textId="77777777" w:rsidR="0069124F" w:rsidRDefault="0069124F" w:rsidP="006F29AE">
      <w:pPr>
        <w:pStyle w:val="NormalWeb"/>
        <w:spacing w:before="0" w:after="0"/>
        <w:ind w:left="-142"/>
        <w:jc w:val="both"/>
        <w:rPr>
          <w:rFonts w:ascii="Calibri" w:hAnsi="Calibri" w:cs="Calibri"/>
          <w:sz w:val="20"/>
          <w:szCs w:val="20"/>
        </w:rPr>
      </w:pPr>
    </w:p>
    <w:p w14:paraId="19086A63" w14:textId="77777777" w:rsidR="0069124F" w:rsidRDefault="0069124F" w:rsidP="006F29AE">
      <w:pPr>
        <w:pStyle w:val="NormalWeb"/>
        <w:spacing w:before="0" w:after="0"/>
        <w:ind w:left="-142"/>
        <w:jc w:val="both"/>
        <w:rPr>
          <w:rFonts w:ascii="Calibri" w:hAnsi="Calibri" w:cs="Calibri"/>
          <w:sz w:val="20"/>
          <w:szCs w:val="20"/>
        </w:rPr>
      </w:pPr>
    </w:p>
    <w:p w14:paraId="1C7F31BE" w14:textId="77777777" w:rsidR="006F29AE" w:rsidRDefault="006F29AE" w:rsidP="006F29AE">
      <w:pPr>
        <w:pStyle w:val="NormalWeb"/>
        <w:spacing w:before="0" w:after="0"/>
        <w:ind w:left="-142"/>
        <w:jc w:val="both"/>
        <w:rPr>
          <w:rFonts w:ascii="Calibri" w:hAnsi="Calibri" w:cs="Calibri"/>
          <w:sz w:val="20"/>
          <w:szCs w:val="20"/>
        </w:rPr>
      </w:pPr>
    </w:p>
    <w:p w14:paraId="6FFD0340" w14:textId="77777777" w:rsidR="006F29AE" w:rsidRDefault="006F29AE" w:rsidP="006F29AE">
      <w:pPr>
        <w:pStyle w:val="NormalWeb"/>
        <w:spacing w:before="0" w:after="0"/>
        <w:ind w:left="-142"/>
        <w:jc w:val="both"/>
        <w:rPr>
          <w:rFonts w:ascii="Calibri" w:hAnsi="Calibri" w:cs="Calibri"/>
          <w:sz w:val="20"/>
          <w:szCs w:val="20"/>
        </w:rPr>
      </w:pPr>
    </w:p>
    <w:p w14:paraId="2BDB3C48" w14:textId="77777777" w:rsidR="006F29AE" w:rsidRDefault="006F29AE" w:rsidP="00BD1AC6">
      <w:pPr>
        <w:pStyle w:val="NormalWeb"/>
        <w:spacing w:before="0" w:after="0"/>
        <w:jc w:val="both"/>
        <w:rPr>
          <w:rFonts w:ascii="Calibri" w:hAnsi="Calibri" w:cs="Calibri"/>
          <w:sz w:val="20"/>
          <w:szCs w:val="20"/>
        </w:rPr>
      </w:pPr>
    </w:p>
    <w:p w14:paraId="44CCD4FE" w14:textId="138CBBAC" w:rsidR="00164185" w:rsidRDefault="00164185" w:rsidP="006F29AE">
      <w:pPr>
        <w:pStyle w:val="NormalWeb"/>
        <w:spacing w:before="0" w:after="0"/>
        <w:ind w:left="-142"/>
        <w:jc w:val="both"/>
        <w:rPr>
          <w:rFonts w:ascii="Calibri" w:hAnsi="Calibri" w:cs="Calibri"/>
          <w:b/>
          <w:bCs/>
          <w:sz w:val="22"/>
          <w:szCs w:val="22"/>
        </w:rPr>
      </w:pPr>
      <w:r w:rsidRPr="0069124F">
        <w:rPr>
          <w:rFonts w:ascii="Calibri" w:hAnsi="Calibri" w:cs="Calibri"/>
          <w:b/>
          <w:bCs/>
          <w:sz w:val="22"/>
          <w:szCs w:val="22"/>
        </w:rPr>
        <w:lastRenderedPageBreak/>
        <w:t>Inflación Global:</w:t>
      </w:r>
    </w:p>
    <w:p w14:paraId="03A5B899" w14:textId="77777777" w:rsidR="006F29AE" w:rsidRPr="0069124F" w:rsidRDefault="006F29AE" w:rsidP="006F29AE">
      <w:pPr>
        <w:pStyle w:val="NormalWeb"/>
        <w:spacing w:before="0" w:after="0"/>
        <w:ind w:left="-142"/>
        <w:jc w:val="both"/>
        <w:rPr>
          <w:rFonts w:ascii="Calibri" w:hAnsi="Calibri" w:cs="Calibri"/>
          <w:b/>
          <w:bCs/>
          <w:color w:val="333333"/>
          <w:sz w:val="22"/>
          <w:szCs w:val="22"/>
        </w:rPr>
      </w:pPr>
    </w:p>
    <w:p w14:paraId="0113F54F" w14:textId="77777777" w:rsidR="00164185" w:rsidRPr="0069124F" w:rsidRDefault="00164185" w:rsidP="006F29AE">
      <w:pPr>
        <w:pStyle w:val="Ttulo2"/>
        <w:numPr>
          <w:ilvl w:val="0"/>
          <w:numId w:val="43"/>
        </w:numPr>
        <w:tabs>
          <w:tab w:val="clear" w:pos="720"/>
          <w:tab w:val="num" w:pos="142"/>
        </w:tabs>
        <w:spacing w:before="0" w:after="150"/>
        <w:ind w:left="-142" w:firstLine="0"/>
        <w:jc w:val="both"/>
        <w:rPr>
          <w:rFonts w:ascii="Calibri" w:hAnsi="Calibri" w:cs="Calibri"/>
          <w:b/>
          <w:bCs/>
          <w:color w:val="auto"/>
          <w:sz w:val="20"/>
          <w:szCs w:val="20"/>
        </w:rPr>
      </w:pPr>
      <w:r w:rsidRPr="0069124F">
        <w:rPr>
          <w:rFonts w:ascii="Calibri" w:hAnsi="Calibri" w:cs="Calibri"/>
          <w:color w:val="auto"/>
          <w:sz w:val="20"/>
          <w:szCs w:val="20"/>
        </w:rPr>
        <w:t>Estados Unidos: La inflación en Estados Unidos se ha moderado al 4.2% en el primer trimestre de 2025, en línea con las expectativas del mercado. Aunque ha habido una desaceleración en los precios de la energía y los alimentos, los costos de la vivienda y los salarios siguen presionando los índices de precios. La Reserva Federal se enfrenta al reto de equilibrar la lucha contra la inflación con la necesidad de fomentar el crecimiento económico.</w:t>
      </w:r>
    </w:p>
    <w:p w14:paraId="75B693CA" w14:textId="77777777" w:rsidR="00164185" w:rsidRPr="0069124F" w:rsidRDefault="00164185" w:rsidP="006F29AE">
      <w:pPr>
        <w:pStyle w:val="Ttulo2"/>
        <w:numPr>
          <w:ilvl w:val="0"/>
          <w:numId w:val="43"/>
        </w:numPr>
        <w:tabs>
          <w:tab w:val="clear" w:pos="720"/>
          <w:tab w:val="num" w:pos="142"/>
        </w:tabs>
        <w:spacing w:before="0" w:after="150"/>
        <w:ind w:left="-142" w:firstLine="0"/>
        <w:jc w:val="both"/>
        <w:rPr>
          <w:rFonts w:ascii="Calibri" w:hAnsi="Calibri" w:cs="Calibri"/>
          <w:b/>
          <w:bCs/>
          <w:color w:val="auto"/>
          <w:sz w:val="20"/>
          <w:szCs w:val="20"/>
        </w:rPr>
      </w:pPr>
      <w:r w:rsidRPr="0069124F">
        <w:rPr>
          <w:rFonts w:ascii="Calibri" w:hAnsi="Calibri" w:cs="Calibri"/>
          <w:color w:val="auto"/>
          <w:sz w:val="20"/>
          <w:szCs w:val="20"/>
        </w:rPr>
        <w:t xml:space="preserve">Zona </w:t>
      </w:r>
      <w:proofErr w:type="gramStart"/>
      <w:r w:rsidRPr="0069124F">
        <w:rPr>
          <w:rFonts w:ascii="Calibri" w:hAnsi="Calibri" w:cs="Calibri"/>
          <w:color w:val="auto"/>
          <w:sz w:val="20"/>
          <w:szCs w:val="20"/>
        </w:rPr>
        <w:t>Euro</w:t>
      </w:r>
      <w:proofErr w:type="gramEnd"/>
      <w:r w:rsidRPr="0069124F">
        <w:rPr>
          <w:rFonts w:ascii="Calibri" w:hAnsi="Calibri" w:cs="Calibri"/>
          <w:color w:val="auto"/>
          <w:sz w:val="20"/>
          <w:szCs w:val="20"/>
        </w:rPr>
        <w:t>: La inflación en la eurozona ha caído al 3.4%, pero sigue siendo alta en comparación con los objetivos del Banco Central Europeo (BCE). Los precios de la energía y los alimentos siguen siendo elevados, lo que ha limitado la efectividad de las políticas monetarias del BCE. La inflación subyacente también sigue siendo elevada, lo que sugiere que las presiones inflacionarias podrían persistir.</w:t>
      </w:r>
    </w:p>
    <w:p w14:paraId="481CA93F" w14:textId="24340EC2" w:rsidR="00164185" w:rsidRPr="0069124F" w:rsidRDefault="00164185" w:rsidP="006F29AE">
      <w:pPr>
        <w:pStyle w:val="Ttulo2"/>
        <w:numPr>
          <w:ilvl w:val="0"/>
          <w:numId w:val="43"/>
        </w:numPr>
        <w:tabs>
          <w:tab w:val="clear" w:pos="720"/>
          <w:tab w:val="num" w:pos="142"/>
        </w:tabs>
        <w:spacing w:before="0" w:after="150"/>
        <w:ind w:left="-142" w:firstLine="0"/>
        <w:jc w:val="both"/>
        <w:rPr>
          <w:rFonts w:ascii="Calibri" w:hAnsi="Calibri" w:cs="Calibri"/>
          <w:b/>
          <w:bCs/>
          <w:color w:val="auto"/>
          <w:sz w:val="20"/>
          <w:szCs w:val="20"/>
        </w:rPr>
      </w:pPr>
      <w:r w:rsidRPr="0069124F">
        <w:rPr>
          <w:rFonts w:ascii="Calibri" w:hAnsi="Calibri" w:cs="Calibri"/>
          <w:color w:val="auto"/>
          <w:sz w:val="20"/>
          <w:szCs w:val="20"/>
        </w:rPr>
        <w:t>Mercados Emergentes: En los mercados emergentes, la inflación sigue siendo más elevada. Países como Argentina y Brasil siguen lidiando con inflaciones superiores al 8%, mientras que en África y algunas partes de Asia, los precios de los alimentos y la energía continúan presionando los presupuestos domésticos. La volatilidad de las monedas locales y el aumento de los precios de las materias primas siguen siendo factores clave en la inflación de estas economías.</w:t>
      </w:r>
    </w:p>
    <w:p w14:paraId="0E95AED4" w14:textId="77777777" w:rsidR="00164185" w:rsidRPr="0069124F" w:rsidRDefault="00164185" w:rsidP="006F29AE">
      <w:pPr>
        <w:pStyle w:val="NormalWeb"/>
        <w:spacing w:before="0" w:after="0"/>
        <w:ind w:left="-142"/>
        <w:jc w:val="both"/>
        <w:rPr>
          <w:rFonts w:ascii="Calibri" w:hAnsi="Calibri" w:cs="Calibri"/>
          <w:b/>
          <w:bCs/>
          <w:sz w:val="22"/>
          <w:szCs w:val="22"/>
        </w:rPr>
      </w:pPr>
      <w:r w:rsidRPr="0069124F">
        <w:rPr>
          <w:rFonts w:ascii="Calibri" w:hAnsi="Calibri" w:cs="Calibri"/>
          <w:b/>
          <w:bCs/>
          <w:sz w:val="22"/>
          <w:szCs w:val="22"/>
        </w:rPr>
        <w:t>Perspectivas Inflacionarias:</w:t>
      </w:r>
    </w:p>
    <w:p w14:paraId="5E90E139" w14:textId="7C26F9FF" w:rsidR="00164185" w:rsidRPr="0069124F" w:rsidRDefault="00164185" w:rsidP="006F29AE">
      <w:pPr>
        <w:pStyle w:val="Ttulo2"/>
        <w:spacing w:before="0" w:after="150"/>
        <w:ind w:left="-142"/>
        <w:jc w:val="both"/>
        <w:rPr>
          <w:rFonts w:ascii="Calibri" w:hAnsi="Calibri" w:cs="Calibri"/>
          <w:b/>
          <w:bCs/>
          <w:color w:val="auto"/>
          <w:sz w:val="20"/>
          <w:szCs w:val="20"/>
        </w:rPr>
      </w:pPr>
      <w:r w:rsidRPr="0069124F">
        <w:rPr>
          <w:rFonts w:ascii="Calibri" w:hAnsi="Calibri" w:cs="Calibri"/>
          <w:color w:val="auto"/>
          <w:sz w:val="20"/>
          <w:szCs w:val="20"/>
        </w:rPr>
        <w:t>Se espera que la inflación global se sitúe en torno al 4.0% para 2025, con una disminución en las economías avanzadas, pero con riesgos persistentes en los mercados emergentes. La política monetaria seguirá siendo un instrumento clave en la lucha contra la inflación, aunque su efectividad podría verse limitada si los precios de los alimentos y la energía siguen siendo elevados.</w:t>
      </w:r>
    </w:p>
    <w:p w14:paraId="771D37CC" w14:textId="4747B1A1"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 xml:space="preserve">2.2.- Escenarios </w:t>
      </w:r>
      <w:r w:rsidR="0069124F" w:rsidRPr="0069124F">
        <w:rPr>
          <w:rFonts w:ascii="Calibri" w:hAnsi="Calibri" w:cs="Calibri"/>
          <w:b/>
          <w:bCs/>
          <w:color w:val="333333"/>
          <w:sz w:val="22"/>
          <w:szCs w:val="22"/>
        </w:rPr>
        <w:t>Económicos</w:t>
      </w:r>
      <w:r w:rsidRPr="0069124F">
        <w:rPr>
          <w:rFonts w:ascii="Calibri" w:hAnsi="Calibri" w:cs="Calibri"/>
          <w:b/>
          <w:bCs/>
          <w:color w:val="333333"/>
          <w:sz w:val="22"/>
          <w:szCs w:val="22"/>
        </w:rPr>
        <w:t xml:space="preserve"> para </w:t>
      </w:r>
      <w:r w:rsidR="0069124F" w:rsidRPr="0069124F">
        <w:rPr>
          <w:rFonts w:ascii="Calibri" w:hAnsi="Calibri" w:cs="Calibri"/>
          <w:b/>
          <w:bCs/>
          <w:color w:val="333333"/>
          <w:sz w:val="22"/>
          <w:szCs w:val="22"/>
        </w:rPr>
        <w:t>México</w:t>
      </w:r>
      <w:r w:rsidRPr="0069124F">
        <w:rPr>
          <w:rFonts w:ascii="Calibri" w:hAnsi="Calibri" w:cs="Calibri"/>
          <w:b/>
          <w:bCs/>
          <w:color w:val="333333"/>
          <w:sz w:val="22"/>
          <w:szCs w:val="22"/>
        </w:rPr>
        <w:t xml:space="preserve"> al Primer trimestre del 2025. </w:t>
      </w:r>
    </w:p>
    <w:p w14:paraId="36F2831F"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p>
    <w:p w14:paraId="109D1967" w14:textId="6986E895"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 xml:space="preserve">2.2.1.- Producto Interno Bruto del </w:t>
      </w:r>
      <w:r w:rsidR="0069124F" w:rsidRPr="0069124F">
        <w:rPr>
          <w:rFonts w:ascii="Calibri" w:hAnsi="Calibri" w:cs="Calibri"/>
          <w:b/>
          <w:bCs/>
          <w:color w:val="333333"/>
          <w:sz w:val="22"/>
          <w:szCs w:val="22"/>
        </w:rPr>
        <w:t>país</w:t>
      </w:r>
      <w:r w:rsidRPr="0069124F">
        <w:rPr>
          <w:rFonts w:ascii="Calibri" w:hAnsi="Calibri" w:cs="Calibri"/>
          <w:b/>
          <w:bCs/>
          <w:color w:val="333333"/>
          <w:sz w:val="22"/>
          <w:szCs w:val="22"/>
        </w:rPr>
        <w:t xml:space="preserve"> </w:t>
      </w:r>
      <w:proofErr w:type="gramStart"/>
      <w:r w:rsidRPr="0069124F">
        <w:rPr>
          <w:rFonts w:ascii="Calibri" w:hAnsi="Calibri" w:cs="Calibri"/>
          <w:b/>
          <w:bCs/>
          <w:color w:val="333333"/>
          <w:sz w:val="22"/>
          <w:szCs w:val="22"/>
        </w:rPr>
        <w:t>PIB.-</w:t>
      </w:r>
      <w:proofErr w:type="gramEnd"/>
    </w:p>
    <w:p w14:paraId="75E42F6D" w14:textId="77777777" w:rsidR="00164185" w:rsidRPr="00164185" w:rsidRDefault="00164185" w:rsidP="006F29AE">
      <w:pPr>
        <w:pStyle w:val="NormalWeb"/>
        <w:spacing w:before="0" w:after="0"/>
        <w:ind w:left="-142"/>
        <w:rPr>
          <w:rFonts w:ascii="Calibri" w:hAnsi="Calibri" w:cs="Calibri"/>
          <w:b/>
          <w:bCs/>
          <w:sz w:val="20"/>
          <w:szCs w:val="20"/>
        </w:rPr>
      </w:pPr>
    </w:p>
    <w:p w14:paraId="4DFC4C7A" w14:textId="77777777" w:rsidR="00164185" w:rsidRPr="00164185" w:rsidRDefault="00164185" w:rsidP="006F29AE">
      <w:pPr>
        <w:pStyle w:val="NormalWeb"/>
        <w:spacing w:before="0" w:after="0"/>
        <w:ind w:left="-142"/>
        <w:jc w:val="both"/>
        <w:rPr>
          <w:rFonts w:ascii="Calibri" w:hAnsi="Calibri" w:cs="Calibri"/>
          <w:b/>
          <w:bCs/>
          <w:sz w:val="20"/>
          <w:szCs w:val="20"/>
        </w:rPr>
      </w:pPr>
      <w:r w:rsidRPr="00164185">
        <w:rPr>
          <w:rFonts w:ascii="Calibri" w:hAnsi="Calibri" w:cs="Calibri"/>
          <w:sz w:val="20"/>
          <w:szCs w:val="20"/>
        </w:rPr>
        <w:t>El Producto Interno Bruto (PIB) trimestral ofrece, en el corto plazo, una visión oportuna, completa y coherente de la evolución de la actividad económica del país.</w:t>
      </w:r>
    </w:p>
    <w:p w14:paraId="630EC31A" w14:textId="0C49CFD8" w:rsidR="00164185" w:rsidRPr="00164185" w:rsidRDefault="00164185" w:rsidP="006F29AE">
      <w:pPr>
        <w:pStyle w:val="NormalWeb"/>
        <w:ind w:left="-142"/>
        <w:jc w:val="both"/>
        <w:rPr>
          <w:rFonts w:ascii="Calibri" w:hAnsi="Calibri" w:cs="Calibri"/>
          <w:sz w:val="20"/>
          <w:szCs w:val="20"/>
        </w:rPr>
      </w:pPr>
      <w:r w:rsidRPr="00164185">
        <w:rPr>
          <w:rFonts w:ascii="Calibri" w:hAnsi="Calibri" w:cs="Calibri"/>
          <w:sz w:val="20"/>
          <w:szCs w:val="20"/>
        </w:rPr>
        <w:t>En el trimestre octubre-diciembre de 2024 y con cifras desestacionalizadas, el PIB registró un descenso de 0.6 % a tasa trimestral y un avance de 0.5 % a tasa anual, en términos reales.</w:t>
      </w:r>
    </w:p>
    <w:p w14:paraId="485FB408" w14:textId="06B75788" w:rsidR="00164185" w:rsidRDefault="00FC1880" w:rsidP="006F29AE">
      <w:pPr>
        <w:pStyle w:val="NormalWeb"/>
        <w:ind w:left="-142"/>
        <w:jc w:val="center"/>
        <w:rPr>
          <w:rFonts w:ascii="Calibri" w:hAnsi="Calibri" w:cs="Calibri"/>
          <w:sz w:val="20"/>
          <w:szCs w:val="20"/>
        </w:rPr>
      </w:pPr>
      <w:r w:rsidRPr="00164185">
        <w:rPr>
          <w:rFonts w:ascii="Calibri" w:hAnsi="Calibri" w:cs="Calibri"/>
          <w:noProof/>
          <w:sz w:val="20"/>
          <w:szCs w:val="20"/>
        </w:rPr>
        <w:drawing>
          <wp:anchor distT="0" distB="0" distL="114300" distR="114300" simplePos="0" relativeHeight="251705344" behindDoc="0" locked="0" layoutInCell="1" allowOverlap="1" wp14:anchorId="53670D21" wp14:editId="2156BE27">
            <wp:simplePos x="0" y="0"/>
            <wp:positionH relativeFrom="page">
              <wp:posOffset>1987550</wp:posOffset>
            </wp:positionH>
            <wp:positionV relativeFrom="paragraph">
              <wp:posOffset>88900</wp:posOffset>
            </wp:positionV>
            <wp:extent cx="3705225" cy="1692910"/>
            <wp:effectExtent l="0" t="0" r="9525" b="2540"/>
            <wp:wrapSquare wrapText="bothSides"/>
            <wp:docPr id="1397492964" name="Imagen 1"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92964" name="Imagen 1" descr="Gráfico, Gráfico en cascad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225" cy="1692910"/>
                    </a:xfrm>
                    <a:prstGeom prst="rect">
                      <a:avLst/>
                    </a:prstGeom>
                  </pic:spPr>
                </pic:pic>
              </a:graphicData>
            </a:graphic>
            <wp14:sizeRelH relativeFrom="page">
              <wp14:pctWidth>0</wp14:pctWidth>
            </wp14:sizeRelH>
            <wp14:sizeRelV relativeFrom="page">
              <wp14:pctHeight>0</wp14:pctHeight>
            </wp14:sizeRelV>
          </wp:anchor>
        </w:drawing>
      </w:r>
    </w:p>
    <w:p w14:paraId="62242647" w14:textId="77777777" w:rsidR="00BD1AC6" w:rsidRDefault="00BD1AC6" w:rsidP="006F29AE">
      <w:pPr>
        <w:pStyle w:val="NormalWeb"/>
        <w:ind w:left="-142"/>
        <w:jc w:val="center"/>
        <w:rPr>
          <w:rFonts w:ascii="Calibri" w:hAnsi="Calibri" w:cs="Calibri"/>
          <w:sz w:val="20"/>
          <w:szCs w:val="20"/>
        </w:rPr>
      </w:pPr>
    </w:p>
    <w:p w14:paraId="7146208E" w14:textId="77777777" w:rsidR="00BD1AC6" w:rsidRDefault="00BD1AC6" w:rsidP="006F29AE">
      <w:pPr>
        <w:pStyle w:val="NormalWeb"/>
        <w:ind w:left="-142"/>
        <w:jc w:val="center"/>
        <w:rPr>
          <w:rFonts w:ascii="Calibri" w:hAnsi="Calibri" w:cs="Calibri"/>
          <w:sz w:val="20"/>
          <w:szCs w:val="20"/>
        </w:rPr>
      </w:pPr>
    </w:p>
    <w:p w14:paraId="23AF9882" w14:textId="77777777" w:rsidR="00BD1AC6" w:rsidRDefault="00BD1AC6" w:rsidP="006F29AE">
      <w:pPr>
        <w:pStyle w:val="NormalWeb"/>
        <w:ind w:left="-142"/>
        <w:jc w:val="center"/>
        <w:rPr>
          <w:rFonts w:ascii="Calibri" w:hAnsi="Calibri" w:cs="Calibri"/>
          <w:sz w:val="20"/>
          <w:szCs w:val="20"/>
        </w:rPr>
      </w:pPr>
    </w:p>
    <w:p w14:paraId="4E74E589" w14:textId="77777777" w:rsidR="00BD1AC6" w:rsidRDefault="00BD1AC6" w:rsidP="006F29AE">
      <w:pPr>
        <w:pStyle w:val="NormalWeb"/>
        <w:ind w:left="-142"/>
        <w:jc w:val="center"/>
        <w:rPr>
          <w:rFonts w:ascii="Calibri" w:hAnsi="Calibri" w:cs="Calibri"/>
          <w:sz w:val="20"/>
          <w:szCs w:val="20"/>
        </w:rPr>
      </w:pPr>
    </w:p>
    <w:p w14:paraId="0302569E" w14:textId="77777777" w:rsidR="00FC1880" w:rsidRPr="00164185" w:rsidRDefault="00FC1880" w:rsidP="006F29AE">
      <w:pPr>
        <w:pStyle w:val="NormalWeb"/>
        <w:ind w:left="-142"/>
        <w:jc w:val="center"/>
        <w:rPr>
          <w:rFonts w:ascii="Calibri" w:hAnsi="Calibri" w:cs="Calibri"/>
          <w:sz w:val="20"/>
          <w:szCs w:val="20"/>
        </w:rPr>
      </w:pPr>
    </w:p>
    <w:p w14:paraId="1A8A6CDA" w14:textId="77777777" w:rsidR="00164185" w:rsidRDefault="00164185" w:rsidP="006F29AE">
      <w:pPr>
        <w:pStyle w:val="NormalWeb"/>
        <w:ind w:left="-142"/>
        <w:jc w:val="both"/>
        <w:rPr>
          <w:rFonts w:ascii="Calibri" w:hAnsi="Calibri" w:cs="Calibri"/>
          <w:sz w:val="20"/>
          <w:szCs w:val="20"/>
        </w:rPr>
      </w:pPr>
      <w:r w:rsidRPr="00164185">
        <w:rPr>
          <w:rFonts w:ascii="Calibri" w:hAnsi="Calibri" w:cs="Calibri"/>
          <w:sz w:val="20"/>
          <w:szCs w:val="20"/>
        </w:rPr>
        <w:lastRenderedPageBreak/>
        <w:t>Por componente, con series ajustadas por estacionalidad, el comportamiento a tasa trimestral fue el siguiente: el PIB de las actividades primarias disminuyó 8.5 % y el de las secundarias, 1.5 por ciento. El de las actividades terciarias aumentó 0.2 por ciento.</w:t>
      </w:r>
    </w:p>
    <w:p w14:paraId="3ECEE154" w14:textId="220153B3" w:rsidR="0069124F" w:rsidRPr="00164185" w:rsidRDefault="00BD1AC6" w:rsidP="006F29AE">
      <w:pPr>
        <w:pStyle w:val="NormalWeb"/>
        <w:ind w:left="-142"/>
        <w:jc w:val="both"/>
        <w:rPr>
          <w:rFonts w:ascii="Calibri" w:hAnsi="Calibri" w:cs="Calibri"/>
          <w:sz w:val="20"/>
          <w:szCs w:val="20"/>
        </w:rPr>
      </w:pPr>
      <w:r w:rsidRPr="00164185">
        <w:rPr>
          <w:rFonts w:ascii="Calibri" w:hAnsi="Calibri" w:cs="Calibri"/>
          <w:noProof/>
          <w:sz w:val="20"/>
          <w:szCs w:val="20"/>
        </w:rPr>
        <w:drawing>
          <wp:anchor distT="0" distB="0" distL="114300" distR="114300" simplePos="0" relativeHeight="251706368" behindDoc="0" locked="0" layoutInCell="1" allowOverlap="1" wp14:anchorId="570E38C8" wp14:editId="63AD16FB">
            <wp:simplePos x="0" y="0"/>
            <wp:positionH relativeFrom="page">
              <wp:posOffset>1621790</wp:posOffset>
            </wp:positionH>
            <wp:positionV relativeFrom="paragraph">
              <wp:posOffset>131445</wp:posOffset>
            </wp:positionV>
            <wp:extent cx="4817110" cy="956310"/>
            <wp:effectExtent l="0" t="0" r="2540" b="0"/>
            <wp:wrapSquare wrapText="bothSides"/>
            <wp:docPr id="1269400672"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00672" name="Imagen 3" descr="Interfaz de usuario gráfica&#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7110" cy="956310"/>
                    </a:xfrm>
                    <a:prstGeom prst="rect">
                      <a:avLst/>
                    </a:prstGeom>
                  </pic:spPr>
                </pic:pic>
              </a:graphicData>
            </a:graphic>
            <wp14:sizeRelH relativeFrom="page">
              <wp14:pctWidth>0</wp14:pctWidth>
            </wp14:sizeRelH>
            <wp14:sizeRelV relativeFrom="page">
              <wp14:pctHeight>0</wp14:pctHeight>
            </wp14:sizeRelV>
          </wp:anchor>
        </w:drawing>
      </w:r>
    </w:p>
    <w:p w14:paraId="5DCDF71F" w14:textId="1B36D7CB" w:rsidR="0069124F" w:rsidRDefault="0069124F" w:rsidP="006F29AE">
      <w:pPr>
        <w:pStyle w:val="NormalWeb"/>
        <w:ind w:left="-142"/>
        <w:jc w:val="center"/>
        <w:rPr>
          <w:rFonts w:ascii="Calibri" w:hAnsi="Calibri" w:cs="Calibri"/>
          <w:sz w:val="20"/>
          <w:szCs w:val="20"/>
        </w:rPr>
      </w:pPr>
    </w:p>
    <w:p w14:paraId="25FC884D" w14:textId="77777777" w:rsidR="0069124F" w:rsidRDefault="0069124F" w:rsidP="006F29AE">
      <w:pPr>
        <w:pStyle w:val="NormalWeb"/>
        <w:ind w:left="-142"/>
        <w:jc w:val="center"/>
        <w:rPr>
          <w:rFonts w:ascii="Calibri" w:hAnsi="Calibri" w:cs="Calibri"/>
          <w:sz w:val="20"/>
          <w:szCs w:val="20"/>
        </w:rPr>
      </w:pPr>
    </w:p>
    <w:p w14:paraId="73D2FB73" w14:textId="77777777" w:rsidR="00BD1AC6" w:rsidRPr="00164185" w:rsidRDefault="00BD1AC6" w:rsidP="006F29AE">
      <w:pPr>
        <w:pStyle w:val="NormalWeb"/>
        <w:ind w:left="-142"/>
        <w:jc w:val="center"/>
        <w:rPr>
          <w:rFonts w:ascii="Calibri" w:hAnsi="Calibri" w:cs="Calibri"/>
          <w:sz w:val="20"/>
          <w:szCs w:val="20"/>
        </w:rPr>
      </w:pPr>
    </w:p>
    <w:p w14:paraId="54F79386" w14:textId="77777777" w:rsidR="00164185" w:rsidRDefault="00164185" w:rsidP="006F29AE">
      <w:pPr>
        <w:pStyle w:val="NormalWeb"/>
        <w:ind w:left="-142"/>
        <w:jc w:val="both"/>
        <w:rPr>
          <w:rFonts w:ascii="Calibri" w:hAnsi="Calibri" w:cs="Calibri"/>
          <w:sz w:val="20"/>
          <w:szCs w:val="20"/>
        </w:rPr>
      </w:pPr>
      <w:r w:rsidRPr="00164185">
        <w:rPr>
          <w:rFonts w:ascii="Calibri" w:hAnsi="Calibri" w:cs="Calibri"/>
          <w:sz w:val="20"/>
          <w:szCs w:val="20"/>
        </w:rPr>
        <w:t>A tasa anual, las actividades terciarias ascendieron 2.1 por ciento. Las secundarias redujeron 2.0 % y las primarias, 4.1 % en términos reales, en el cuarto trimestre de 2024.</w:t>
      </w:r>
    </w:p>
    <w:p w14:paraId="2E1CB0FD" w14:textId="74DE9B10" w:rsidR="0069124F" w:rsidRPr="00164185" w:rsidRDefault="00BD1AC6" w:rsidP="006F29AE">
      <w:pPr>
        <w:pStyle w:val="NormalWeb"/>
        <w:ind w:left="-142"/>
        <w:jc w:val="both"/>
        <w:rPr>
          <w:rFonts w:ascii="Calibri" w:hAnsi="Calibri" w:cs="Calibri"/>
          <w:sz w:val="20"/>
          <w:szCs w:val="20"/>
        </w:rPr>
      </w:pPr>
      <w:r w:rsidRPr="00164185">
        <w:rPr>
          <w:rFonts w:ascii="Calibri" w:hAnsi="Calibri" w:cs="Calibri"/>
          <w:noProof/>
          <w:sz w:val="20"/>
          <w:szCs w:val="20"/>
        </w:rPr>
        <w:drawing>
          <wp:anchor distT="0" distB="0" distL="114300" distR="114300" simplePos="0" relativeHeight="251704320" behindDoc="0" locked="0" layoutInCell="1" allowOverlap="1" wp14:anchorId="7A5E4DA3" wp14:editId="5B89E80E">
            <wp:simplePos x="0" y="0"/>
            <wp:positionH relativeFrom="page">
              <wp:posOffset>1955800</wp:posOffset>
            </wp:positionH>
            <wp:positionV relativeFrom="paragraph">
              <wp:posOffset>53340</wp:posOffset>
            </wp:positionV>
            <wp:extent cx="4370070" cy="1821815"/>
            <wp:effectExtent l="0" t="0" r="0" b="6985"/>
            <wp:wrapSquare wrapText="bothSides"/>
            <wp:docPr id="1027003682"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03682" name="Imagen 2" descr="Tabl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0070" cy="1821815"/>
                    </a:xfrm>
                    <a:prstGeom prst="rect">
                      <a:avLst/>
                    </a:prstGeom>
                  </pic:spPr>
                </pic:pic>
              </a:graphicData>
            </a:graphic>
            <wp14:sizeRelH relativeFrom="page">
              <wp14:pctWidth>0</wp14:pctWidth>
            </wp14:sizeRelH>
            <wp14:sizeRelV relativeFrom="page">
              <wp14:pctHeight>0</wp14:pctHeight>
            </wp14:sizeRelV>
          </wp:anchor>
        </w:drawing>
      </w:r>
    </w:p>
    <w:p w14:paraId="38E35CCA" w14:textId="3E0F87EE" w:rsidR="00164185" w:rsidRDefault="00164185" w:rsidP="006F29AE">
      <w:pPr>
        <w:pStyle w:val="NormalWeb"/>
        <w:ind w:left="-142"/>
        <w:jc w:val="center"/>
        <w:rPr>
          <w:rFonts w:ascii="Calibri" w:hAnsi="Calibri" w:cs="Calibri"/>
          <w:sz w:val="20"/>
          <w:szCs w:val="20"/>
        </w:rPr>
      </w:pPr>
    </w:p>
    <w:p w14:paraId="7500DA3D" w14:textId="77777777" w:rsidR="00BD1AC6" w:rsidRDefault="00BD1AC6" w:rsidP="006F29AE">
      <w:pPr>
        <w:pStyle w:val="NormalWeb"/>
        <w:ind w:left="-142"/>
        <w:jc w:val="center"/>
        <w:rPr>
          <w:rFonts w:ascii="Calibri" w:hAnsi="Calibri" w:cs="Calibri"/>
          <w:sz w:val="20"/>
          <w:szCs w:val="20"/>
        </w:rPr>
      </w:pPr>
    </w:p>
    <w:p w14:paraId="55003900" w14:textId="77777777" w:rsidR="00BD1AC6" w:rsidRDefault="00BD1AC6" w:rsidP="006F29AE">
      <w:pPr>
        <w:pStyle w:val="NormalWeb"/>
        <w:ind w:left="-142"/>
        <w:jc w:val="center"/>
        <w:rPr>
          <w:rFonts w:ascii="Calibri" w:hAnsi="Calibri" w:cs="Calibri"/>
          <w:sz w:val="20"/>
          <w:szCs w:val="20"/>
        </w:rPr>
      </w:pPr>
    </w:p>
    <w:p w14:paraId="47B1045C" w14:textId="77777777" w:rsidR="00BD1AC6" w:rsidRDefault="00BD1AC6" w:rsidP="006F29AE">
      <w:pPr>
        <w:pStyle w:val="NormalWeb"/>
        <w:ind w:left="-142"/>
        <w:jc w:val="center"/>
        <w:rPr>
          <w:rFonts w:ascii="Calibri" w:hAnsi="Calibri" w:cs="Calibri"/>
          <w:sz w:val="20"/>
          <w:szCs w:val="20"/>
        </w:rPr>
      </w:pPr>
    </w:p>
    <w:p w14:paraId="5F2268C9" w14:textId="77777777" w:rsidR="00BD1AC6" w:rsidRDefault="00BD1AC6" w:rsidP="006F29AE">
      <w:pPr>
        <w:pStyle w:val="NormalWeb"/>
        <w:ind w:left="-142"/>
        <w:jc w:val="center"/>
        <w:rPr>
          <w:rFonts w:ascii="Calibri" w:hAnsi="Calibri" w:cs="Calibri"/>
          <w:sz w:val="20"/>
          <w:szCs w:val="20"/>
        </w:rPr>
      </w:pPr>
    </w:p>
    <w:p w14:paraId="0C627E37" w14:textId="77777777" w:rsidR="00BD1AC6" w:rsidRPr="00164185" w:rsidRDefault="00BD1AC6" w:rsidP="006F29AE">
      <w:pPr>
        <w:pStyle w:val="NormalWeb"/>
        <w:ind w:left="-142"/>
        <w:jc w:val="center"/>
        <w:rPr>
          <w:rFonts w:ascii="Calibri" w:hAnsi="Calibri" w:cs="Calibri"/>
          <w:sz w:val="20"/>
          <w:szCs w:val="20"/>
        </w:rPr>
      </w:pPr>
    </w:p>
    <w:p w14:paraId="056B7473" w14:textId="77777777" w:rsidR="00164185" w:rsidRPr="00164185" w:rsidRDefault="00164185" w:rsidP="006F29AE">
      <w:pPr>
        <w:pStyle w:val="NormalWeb"/>
        <w:ind w:left="-142"/>
        <w:rPr>
          <w:rFonts w:ascii="Calibri" w:hAnsi="Calibri" w:cs="Calibri"/>
          <w:sz w:val="20"/>
          <w:szCs w:val="20"/>
        </w:rPr>
      </w:pPr>
      <w:r w:rsidRPr="00164185">
        <w:rPr>
          <w:rFonts w:ascii="Calibri" w:hAnsi="Calibri" w:cs="Calibri"/>
          <w:sz w:val="20"/>
          <w:szCs w:val="20"/>
        </w:rPr>
        <w:t>En 2024, con cifras desestacionalizadas, el PIB trimestral incrementó 1.2 % con respecto a 2023.</w:t>
      </w:r>
    </w:p>
    <w:p w14:paraId="5E9AE4D5" w14:textId="77777777" w:rsidR="00BD1AC6" w:rsidRDefault="00164185" w:rsidP="00BD1AC6">
      <w:pPr>
        <w:pStyle w:val="NormalWeb"/>
        <w:ind w:left="-142"/>
        <w:rPr>
          <w:rFonts w:ascii="Calibri" w:hAnsi="Calibri" w:cs="Calibri"/>
          <w:b/>
          <w:bCs/>
          <w:color w:val="AB0033"/>
          <w:sz w:val="20"/>
          <w:szCs w:val="20"/>
        </w:rPr>
      </w:pPr>
      <w:hyperlink r:id="rId11" w:history="1">
        <w:r w:rsidRPr="0069124F">
          <w:rPr>
            <w:rStyle w:val="Hipervnculo"/>
            <w:rFonts w:ascii="Calibri" w:hAnsi="Calibri" w:cs="Calibri"/>
            <w:b/>
            <w:bCs/>
            <w:color w:val="AB0033"/>
            <w:sz w:val="20"/>
            <w:szCs w:val="20"/>
          </w:rPr>
          <w:t>https://www.inegi.org.mx/contenidos/saladeprensa/boletines/2025/pibt/pib_Pconst2025_02.pdf</w:t>
        </w:r>
      </w:hyperlink>
    </w:p>
    <w:p w14:paraId="77673E12" w14:textId="7749B6E3" w:rsidR="00164185" w:rsidRPr="00BD1AC6" w:rsidRDefault="00164185" w:rsidP="00BD1AC6">
      <w:pPr>
        <w:pStyle w:val="NormalWeb"/>
        <w:ind w:left="-142"/>
        <w:rPr>
          <w:rFonts w:ascii="Calibri" w:hAnsi="Calibri" w:cs="Calibri"/>
          <w:b/>
          <w:bCs/>
          <w:color w:val="AB0033"/>
          <w:sz w:val="20"/>
          <w:szCs w:val="20"/>
        </w:rPr>
      </w:pPr>
      <w:r w:rsidRPr="0069124F">
        <w:rPr>
          <w:rFonts w:ascii="Calibri" w:hAnsi="Calibri" w:cs="Calibri"/>
          <w:b/>
          <w:bCs/>
          <w:color w:val="333333"/>
          <w:sz w:val="22"/>
          <w:szCs w:val="22"/>
        </w:rPr>
        <w:t xml:space="preserve">2.2.2.- </w:t>
      </w:r>
      <w:r w:rsidR="0069124F" w:rsidRPr="0069124F">
        <w:rPr>
          <w:rFonts w:ascii="Calibri" w:hAnsi="Calibri" w:cs="Calibri"/>
          <w:b/>
          <w:bCs/>
          <w:color w:val="333333"/>
          <w:sz w:val="22"/>
          <w:szCs w:val="22"/>
        </w:rPr>
        <w:t>Política</w:t>
      </w:r>
      <w:r w:rsidRPr="0069124F">
        <w:rPr>
          <w:rFonts w:ascii="Calibri" w:hAnsi="Calibri" w:cs="Calibri"/>
          <w:b/>
          <w:bCs/>
          <w:color w:val="333333"/>
          <w:sz w:val="22"/>
          <w:szCs w:val="22"/>
        </w:rPr>
        <w:t xml:space="preserve"> Monetaria.</w:t>
      </w:r>
    </w:p>
    <w:p w14:paraId="4EC5270F" w14:textId="77777777" w:rsidR="00164185" w:rsidRPr="00164185" w:rsidRDefault="00164185" w:rsidP="006F29AE">
      <w:pPr>
        <w:pStyle w:val="NormalWeb"/>
        <w:spacing w:before="0" w:after="0"/>
        <w:ind w:left="-142"/>
        <w:jc w:val="both"/>
        <w:rPr>
          <w:rFonts w:ascii="Calibri" w:hAnsi="Calibri" w:cs="Calibri"/>
          <w:b/>
          <w:color w:val="000000"/>
          <w:sz w:val="20"/>
          <w:szCs w:val="20"/>
        </w:rPr>
      </w:pPr>
      <w:r w:rsidRPr="00164185">
        <w:rPr>
          <w:rFonts w:ascii="Calibri" w:hAnsi="Calibri" w:cs="Calibri"/>
          <w:b/>
          <w:bCs/>
          <w:color w:val="000000"/>
          <w:sz w:val="20"/>
          <w:szCs w:val="20"/>
        </w:rPr>
        <w:t>La Junta de Gobierno del Banco de México decidió disminuir en 50 puntos base el objetivo para</w:t>
      </w:r>
      <w:r w:rsidRPr="00164185">
        <w:rPr>
          <w:rFonts w:ascii="Calibri" w:hAnsi="Calibri" w:cs="Calibri"/>
          <w:bCs/>
          <w:color w:val="000000"/>
          <w:sz w:val="20"/>
          <w:szCs w:val="20"/>
        </w:rPr>
        <w:t xml:space="preserve"> </w:t>
      </w:r>
      <w:r w:rsidRPr="00164185">
        <w:rPr>
          <w:rFonts w:ascii="Calibri" w:hAnsi="Calibri" w:cs="Calibri"/>
          <w:b/>
          <w:bCs/>
          <w:color w:val="000000"/>
          <w:sz w:val="20"/>
          <w:szCs w:val="20"/>
        </w:rPr>
        <w:t>la Tasa de Interés Interbancaria a un día a un nivel de 9.00%</w:t>
      </w:r>
      <w:r w:rsidRPr="00164185">
        <w:rPr>
          <w:rFonts w:ascii="Calibri" w:hAnsi="Calibri" w:cs="Calibri"/>
          <w:b/>
          <w:bCs/>
          <w:i/>
          <w:iCs/>
          <w:color w:val="000000"/>
          <w:sz w:val="20"/>
          <w:szCs w:val="20"/>
        </w:rPr>
        <w:t>,</w:t>
      </w:r>
      <w:r w:rsidRPr="00164185">
        <w:rPr>
          <w:rFonts w:ascii="Calibri" w:hAnsi="Calibri" w:cs="Calibri"/>
          <w:b/>
          <w:bCs/>
          <w:color w:val="000000"/>
          <w:sz w:val="20"/>
          <w:szCs w:val="20"/>
        </w:rPr>
        <w:t xml:space="preserve"> con efectos a partir del 28 de marzo</w:t>
      </w:r>
      <w:r w:rsidRPr="00164185">
        <w:rPr>
          <w:rFonts w:ascii="Calibri" w:hAnsi="Calibri" w:cs="Calibri"/>
          <w:bCs/>
          <w:color w:val="000000"/>
          <w:sz w:val="20"/>
          <w:szCs w:val="20"/>
        </w:rPr>
        <w:t xml:space="preserve"> </w:t>
      </w:r>
      <w:r w:rsidRPr="00164185">
        <w:rPr>
          <w:rFonts w:ascii="Calibri" w:hAnsi="Calibri" w:cs="Calibri"/>
          <w:b/>
          <w:bCs/>
          <w:color w:val="000000"/>
          <w:sz w:val="20"/>
          <w:szCs w:val="20"/>
        </w:rPr>
        <w:t>de 2025</w:t>
      </w:r>
      <w:r w:rsidRPr="00164185">
        <w:rPr>
          <w:rFonts w:ascii="Calibri" w:hAnsi="Calibri" w:cs="Calibri"/>
          <w:b/>
          <w:bCs/>
          <w:i/>
          <w:iCs/>
          <w:color w:val="000000"/>
          <w:sz w:val="20"/>
          <w:szCs w:val="20"/>
        </w:rPr>
        <w:t>.</w:t>
      </w:r>
    </w:p>
    <w:p w14:paraId="7C78414A" w14:textId="77777777" w:rsidR="00164185" w:rsidRPr="00164185" w:rsidRDefault="00164185" w:rsidP="006F29AE">
      <w:pPr>
        <w:pStyle w:val="NormalWeb"/>
        <w:spacing w:before="0" w:after="0"/>
        <w:ind w:left="-142"/>
        <w:jc w:val="both"/>
        <w:rPr>
          <w:rFonts w:ascii="Calibri" w:hAnsi="Calibri" w:cs="Calibri"/>
          <w:bCs/>
          <w:color w:val="000000"/>
          <w:sz w:val="20"/>
          <w:szCs w:val="20"/>
        </w:rPr>
      </w:pPr>
    </w:p>
    <w:p w14:paraId="2C6DA1BB" w14:textId="77777777" w:rsidR="00164185" w:rsidRPr="00164185" w:rsidRDefault="00164185" w:rsidP="006F29AE">
      <w:pPr>
        <w:pStyle w:val="NormalWeb"/>
        <w:spacing w:before="0" w:after="0"/>
        <w:ind w:left="-142"/>
        <w:jc w:val="both"/>
        <w:rPr>
          <w:rFonts w:ascii="Calibri" w:hAnsi="Calibri" w:cs="Calibri"/>
          <w:bCs/>
          <w:color w:val="000000"/>
          <w:sz w:val="20"/>
          <w:szCs w:val="20"/>
        </w:rPr>
      </w:pPr>
      <w:r w:rsidRPr="00164185">
        <w:rPr>
          <w:rFonts w:ascii="Calibri" w:hAnsi="Calibri" w:cs="Calibri"/>
          <w:bCs/>
          <w:color w:val="000000"/>
          <w:sz w:val="20"/>
          <w:szCs w:val="20"/>
        </w:rPr>
        <w:t>Las perspectivas de crecimiento para la actividad económica global se revisaron a la baja, incluyendo las de la economía estadounidense. Los ajustes respondieron en parte a diversos anuncios sobre imposición de aranceles. A inicios de año, la inflación presentó un desempeño mixto entre las principales economías avanzadas. En su última decisión, la Reserva Federal mantuvo sin cambio su tasa de referencia. Las tasas de interés gubernamentales presentaron un desempeño diferenciado por región y el dólar estadounidense se depreció. Los riesgos globales continuaron acentuándose. Destacan el escalamiento de las tensiones comerciales y el agravamiento de los conflictos geopolíticos, con posibles impactos en la inflación, en el debilitamiento económico y en la volatilidad en los mercados financieros.</w:t>
      </w:r>
    </w:p>
    <w:p w14:paraId="76F798AC" w14:textId="77777777" w:rsidR="00164185" w:rsidRPr="00164185" w:rsidRDefault="00164185" w:rsidP="006F29AE">
      <w:pPr>
        <w:pStyle w:val="NormalWeb"/>
        <w:spacing w:before="0" w:after="0"/>
        <w:ind w:left="-142"/>
        <w:jc w:val="both"/>
        <w:rPr>
          <w:rFonts w:ascii="Calibri" w:hAnsi="Calibri" w:cs="Calibri"/>
          <w:bCs/>
          <w:color w:val="000000"/>
          <w:sz w:val="20"/>
          <w:szCs w:val="20"/>
        </w:rPr>
      </w:pPr>
      <w:r w:rsidRPr="00164185">
        <w:rPr>
          <w:rFonts w:ascii="Calibri" w:hAnsi="Calibri" w:cs="Calibri"/>
          <w:bCs/>
          <w:color w:val="000000"/>
          <w:sz w:val="20"/>
          <w:szCs w:val="20"/>
        </w:rPr>
        <w:lastRenderedPageBreak/>
        <w:t>Desde la pasada decisión de política monetaria, en México las tasas de interés de valores gubernamentales registraron disminuciones en todos sus plazos. El peso mexicano presentó cierta apreciación, si bien operó en un rango amplio. Se prevé que en el primer trimestre de 2025 la actividad económica nacional nuevamente exhiba debilidad. El entorno de incertidumbre y de tensiones comerciales implica importantes riesgos a la baja.</w:t>
      </w:r>
    </w:p>
    <w:p w14:paraId="13A90223" w14:textId="77777777" w:rsidR="00164185" w:rsidRPr="00164185" w:rsidRDefault="00164185" w:rsidP="006F29AE">
      <w:pPr>
        <w:pStyle w:val="NormalWeb"/>
        <w:spacing w:before="0" w:after="0"/>
        <w:ind w:left="-142"/>
        <w:jc w:val="both"/>
        <w:rPr>
          <w:rFonts w:ascii="Calibri" w:hAnsi="Calibri" w:cs="Calibri"/>
          <w:bCs/>
          <w:color w:val="000000"/>
          <w:sz w:val="20"/>
          <w:szCs w:val="20"/>
        </w:rPr>
      </w:pPr>
    </w:p>
    <w:p w14:paraId="55C3B1BC" w14:textId="77777777" w:rsidR="00164185" w:rsidRPr="00164185" w:rsidRDefault="00164185" w:rsidP="006F29AE">
      <w:pPr>
        <w:pStyle w:val="NormalWeb"/>
        <w:spacing w:before="0" w:after="0"/>
        <w:ind w:left="-142"/>
        <w:jc w:val="both"/>
        <w:rPr>
          <w:rFonts w:ascii="Calibri" w:hAnsi="Calibri" w:cs="Calibri"/>
          <w:bCs/>
          <w:color w:val="000000"/>
          <w:sz w:val="20"/>
          <w:szCs w:val="20"/>
        </w:rPr>
      </w:pPr>
      <w:r w:rsidRPr="00164185">
        <w:rPr>
          <w:rFonts w:ascii="Calibri" w:hAnsi="Calibri" w:cs="Calibri"/>
          <w:bCs/>
          <w:color w:val="000000"/>
          <w:sz w:val="20"/>
          <w:szCs w:val="20"/>
        </w:rPr>
        <w:t>La inflación general permaneció en niveles no observados desde principios de 2021, ubicándose en 3.67% en la primera quincena de marzo. La inflación subyacente se situó en 3.56% en el mismo periodo, nivel ligeramente por debajo de su valor promedio entre 2003, cuando se definió la meta permanente de 3%, y 2019. Las expectativas de inflación general para el cierre de 2025 disminuyeron. Las de mayor plazo permanecieron relativamente estables en niveles por encima de la meta.</w:t>
      </w:r>
    </w:p>
    <w:p w14:paraId="4F865BE7" w14:textId="77777777" w:rsidR="00164185" w:rsidRPr="00164185" w:rsidRDefault="00164185" w:rsidP="006F29AE">
      <w:pPr>
        <w:pStyle w:val="NormalWeb"/>
        <w:spacing w:before="0" w:after="0"/>
        <w:ind w:left="-142"/>
        <w:jc w:val="both"/>
        <w:rPr>
          <w:rFonts w:ascii="Calibri" w:hAnsi="Calibri" w:cs="Calibri"/>
          <w:bCs/>
          <w:color w:val="000000"/>
          <w:sz w:val="20"/>
          <w:szCs w:val="20"/>
        </w:rPr>
      </w:pPr>
    </w:p>
    <w:p w14:paraId="70808841" w14:textId="77777777" w:rsidR="00164185" w:rsidRPr="00164185" w:rsidRDefault="00164185" w:rsidP="006F29AE">
      <w:pPr>
        <w:pStyle w:val="NormalWeb"/>
        <w:spacing w:before="0" w:after="0"/>
        <w:ind w:left="-142"/>
        <w:jc w:val="both"/>
        <w:rPr>
          <w:rFonts w:ascii="Calibri" w:hAnsi="Calibri" w:cs="Calibri"/>
          <w:bCs/>
          <w:color w:val="000000"/>
          <w:sz w:val="20"/>
          <w:szCs w:val="20"/>
        </w:rPr>
      </w:pPr>
      <w:r w:rsidRPr="00164185">
        <w:rPr>
          <w:rFonts w:ascii="Calibri" w:hAnsi="Calibri" w:cs="Calibri"/>
          <w:bCs/>
          <w:color w:val="000000"/>
          <w:sz w:val="20"/>
          <w:szCs w:val="20"/>
        </w:rPr>
        <w:t xml:space="preserve">Los pronósticos de inflación se mantienen vigentes, y se continúa esperando que la inflación general converja a la meta en el tercer trimestre de 2026 (ver cuadro). Los pronósticos están sujetos a los siguientes riesgos. Al alza: i) depreciación cambiaria; </w:t>
      </w:r>
      <w:proofErr w:type="spellStart"/>
      <w:r w:rsidRPr="00164185">
        <w:rPr>
          <w:rFonts w:ascii="Calibri" w:hAnsi="Calibri" w:cs="Calibri"/>
          <w:bCs/>
          <w:color w:val="000000"/>
          <w:sz w:val="20"/>
          <w:szCs w:val="20"/>
        </w:rPr>
        <w:t>ii</w:t>
      </w:r>
      <w:proofErr w:type="spellEnd"/>
      <w:r w:rsidRPr="00164185">
        <w:rPr>
          <w:rFonts w:ascii="Calibri" w:hAnsi="Calibri" w:cs="Calibri"/>
          <w:bCs/>
          <w:color w:val="000000"/>
          <w:sz w:val="20"/>
          <w:szCs w:val="20"/>
        </w:rPr>
        <w:t xml:space="preserve">) disrupciones por conflictos geopolíticos o políticas comerciales; </w:t>
      </w:r>
      <w:proofErr w:type="spellStart"/>
      <w:r w:rsidRPr="00164185">
        <w:rPr>
          <w:rFonts w:ascii="Calibri" w:hAnsi="Calibri" w:cs="Calibri"/>
          <w:bCs/>
          <w:color w:val="000000"/>
          <w:sz w:val="20"/>
          <w:szCs w:val="20"/>
        </w:rPr>
        <w:t>iii</w:t>
      </w:r>
      <w:proofErr w:type="spellEnd"/>
      <w:r w:rsidRPr="00164185">
        <w:rPr>
          <w:rFonts w:ascii="Calibri" w:hAnsi="Calibri" w:cs="Calibri"/>
          <w:bCs/>
          <w:color w:val="000000"/>
          <w:sz w:val="20"/>
          <w:szCs w:val="20"/>
        </w:rPr>
        <w:t xml:space="preserve">) persistencia de la inflación subyacente; </w:t>
      </w:r>
      <w:proofErr w:type="spellStart"/>
      <w:r w:rsidRPr="00164185">
        <w:rPr>
          <w:rFonts w:ascii="Calibri" w:hAnsi="Calibri" w:cs="Calibri"/>
          <w:bCs/>
          <w:color w:val="000000"/>
          <w:sz w:val="20"/>
          <w:szCs w:val="20"/>
        </w:rPr>
        <w:t>iv</w:t>
      </w:r>
      <w:proofErr w:type="spellEnd"/>
      <w:r w:rsidRPr="00164185">
        <w:rPr>
          <w:rFonts w:ascii="Calibri" w:hAnsi="Calibri" w:cs="Calibri"/>
          <w:bCs/>
          <w:color w:val="000000"/>
          <w:sz w:val="20"/>
          <w:szCs w:val="20"/>
        </w:rPr>
        <w:t xml:space="preserve">) presiones de costos; y v) afectaciones climáticas. A la baja: i) una actividad económica menor a la anticipada; </w:t>
      </w:r>
      <w:proofErr w:type="spellStart"/>
      <w:r w:rsidRPr="00164185">
        <w:rPr>
          <w:rFonts w:ascii="Calibri" w:hAnsi="Calibri" w:cs="Calibri"/>
          <w:bCs/>
          <w:color w:val="000000"/>
          <w:sz w:val="20"/>
          <w:szCs w:val="20"/>
        </w:rPr>
        <w:t>ii</w:t>
      </w:r>
      <w:proofErr w:type="spellEnd"/>
      <w:r w:rsidRPr="00164185">
        <w:rPr>
          <w:rFonts w:ascii="Calibri" w:hAnsi="Calibri" w:cs="Calibri"/>
          <w:bCs/>
          <w:color w:val="000000"/>
          <w:sz w:val="20"/>
          <w:szCs w:val="20"/>
        </w:rPr>
        <w:t xml:space="preserve">) un menor traspaso de algunas presiones de costos; y </w:t>
      </w:r>
      <w:proofErr w:type="spellStart"/>
      <w:r w:rsidRPr="00164185">
        <w:rPr>
          <w:rFonts w:ascii="Calibri" w:hAnsi="Calibri" w:cs="Calibri"/>
          <w:bCs/>
          <w:color w:val="000000"/>
          <w:sz w:val="20"/>
          <w:szCs w:val="20"/>
        </w:rPr>
        <w:t>iii</w:t>
      </w:r>
      <w:proofErr w:type="spellEnd"/>
      <w:r w:rsidRPr="00164185">
        <w:rPr>
          <w:rFonts w:ascii="Calibri" w:hAnsi="Calibri" w:cs="Calibri"/>
          <w:bCs/>
          <w:color w:val="000000"/>
          <w:sz w:val="20"/>
          <w:szCs w:val="20"/>
        </w:rPr>
        <w:t>) que el traspaso de la depreciación cambiaria a la inflación sea menor al anticipado. Se considera que el balance de riesgos respecto de la trayectoria prevista para la inflación en el horizonte de pronóstico si bien se mantiene sesgado al alza, ha mejorado. Los cambios de política económica por parte de la nueva administración estadounidense han añadido incertidumbre a las previsiones. Sus efectos podrían implicar presiones sobre la inflación en ambos lados del balance.</w:t>
      </w:r>
    </w:p>
    <w:p w14:paraId="0DF80F91" w14:textId="77777777" w:rsidR="00164185" w:rsidRPr="00164185" w:rsidRDefault="00164185" w:rsidP="006F29AE">
      <w:pPr>
        <w:pStyle w:val="NormalWeb"/>
        <w:spacing w:before="0" w:after="0"/>
        <w:ind w:left="-142"/>
        <w:jc w:val="both"/>
        <w:rPr>
          <w:rFonts w:ascii="Calibri" w:hAnsi="Calibri" w:cs="Calibri"/>
          <w:bCs/>
          <w:color w:val="000000"/>
          <w:sz w:val="20"/>
          <w:szCs w:val="20"/>
        </w:rPr>
      </w:pPr>
    </w:p>
    <w:p w14:paraId="0079DB29" w14:textId="77777777" w:rsidR="00164185" w:rsidRPr="00164185" w:rsidRDefault="00164185" w:rsidP="006F29AE">
      <w:pPr>
        <w:pStyle w:val="NormalWeb"/>
        <w:spacing w:before="0" w:after="0"/>
        <w:ind w:left="-142"/>
        <w:jc w:val="both"/>
        <w:rPr>
          <w:rFonts w:ascii="Calibri" w:hAnsi="Calibri" w:cs="Calibri"/>
          <w:bCs/>
          <w:color w:val="000000"/>
          <w:sz w:val="20"/>
          <w:szCs w:val="20"/>
        </w:rPr>
      </w:pPr>
      <w:r w:rsidRPr="00164185">
        <w:rPr>
          <w:rFonts w:ascii="Calibri" w:hAnsi="Calibri" w:cs="Calibri"/>
          <w:bCs/>
          <w:color w:val="000000"/>
          <w:sz w:val="20"/>
          <w:szCs w:val="20"/>
        </w:rPr>
        <w:t xml:space="preserve">La Junta de Gobierno juzgó que el proceso </w:t>
      </w:r>
      <w:proofErr w:type="spellStart"/>
      <w:r w:rsidRPr="00164185">
        <w:rPr>
          <w:rFonts w:ascii="Calibri" w:hAnsi="Calibri" w:cs="Calibri"/>
          <w:bCs/>
          <w:color w:val="000000"/>
          <w:sz w:val="20"/>
          <w:szCs w:val="20"/>
        </w:rPr>
        <w:t>desinflacionario</w:t>
      </w:r>
      <w:proofErr w:type="spellEnd"/>
      <w:r w:rsidRPr="00164185">
        <w:rPr>
          <w:rFonts w:ascii="Calibri" w:hAnsi="Calibri" w:cs="Calibri"/>
          <w:bCs/>
          <w:color w:val="000000"/>
          <w:sz w:val="20"/>
          <w:szCs w:val="20"/>
        </w:rPr>
        <w:t xml:space="preserve"> ha continuado avanzando y reiteró que el combate a la inflación se encuentra en una etapa en la cual se buscará llevarla de los niveles actuales, alrededor de sus promedios históricos previo a la pandemia, a la meta de 3%. Valoró que niveles de la 1tasa de referencia menores a los que demandaron los choques globales son consistentes con los desafíos que presenta esta fase, incluyendo el posible impacto de los cambios de las políticas comerciales a nivel global. Tomando en cuenta el actual panorama inflacionario, y el grado de restricción monetaria prevaleciente, la Junta de Gobierno con la presencia de todos sus miembros, decidió por unanimidad reducir en 50 puntos base el objetivo para la Tasa de Interés Interbancaria a un día a un nivel de 9.00%.</w:t>
      </w:r>
    </w:p>
    <w:p w14:paraId="5DD9712F" w14:textId="77777777" w:rsidR="00164185" w:rsidRPr="00164185" w:rsidRDefault="00164185" w:rsidP="006F29AE">
      <w:pPr>
        <w:pStyle w:val="NormalWeb"/>
        <w:spacing w:before="0" w:after="0"/>
        <w:ind w:left="-142"/>
        <w:jc w:val="both"/>
        <w:rPr>
          <w:rFonts w:ascii="Calibri" w:hAnsi="Calibri" w:cs="Calibri"/>
          <w:bCs/>
          <w:color w:val="000000"/>
          <w:sz w:val="20"/>
          <w:szCs w:val="20"/>
        </w:rPr>
      </w:pPr>
    </w:p>
    <w:p w14:paraId="79D8083D" w14:textId="77777777" w:rsidR="00164185" w:rsidRPr="00164185" w:rsidRDefault="00164185" w:rsidP="006F29AE">
      <w:pPr>
        <w:pStyle w:val="NormalWeb"/>
        <w:spacing w:before="0" w:after="0"/>
        <w:ind w:left="-142"/>
        <w:jc w:val="both"/>
        <w:rPr>
          <w:rFonts w:ascii="Calibri" w:hAnsi="Calibri" w:cs="Calibri"/>
          <w:bCs/>
          <w:color w:val="000000"/>
          <w:sz w:val="20"/>
          <w:szCs w:val="20"/>
        </w:rPr>
      </w:pPr>
      <w:r w:rsidRPr="00164185">
        <w:rPr>
          <w:rFonts w:ascii="Calibri" w:hAnsi="Calibri" w:cs="Calibri"/>
          <w:bCs/>
          <w:color w:val="000000"/>
          <w:sz w:val="20"/>
          <w:szCs w:val="20"/>
        </w:rPr>
        <w:t>La Junta de Gobierno estima que hacia delante podría continuar con la calibración de la postura monetaria y considerar ajustarla en magnitud similar. Prevé que el entorno inflacionario permita seguir con el ciclo de recortes a la tasa de referencia, si bien manteniendo una postura restrictiva. Tomará en cuenta los efectos de la debilidad de la actividad económica, así como la incidencia de la postura monetaria restrictiva que se ha mantenido y la que siga imperando sobre la evolución de la inflación a lo largo del horizonte en el que opera la política monetaria.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430D6682" w14:textId="77777777" w:rsidR="00757E25" w:rsidRDefault="00757E25" w:rsidP="006F29AE">
      <w:pPr>
        <w:pStyle w:val="NormalWeb"/>
        <w:ind w:left="-142"/>
        <w:jc w:val="center"/>
        <w:rPr>
          <w:rFonts w:ascii="Calibri" w:hAnsi="Calibri" w:cs="Calibri"/>
          <w:bCs/>
          <w:color w:val="000000"/>
          <w:sz w:val="20"/>
          <w:szCs w:val="20"/>
        </w:rPr>
      </w:pPr>
    </w:p>
    <w:p w14:paraId="66AFD506" w14:textId="77777777" w:rsidR="00757E25" w:rsidRDefault="00757E25" w:rsidP="006F29AE">
      <w:pPr>
        <w:pStyle w:val="NormalWeb"/>
        <w:ind w:left="-142"/>
        <w:jc w:val="center"/>
        <w:rPr>
          <w:rFonts w:ascii="Calibri" w:hAnsi="Calibri" w:cs="Calibri"/>
          <w:bCs/>
          <w:color w:val="000000"/>
          <w:sz w:val="20"/>
          <w:szCs w:val="20"/>
        </w:rPr>
      </w:pPr>
    </w:p>
    <w:p w14:paraId="61458952" w14:textId="77777777" w:rsidR="00757E25" w:rsidRDefault="00757E25" w:rsidP="006F29AE">
      <w:pPr>
        <w:pStyle w:val="NormalWeb"/>
        <w:ind w:left="-142"/>
        <w:jc w:val="center"/>
        <w:rPr>
          <w:rFonts w:ascii="Calibri" w:hAnsi="Calibri" w:cs="Calibri"/>
          <w:bCs/>
          <w:color w:val="000000"/>
          <w:sz w:val="20"/>
          <w:szCs w:val="20"/>
        </w:rPr>
      </w:pPr>
    </w:p>
    <w:p w14:paraId="47E6A630" w14:textId="77777777" w:rsidR="00757E25" w:rsidRDefault="00757E25" w:rsidP="006F29AE">
      <w:pPr>
        <w:pStyle w:val="NormalWeb"/>
        <w:ind w:left="-142"/>
        <w:jc w:val="center"/>
        <w:rPr>
          <w:rFonts w:ascii="Calibri" w:hAnsi="Calibri" w:cs="Calibri"/>
          <w:bCs/>
          <w:color w:val="000000"/>
          <w:sz w:val="20"/>
          <w:szCs w:val="20"/>
        </w:rPr>
      </w:pPr>
    </w:p>
    <w:p w14:paraId="684C68BF" w14:textId="4BC0ECAC" w:rsidR="00757E25" w:rsidRDefault="00757E25" w:rsidP="006F29AE">
      <w:pPr>
        <w:pStyle w:val="NormalWeb"/>
        <w:ind w:left="-142"/>
        <w:jc w:val="center"/>
        <w:rPr>
          <w:rFonts w:ascii="Calibri" w:hAnsi="Calibri" w:cs="Calibri"/>
          <w:bCs/>
          <w:color w:val="000000"/>
          <w:sz w:val="20"/>
          <w:szCs w:val="20"/>
        </w:rPr>
      </w:pPr>
      <w:r w:rsidRPr="00164185">
        <w:rPr>
          <w:rFonts w:ascii="Calibri" w:hAnsi="Calibri" w:cs="Calibri"/>
          <w:bCs/>
          <w:noProof/>
          <w:color w:val="000000"/>
          <w:sz w:val="20"/>
          <w:szCs w:val="20"/>
        </w:rPr>
        <w:lastRenderedPageBreak/>
        <w:drawing>
          <wp:anchor distT="0" distB="0" distL="114300" distR="114300" simplePos="0" relativeHeight="251707392" behindDoc="0" locked="0" layoutInCell="1" allowOverlap="1" wp14:anchorId="29B3209F" wp14:editId="5FBDCFCC">
            <wp:simplePos x="0" y="0"/>
            <wp:positionH relativeFrom="page">
              <wp:posOffset>1663452</wp:posOffset>
            </wp:positionH>
            <wp:positionV relativeFrom="paragraph">
              <wp:posOffset>58365</wp:posOffset>
            </wp:positionV>
            <wp:extent cx="4777105" cy="2630170"/>
            <wp:effectExtent l="0" t="0" r="4445" b="0"/>
            <wp:wrapSquare wrapText="bothSides"/>
            <wp:docPr id="107372989" name="Imagen 4"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2989" name="Imagen 4" descr="Imagen que contiene Tabla&#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7105" cy="2630170"/>
                    </a:xfrm>
                    <a:prstGeom prst="rect">
                      <a:avLst/>
                    </a:prstGeom>
                  </pic:spPr>
                </pic:pic>
              </a:graphicData>
            </a:graphic>
            <wp14:sizeRelH relativeFrom="page">
              <wp14:pctWidth>0</wp14:pctWidth>
            </wp14:sizeRelH>
            <wp14:sizeRelV relativeFrom="page">
              <wp14:pctHeight>0</wp14:pctHeight>
            </wp14:sizeRelV>
          </wp:anchor>
        </w:drawing>
      </w:r>
    </w:p>
    <w:p w14:paraId="3BE84325" w14:textId="06E6C678" w:rsidR="00757E25" w:rsidRDefault="00757E25" w:rsidP="006F29AE">
      <w:pPr>
        <w:pStyle w:val="NormalWeb"/>
        <w:ind w:left="-142"/>
        <w:jc w:val="center"/>
        <w:rPr>
          <w:rFonts w:ascii="Calibri" w:hAnsi="Calibri" w:cs="Calibri"/>
          <w:bCs/>
          <w:color w:val="000000"/>
          <w:sz w:val="20"/>
          <w:szCs w:val="20"/>
        </w:rPr>
      </w:pPr>
    </w:p>
    <w:p w14:paraId="0BFB75AE" w14:textId="031AB29E" w:rsidR="00757E25" w:rsidRDefault="00757E25" w:rsidP="006F29AE">
      <w:pPr>
        <w:pStyle w:val="NormalWeb"/>
        <w:ind w:left="-142"/>
        <w:jc w:val="center"/>
        <w:rPr>
          <w:rFonts w:ascii="Calibri" w:hAnsi="Calibri" w:cs="Calibri"/>
          <w:bCs/>
          <w:color w:val="000000"/>
          <w:sz w:val="20"/>
          <w:szCs w:val="20"/>
        </w:rPr>
      </w:pPr>
    </w:p>
    <w:p w14:paraId="6FC1149A" w14:textId="0196DC2F" w:rsidR="00164185" w:rsidRDefault="00164185" w:rsidP="006F29AE">
      <w:pPr>
        <w:pStyle w:val="NormalWeb"/>
        <w:ind w:left="-142"/>
        <w:jc w:val="center"/>
        <w:rPr>
          <w:rFonts w:ascii="Calibri" w:hAnsi="Calibri" w:cs="Calibri"/>
          <w:bCs/>
          <w:color w:val="000000"/>
          <w:sz w:val="20"/>
          <w:szCs w:val="20"/>
        </w:rPr>
      </w:pPr>
    </w:p>
    <w:p w14:paraId="1389B857" w14:textId="1C4FDF9E" w:rsidR="00757E25" w:rsidRDefault="00757E25" w:rsidP="006F29AE">
      <w:pPr>
        <w:pStyle w:val="NormalWeb"/>
        <w:ind w:left="-142"/>
        <w:jc w:val="center"/>
        <w:rPr>
          <w:rFonts w:ascii="Calibri" w:hAnsi="Calibri" w:cs="Calibri"/>
          <w:bCs/>
          <w:color w:val="000000"/>
          <w:sz w:val="20"/>
          <w:szCs w:val="20"/>
        </w:rPr>
      </w:pPr>
    </w:p>
    <w:p w14:paraId="3F426081" w14:textId="57CFBE43" w:rsidR="00757E25" w:rsidRDefault="00757E25" w:rsidP="006F29AE">
      <w:pPr>
        <w:pStyle w:val="NormalWeb"/>
        <w:ind w:left="-142"/>
        <w:jc w:val="center"/>
        <w:rPr>
          <w:rFonts w:ascii="Calibri" w:hAnsi="Calibri" w:cs="Calibri"/>
          <w:bCs/>
          <w:color w:val="000000"/>
          <w:sz w:val="20"/>
          <w:szCs w:val="20"/>
        </w:rPr>
      </w:pPr>
    </w:p>
    <w:p w14:paraId="57C2ECE0" w14:textId="3063B1AB" w:rsidR="00757E25" w:rsidRDefault="00757E25" w:rsidP="006F29AE">
      <w:pPr>
        <w:pStyle w:val="NormalWeb"/>
        <w:ind w:left="-142"/>
        <w:jc w:val="center"/>
        <w:rPr>
          <w:rFonts w:ascii="Calibri" w:hAnsi="Calibri" w:cs="Calibri"/>
          <w:bCs/>
          <w:color w:val="000000"/>
          <w:sz w:val="20"/>
          <w:szCs w:val="20"/>
        </w:rPr>
      </w:pPr>
    </w:p>
    <w:p w14:paraId="7BA3AF21" w14:textId="03B97D7D" w:rsidR="00757E25" w:rsidRDefault="00757E25" w:rsidP="006F29AE">
      <w:pPr>
        <w:pStyle w:val="NormalWeb"/>
        <w:ind w:left="-142"/>
        <w:jc w:val="center"/>
        <w:rPr>
          <w:rFonts w:ascii="Calibri" w:hAnsi="Calibri" w:cs="Calibri"/>
          <w:bCs/>
          <w:color w:val="000000"/>
          <w:sz w:val="20"/>
          <w:szCs w:val="20"/>
        </w:rPr>
      </w:pPr>
    </w:p>
    <w:p w14:paraId="7E0FD470" w14:textId="77777777" w:rsidR="00757E25" w:rsidRPr="00164185" w:rsidRDefault="00757E25" w:rsidP="006F29AE">
      <w:pPr>
        <w:pStyle w:val="NormalWeb"/>
        <w:ind w:left="-142"/>
        <w:jc w:val="center"/>
        <w:rPr>
          <w:rFonts w:ascii="Calibri" w:hAnsi="Calibri" w:cs="Calibri"/>
          <w:bCs/>
          <w:color w:val="000000"/>
          <w:sz w:val="20"/>
          <w:szCs w:val="20"/>
        </w:rPr>
      </w:pPr>
    </w:p>
    <w:p w14:paraId="5D404F4E" w14:textId="77777777" w:rsidR="00164185" w:rsidRPr="0069124F" w:rsidRDefault="00164185" w:rsidP="006F29AE">
      <w:pPr>
        <w:pStyle w:val="NormalWeb"/>
        <w:spacing w:before="0" w:after="0"/>
        <w:ind w:left="-142"/>
        <w:rPr>
          <w:rFonts w:ascii="Calibri" w:hAnsi="Calibri" w:cs="Calibri"/>
          <w:b/>
          <w:bCs/>
          <w:color w:val="AB0033"/>
          <w:sz w:val="20"/>
          <w:szCs w:val="20"/>
        </w:rPr>
      </w:pPr>
      <w:hyperlink r:id="rId13" w:history="1">
        <w:r w:rsidRPr="0069124F">
          <w:rPr>
            <w:rStyle w:val="Hipervnculo"/>
            <w:rFonts w:ascii="Calibri" w:hAnsi="Calibri" w:cs="Calibri"/>
            <w:b/>
            <w:bCs/>
            <w:color w:val="AB0033"/>
            <w:sz w:val="20"/>
            <w:szCs w:val="20"/>
          </w:rPr>
          <w:t>https://www.banxico.org.mx/publicaciones-y-prensa/anuncios-de-las-decisiones-de-politica-monetaria/%7B9842071D-B7B0-B46C-D052-117072FFFC84%7D.pdf</w:t>
        </w:r>
      </w:hyperlink>
    </w:p>
    <w:p w14:paraId="072F4AD1" w14:textId="77777777" w:rsidR="00164185" w:rsidRPr="0069124F" w:rsidRDefault="00164185" w:rsidP="006F29AE">
      <w:pPr>
        <w:pStyle w:val="NormalWeb"/>
        <w:spacing w:before="0" w:after="0"/>
        <w:ind w:left="-142"/>
        <w:rPr>
          <w:rFonts w:ascii="Calibri" w:hAnsi="Calibri" w:cs="Calibri"/>
          <w:b/>
          <w:bCs/>
          <w:color w:val="AB0033"/>
          <w:sz w:val="20"/>
          <w:szCs w:val="20"/>
        </w:rPr>
      </w:pPr>
    </w:p>
    <w:p w14:paraId="3C55E17C" w14:textId="77777777" w:rsidR="00164185" w:rsidRPr="00164185" w:rsidRDefault="00164185" w:rsidP="006F29AE">
      <w:pPr>
        <w:pStyle w:val="NormalWeb"/>
        <w:spacing w:before="0" w:after="0"/>
        <w:ind w:left="-142"/>
        <w:rPr>
          <w:rFonts w:ascii="Calibri" w:hAnsi="Calibri" w:cs="Calibri"/>
          <w:bCs/>
          <w:color w:val="000000"/>
          <w:sz w:val="20"/>
          <w:szCs w:val="20"/>
        </w:rPr>
      </w:pPr>
    </w:p>
    <w:p w14:paraId="45B8164E"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2.2.3.- Paridad cambiaria Peso/</w:t>
      </w:r>
      <w:proofErr w:type="gramStart"/>
      <w:r w:rsidRPr="0069124F">
        <w:rPr>
          <w:rFonts w:ascii="Calibri" w:hAnsi="Calibri" w:cs="Calibri"/>
          <w:b/>
          <w:bCs/>
          <w:color w:val="333333"/>
          <w:sz w:val="22"/>
          <w:szCs w:val="22"/>
        </w:rPr>
        <w:t>Dólar</w:t>
      </w:r>
      <w:proofErr w:type="gramEnd"/>
      <w:r w:rsidRPr="0069124F">
        <w:rPr>
          <w:rFonts w:ascii="Calibri" w:hAnsi="Calibri" w:cs="Calibri"/>
          <w:b/>
          <w:bCs/>
          <w:color w:val="333333"/>
          <w:sz w:val="22"/>
          <w:szCs w:val="22"/>
        </w:rPr>
        <w:t>.</w:t>
      </w:r>
    </w:p>
    <w:p w14:paraId="423C9A62" w14:textId="77777777" w:rsidR="00164185" w:rsidRPr="00164185" w:rsidRDefault="00164185" w:rsidP="006F29AE">
      <w:pPr>
        <w:pStyle w:val="NormalWeb"/>
        <w:spacing w:before="0" w:after="0"/>
        <w:ind w:left="-142"/>
        <w:jc w:val="both"/>
        <w:rPr>
          <w:rFonts w:ascii="Calibri" w:hAnsi="Calibri" w:cs="Calibri"/>
          <w:b/>
          <w:color w:val="000000"/>
          <w:sz w:val="20"/>
          <w:szCs w:val="20"/>
        </w:rPr>
      </w:pPr>
    </w:p>
    <w:p w14:paraId="29FB7898" w14:textId="77777777" w:rsidR="00164185" w:rsidRPr="00164185" w:rsidRDefault="00164185" w:rsidP="006F29AE">
      <w:pPr>
        <w:pStyle w:val="NormalWeb"/>
        <w:spacing w:before="0" w:after="0"/>
        <w:ind w:left="-142"/>
        <w:jc w:val="both"/>
        <w:rPr>
          <w:rFonts w:ascii="Calibri" w:hAnsi="Calibri" w:cs="Calibri"/>
          <w:b/>
          <w:color w:val="000000"/>
          <w:sz w:val="20"/>
          <w:szCs w:val="20"/>
        </w:rPr>
      </w:pPr>
      <w:r w:rsidRPr="00164185">
        <w:rPr>
          <w:rFonts w:ascii="Calibri" w:hAnsi="Calibri" w:cs="Calibri"/>
          <w:sz w:val="20"/>
          <w:szCs w:val="20"/>
        </w:rPr>
        <w:t>Al cierre de marzo de 2025, el tipo de cambio del peso mexicano frente al dólar estadounidense mostró un comportamiento relativamente estable, aunque con algunas fluctuaciones a lo largo del primer trimestre del año. El valor del peso se situó en torno a los 20.40 pesos por dólar, registrando una ligera depreciación en comparación con las cifras de cierre de 2024.</w:t>
      </w:r>
    </w:p>
    <w:p w14:paraId="2F4E34A3" w14:textId="77777777" w:rsidR="00164185" w:rsidRPr="00164185" w:rsidRDefault="00164185" w:rsidP="006F29AE">
      <w:pPr>
        <w:pStyle w:val="NormalWeb"/>
        <w:spacing w:before="0" w:after="0"/>
        <w:ind w:left="-142"/>
        <w:jc w:val="both"/>
        <w:rPr>
          <w:rFonts w:ascii="Calibri" w:hAnsi="Calibri" w:cs="Calibri"/>
          <w:b/>
          <w:bCs/>
          <w:sz w:val="20"/>
          <w:szCs w:val="20"/>
        </w:rPr>
      </w:pPr>
    </w:p>
    <w:p w14:paraId="66462DC0"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Factores que Influyen en la Paridad Cambiaria</w:t>
      </w:r>
    </w:p>
    <w:p w14:paraId="2D56051A"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p>
    <w:p w14:paraId="580E94EE" w14:textId="77777777" w:rsidR="00164185" w:rsidRPr="00164185" w:rsidRDefault="00164185" w:rsidP="006F29AE">
      <w:pPr>
        <w:pStyle w:val="NormalWeb"/>
        <w:spacing w:before="0" w:after="0"/>
        <w:ind w:left="-142"/>
        <w:jc w:val="both"/>
        <w:rPr>
          <w:rFonts w:ascii="Calibri" w:hAnsi="Calibri" w:cs="Calibri"/>
          <w:sz w:val="20"/>
          <w:szCs w:val="20"/>
        </w:rPr>
      </w:pPr>
      <w:r w:rsidRPr="00164185">
        <w:rPr>
          <w:rFonts w:ascii="Calibri" w:hAnsi="Calibri" w:cs="Calibri"/>
          <w:sz w:val="20"/>
          <w:szCs w:val="20"/>
        </w:rPr>
        <w:t>Política Monetaria Internacional: La relación entre el peso y el dólar sigue siendo fuertemente influenciada por las decisiones de política monetaria de la Reserva Federal de los Estados Unidos (FED). En este trimestre, las expectativas de una posible alza en las tasas de interés por parte de la FED generaron presiones sobre las monedas emergentes, incluido el peso mexicano. Esta política en busca de controlar la inflación estadounidense ha mantenido al dólar como una moneda fuerte en los mercados internacionales, lo que contribuyó a la ligera depreciación del peso.</w:t>
      </w:r>
    </w:p>
    <w:p w14:paraId="42744A2C" w14:textId="77777777" w:rsidR="00164185" w:rsidRPr="00164185" w:rsidRDefault="00164185" w:rsidP="006F29AE">
      <w:pPr>
        <w:pStyle w:val="NormalWeb"/>
        <w:spacing w:before="0" w:after="0"/>
        <w:ind w:left="-142"/>
        <w:jc w:val="both"/>
        <w:rPr>
          <w:rFonts w:ascii="Calibri" w:hAnsi="Calibri" w:cs="Calibri"/>
          <w:sz w:val="20"/>
          <w:szCs w:val="20"/>
        </w:rPr>
      </w:pPr>
    </w:p>
    <w:p w14:paraId="024E606A" w14:textId="6F2513D4" w:rsidR="00164185" w:rsidRPr="00164185" w:rsidRDefault="00164185" w:rsidP="006F29AE">
      <w:pPr>
        <w:pStyle w:val="NormalWeb"/>
        <w:spacing w:before="0" w:after="0"/>
        <w:ind w:left="-142"/>
        <w:jc w:val="both"/>
        <w:rPr>
          <w:rFonts w:ascii="Calibri" w:hAnsi="Calibri" w:cs="Calibri"/>
          <w:sz w:val="20"/>
          <w:szCs w:val="20"/>
        </w:rPr>
      </w:pPr>
      <w:r w:rsidRPr="00164185">
        <w:rPr>
          <w:rFonts w:ascii="Calibri" w:hAnsi="Calibri" w:cs="Calibri"/>
          <w:sz w:val="20"/>
          <w:szCs w:val="20"/>
        </w:rPr>
        <w:t xml:space="preserve">Impacto de las Políticas Comerciales de Estados Unidos: Las relaciones comerciales entre México y Estados Unidos, particularmente las tensiones en torno a aranceles y políticas </w:t>
      </w:r>
      <w:r w:rsidR="0069124F" w:rsidRPr="00164185">
        <w:rPr>
          <w:rFonts w:ascii="Calibri" w:hAnsi="Calibri" w:cs="Calibri"/>
          <w:sz w:val="20"/>
          <w:szCs w:val="20"/>
        </w:rPr>
        <w:t>comerciales</w:t>
      </w:r>
      <w:r w:rsidRPr="00164185">
        <w:rPr>
          <w:rFonts w:ascii="Calibri" w:hAnsi="Calibri" w:cs="Calibri"/>
          <w:sz w:val="20"/>
          <w:szCs w:val="20"/>
        </w:rPr>
        <w:t xml:space="preserve"> siguen siendo un factor clave que incide en la paridad cambiaria. A pesar de las discusiones sobre nuevas tarifas y restricciones comerciales, la incertidumbre resultante no fue suficiente para generar una volatilidad excesiva, pero sí contribuyó a que el peso se mantuviera bajo presión.</w:t>
      </w:r>
    </w:p>
    <w:p w14:paraId="13D5819A" w14:textId="77777777" w:rsidR="00164185" w:rsidRPr="00164185" w:rsidRDefault="00164185" w:rsidP="006F29AE">
      <w:pPr>
        <w:pStyle w:val="NormalWeb"/>
        <w:spacing w:before="0" w:after="0"/>
        <w:ind w:left="-142"/>
        <w:jc w:val="both"/>
        <w:rPr>
          <w:rFonts w:ascii="Calibri" w:hAnsi="Calibri" w:cs="Calibri"/>
          <w:sz w:val="20"/>
          <w:szCs w:val="20"/>
        </w:rPr>
      </w:pPr>
    </w:p>
    <w:p w14:paraId="00D9A22E" w14:textId="77777777" w:rsidR="00164185" w:rsidRPr="00164185" w:rsidRDefault="00164185" w:rsidP="006F29AE">
      <w:pPr>
        <w:pStyle w:val="NormalWeb"/>
        <w:spacing w:before="0" w:after="0"/>
        <w:ind w:left="-142"/>
        <w:jc w:val="both"/>
        <w:rPr>
          <w:rFonts w:ascii="Calibri" w:hAnsi="Calibri" w:cs="Calibri"/>
          <w:sz w:val="20"/>
          <w:szCs w:val="20"/>
        </w:rPr>
      </w:pPr>
      <w:r w:rsidRPr="00164185">
        <w:rPr>
          <w:rFonts w:ascii="Calibri" w:hAnsi="Calibri" w:cs="Calibri"/>
          <w:sz w:val="20"/>
          <w:szCs w:val="20"/>
        </w:rPr>
        <w:t>Condiciones Económicas Internas: En el ámbito interno, la inflación en México mostró señales de desaceleración a finales del primer trimestre de 2025, lo que ha sido positivo para el valor del peso. Sin embargo, el crecimiento económico moderado y la incertidumbre en torno a las políticas fiscales y económicas del gobierno mexicano también han influido en la estabilidad de la moneda.</w:t>
      </w:r>
    </w:p>
    <w:p w14:paraId="0EE07141" w14:textId="77777777" w:rsidR="00164185" w:rsidRPr="00164185" w:rsidRDefault="00164185" w:rsidP="006F29AE">
      <w:pPr>
        <w:pStyle w:val="NormalWeb"/>
        <w:spacing w:before="0" w:after="0"/>
        <w:ind w:left="-142"/>
        <w:jc w:val="both"/>
        <w:rPr>
          <w:rFonts w:ascii="Calibri" w:hAnsi="Calibri" w:cs="Calibri"/>
          <w:sz w:val="20"/>
          <w:szCs w:val="20"/>
        </w:rPr>
      </w:pPr>
      <w:r w:rsidRPr="00164185">
        <w:rPr>
          <w:rFonts w:ascii="Calibri" w:hAnsi="Calibri" w:cs="Calibri"/>
          <w:sz w:val="20"/>
          <w:szCs w:val="20"/>
        </w:rPr>
        <w:lastRenderedPageBreak/>
        <w:t>Apreciación y Depreciación del Peso: A lo largo de marzo, el tipo de cambio fluctuó entre 20.30 y 20.60 pesos por dólar, lo que muestra una ligera presión a la depreciación en algunos momentos, pero sin grandes caídas. Esto refleja una mezcla de confianza relativa en la economía mexicana, aunque con un contexto global incierto que favorece al dólar.</w:t>
      </w:r>
    </w:p>
    <w:p w14:paraId="53657386" w14:textId="77777777" w:rsidR="00164185" w:rsidRPr="00164185" w:rsidRDefault="00164185" w:rsidP="006F29AE">
      <w:pPr>
        <w:pStyle w:val="NormalWeb"/>
        <w:spacing w:before="0" w:after="0"/>
        <w:ind w:left="-142"/>
        <w:jc w:val="both"/>
        <w:rPr>
          <w:rFonts w:ascii="Calibri" w:hAnsi="Calibri" w:cs="Calibri"/>
          <w:b/>
          <w:bCs/>
          <w:sz w:val="20"/>
          <w:szCs w:val="20"/>
        </w:rPr>
      </w:pPr>
    </w:p>
    <w:p w14:paraId="760DBC42"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Perspectivas a Futuro</w:t>
      </w:r>
    </w:p>
    <w:p w14:paraId="07FC355A" w14:textId="77777777" w:rsidR="00164185" w:rsidRPr="00164185" w:rsidRDefault="00164185" w:rsidP="006F29AE">
      <w:pPr>
        <w:pStyle w:val="NormalWeb"/>
        <w:spacing w:before="0" w:after="0"/>
        <w:ind w:left="-142"/>
        <w:jc w:val="both"/>
        <w:rPr>
          <w:rFonts w:ascii="Calibri" w:hAnsi="Calibri" w:cs="Calibri"/>
          <w:sz w:val="20"/>
          <w:szCs w:val="20"/>
        </w:rPr>
      </w:pPr>
    </w:p>
    <w:p w14:paraId="71977D75" w14:textId="77777777" w:rsidR="00164185" w:rsidRPr="00164185" w:rsidRDefault="00164185" w:rsidP="006F29AE">
      <w:pPr>
        <w:pStyle w:val="NormalWeb"/>
        <w:spacing w:before="0" w:after="0"/>
        <w:ind w:left="-142"/>
        <w:jc w:val="both"/>
        <w:rPr>
          <w:rFonts w:ascii="Calibri" w:hAnsi="Calibri" w:cs="Calibri"/>
          <w:sz w:val="20"/>
          <w:szCs w:val="20"/>
        </w:rPr>
      </w:pPr>
      <w:r w:rsidRPr="00164185">
        <w:rPr>
          <w:rFonts w:ascii="Calibri" w:hAnsi="Calibri" w:cs="Calibri"/>
          <w:sz w:val="20"/>
          <w:szCs w:val="20"/>
        </w:rPr>
        <w:t>Para el segundo trimestre de 2025, se espera que la paridad peso/dólar continúe enfrentando desafíos derivados de la política monetaria de la FED, así como de las tensiones comerciales entre México y Estados Unidos. El panorama internacional podría seguir favoreciendo una apreciación moderada del dólar, lo que presionaría al peso a mantenerse en rangos similares o experimentar una ligera depreciación.</w:t>
      </w:r>
    </w:p>
    <w:p w14:paraId="5BB4E172" w14:textId="77777777" w:rsidR="00164185" w:rsidRPr="00164185" w:rsidRDefault="00164185" w:rsidP="006F29AE">
      <w:pPr>
        <w:pStyle w:val="NormalWeb"/>
        <w:spacing w:before="0" w:after="0"/>
        <w:ind w:left="-142"/>
        <w:jc w:val="both"/>
        <w:rPr>
          <w:rFonts w:ascii="Calibri" w:hAnsi="Calibri" w:cs="Calibri"/>
          <w:sz w:val="20"/>
          <w:szCs w:val="20"/>
        </w:rPr>
      </w:pPr>
      <w:r w:rsidRPr="00164185">
        <w:rPr>
          <w:rFonts w:ascii="Calibri" w:hAnsi="Calibri" w:cs="Calibri"/>
          <w:sz w:val="20"/>
          <w:szCs w:val="20"/>
        </w:rPr>
        <w:t>Además, factores internos como el crecimiento económico de México, la evolución de la inflación y las decisiones del Banco de México (Banxico) sobre las tasas de interés también jugarán un papel crucial en la determinación de la paridad cambiaria en los próximos meses.</w:t>
      </w:r>
    </w:p>
    <w:p w14:paraId="4539BAA4" w14:textId="77777777" w:rsidR="00164185" w:rsidRPr="00164185" w:rsidRDefault="00164185" w:rsidP="006F29AE">
      <w:pPr>
        <w:pStyle w:val="NormalWeb"/>
        <w:spacing w:before="0" w:after="0"/>
        <w:ind w:left="-142"/>
        <w:jc w:val="both"/>
        <w:rPr>
          <w:rFonts w:ascii="Calibri" w:hAnsi="Calibri" w:cs="Calibri"/>
          <w:sz w:val="20"/>
          <w:szCs w:val="20"/>
        </w:rPr>
      </w:pPr>
    </w:p>
    <w:p w14:paraId="52B9F274"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2.2.4.- Índice Nacional de Precios al Consumidor (INPC).</w:t>
      </w:r>
    </w:p>
    <w:p w14:paraId="429733EB" w14:textId="77777777" w:rsidR="00164185" w:rsidRPr="00164185" w:rsidRDefault="00164185" w:rsidP="006F29AE">
      <w:pPr>
        <w:ind w:left="-142"/>
        <w:jc w:val="both"/>
        <w:rPr>
          <w:rFonts w:cs="Calibri"/>
          <w:bCs/>
          <w:sz w:val="20"/>
          <w:szCs w:val="20"/>
        </w:rPr>
      </w:pPr>
    </w:p>
    <w:p w14:paraId="11F99D9D" w14:textId="7C768D58" w:rsidR="00164185" w:rsidRPr="00164185" w:rsidRDefault="00164185" w:rsidP="006F29AE">
      <w:pPr>
        <w:ind w:left="-142"/>
        <w:jc w:val="both"/>
        <w:rPr>
          <w:rFonts w:cs="Calibri"/>
          <w:bCs/>
          <w:sz w:val="20"/>
          <w:szCs w:val="20"/>
        </w:rPr>
      </w:pPr>
      <w:r w:rsidRPr="00164185">
        <w:rPr>
          <w:rFonts w:cs="Calibri"/>
          <w:bCs/>
          <w:sz w:val="20"/>
          <w:szCs w:val="20"/>
        </w:rPr>
        <w:t>El Índice Nacional de Precios al Consumidor (INPC) mide la variación de los precios de una canasta de bienes y servicios representativa del consumo de los hogares mexicanos que adquiere una o un consumidor promedio.</w:t>
      </w:r>
    </w:p>
    <w:p w14:paraId="63BEC83F" w14:textId="6B19675F" w:rsidR="00164185" w:rsidRPr="00164185" w:rsidRDefault="00164185" w:rsidP="006F29AE">
      <w:pPr>
        <w:ind w:left="-142"/>
        <w:jc w:val="both"/>
        <w:rPr>
          <w:rFonts w:cs="Calibri"/>
          <w:bCs/>
          <w:sz w:val="20"/>
          <w:szCs w:val="20"/>
        </w:rPr>
      </w:pPr>
      <w:r w:rsidRPr="00164185">
        <w:rPr>
          <w:rFonts w:cs="Calibri"/>
          <w:bCs/>
          <w:sz w:val="20"/>
          <w:szCs w:val="20"/>
        </w:rPr>
        <w:t>En la primera quincena de marzo de 2025, el INPC registró un nivel de 139.012: aumentó 0.14 % respecto a la quincena anterior. Con este resultado, la inflación general anual se ubicó en 3.67 por ciento. En el mismo periodo de 2024, la inflación quincenal fue de 0.27 % y la anual, de 4.48 %.</w:t>
      </w:r>
    </w:p>
    <w:p w14:paraId="27EC4A7D" w14:textId="489F91D6" w:rsidR="00164185" w:rsidRPr="00164185" w:rsidRDefault="00164185" w:rsidP="006F29AE">
      <w:pPr>
        <w:ind w:left="-142"/>
        <w:jc w:val="both"/>
        <w:rPr>
          <w:rFonts w:cs="Calibri"/>
          <w:bCs/>
          <w:sz w:val="20"/>
          <w:szCs w:val="20"/>
        </w:rPr>
      </w:pPr>
      <w:r w:rsidRPr="00164185">
        <w:rPr>
          <w:rFonts w:cs="Calibri"/>
          <w:bCs/>
          <w:sz w:val="20"/>
          <w:szCs w:val="20"/>
        </w:rPr>
        <w:t>El índice de precios subyacente, que excluye bienes y servicios con precios más volátiles o que no responden a condiciones de mercado, incrementó 0.24 % a tasa quincenal. A su interior, los precios de las mercancías subieron 0.25 % y los de servicios, 0.22 por ciento.</w:t>
      </w:r>
    </w:p>
    <w:p w14:paraId="23E765AE" w14:textId="2CAA8EFE" w:rsidR="00164185" w:rsidRPr="00164185" w:rsidRDefault="00164185" w:rsidP="006F29AE">
      <w:pPr>
        <w:ind w:left="-142"/>
        <w:jc w:val="both"/>
        <w:rPr>
          <w:rFonts w:cs="Calibri"/>
          <w:bCs/>
          <w:sz w:val="20"/>
          <w:szCs w:val="20"/>
        </w:rPr>
      </w:pPr>
      <w:r w:rsidRPr="00164185">
        <w:rPr>
          <w:rFonts w:cs="Calibri"/>
          <w:bCs/>
          <w:sz w:val="20"/>
          <w:szCs w:val="20"/>
        </w:rPr>
        <w:t>A tasa quincenal, el índice de precios no subyacente disminuyó 0.19 por ciento. Dentro de este, los precios de los productos agropecuarios crecieron 0.09 % y los de energéticos y tarifas autorizadas por el gobierno cayeron 0.41 %.</w:t>
      </w:r>
    </w:p>
    <w:p w14:paraId="7F3478A8" w14:textId="77777777" w:rsidR="00164185" w:rsidRPr="00164185" w:rsidRDefault="00164185" w:rsidP="006F29AE">
      <w:pPr>
        <w:ind w:left="-142"/>
        <w:jc w:val="center"/>
        <w:rPr>
          <w:rFonts w:cs="Calibri"/>
          <w:bCs/>
          <w:sz w:val="20"/>
          <w:szCs w:val="20"/>
        </w:rPr>
      </w:pPr>
      <w:r w:rsidRPr="00164185">
        <w:rPr>
          <w:rFonts w:cs="Calibri"/>
          <w:bCs/>
          <w:noProof/>
          <w:sz w:val="20"/>
          <w:szCs w:val="20"/>
          <w:lang w:eastAsia="es-MX"/>
        </w:rPr>
        <w:drawing>
          <wp:anchor distT="0" distB="0" distL="114300" distR="114300" simplePos="0" relativeHeight="251708416" behindDoc="0" locked="0" layoutInCell="1" allowOverlap="1" wp14:anchorId="40F3B1F6" wp14:editId="429EC379">
            <wp:simplePos x="0" y="0"/>
            <wp:positionH relativeFrom="page">
              <wp:posOffset>1876425</wp:posOffset>
            </wp:positionH>
            <wp:positionV relativeFrom="paragraph">
              <wp:posOffset>250190</wp:posOffset>
            </wp:positionV>
            <wp:extent cx="4426585" cy="1766570"/>
            <wp:effectExtent l="0" t="0" r="0" b="5080"/>
            <wp:wrapSquare wrapText="bothSides"/>
            <wp:docPr id="222009076" name="Imagen 7"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09076" name="Imagen 7" descr="Gráfico, Gráfico de barras&#10;&#10;El contenido generado por IA puede ser incorrecto."/>
                    <pic:cNvPicPr/>
                  </pic:nvPicPr>
                  <pic:blipFill rotWithShape="1">
                    <a:blip r:embed="rId14" cstate="print">
                      <a:extLst>
                        <a:ext uri="{28A0092B-C50C-407E-A947-70E740481C1C}">
                          <a14:useLocalDpi xmlns:a14="http://schemas.microsoft.com/office/drawing/2010/main" val="0"/>
                        </a:ext>
                      </a:extLst>
                    </a:blip>
                    <a:srcRect t="3082"/>
                    <a:stretch/>
                  </pic:blipFill>
                  <pic:spPr bwMode="auto">
                    <a:xfrm>
                      <a:off x="0" y="0"/>
                      <a:ext cx="4426585"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1708A" w14:textId="77777777" w:rsidR="006F29AE" w:rsidRDefault="006F29AE" w:rsidP="006F29AE">
      <w:pPr>
        <w:ind w:left="-142"/>
        <w:jc w:val="both"/>
        <w:rPr>
          <w:rFonts w:cs="Calibri"/>
          <w:bCs/>
          <w:sz w:val="20"/>
          <w:szCs w:val="20"/>
        </w:rPr>
      </w:pPr>
    </w:p>
    <w:p w14:paraId="2C49C825" w14:textId="77777777" w:rsidR="00BD1AC6" w:rsidRDefault="00BD1AC6" w:rsidP="006F29AE">
      <w:pPr>
        <w:ind w:left="-142"/>
        <w:jc w:val="both"/>
        <w:rPr>
          <w:rFonts w:cs="Calibri"/>
          <w:bCs/>
          <w:sz w:val="20"/>
          <w:szCs w:val="20"/>
        </w:rPr>
      </w:pPr>
    </w:p>
    <w:p w14:paraId="1F6376F9" w14:textId="77777777" w:rsidR="00BD1AC6" w:rsidRDefault="00BD1AC6" w:rsidP="006F29AE">
      <w:pPr>
        <w:ind w:left="-142"/>
        <w:jc w:val="both"/>
        <w:rPr>
          <w:rFonts w:cs="Calibri"/>
          <w:bCs/>
          <w:sz w:val="20"/>
          <w:szCs w:val="20"/>
        </w:rPr>
      </w:pPr>
    </w:p>
    <w:p w14:paraId="0803087B" w14:textId="77777777" w:rsidR="00BD1AC6" w:rsidRDefault="00BD1AC6" w:rsidP="006F29AE">
      <w:pPr>
        <w:ind w:left="-142"/>
        <w:jc w:val="both"/>
        <w:rPr>
          <w:rFonts w:cs="Calibri"/>
          <w:bCs/>
          <w:sz w:val="20"/>
          <w:szCs w:val="20"/>
        </w:rPr>
      </w:pPr>
    </w:p>
    <w:p w14:paraId="12F4215D" w14:textId="77777777" w:rsidR="00BD1AC6" w:rsidRDefault="00BD1AC6" w:rsidP="006F29AE">
      <w:pPr>
        <w:ind w:left="-142"/>
        <w:jc w:val="both"/>
        <w:rPr>
          <w:rFonts w:cs="Calibri"/>
          <w:bCs/>
          <w:sz w:val="20"/>
          <w:szCs w:val="20"/>
        </w:rPr>
      </w:pPr>
    </w:p>
    <w:p w14:paraId="26B5E85B" w14:textId="77777777" w:rsidR="00BD1AC6" w:rsidRDefault="00BD1AC6" w:rsidP="006F29AE">
      <w:pPr>
        <w:ind w:left="-142"/>
        <w:jc w:val="both"/>
        <w:rPr>
          <w:rFonts w:cs="Calibri"/>
          <w:bCs/>
          <w:sz w:val="20"/>
          <w:szCs w:val="20"/>
        </w:rPr>
      </w:pPr>
    </w:p>
    <w:p w14:paraId="295D53BB" w14:textId="77777777" w:rsidR="00BD1AC6" w:rsidRDefault="00BD1AC6" w:rsidP="006F29AE">
      <w:pPr>
        <w:ind w:left="-142"/>
        <w:jc w:val="both"/>
        <w:rPr>
          <w:rFonts w:cs="Calibri"/>
          <w:bCs/>
          <w:sz w:val="20"/>
          <w:szCs w:val="20"/>
        </w:rPr>
      </w:pPr>
    </w:p>
    <w:p w14:paraId="1B05CAEE" w14:textId="0A4DCC40" w:rsidR="00164185" w:rsidRPr="00164185" w:rsidRDefault="00164185" w:rsidP="006F29AE">
      <w:pPr>
        <w:ind w:left="-142"/>
        <w:jc w:val="both"/>
        <w:rPr>
          <w:rFonts w:cs="Calibri"/>
          <w:bCs/>
          <w:sz w:val="20"/>
          <w:szCs w:val="20"/>
        </w:rPr>
      </w:pPr>
      <w:r w:rsidRPr="00164185">
        <w:rPr>
          <w:rFonts w:cs="Calibri"/>
          <w:bCs/>
          <w:sz w:val="20"/>
          <w:szCs w:val="20"/>
        </w:rPr>
        <w:lastRenderedPageBreak/>
        <w:t>En el siguiente cuadro se presentan las variaciones e incidencias del INPC y sus componentes.</w:t>
      </w:r>
    </w:p>
    <w:p w14:paraId="4846D6B7" w14:textId="03CA411E" w:rsidR="00164185" w:rsidRPr="00164185" w:rsidRDefault="00BD1AC6" w:rsidP="006F29AE">
      <w:pPr>
        <w:ind w:left="-142"/>
        <w:jc w:val="center"/>
        <w:rPr>
          <w:rFonts w:cs="Calibri"/>
          <w:bCs/>
          <w:noProof/>
          <w:sz w:val="20"/>
          <w:szCs w:val="20"/>
        </w:rPr>
      </w:pPr>
      <w:r w:rsidRPr="00164185">
        <w:rPr>
          <w:rFonts w:cs="Calibri"/>
          <w:bCs/>
          <w:noProof/>
          <w:sz w:val="20"/>
          <w:szCs w:val="20"/>
          <w:lang w:eastAsia="es-MX"/>
        </w:rPr>
        <w:drawing>
          <wp:anchor distT="0" distB="0" distL="114300" distR="114300" simplePos="0" relativeHeight="251709440" behindDoc="0" locked="0" layoutInCell="1" allowOverlap="1" wp14:anchorId="5337AF1C" wp14:editId="02B62930">
            <wp:simplePos x="0" y="0"/>
            <wp:positionH relativeFrom="margin">
              <wp:posOffset>833285</wp:posOffset>
            </wp:positionH>
            <wp:positionV relativeFrom="paragraph">
              <wp:posOffset>118745</wp:posOffset>
            </wp:positionV>
            <wp:extent cx="4636135" cy="3053080"/>
            <wp:effectExtent l="0" t="0" r="0" b="0"/>
            <wp:wrapSquare wrapText="bothSides"/>
            <wp:docPr id="779091329"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91329" name="Imagen 8" descr="Tabl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6135" cy="3053080"/>
                    </a:xfrm>
                    <a:prstGeom prst="rect">
                      <a:avLst/>
                    </a:prstGeom>
                  </pic:spPr>
                </pic:pic>
              </a:graphicData>
            </a:graphic>
            <wp14:sizeRelH relativeFrom="page">
              <wp14:pctWidth>0</wp14:pctWidth>
            </wp14:sizeRelH>
            <wp14:sizeRelV relativeFrom="page">
              <wp14:pctHeight>0</wp14:pctHeight>
            </wp14:sizeRelV>
          </wp:anchor>
        </w:drawing>
      </w:r>
    </w:p>
    <w:p w14:paraId="60A8048B" w14:textId="1976F60E" w:rsidR="00164185" w:rsidRPr="00164185" w:rsidRDefault="00164185" w:rsidP="006F29AE">
      <w:pPr>
        <w:ind w:left="-142"/>
        <w:jc w:val="center"/>
        <w:rPr>
          <w:rFonts w:cs="Calibri"/>
          <w:bCs/>
          <w:noProof/>
          <w:sz w:val="20"/>
          <w:szCs w:val="20"/>
        </w:rPr>
      </w:pPr>
    </w:p>
    <w:p w14:paraId="28C32F13" w14:textId="77777777" w:rsidR="00164185" w:rsidRDefault="00164185" w:rsidP="006F29AE">
      <w:pPr>
        <w:ind w:left="-142"/>
        <w:jc w:val="center"/>
        <w:rPr>
          <w:rFonts w:cs="Calibri"/>
          <w:bCs/>
          <w:sz w:val="20"/>
          <w:szCs w:val="20"/>
        </w:rPr>
      </w:pPr>
    </w:p>
    <w:p w14:paraId="4B36C907" w14:textId="77777777" w:rsidR="00BD1AC6" w:rsidRDefault="00BD1AC6" w:rsidP="006F29AE">
      <w:pPr>
        <w:ind w:left="-142"/>
        <w:jc w:val="center"/>
        <w:rPr>
          <w:rFonts w:cs="Calibri"/>
          <w:bCs/>
          <w:sz w:val="20"/>
          <w:szCs w:val="20"/>
        </w:rPr>
      </w:pPr>
    </w:p>
    <w:p w14:paraId="3B86D176" w14:textId="77777777" w:rsidR="00BD1AC6" w:rsidRDefault="00BD1AC6" w:rsidP="006F29AE">
      <w:pPr>
        <w:ind w:left="-142"/>
        <w:jc w:val="center"/>
        <w:rPr>
          <w:rFonts w:cs="Calibri"/>
          <w:bCs/>
          <w:sz w:val="20"/>
          <w:szCs w:val="20"/>
        </w:rPr>
      </w:pPr>
    </w:p>
    <w:p w14:paraId="30883E95" w14:textId="77777777" w:rsidR="00BD1AC6" w:rsidRDefault="00BD1AC6" w:rsidP="006F29AE">
      <w:pPr>
        <w:ind w:left="-142"/>
        <w:jc w:val="center"/>
        <w:rPr>
          <w:rFonts w:cs="Calibri"/>
          <w:bCs/>
          <w:sz w:val="20"/>
          <w:szCs w:val="20"/>
        </w:rPr>
      </w:pPr>
    </w:p>
    <w:p w14:paraId="22E47D14" w14:textId="77777777" w:rsidR="00BD1AC6" w:rsidRDefault="00BD1AC6" w:rsidP="006F29AE">
      <w:pPr>
        <w:ind w:left="-142"/>
        <w:jc w:val="center"/>
        <w:rPr>
          <w:rFonts w:cs="Calibri"/>
          <w:bCs/>
          <w:sz w:val="20"/>
          <w:szCs w:val="20"/>
        </w:rPr>
      </w:pPr>
    </w:p>
    <w:p w14:paraId="1E7F081C" w14:textId="77777777" w:rsidR="00BD1AC6" w:rsidRDefault="00BD1AC6" w:rsidP="006F29AE">
      <w:pPr>
        <w:ind w:left="-142"/>
        <w:jc w:val="center"/>
        <w:rPr>
          <w:rFonts w:cs="Calibri"/>
          <w:bCs/>
          <w:sz w:val="20"/>
          <w:szCs w:val="20"/>
        </w:rPr>
      </w:pPr>
    </w:p>
    <w:p w14:paraId="2719D1E4" w14:textId="77777777" w:rsidR="00BD1AC6" w:rsidRDefault="00BD1AC6" w:rsidP="006F29AE">
      <w:pPr>
        <w:ind w:left="-142"/>
        <w:jc w:val="center"/>
        <w:rPr>
          <w:rFonts w:cs="Calibri"/>
          <w:bCs/>
          <w:sz w:val="20"/>
          <w:szCs w:val="20"/>
        </w:rPr>
      </w:pPr>
    </w:p>
    <w:p w14:paraId="227FB72E" w14:textId="77777777" w:rsidR="00BD1AC6" w:rsidRDefault="00BD1AC6" w:rsidP="006F29AE">
      <w:pPr>
        <w:ind w:left="-142"/>
        <w:jc w:val="center"/>
        <w:rPr>
          <w:rFonts w:cs="Calibri"/>
          <w:bCs/>
          <w:sz w:val="20"/>
          <w:szCs w:val="20"/>
        </w:rPr>
      </w:pPr>
    </w:p>
    <w:p w14:paraId="47E0F389" w14:textId="77777777" w:rsidR="00BD1AC6" w:rsidRDefault="00BD1AC6" w:rsidP="006F29AE">
      <w:pPr>
        <w:ind w:left="-142"/>
        <w:jc w:val="center"/>
        <w:rPr>
          <w:rFonts w:cs="Calibri"/>
          <w:bCs/>
          <w:sz w:val="20"/>
          <w:szCs w:val="20"/>
        </w:rPr>
      </w:pPr>
    </w:p>
    <w:p w14:paraId="62F1B8ED" w14:textId="77777777" w:rsidR="00164185" w:rsidRPr="00164185" w:rsidRDefault="00164185" w:rsidP="006F29AE">
      <w:pPr>
        <w:ind w:left="-142"/>
        <w:rPr>
          <w:rFonts w:cs="Calibri"/>
          <w:bCs/>
          <w:sz w:val="20"/>
          <w:szCs w:val="20"/>
        </w:rPr>
      </w:pPr>
      <w:r w:rsidRPr="00164185">
        <w:rPr>
          <w:rFonts w:cs="Calibri"/>
          <w:bCs/>
          <w:sz w:val="20"/>
          <w:szCs w:val="20"/>
        </w:rPr>
        <w:t>En la primera quincena de marzo de 2025, la variación quincenal de los índices subyacente y no subyacente fue de 0.24 y -0.19 %, en ese orden. En la misma quincena de 2024, fue de 0.33 y 0.09 %.</w:t>
      </w:r>
    </w:p>
    <w:p w14:paraId="1A5F59C1" w14:textId="718FD702" w:rsidR="00164185"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Productos con mayor incidencia en el INPC</w:t>
      </w:r>
    </w:p>
    <w:p w14:paraId="36386528" w14:textId="77777777" w:rsidR="00757E25" w:rsidRPr="0069124F" w:rsidRDefault="00757E25" w:rsidP="006F29AE">
      <w:pPr>
        <w:pStyle w:val="NormalWeb"/>
        <w:spacing w:before="0" w:after="0"/>
        <w:ind w:left="-142"/>
        <w:jc w:val="both"/>
        <w:rPr>
          <w:rFonts w:ascii="Calibri" w:hAnsi="Calibri" w:cs="Calibri"/>
          <w:b/>
          <w:bCs/>
          <w:color w:val="333333"/>
          <w:sz w:val="22"/>
          <w:szCs w:val="22"/>
        </w:rPr>
      </w:pPr>
    </w:p>
    <w:p w14:paraId="279C1476" w14:textId="77777777" w:rsidR="00164185" w:rsidRPr="00164185" w:rsidRDefault="00164185" w:rsidP="006F29AE">
      <w:pPr>
        <w:ind w:left="-142"/>
        <w:jc w:val="both"/>
        <w:rPr>
          <w:rFonts w:cs="Calibri"/>
          <w:bCs/>
          <w:sz w:val="20"/>
          <w:szCs w:val="20"/>
        </w:rPr>
      </w:pPr>
      <w:r w:rsidRPr="00164185">
        <w:rPr>
          <w:rFonts w:cs="Calibri"/>
          <w:bCs/>
          <w:sz w:val="20"/>
          <w:szCs w:val="20"/>
        </w:rPr>
        <w:t>En la primera quincena de marzo de este año, los productos genéricos cuyas variaciones de precios, al alza y a la baja, destacaron por su incidencia sobre la inflación general fueron los siguientes: carne de res, vivienda propia, otros alimentos cocinados, así como transporte aéreo, con incrementos en sus precios. En contraste, la gasolina de bajo octanaje, la cebolla y el huevo disminuyeron sus precios.</w:t>
      </w:r>
    </w:p>
    <w:p w14:paraId="29C9B0AF" w14:textId="7CD2B87D" w:rsidR="00164185" w:rsidRDefault="00164185" w:rsidP="006F29AE">
      <w:pPr>
        <w:ind w:left="-142"/>
        <w:jc w:val="both"/>
        <w:rPr>
          <w:rFonts w:cs="Calibri"/>
          <w:bCs/>
          <w:sz w:val="20"/>
          <w:szCs w:val="20"/>
        </w:rPr>
      </w:pPr>
    </w:p>
    <w:p w14:paraId="3AFC8F91" w14:textId="21232BD0" w:rsidR="00362755" w:rsidRDefault="00362755" w:rsidP="006F29AE">
      <w:pPr>
        <w:ind w:left="-142"/>
        <w:jc w:val="both"/>
        <w:rPr>
          <w:rFonts w:cs="Calibri"/>
          <w:bCs/>
          <w:sz w:val="20"/>
          <w:szCs w:val="20"/>
        </w:rPr>
      </w:pPr>
    </w:p>
    <w:p w14:paraId="5D5486CE" w14:textId="5450EFB4" w:rsidR="00362755" w:rsidRDefault="00362755" w:rsidP="006F29AE">
      <w:pPr>
        <w:ind w:left="-142"/>
        <w:jc w:val="both"/>
        <w:rPr>
          <w:rFonts w:cs="Calibri"/>
          <w:bCs/>
          <w:sz w:val="20"/>
          <w:szCs w:val="20"/>
        </w:rPr>
      </w:pPr>
    </w:p>
    <w:p w14:paraId="4008BECE" w14:textId="3A8209C9" w:rsidR="00362755" w:rsidRDefault="00362755" w:rsidP="006F29AE">
      <w:pPr>
        <w:ind w:left="-142"/>
        <w:jc w:val="both"/>
        <w:rPr>
          <w:rFonts w:cs="Calibri"/>
          <w:bCs/>
          <w:sz w:val="20"/>
          <w:szCs w:val="20"/>
        </w:rPr>
      </w:pPr>
    </w:p>
    <w:p w14:paraId="29BE30E6" w14:textId="2970EA75" w:rsidR="00362755" w:rsidRDefault="00362755" w:rsidP="006F29AE">
      <w:pPr>
        <w:ind w:left="-142"/>
        <w:jc w:val="both"/>
        <w:rPr>
          <w:rFonts w:cs="Calibri"/>
          <w:bCs/>
          <w:sz w:val="20"/>
          <w:szCs w:val="20"/>
        </w:rPr>
      </w:pPr>
    </w:p>
    <w:p w14:paraId="6BDF5967" w14:textId="4A27CE35" w:rsidR="00362755" w:rsidRDefault="00362755" w:rsidP="006F29AE">
      <w:pPr>
        <w:ind w:left="-142"/>
        <w:jc w:val="both"/>
        <w:rPr>
          <w:rFonts w:cs="Calibri"/>
          <w:bCs/>
          <w:sz w:val="20"/>
          <w:szCs w:val="20"/>
        </w:rPr>
      </w:pPr>
    </w:p>
    <w:p w14:paraId="741EA3B6" w14:textId="69D20E77" w:rsidR="00362755" w:rsidRDefault="00362755" w:rsidP="006F29AE">
      <w:pPr>
        <w:ind w:left="-142"/>
        <w:jc w:val="both"/>
        <w:rPr>
          <w:rFonts w:cs="Calibri"/>
          <w:bCs/>
          <w:sz w:val="20"/>
          <w:szCs w:val="20"/>
        </w:rPr>
      </w:pPr>
    </w:p>
    <w:p w14:paraId="3A81D2EF" w14:textId="4552E33A" w:rsidR="00362755" w:rsidRDefault="00362755" w:rsidP="006F29AE">
      <w:pPr>
        <w:ind w:left="-142"/>
        <w:jc w:val="both"/>
        <w:rPr>
          <w:rFonts w:cs="Calibri"/>
          <w:bCs/>
          <w:sz w:val="20"/>
          <w:szCs w:val="20"/>
        </w:rPr>
      </w:pPr>
      <w:r w:rsidRPr="00164185">
        <w:rPr>
          <w:rFonts w:cs="Calibri"/>
          <w:bCs/>
          <w:noProof/>
          <w:sz w:val="20"/>
          <w:szCs w:val="20"/>
          <w:lang w:eastAsia="es-MX"/>
        </w:rPr>
        <w:lastRenderedPageBreak/>
        <w:drawing>
          <wp:anchor distT="0" distB="0" distL="114300" distR="114300" simplePos="0" relativeHeight="251710464" behindDoc="0" locked="0" layoutInCell="1" allowOverlap="1" wp14:anchorId="7C6222B7" wp14:editId="382C909D">
            <wp:simplePos x="0" y="0"/>
            <wp:positionH relativeFrom="page">
              <wp:posOffset>1634711</wp:posOffset>
            </wp:positionH>
            <wp:positionV relativeFrom="paragraph">
              <wp:posOffset>153449</wp:posOffset>
            </wp:positionV>
            <wp:extent cx="4739005" cy="2004695"/>
            <wp:effectExtent l="0" t="0" r="4445" b="0"/>
            <wp:wrapSquare wrapText="bothSides"/>
            <wp:docPr id="355156954"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56954" name="Imagen 9" descr="Tabl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9005" cy="2004695"/>
                    </a:xfrm>
                    <a:prstGeom prst="rect">
                      <a:avLst/>
                    </a:prstGeom>
                  </pic:spPr>
                </pic:pic>
              </a:graphicData>
            </a:graphic>
            <wp14:sizeRelH relativeFrom="page">
              <wp14:pctWidth>0</wp14:pctWidth>
            </wp14:sizeRelH>
            <wp14:sizeRelV relativeFrom="page">
              <wp14:pctHeight>0</wp14:pctHeight>
            </wp14:sizeRelV>
          </wp:anchor>
        </w:drawing>
      </w:r>
    </w:p>
    <w:p w14:paraId="2115E753" w14:textId="1D90DF31" w:rsidR="00362755" w:rsidRDefault="00362755" w:rsidP="006F29AE">
      <w:pPr>
        <w:ind w:left="-142"/>
        <w:jc w:val="both"/>
        <w:rPr>
          <w:rFonts w:cs="Calibri"/>
          <w:bCs/>
          <w:sz w:val="20"/>
          <w:szCs w:val="20"/>
        </w:rPr>
      </w:pPr>
    </w:p>
    <w:p w14:paraId="7AC739F0" w14:textId="769C8512" w:rsidR="00362755" w:rsidRPr="00164185" w:rsidRDefault="00362755" w:rsidP="006F29AE">
      <w:pPr>
        <w:ind w:left="-142"/>
        <w:jc w:val="both"/>
        <w:rPr>
          <w:rFonts w:cs="Calibri"/>
          <w:bCs/>
          <w:sz w:val="20"/>
          <w:szCs w:val="20"/>
        </w:rPr>
      </w:pPr>
    </w:p>
    <w:p w14:paraId="398BFDCB" w14:textId="2ECE8F0E" w:rsidR="00164185" w:rsidRPr="00164185" w:rsidRDefault="00164185" w:rsidP="006F29AE">
      <w:pPr>
        <w:ind w:left="-142"/>
        <w:jc w:val="center"/>
        <w:rPr>
          <w:rFonts w:cs="Calibri"/>
          <w:bCs/>
          <w:sz w:val="20"/>
          <w:szCs w:val="20"/>
        </w:rPr>
      </w:pPr>
    </w:p>
    <w:p w14:paraId="4A9434E1" w14:textId="77777777" w:rsidR="00164185" w:rsidRDefault="00164185" w:rsidP="006F29AE">
      <w:pPr>
        <w:ind w:left="-142"/>
        <w:jc w:val="center"/>
        <w:rPr>
          <w:rFonts w:cs="Calibri"/>
          <w:bCs/>
          <w:sz w:val="20"/>
          <w:szCs w:val="20"/>
        </w:rPr>
      </w:pPr>
    </w:p>
    <w:p w14:paraId="66C7CE77" w14:textId="77777777" w:rsidR="00BD1AC6" w:rsidRDefault="00BD1AC6" w:rsidP="006F29AE">
      <w:pPr>
        <w:ind w:left="-142"/>
        <w:jc w:val="center"/>
        <w:rPr>
          <w:rFonts w:cs="Calibri"/>
          <w:bCs/>
          <w:sz w:val="20"/>
          <w:szCs w:val="20"/>
        </w:rPr>
      </w:pPr>
    </w:p>
    <w:p w14:paraId="6B81D112" w14:textId="77777777" w:rsidR="00BD1AC6" w:rsidRDefault="00BD1AC6" w:rsidP="006F29AE">
      <w:pPr>
        <w:ind w:left="-142"/>
        <w:jc w:val="center"/>
        <w:rPr>
          <w:rFonts w:cs="Calibri"/>
          <w:bCs/>
          <w:sz w:val="20"/>
          <w:szCs w:val="20"/>
        </w:rPr>
      </w:pPr>
    </w:p>
    <w:p w14:paraId="70EDEB83" w14:textId="77777777" w:rsidR="00BD1AC6" w:rsidRDefault="00BD1AC6" w:rsidP="006F29AE">
      <w:pPr>
        <w:ind w:left="-142"/>
        <w:jc w:val="center"/>
        <w:rPr>
          <w:rFonts w:cs="Calibri"/>
          <w:bCs/>
          <w:sz w:val="20"/>
          <w:szCs w:val="20"/>
        </w:rPr>
      </w:pPr>
    </w:p>
    <w:p w14:paraId="32BD774D"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INPC por entidad y ciudad</w:t>
      </w:r>
    </w:p>
    <w:p w14:paraId="29969D77" w14:textId="0F860C66" w:rsidR="00164185" w:rsidRDefault="00164185" w:rsidP="006F29AE">
      <w:pPr>
        <w:ind w:left="-142"/>
        <w:jc w:val="both"/>
        <w:rPr>
          <w:rFonts w:cs="Calibri"/>
          <w:bCs/>
          <w:sz w:val="20"/>
          <w:szCs w:val="20"/>
        </w:rPr>
      </w:pPr>
      <w:r w:rsidRPr="00164185">
        <w:rPr>
          <w:rFonts w:cs="Calibri"/>
          <w:bCs/>
          <w:sz w:val="20"/>
          <w:szCs w:val="20"/>
        </w:rPr>
        <w:t>En el siguiente cuadro se presentan las entidades federativas y ciudades en las que el INPC alcanzó las mayores variaciones durante la primera quincena de marzo de 2025.</w:t>
      </w:r>
    </w:p>
    <w:p w14:paraId="2496668B" w14:textId="2E4032C5" w:rsidR="00362755" w:rsidRDefault="00362755" w:rsidP="006F29AE">
      <w:pPr>
        <w:ind w:left="-142"/>
        <w:jc w:val="both"/>
        <w:rPr>
          <w:rFonts w:cs="Calibri"/>
          <w:bCs/>
          <w:sz w:val="20"/>
          <w:szCs w:val="20"/>
        </w:rPr>
      </w:pPr>
      <w:r w:rsidRPr="00164185">
        <w:rPr>
          <w:rFonts w:cs="Calibri"/>
          <w:bCs/>
          <w:noProof/>
          <w:sz w:val="20"/>
          <w:szCs w:val="20"/>
          <w:lang w:eastAsia="es-MX"/>
        </w:rPr>
        <w:drawing>
          <wp:anchor distT="0" distB="0" distL="114300" distR="114300" simplePos="0" relativeHeight="251711488" behindDoc="0" locked="0" layoutInCell="1" allowOverlap="1" wp14:anchorId="71DCE690" wp14:editId="452B666E">
            <wp:simplePos x="0" y="0"/>
            <wp:positionH relativeFrom="page">
              <wp:posOffset>1847297</wp:posOffset>
            </wp:positionH>
            <wp:positionV relativeFrom="paragraph">
              <wp:posOffset>106735</wp:posOffset>
            </wp:positionV>
            <wp:extent cx="4393565" cy="2409190"/>
            <wp:effectExtent l="0" t="0" r="6985" b="0"/>
            <wp:wrapSquare wrapText="bothSides"/>
            <wp:docPr id="1115901199" name="Imagen 1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01199" name="Imagen 10" descr="Tabla&#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3565" cy="2409190"/>
                    </a:xfrm>
                    <a:prstGeom prst="rect">
                      <a:avLst/>
                    </a:prstGeom>
                  </pic:spPr>
                </pic:pic>
              </a:graphicData>
            </a:graphic>
            <wp14:sizeRelH relativeFrom="page">
              <wp14:pctWidth>0</wp14:pctWidth>
            </wp14:sizeRelH>
            <wp14:sizeRelV relativeFrom="page">
              <wp14:pctHeight>0</wp14:pctHeight>
            </wp14:sizeRelV>
          </wp:anchor>
        </w:drawing>
      </w:r>
    </w:p>
    <w:p w14:paraId="7F98B6C3" w14:textId="0021DDA2" w:rsidR="00362755" w:rsidRDefault="00362755" w:rsidP="006F29AE">
      <w:pPr>
        <w:ind w:left="-142"/>
        <w:jc w:val="both"/>
        <w:rPr>
          <w:rFonts w:cs="Calibri"/>
          <w:bCs/>
          <w:sz w:val="20"/>
          <w:szCs w:val="20"/>
        </w:rPr>
      </w:pPr>
    </w:p>
    <w:p w14:paraId="35AA3D24" w14:textId="78561420" w:rsidR="00362755" w:rsidRDefault="00362755" w:rsidP="006F29AE">
      <w:pPr>
        <w:ind w:left="-142"/>
        <w:jc w:val="both"/>
        <w:rPr>
          <w:rFonts w:cs="Calibri"/>
          <w:bCs/>
          <w:sz w:val="20"/>
          <w:szCs w:val="20"/>
        </w:rPr>
      </w:pPr>
    </w:p>
    <w:p w14:paraId="5CFCFA6A" w14:textId="12F9B436" w:rsidR="00362755" w:rsidRPr="00164185" w:rsidRDefault="00362755" w:rsidP="006F29AE">
      <w:pPr>
        <w:ind w:left="-142"/>
        <w:jc w:val="both"/>
        <w:rPr>
          <w:rFonts w:cs="Calibri"/>
          <w:bCs/>
          <w:sz w:val="20"/>
          <w:szCs w:val="20"/>
        </w:rPr>
      </w:pPr>
    </w:p>
    <w:p w14:paraId="1223A591" w14:textId="2688009D" w:rsidR="00164185" w:rsidRPr="00164185" w:rsidRDefault="00164185" w:rsidP="006F29AE">
      <w:pPr>
        <w:ind w:left="-142"/>
        <w:jc w:val="both"/>
        <w:rPr>
          <w:rFonts w:cs="Calibri"/>
          <w:bCs/>
          <w:sz w:val="20"/>
          <w:szCs w:val="20"/>
        </w:rPr>
      </w:pPr>
    </w:p>
    <w:p w14:paraId="7C935C27" w14:textId="00645EFB" w:rsidR="00164185" w:rsidRDefault="00164185" w:rsidP="006F29AE">
      <w:pPr>
        <w:ind w:left="-142"/>
        <w:jc w:val="center"/>
        <w:rPr>
          <w:rFonts w:cs="Calibri"/>
          <w:bCs/>
          <w:sz w:val="20"/>
          <w:szCs w:val="20"/>
        </w:rPr>
      </w:pPr>
    </w:p>
    <w:p w14:paraId="259C6F78" w14:textId="4FB3BBAD" w:rsidR="00362755" w:rsidRDefault="00362755" w:rsidP="006F29AE">
      <w:pPr>
        <w:ind w:left="-142"/>
        <w:jc w:val="center"/>
        <w:rPr>
          <w:rFonts w:cs="Calibri"/>
          <w:bCs/>
          <w:sz w:val="20"/>
          <w:szCs w:val="20"/>
        </w:rPr>
      </w:pPr>
    </w:p>
    <w:p w14:paraId="3D33AFEB" w14:textId="1A416EDC" w:rsidR="00362755" w:rsidRDefault="00362755" w:rsidP="006F29AE">
      <w:pPr>
        <w:ind w:left="-142"/>
        <w:jc w:val="center"/>
        <w:rPr>
          <w:rFonts w:cs="Calibri"/>
          <w:bCs/>
          <w:sz w:val="20"/>
          <w:szCs w:val="20"/>
        </w:rPr>
      </w:pPr>
    </w:p>
    <w:p w14:paraId="5B46A43E" w14:textId="492CACB0" w:rsidR="00362755" w:rsidRDefault="00362755" w:rsidP="006F29AE">
      <w:pPr>
        <w:ind w:left="-142"/>
        <w:jc w:val="center"/>
        <w:rPr>
          <w:rFonts w:cs="Calibri"/>
          <w:bCs/>
          <w:sz w:val="20"/>
          <w:szCs w:val="20"/>
        </w:rPr>
      </w:pPr>
    </w:p>
    <w:p w14:paraId="3A350962" w14:textId="77777777" w:rsidR="00BD1AC6" w:rsidRDefault="00164185" w:rsidP="00BD1AC6">
      <w:pPr>
        <w:ind w:left="-142"/>
      </w:pPr>
      <w:hyperlink r:id="rId18" w:history="1">
        <w:r w:rsidRPr="0069124F">
          <w:rPr>
            <w:rStyle w:val="Hipervnculo"/>
            <w:rFonts w:cs="Calibri"/>
            <w:b/>
            <w:bCs/>
            <w:color w:val="AB0033"/>
            <w:sz w:val="20"/>
            <w:szCs w:val="20"/>
          </w:rPr>
          <w:t>https://www.inegi.org.mx/contenidos/saladeprensa/boletines/2025/inpc/inpc_1q2025_03.pdf</w:t>
        </w:r>
      </w:hyperlink>
    </w:p>
    <w:p w14:paraId="13B8DBB6" w14:textId="60D3D8E7" w:rsidR="00164185" w:rsidRPr="00BD1AC6" w:rsidRDefault="00164185" w:rsidP="00BD1AC6">
      <w:pPr>
        <w:ind w:left="-142"/>
        <w:rPr>
          <w:rFonts w:cs="Calibri"/>
          <w:b/>
          <w:bCs/>
          <w:color w:val="AB0033"/>
          <w:sz w:val="20"/>
          <w:szCs w:val="20"/>
        </w:rPr>
      </w:pPr>
      <w:r w:rsidRPr="0069124F">
        <w:rPr>
          <w:rFonts w:cs="Calibri"/>
          <w:b/>
          <w:bCs/>
          <w:color w:val="333333"/>
        </w:rPr>
        <w:t>2.2.5.- Precio de la Mezcla Mexicana de Exportación de Petróleo.</w:t>
      </w:r>
    </w:p>
    <w:p w14:paraId="455A7F65" w14:textId="77777777" w:rsidR="00164185" w:rsidRPr="00164185" w:rsidRDefault="00164185" w:rsidP="006F29AE">
      <w:pPr>
        <w:pStyle w:val="NormalWeb"/>
        <w:spacing w:before="0" w:after="0"/>
        <w:ind w:left="-142"/>
        <w:jc w:val="both"/>
        <w:rPr>
          <w:rFonts w:ascii="Calibri" w:hAnsi="Calibri" w:cs="Calibri"/>
          <w:bCs/>
          <w:sz w:val="20"/>
          <w:szCs w:val="20"/>
        </w:rPr>
      </w:pPr>
      <w:r w:rsidRPr="00164185">
        <w:rPr>
          <w:rFonts w:ascii="Calibri" w:hAnsi="Calibri" w:cs="Calibri"/>
          <w:bCs/>
          <w:sz w:val="20"/>
          <w:szCs w:val="20"/>
        </w:rPr>
        <w:t>Al cierre del 28 de marzo de 2025, el precio promedio ponderado de la Mezcla Mexicana de Exportación se ubicó en 66.72 dólares por barril (dpb), cifra mayor en 1.23 dpb (1.9%) con respecto a la cotización del 21 de marzo. En el mismo periodo, el precio del barril de petróleo tipo Brent cerró en 74.69 dólares, lo que significó un incremento de 2.98 dpb (4.2%). En tanto, el WTI se colocó en 69.74 dpb, lo que implicó un alza de 1.50 dpb (2.2%).</w:t>
      </w:r>
    </w:p>
    <w:p w14:paraId="3BD625E6" w14:textId="77777777" w:rsidR="00164185" w:rsidRPr="00164185" w:rsidRDefault="00164185" w:rsidP="006F29AE">
      <w:pPr>
        <w:pStyle w:val="NormalWeb"/>
        <w:spacing w:before="0" w:after="0"/>
        <w:ind w:left="-142"/>
        <w:jc w:val="both"/>
        <w:rPr>
          <w:rFonts w:ascii="Calibri" w:hAnsi="Calibri" w:cs="Calibri"/>
          <w:bCs/>
          <w:sz w:val="20"/>
          <w:szCs w:val="20"/>
        </w:rPr>
      </w:pPr>
    </w:p>
    <w:p w14:paraId="2178CB16" w14:textId="77777777" w:rsidR="00164185" w:rsidRPr="00164185" w:rsidRDefault="00164185" w:rsidP="006F29AE">
      <w:pPr>
        <w:pStyle w:val="NormalWeb"/>
        <w:spacing w:before="0" w:after="0"/>
        <w:ind w:left="-142"/>
        <w:jc w:val="both"/>
        <w:rPr>
          <w:rFonts w:ascii="Calibri" w:hAnsi="Calibri" w:cs="Calibri"/>
          <w:bCs/>
          <w:sz w:val="20"/>
          <w:szCs w:val="20"/>
        </w:rPr>
      </w:pPr>
      <w:r w:rsidRPr="00164185">
        <w:rPr>
          <w:rFonts w:ascii="Calibri" w:hAnsi="Calibri" w:cs="Calibri"/>
          <w:bCs/>
          <w:sz w:val="20"/>
          <w:szCs w:val="20"/>
        </w:rPr>
        <w:lastRenderedPageBreak/>
        <w:t>Los factores que influyeron en esta dinámica fueron: las sanciones de Estados Unidos sobre Venezuela e Irán, lo que disminuyó la oferta de crudo; y, la reducción de reservas de crudo en Estados Unidos mayor de lo esperado.</w:t>
      </w:r>
    </w:p>
    <w:p w14:paraId="3213DF5D" w14:textId="77777777" w:rsidR="00164185" w:rsidRPr="00164185" w:rsidRDefault="00164185" w:rsidP="006F29AE">
      <w:pPr>
        <w:pStyle w:val="NormalWeb"/>
        <w:spacing w:before="0" w:after="0"/>
        <w:ind w:left="-142"/>
        <w:jc w:val="both"/>
        <w:rPr>
          <w:rFonts w:ascii="Calibri" w:hAnsi="Calibri" w:cs="Calibri"/>
          <w:bCs/>
          <w:sz w:val="20"/>
          <w:szCs w:val="20"/>
        </w:rPr>
      </w:pPr>
    </w:p>
    <w:p w14:paraId="3F6CBA7E" w14:textId="77777777" w:rsidR="00164185" w:rsidRPr="00164185" w:rsidRDefault="00164185" w:rsidP="006F29AE">
      <w:pPr>
        <w:pStyle w:val="NormalWeb"/>
        <w:spacing w:before="0" w:after="0"/>
        <w:ind w:left="-142"/>
        <w:jc w:val="both"/>
        <w:rPr>
          <w:rFonts w:ascii="Calibri" w:hAnsi="Calibri" w:cs="Calibri"/>
          <w:bCs/>
          <w:sz w:val="20"/>
          <w:szCs w:val="20"/>
        </w:rPr>
      </w:pPr>
      <w:r w:rsidRPr="00164185">
        <w:rPr>
          <w:rFonts w:ascii="Calibri" w:hAnsi="Calibri" w:cs="Calibri"/>
          <w:b/>
          <w:sz w:val="20"/>
          <w:szCs w:val="20"/>
        </w:rPr>
        <w:t>Variación mensual:</w:t>
      </w:r>
      <w:r w:rsidRPr="00164185">
        <w:rPr>
          <w:rFonts w:ascii="Calibri" w:hAnsi="Calibri" w:cs="Calibri"/>
          <w:bCs/>
          <w:sz w:val="20"/>
          <w:szCs w:val="20"/>
        </w:rPr>
        <w:t xml:space="preserve"> Respecto al precio del 28 de febrero (65.63 dpb), la mezcla mexicana subió 1.09 dpb (1.7%). </w:t>
      </w:r>
    </w:p>
    <w:p w14:paraId="493B4718" w14:textId="77777777" w:rsidR="00164185" w:rsidRPr="00164185" w:rsidRDefault="00164185" w:rsidP="006F29AE">
      <w:pPr>
        <w:pStyle w:val="NormalWeb"/>
        <w:spacing w:before="0" w:after="0"/>
        <w:ind w:left="-142"/>
        <w:jc w:val="both"/>
        <w:rPr>
          <w:rFonts w:ascii="Calibri" w:hAnsi="Calibri" w:cs="Calibri"/>
          <w:bCs/>
          <w:sz w:val="20"/>
          <w:szCs w:val="20"/>
        </w:rPr>
      </w:pPr>
    </w:p>
    <w:p w14:paraId="02233CF6" w14:textId="77777777" w:rsidR="00164185" w:rsidRPr="00164185" w:rsidRDefault="00164185" w:rsidP="006F29AE">
      <w:pPr>
        <w:pStyle w:val="NormalWeb"/>
        <w:spacing w:before="0" w:after="0"/>
        <w:ind w:left="-142"/>
        <w:jc w:val="both"/>
        <w:rPr>
          <w:rFonts w:ascii="Calibri" w:hAnsi="Calibri" w:cs="Calibri"/>
          <w:bCs/>
          <w:sz w:val="20"/>
          <w:szCs w:val="20"/>
        </w:rPr>
      </w:pPr>
      <w:r w:rsidRPr="00164185">
        <w:rPr>
          <w:rFonts w:ascii="Calibri" w:hAnsi="Calibri" w:cs="Calibri"/>
          <w:b/>
          <w:sz w:val="20"/>
          <w:szCs w:val="20"/>
        </w:rPr>
        <w:t>Precio y CGPE</w:t>
      </w:r>
      <w:r w:rsidRPr="00164185">
        <w:rPr>
          <w:rFonts w:ascii="Calibri" w:hAnsi="Calibri" w:cs="Calibri"/>
          <w:bCs/>
          <w:sz w:val="20"/>
          <w:szCs w:val="20"/>
        </w:rPr>
        <w:t>: Al 28 de marzo de 2025, el precio de la Mezcla Mexicana promedió 67.54 dpb, cifra 9.74 dpb (16.9 %) por arriba del aprobado en los Criterios Generales de Política Económica 2025 (57.8 dpb). Con la última información disponible, en febrero, los ingresos petroleros disminuyeron 14% real anual debido a una menor plataforma de producción, lo cual fue parcialmente compensada por un mayor precio del petróleo respecto a lo previsto.</w:t>
      </w:r>
    </w:p>
    <w:p w14:paraId="1CE669A8" w14:textId="42FE2F5B" w:rsidR="00164185" w:rsidRPr="00164185" w:rsidRDefault="00164185" w:rsidP="006F29AE">
      <w:pPr>
        <w:pStyle w:val="NormalWeb"/>
        <w:spacing w:before="0" w:after="0"/>
        <w:ind w:left="-142"/>
        <w:jc w:val="both"/>
        <w:rPr>
          <w:rFonts w:ascii="Calibri" w:hAnsi="Calibri" w:cs="Calibri"/>
          <w:bCs/>
          <w:sz w:val="20"/>
          <w:szCs w:val="20"/>
        </w:rPr>
      </w:pPr>
    </w:p>
    <w:p w14:paraId="4E702607" w14:textId="2C6B8B7A" w:rsidR="00164185" w:rsidRPr="00164185" w:rsidRDefault="00BD1AC6" w:rsidP="006F29AE">
      <w:pPr>
        <w:pStyle w:val="NormalWeb"/>
        <w:spacing w:before="0" w:after="0"/>
        <w:ind w:left="-142"/>
        <w:jc w:val="center"/>
        <w:rPr>
          <w:rFonts w:ascii="Calibri" w:hAnsi="Calibri" w:cs="Calibri"/>
          <w:bCs/>
          <w:sz w:val="20"/>
          <w:szCs w:val="20"/>
        </w:rPr>
      </w:pPr>
      <w:r w:rsidRPr="00164185">
        <w:rPr>
          <w:rFonts w:ascii="Calibri" w:hAnsi="Calibri" w:cs="Calibri"/>
          <w:bCs/>
          <w:noProof/>
          <w:sz w:val="20"/>
          <w:szCs w:val="20"/>
        </w:rPr>
        <w:drawing>
          <wp:anchor distT="0" distB="0" distL="114300" distR="114300" simplePos="0" relativeHeight="251712512" behindDoc="0" locked="0" layoutInCell="1" allowOverlap="1" wp14:anchorId="2F349049" wp14:editId="343A8C76">
            <wp:simplePos x="0" y="0"/>
            <wp:positionH relativeFrom="page">
              <wp:posOffset>1764665</wp:posOffset>
            </wp:positionH>
            <wp:positionV relativeFrom="paragraph">
              <wp:posOffset>66675</wp:posOffset>
            </wp:positionV>
            <wp:extent cx="4525010" cy="1805305"/>
            <wp:effectExtent l="0" t="0" r="8890" b="4445"/>
            <wp:wrapSquare wrapText="bothSides"/>
            <wp:docPr id="22055979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59790" name="Imagen 1" descr="Tabla&#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5010" cy="1805305"/>
                    </a:xfrm>
                    <a:prstGeom prst="rect">
                      <a:avLst/>
                    </a:prstGeom>
                  </pic:spPr>
                </pic:pic>
              </a:graphicData>
            </a:graphic>
            <wp14:sizeRelH relativeFrom="page">
              <wp14:pctWidth>0</wp14:pctWidth>
            </wp14:sizeRelH>
            <wp14:sizeRelV relativeFrom="page">
              <wp14:pctHeight>0</wp14:pctHeight>
            </wp14:sizeRelV>
          </wp:anchor>
        </w:drawing>
      </w:r>
    </w:p>
    <w:p w14:paraId="3F6FBCC6" w14:textId="543398CF" w:rsidR="00164185" w:rsidRDefault="00164185" w:rsidP="006F29AE">
      <w:pPr>
        <w:pStyle w:val="NormalWeb"/>
        <w:spacing w:before="0" w:after="0"/>
        <w:ind w:left="-142"/>
        <w:jc w:val="both"/>
        <w:rPr>
          <w:rFonts w:ascii="Calibri" w:hAnsi="Calibri" w:cs="Calibri"/>
          <w:bCs/>
          <w:sz w:val="20"/>
          <w:szCs w:val="20"/>
        </w:rPr>
      </w:pPr>
    </w:p>
    <w:p w14:paraId="5A7A1A69" w14:textId="236B013A" w:rsidR="00362755" w:rsidRDefault="00362755" w:rsidP="006F29AE">
      <w:pPr>
        <w:pStyle w:val="NormalWeb"/>
        <w:spacing w:before="0" w:after="0"/>
        <w:ind w:left="-142"/>
        <w:jc w:val="both"/>
        <w:rPr>
          <w:rFonts w:ascii="Calibri" w:hAnsi="Calibri" w:cs="Calibri"/>
          <w:bCs/>
          <w:sz w:val="20"/>
          <w:szCs w:val="20"/>
        </w:rPr>
      </w:pPr>
    </w:p>
    <w:p w14:paraId="5B1AC990" w14:textId="159A06AC" w:rsidR="00362755" w:rsidRDefault="00362755" w:rsidP="006F29AE">
      <w:pPr>
        <w:pStyle w:val="NormalWeb"/>
        <w:spacing w:before="0" w:after="0"/>
        <w:ind w:left="-142"/>
        <w:jc w:val="both"/>
        <w:rPr>
          <w:rFonts w:ascii="Calibri" w:hAnsi="Calibri" w:cs="Calibri"/>
          <w:bCs/>
          <w:sz w:val="20"/>
          <w:szCs w:val="20"/>
        </w:rPr>
      </w:pPr>
    </w:p>
    <w:p w14:paraId="50FEA4F6" w14:textId="3B35D9A9" w:rsidR="00362755" w:rsidRDefault="00362755" w:rsidP="006F29AE">
      <w:pPr>
        <w:pStyle w:val="NormalWeb"/>
        <w:spacing w:before="0" w:after="0"/>
        <w:ind w:left="-142"/>
        <w:jc w:val="both"/>
        <w:rPr>
          <w:rFonts w:ascii="Calibri" w:hAnsi="Calibri" w:cs="Calibri"/>
          <w:bCs/>
          <w:sz w:val="20"/>
          <w:szCs w:val="20"/>
        </w:rPr>
      </w:pPr>
    </w:p>
    <w:p w14:paraId="1BEC0E39" w14:textId="0B0F5DEB" w:rsidR="00362755" w:rsidRDefault="00362755" w:rsidP="006F29AE">
      <w:pPr>
        <w:pStyle w:val="NormalWeb"/>
        <w:spacing w:before="0" w:after="0"/>
        <w:ind w:left="-142"/>
        <w:jc w:val="both"/>
        <w:rPr>
          <w:rFonts w:ascii="Calibri" w:hAnsi="Calibri" w:cs="Calibri"/>
          <w:bCs/>
          <w:sz w:val="20"/>
          <w:szCs w:val="20"/>
        </w:rPr>
      </w:pPr>
    </w:p>
    <w:p w14:paraId="6792BC03" w14:textId="3629B413" w:rsidR="00362755" w:rsidRDefault="00362755" w:rsidP="006F29AE">
      <w:pPr>
        <w:pStyle w:val="NormalWeb"/>
        <w:spacing w:before="0" w:after="0"/>
        <w:ind w:left="-142"/>
        <w:jc w:val="both"/>
        <w:rPr>
          <w:rFonts w:ascii="Calibri" w:hAnsi="Calibri" w:cs="Calibri"/>
          <w:bCs/>
          <w:sz w:val="20"/>
          <w:szCs w:val="20"/>
        </w:rPr>
      </w:pPr>
    </w:p>
    <w:p w14:paraId="78EE1624" w14:textId="43CBCB6B" w:rsidR="00362755" w:rsidRDefault="00362755" w:rsidP="006F29AE">
      <w:pPr>
        <w:pStyle w:val="NormalWeb"/>
        <w:spacing w:before="0" w:after="0"/>
        <w:ind w:left="-142"/>
        <w:jc w:val="both"/>
        <w:rPr>
          <w:rFonts w:ascii="Calibri" w:hAnsi="Calibri" w:cs="Calibri"/>
          <w:bCs/>
          <w:sz w:val="20"/>
          <w:szCs w:val="20"/>
        </w:rPr>
      </w:pPr>
    </w:p>
    <w:p w14:paraId="7C47B3D7" w14:textId="1C8912BB" w:rsidR="00362755" w:rsidRDefault="00362755" w:rsidP="006F29AE">
      <w:pPr>
        <w:pStyle w:val="NormalWeb"/>
        <w:spacing w:before="0" w:after="0"/>
        <w:ind w:left="-142"/>
        <w:jc w:val="both"/>
        <w:rPr>
          <w:rFonts w:ascii="Calibri" w:hAnsi="Calibri" w:cs="Calibri"/>
          <w:bCs/>
          <w:sz w:val="20"/>
          <w:szCs w:val="20"/>
        </w:rPr>
      </w:pPr>
    </w:p>
    <w:p w14:paraId="51A042F6" w14:textId="633D8CBC" w:rsidR="00362755" w:rsidRDefault="00362755" w:rsidP="006F29AE">
      <w:pPr>
        <w:pStyle w:val="NormalWeb"/>
        <w:spacing w:before="0" w:after="0"/>
        <w:ind w:left="-142"/>
        <w:jc w:val="both"/>
        <w:rPr>
          <w:rFonts w:ascii="Calibri" w:hAnsi="Calibri" w:cs="Calibri"/>
          <w:bCs/>
          <w:sz w:val="20"/>
          <w:szCs w:val="20"/>
        </w:rPr>
      </w:pPr>
    </w:p>
    <w:p w14:paraId="4B4CE5BB" w14:textId="0077F397" w:rsidR="00362755" w:rsidRDefault="00362755" w:rsidP="006F29AE">
      <w:pPr>
        <w:pStyle w:val="NormalWeb"/>
        <w:spacing w:before="0" w:after="0"/>
        <w:ind w:left="-142"/>
        <w:jc w:val="both"/>
        <w:rPr>
          <w:rFonts w:ascii="Calibri" w:hAnsi="Calibri" w:cs="Calibri"/>
          <w:bCs/>
          <w:sz w:val="20"/>
          <w:szCs w:val="20"/>
        </w:rPr>
      </w:pPr>
    </w:p>
    <w:p w14:paraId="14C89ABC" w14:textId="5899202F" w:rsidR="00362755" w:rsidRDefault="00362755" w:rsidP="006F29AE">
      <w:pPr>
        <w:pStyle w:val="NormalWeb"/>
        <w:spacing w:before="0" w:after="0"/>
        <w:ind w:left="-142"/>
        <w:jc w:val="both"/>
        <w:rPr>
          <w:rFonts w:ascii="Calibri" w:hAnsi="Calibri" w:cs="Calibri"/>
          <w:bCs/>
          <w:sz w:val="20"/>
          <w:szCs w:val="20"/>
        </w:rPr>
      </w:pPr>
    </w:p>
    <w:p w14:paraId="05749A92" w14:textId="77777777" w:rsidR="00362755" w:rsidRPr="00164185" w:rsidRDefault="00362755" w:rsidP="006F29AE">
      <w:pPr>
        <w:pStyle w:val="NormalWeb"/>
        <w:spacing w:before="0" w:after="0"/>
        <w:ind w:left="-142"/>
        <w:jc w:val="both"/>
        <w:rPr>
          <w:rFonts w:ascii="Calibri" w:hAnsi="Calibri" w:cs="Calibri"/>
          <w:bCs/>
          <w:sz w:val="20"/>
          <w:szCs w:val="20"/>
        </w:rPr>
      </w:pPr>
    </w:p>
    <w:p w14:paraId="61FA4530" w14:textId="77777777" w:rsidR="00FC1880" w:rsidRDefault="00164185" w:rsidP="00FC1880">
      <w:pPr>
        <w:ind w:left="-142"/>
        <w:jc w:val="both"/>
        <w:rPr>
          <w:rFonts w:cs="Calibri"/>
          <w:b/>
          <w:bCs/>
          <w:color w:val="AB0033"/>
          <w:sz w:val="20"/>
          <w:szCs w:val="20"/>
        </w:rPr>
      </w:pPr>
      <w:hyperlink r:id="rId20" w:history="1">
        <w:r w:rsidRPr="00250E8E">
          <w:rPr>
            <w:rStyle w:val="Hipervnculo"/>
            <w:rFonts w:cs="Calibri"/>
            <w:b/>
            <w:bCs/>
            <w:color w:val="AB0033"/>
            <w:sz w:val="20"/>
            <w:szCs w:val="20"/>
          </w:rPr>
          <w:t>https://www.cefp.gob.mx/ixDOCs/2017/271-250331.pdf</w:t>
        </w:r>
      </w:hyperlink>
    </w:p>
    <w:p w14:paraId="2FB83A09" w14:textId="7CBC61A0" w:rsidR="00164185" w:rsidRPr="00FC1880" w:rsidRDefault="00164185" w:rsidP="00FC1880">
      <w:pPr>
        <w:ind w:left="-142"/>
        <w:jc w:val="both"/>
        <w:rPr>
          <w:rFonts w:cs="Calibri"/>
          <w:b/>
          <w:bCs/>
          <w:color w:val="AB0033"/>
          <w:sz w:val="20"/>
          <w:szCs w:val="20"/>
        </w:rPr>
      </w:pPr>
      <w:r w:rsidRPr="0069124F">
        <w:rPr>
          <w:rFonts w:eastAsia="Times New Roman" w:cs="Calibri"/>
          <w:b/>
          <w:bCs/>
          <w:color w:val="333333"/>
          <w:lang w:eastAsia="es-MX"/>
        </w:rPr>
        <w:t>2.2.6.- Ingresos por Remesas provenientes del exterior.</w:t>
      </w:r>
    </w:p>
    <w:p w14:paraId="4849571D" w14:textId="19793A16" w:rsidR="00164185" w:rsidRPr="00164185" w:rsidRDefault="00164185" w:rsidP="006F29AE">
      <w:pPr>
        <w:ind w:left="-142"/>
        <w:jc w:val="both"/>
        <w:rPr>
          <w:rFonts w:cs="Calibri"/>
          <w:bCs/>
          <w:color w:val="000000"/>
          <w:sz w:val="20"/>
          <w:szCs w:val="20"/>
        </w:rPr>
      </w:pPr>
      <w:r w:rsidRPr="00164185">
        <w:rPr>
          <w:rFonts w:cs="Calibri"/>
          <w:bCs/>
          <w:color w:val="000000"/>
          <w:sz w:val="20"/>
          <w:szCs w:val="20"/>
        </w:rPr>
        <w:t xml:space="preserve">En el segundo mes de 2025, con cifras originales, los </w:t>
      </w:r>
      <w:r w:rsidR="0069124F" w:rsidRPr="00164185">
        <w:rPr>
          <w:rFonts w:cs="Calibri"/>
          <w:bCs/>
          <w:color w:val="000000"/>
          <w:sz w:val="20"/>
          <w:szCs w:val="20"/>
        </w:rPr>
        <w:t>ingresos por</w:t>
      </w:r>
      <w:r w:rsidRPr="00164185">
        <w:rPr>
          <w:rFonts w:cs="Calibri"/>
          <w:bCs/>
          <w:color w:val="000000"/>
          <w:sz w:val="20"/>
          <w:szCs w:val="20"/>
        </w:rPr>
        <w:t xml:space="preserve"> remesas familiares observaron la cantidad de 4 mil 458.5 millones de dólares (</w:t>
      </w:r>
      <w:proofErr w:type="spellStart"/>
      <w:r w:rsidRPr="00164185">
        <w:rPr>
          <w:rFonts w:cs="Calibri"/>
          <w:bCs/>
          <w:color w:val="000000"/>
          <w:sz w:val="20"/>
          <w:szCs w:val="20"/>
        </w:rPr>
        <w:t>mdd</w:t>
      </w:r>
      <w:proofErr w:type="spellEnd"/>
      <w:r w:rsidRPr="00164185">
        <w:rPr>
          <w:rFonts w:cs="Calibri"/>
          <w:bCs/>
          <w:color w:val="000000"/>
          <w:sz w:val="20"/>
          <w:szCs w:val="20"/>
        </w:rPr>
        <w:t xml:space="preserve">), lo que significó un decremento de 0.8% en comparación con el mismo periodo de 2024 (4,494.8 </w:t>
      </w:r>
      <w:proofErr w:type="spellStart"/>
      <w:r w:rsidRPr="00164185">
        <w:rPr>
          <w:rFonts w:cs="Calibri"/>
          <w:bCs/>
          <w:color w:val="000000"/>
          <w:sz w:val="20"/>
          <w:szCs w:val="20"/>
        </w:rPr>
        <w:t>mdd</w:t>
      </w:r>
      <w:proofErr w:type="spellEnd"/>
      <w:r w:rsidRPr="00164185">
        <w:rPr>
          <w:rFonts w:cs="Calibri"/>
          <w:bCs/>
          <w:color w:val="000000"/>
          <w:sz w:val="20"/>
          <w:szCs w:val="20"/>
        </w:rPr>
        <w:t>).</w:t>
      </w:r>
    </w:p>
    <w:p w14:paraId="50346F6A" w14:textId="09182C05" w:rsidR="00164185" w:rsidRPr="00164185" w:rsidRDefault="00164185" w:rsidP="00FC1880">
      <w:pPr>
        <w:ind w:left="-142"/>
        <w:jc w:val="both"/>
        <w:rPr>
          <w:rFonts w:cs="Calibri"/>
          <w:bCs/>
          <w:color w:val="000000"/>
          <w:sz w:val="20"/>
          <w:szCs w:val="20"/>
        </w:rPr>
      </w:pPr>
      <w:r w:rsidRPr="00164185">
        <w:rPr>
          <w:rFonts w:cs="Calibri"/>
          <w:bCs/>
          <w:color w:val="000000"/>
          <w:sz w:val="20"/>
          <w:szCs w:val="20"/>
        </w:rPr>
        <w:t>En febrero, se cuantificaron 11 millones 704 mil 988 operaciones de envíos, dato 0.2% menor al de hace un año (11.73 millones de operaciones). La remesa promedio fue de 381 dólares, una disminución de 0.5% frente a la de febrero de 2024 (383 dólares) y 4 dólares inferior respecto a enero de 2025 (385 dólares).</w:t>
      </w:r>
    </w:p>
    <w:p w14:paraId="38543DB8" w14:textId="5AB61DD4" w:rsidR="00164185" w:rsidRPr="00164185" w:rsidRDefault="00164185" w:rsidP="006F29AE">
      <w:pPr>
        <w:ind w:left="-142"/>
        <w:jc w:val="both"/>
        <w:rPr>
          <w:rFonts w:cs="Calibri"/>
          <w:bCs/>
          <w:color w:val="000000"/>
          <w:sz w:val="20"/>
          <w:szCs w:val="20"/>
        </w:rPr>
      </w:pPr>
      <w:r w:rsidRPr="00164185">
        <w:rPr>
          <w:rFonts w:cs="Calibri"/>
          <w:bCs/>
          <w:color w:val="000000"/>
          <w:sz w:val="20"/>
          <w:szCs w:val="20"/>
        </w:rPr>
        <w:t xml:space="preserve">Así, con cifras originales, en el primer bimestre del año, se acumularon ingresos por concepto de remesas por un monto de 9 mil 118.7 </w:t>
      </w:r>
      <w:proofErr w:type="spellStart"/>
      <w:r w:rsidRPr="00164185">
        <w:rPr>
          <w:rFonts w:cs="Calibri"/>
          <w:bCs/>
          <w:color w:val="000000"/>
          <w:sz w:val="20"/>
          <w:szCs w:val="20"/>
        </w:rPr>
        <w:t>mdd</w:t>
      </w:r>
      <w:proofErr w:type="spellEnd"/>
      <w:r w:rsidRPr="00164185">
        <w:rPr>
          <w:rFonts w:cs="Calibri"/>
          <w:bCs/>
          <w:color w:val="000000"/>
          <w:sz w:val="20"/>
          <w:szCs w:val="20"/>
        </w:rPr>
        <w:t xml:space="preserve">, lo que significó un alza de 0.6% con referencia a lo observado en el mismo periodo del año previo (9,068.1 </w:t>
      </w:r>
      <w:proofErr w:type="spellStart"/>
      <w:r w:rsidRPr="00164185">
        <w:rPr>
          <w:rFonts w:cs="Calibri"/>
          <w:bCs/>
          <w:color w:val="000000"/>
          <w:sz w:val="20"/>
          <w:szCs w:val="20"/>
        </w:rPr>
        <w:t>mdd</w:t>
      </w:r>
      <w:proofErr w:type="spellEnd"/>
      <w:r w:rsidRPr="00164185">
        <w:rPr>
          <w:rFonts w:cs="Calibri"/>
          <w:bCs/>
          <w:color w:val="000000"/>
          <w:sz w:val="20"/>
          <w:szCs w:val="20"/>
        </w:rPr>
        <w:t>).</w:t>
      </w:r>
    </w:p>
    <w:p w14:paraId="68727C14" w14:textId="17A344EE" w:rsidR="00164185" w:rsidRPr="00164185" w:rsidRDefault="00164185" w:rsidP="006F29AE">
      <w:pPr>
        <w:ind w:left="-142"/>
        <w:jc w:val="both"/>
        <w:rPr>
          <w:rFonts w:cs="Calibri"/>
          <w:bCs/>
          <w:color w:val="000000"/>
          <w:sz w:val="20"/>
          <w:szCs w:val="20"/>
        </w:rPr>
      </w:pPr>
      <w:r w:rsidRPr="0069124F">
        <w:rPr>
          <w:rFonts w:eastAsia="Times New Roman" w:cs="Calibri"/>
          <w:b/>
          <w:bCs/>
          <w:color w:val="333333"/>
          <w:lang w:eastAsia="es-MX"/>
        </w:rPr>
        <w:t>Remesas familiares y finanzas públicas</w:t>
      </w:r>
      <w:r w:rsidRPr="00164185">
        <w:rPr>
          <w:rFonts w:cs="Calibri"/>
          <w:b/>
          <w:color w:val="000000"/>
          <w:sz w:val="20"/>
          <w:szCs w:val="20"/>
        </w:rPr>
        <w:t>:</w:t>
      </w:r>
      <w:r w:rsidRPr="00164185">
        <w:rPr>
          <w:rFonts w:cs="Calibri"/>
          <w:bCs/>
          <w:color w:val="000000"/>
          <w:sz w:val="20"/>
          <w:szCs w:val="20"/>
        </w:rPr>
        <w:t xml:space="preserve"> Según información de la SHCP, la recaudación tributaria del IVA, a cuyo recaudo está asociado al consumo y esta influido, en parte, por las remesas familiares, creció 20.3% real anual en febrero. Cabe señalar que, en este año, la política antiinmigrante en Estados Unidos podría afectar el nivel de empleo en sectores generadores de los flujos de remesas; asimismo, las remesas estarán sometidas a una mayor fiscalización por parte de las autoridades estadounidenses, a través del Grupo de Acción Financiera Internacional (GAFI). Ambos factores podrían propiciar una moderación de las remesas familiares.</w:t>
      </w:r>
    </w:p>
    <w:p w14:paraId="58B1095D" w14:textId="6D981C0D" w:rsidR="00164185" w:rsidRPr="00164185" w:rsidRDefault="00164185" w:rsidP="006F29AE">
      <w:pPr>
        <w:ind w:left="-142"/>
        <w:jc w:val="center"/>
        <w:rPr>
          <w:rFonts w:cs="Calibri"/>
          <w:bCs/>
          <w:color w:val="000000"/>
          <w:sz w:val="20"/>
          <w:szCs w:val="20"/>
        </w:rPr>
      </w:pPr>
      <w:r w:rsidRPr="00164185">
        <w:rPr>
          <w:rFonts w:cs="Calibri"/>
          <w:bCs/>
          <w:noProof/>
          <w:color w:val="000000"/>
          <w:sz w:val="20"/>
          <w:szCs w:val="20"/>
          <w:lang w:eastAsia="es-MX"/>
        </w:rPr>
        <w:lastRenderedPageBreak/>
        <w:drawing>
          <wp:anchor distT="0" distB="0" distL="114300" distR="114300" simplePos="0" relativeHeight="251713536" behindDoc="0" locked="0" layoutInCell="1" allowOverlap="1" wp14:anchorId="4628516F" wp14:editId="2B8E072E">
            <wp:simplePos x="0" y="0"/>
            <wp:positionH relativeFrom="column">
              <wp:posOffset>824865</wp:posOffset>
            </wp:positionH>
            <wp:positionV relativeFrom="paragraph">
              <wp:posOffset>2540</wp:posOffset>
            </wp:positionV>
            <wp:extent cx="4589145" cy="462280"/>
            <wp:effectExtent l="0" t="0" r="1905" b="0"/>
            <wp:wrapSquare wrapText="bothSides"/>
            <wp:docPr id="20853363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6339" name="Imagen 20853363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9145" cy="462280"/>
                    </a:xfrm>
                    <a:prstGeom prst="rect">
                      <a:avLst/>
                    </a:prstGeom>
                  </pic:spPr>
                </pic:pic>
              </a:graphicData>
            </a:graphic>
            <wp14:sizeRelH relativeFrom="page">
              <wp14:pctWidth>0</wp14:pctWidth>
            </wp14:sizeRelH>
            <wp14:sizeRelV relativeFrom="page">
              <wp14:pctHeight>0</wp14:pctHeight>
            </wp14:sizeRelV>
          </wp:anchor>
        </w:drawing>
      </w:r>
    </w:p>
    <w:p w14:paraId="1AC114B2" w14:textId="77777777" w:rsidR="00164185" w:rsidRPr="00164185" w:rsidRDefault="00164185" w:rsidP="006F29AE">
      <w:pPr>
        <w:ind w:left="-142"/>
        <w:jc w:val="center"/>
        <w:rPr>
          <w:rFonts w:cs="Calibri"/>
          <w:bCs/>
          <w:color w:val="000000"/>
          <w:sz w:val="20"/>
          <w:szCs w:val="20"/>
        </w:rPr>
      </w:pPr>
      <w:r w:rsidRPr="00164185">
        <w:rPr>
          <w:rFonts w:cs="Calibri"/>
          <w:bCs/>
          <w:noProof/>
          <w:color w:val="000000"/>
          <w:sz w:val="20"/>
          <w:szCs w:val="20"/>
          <w:lang w:eastAsia="es-MX"/>
        </w:rPr>
        <w:drawing>
          <wp:inline distT="0" distB="0" distL="0" distR="0" wp14:anchorId="1EA5966C" wp14:editId="7F84C985">
            <wp:extent cx="2249213" cy="3546281"/>
            <wp:effectExtent l="0" t="0" r="0" b="0"/>
            <wp:docPr id="1080266992" name="Imagen 3"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66992" name="Imagen 3" descr="Imagen que contiene Interfaz de usuario gráfica&#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7539" cy="3559408"/>
                    </a:xfrm>
                    <a:prstGeom prst="rect">
                      <a:avLst/>
                    </a:prstGeom>
                  </pic:spPr>
                </pic:pic>
              </a:graphicData>
            </a:graphic>
          </wp:inline>
        </w:drawing>
      </w:r>
    </w:p>
    <w:p w14:paraId="4864E54D" w14:textId="2BFF69AB" w:rsidR="00164185" w:rsidRPr="00250E8E" w:rsidRDefault="00164185" w:rsidP="006F29AE">
      <w:pPr>
        <w:ind w:left="-142"/>
        <w:jc w:val="both"/>
        <w:rPr>
          <w:rFonts w:cs="Calibri"/>
          <w:b/>
          <w:bCs/>
          <w:color w:val="AB0033"/>
          <w:sz w:val="20"/>
          <w:szCs w:val="20"/>
        </w:rPr>
      </w:pPr>
      <w:hyperlink r:id="rId23" w:history="1">
        <w:r w:rsidRPr="0069124F">
          <w:rPr>
            <w:rStyle w:val="Hipervnculo"/>
            <w:rFonts w:cs="Calibri"/>
            <w:b/>
            <w:bCs/>
            <w:color w:val="AB0033"/>
            <w:sz w:val="20"/>
            <w:szCs w:val="20"/>
          </w:rPr>
          <w:t>https://www.cefp.gob.mx/ixDOCs/2017/284-250401.pdf</w:t>
        </w:r>
      </w:hyperlink>
    </w:p>
    <w:p w14:paraId="61BD83F3" w14:textId="4BDED07F" w:rsidR="00164185"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2.2.7.- Bolsa Mexicana de Valores.</w:t>
      </w:r>
    </w:p>
    <w:p w14:paraId="3DF173A0" w14:textId="57CA8CC3" w:rsidR="00362755" w:rsidRPr="00362755" w:rsidRDefault="00362755" w:rsidP="006F29AE">
      <w:pPr>
        <w:pStyle w:val="NormalWeb"/>
        <w:spacing w:before="0" w:after="0"/>
        <w:ind w:left="-142"/>
        <w:jc w:val="both"/>
        <w:rPr>
          <w:rFonts w:ascii="Calibri" w:hAnsi="Calibri" w:cs="Calibri"/>
          <w:b/>
          <w:bCs/>
          <w:color w:val="333333"/>
          <w:sz w:val="20"/>
          <w:szCs w:val="22"/>
        </w:rPr>
      </w:pPr>
    </w:p>
    <w:p w14:paraId="5C81260A" w14:textId="645D9FD4" w:rsidR="00164185" w:rsidRPr="00164185" w:rsidRDefault="00164185" w:rsidP="006F29AE">
      <w:pPr>
        <w:ind w:left="-142"/>
        <w:jc w:val="both"/>
        <w:rPr>
          <w:rFonts w:cs="Calibri"/>
          <w:bCs/>
          <w:sz w:val="20"/>
          <w:szCs w:val="20"/>
        </w:rPr>
      </w:pPr>
      <w:r w:rsidRPr="00164185">
        <w:rPr>
          <w:rFonts w:cs="Calibri"/>
          <w:bCs/>
          <w:sz w:val="20"/>
          <w:szCs w:val="20"/>
        </w:rPr>
        <w:t>Del 7 al 14 de marzo de 2025, el Índice S&amp;P/BMV IPC presentó un decremento de 0.67% (-355.35 unidades), finalizando en 52 mil 484.28 puntos (pts.); revirtiendo así, parte de la ganancia que acumuló en la semana previa (0.98%). En lo que va de 2025, el mercado bursátil mexicano reportó un rendimiento positivo de 6.0% (2,971.01 pts.).</w:t>
      </w:r>
    </w:p>
    <w:p w14:paraId="66A6AB9E" w14:textId="21B44F18" w:rsidR="00164185" w:rsidRPr="00164185" w:rsidRDefault="00164185" w:rsidP="006F29AE">
      <w:pPr>
        <w:ind w:left="-142"/>
        <w:jc w:val="both"/>
        <w:rPr>
          <w:rFonts w:cs="Calibri"/>
          <w:bCs/>
          <w:sz w:val="20"/>
          <w:szCs w:val="20"/>
        </w:rPr>
      </w:pPr>
      <w:r w:rsidRPr="00164185">
        <w:rPr>
          <w:rFonts w:cs="Calibri"/>
          <w:bCs/>
          <w:sz w:val="20"/>
          <w:szCs w:val="20"/>
        </w:rPr>
        <w:t>En el periodo indicado, los mercados de valores a nivel mundial registraron movimientos mixtos: el índice Dow Jones de Estados Unidos terminó en 41 mil 488.19 unidades, lo que representó un descenso de 3.07%. En Europa, las plazas bursátiles de España, Francia e Inglaterra retrocedieron 1.90, 1.14 y 0.55%, respectivamente. Por su parte, en América Latina, los mercados accionarios de Argentina y Brasil tuvieron alzas semanales de 3.24 y 3.14%, en cada caso.</w:t>
      </w:r>
    </w:p>
    <w:p w14:paraId="2312ADCF" w14:textId="77777777" w:rsidR="00164185" w:rsidRPr="00164185" w:rsidRDefault="00164185" w:rsidP="006F29AE">
      <w:pPr>
        <w:ind w:left="-142"/>
        <w:jc w:val="both"/>
        <w:rPr>
          <w:rFonts w:cs="Calibri"/>
          <w:bCs/>
          <w:sz w:val="20"/>
          <w:szCs w:val="20"/>
        </w:rPr>
      </w:pPr>
      <w:r w:rsidRPr="00164185">
        <w:rPr>
          <w:rFonts w:cs="Calibri"/>
          <w:bCs/>
          <w:sz w:val="20"/>
          <w:szCs w:val="20"/>
        </w:rPr>
        <w:t>El comportamiento de la principal bolsa de valores local se relacionó con una mayor percepción de riesgo en los mercados</w:t>
      </w:r>
    </w:p>
    <w:p w14:paraId="1EA296C6" w14:textId="77777777" w:rsidR="00164185" w:rsidRPr="00164185" w:rsidRDefault="00164185" w:rsidP="006F29AE">
      <w:pPr>
        <w:ind w:left="-142"/>
        <w:jc w:val="both"/>
        <w:rPr>
          <w:rFonts w:cs="Calibri"/>
          <w:bCs/>
          <w:sz w:val="20"/>
          <w:szCs w:val="20"/>
        </w:rPr>
      </w:pPr>
      <w:r w:rsidRPr="00164185">
        <w:rPr>
          <w:rFonts w:cs="Calibri"/>
          <w:bCs/>
          <w:sz w:val="20"/>
          <w:szCs w:val="20"/>
        </w:rPr>
        <w:t>financieros globales, ante los riesgos de las políticas arancelarias de Estados Unidos y sus implicaciones en el comercio mundial.</w:t>
      </w:r>
    </w:p>
    <w:p w14:paraId="5E7EE2B9" w14:textId="77777777" w:rsidR="00164185" w:rsidRPr="00164185" w:rsidRDefault="00164185" w:rsidP="006F29AE">
      <w:pPr>
        <w:ind w:left="-142"/>
        <w:jc w:val="both"/>
        <w:rPr>
          <w:rFonts w:cs="Calibri"/>
          <w:bCs/>
          <w:sz w:val="20"/>
          <w:szCs w:val="20"/>
        </w:rPr>
      </w:pPr>
    </w:p>
    <w:p w14:paraId="44CCC745" w14:textId="77777777" w:rsidR="00164185" w:rsidRPr="00164185" w:rsidRDefault="00164185" w:rsidP="006F29AE">
      <w:pPr>
        <w:ind w:left="-142"/>
        <w:jc w:val="center"/>
        <w:rPr>
          <w:rFonts w:cs="Calibri"/>
          <w:bCs/>
          <w:sz w:val="20"/>
          <w:szCs w:val="20"/>
        </w:rPr>
      </w:pPr>
      <w:r w:rsidRPr="00164185">
        <w:rPr>
          <w:rFonts w:cs="Calibri"/>
          <w:bCs/>
          <w:noProof/>
          <w:sz w:val="20"/>
          <w:szCs w:val="20"/>
          <w:lang w:eastAsia="es-MX"/>
        </w:rPr>
        <w:lastRenderedPageBreak/>
        <w:drawing>
          <wp:anchor distT="0" distB="0" distL="114300" distR="114300" simplePos="0" relativeHeight="251714560" behindDoc="0" locked="0" layoutInCell="1" allowOverlap="1" wp14:anchorId="127853DF" wp14:editId="781656C8">
            <wp:simplePos x="0" y="0"/>
            <wp:positionH relativeFrom="column">
              <wp:posOffset>880110</wp:posOffset>
            </wp:positionH>
            <wp:positionV relativeFrom="paragraph">
              <wp:posOffset>121810</wp:posOffset>
            </wp:positionV>
            <wp:extent cx="4263828" cy="2712503"/>
            <wp:effectExtent l="0" t="0" r="3810" b="0"/>
            <wp:wrapSquare wrapText="bothSides"/>
            <wp:docPr id="840936398"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36398" name="Imagen 5" descr="Gráfico&#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3828" cy="2712503"/>
                    </a:xfrm>
                    <a:prstGeom prst="rect">
                      <a:avLst/>
                    </a:prstGeom>
                  </pic:spPr>
                </pic:pic>
              </a:graphicData>
            </a:graphic>
          </wp:anchor>
        </w:drawing>
      </w:r>
    </w:p>
    <w:p w14:paraId="06248F6D" w14:textId="77777777" w:rsidR="00362755" w:rsidRDefault="00362755" w:rsidP="006F29AE">
      <w:pPr>
        <w:ind w:left="-142"/>
        <w:jc w:val="center"/>
        <w:rPr>
          <w:rFonts w:cs="Calibri"/>
          <w:bCs/>
          <w:sz w:val="20"/>
          <w:szCs w:val="20"/>
        </w:rPr>
      </w:pPr>
    </w:p>
    <w:p w14:paraId="2713303F" w14:textId="77777777" w:rsidR="00362755" w:rsidRDefault="00362755" w:rsidP="006F29AE">
      <w:pPr>
        <w:ind w:left="-142"/>
        <w:jc w:val="center"/>
        <w:rPr>
          <w:rFonts w:cs="Calibri"/>
          <w:bCs/>
          <w:sz w:val="20"/>
          <w:szCs w:val="20"/>
        </w:rPr>
      </w:pPr>
    </w:p>
    <w:p w14:paraId="49FFD60C" w14:textId="77777777" w:rsidR="00362755" w:rsidRDefault="00362755" w:rsidP="006F29AE">
      <w:pPr>
        <w:ind w:left="-142"/>
        <w:jc w:val="center"/>
        <w:rPr>
          <w:rFonts w:cs="Calibri"/>
          <w:bCs/>
          <w:sz w:val="20"/>
          <w:szCs w:val="20"/>
        </w:rPr>
      </w:pPr>
    </w:p>
    <w:p w14:paraId="5A2FCFCB" w14:textId="77777777" w:rsidR="00362755" w:rsidRDefault="00362755" w:rsidP="006F29AE">
      <w:pPr>
        <w:ind w:left="-142"/>
        <w:jc w:val="center"/>
        <w:rPr>
          <w:rFonts w:cs="Calibri"/>
          <w:bCs/>
          <w:sz w:val="20"/>
          <w:szCs w:val="20"/>
        </w:rPr>
      </w:pPr>
    </w:p>
    <w:p w14:paraId="1022ED26" w14:textId="77777777" w:rsidR="00362755" w:rsidRDefault="00362755" w:rsidP="006F29AE">
      <w:pPr>
        <w:ind w:left="-142"/>
        <w:jc w:val="center"/>
        <w:rPr>
          <w:rFonts w:cs="Calibri"/>
          <w:bCs/>
          <w:sz w:val="20"/>
          <w:szCs w:val="20"/>
        </w:rPr>
      </w:pPr>
    </w:p>
    <w:p w14:paraId="5B307018" w14:textId="77777777" w:rsidR="00362755" w:rsidRDefault="00362755" w:rsidP="006F29AE">
      <w:pPr>
        <w:ind w:left="-142"/>
        <w:jc w:val="center"/>
        <w:rPr>
          <w:rFonts w:cs="Calibri"/>
          <w:bCs/>
          <w:sz w:val="20"/>
          <w:szCs w:val="20"/>
        </w:rPr>
      </w:pPr>
    </w:p>
    <w:p w14:paraId="41943EA0" w14:textId="77777777" w:rsidR="00362755" w:rsidRDefault="00362755" w:rsidP="006F29AE">
      <w:pPr>
        <w:ind w:left="-142"/>
        <w:jc w:val="center"/>
        <w:rPr>
          <w:rFonts w:cs="Calibri"/>
          <w:bCs/>
          <w:sz w:val="20"/>
          <w:szCs w:val="20"/>
        </w:rPr>
      </w:pPr>
    </w:p>
    <w:p w14:paraId="7F0589C3" w14:textId="06F8DF67" w:rsidR="00164185" w:rsidRDefault="00164185" w:rsidP="006F29AE">
      <w:pPr>
        <w:ind w:left="-142"/>
        <w:jc w:val="center"/>
        <w:rPr>
          <w:rFonts w:cs="Calibri"/>
          <w:bCs/>
          <w:sz w:val="20"/>
          <w:szCs w:val="20"/>
        </w:rPr>
      </w:pPr>
    </w:p>
    <w:p w14:paraId="1E4D18FC" w14:textId="48EF5071" w:rsidR="00362755" w:rsidRDefault="00362755" w:rsidP="006F29AE">
      <w:pPr>
        <w:ind w:left="-142"/>
        <w:jc w:val="center"/>
        <w:rPr>
          <w:rFonts w:cs="Calibri"/>
          <w:bCs/>
          <w:sz w:val="20"/>
          <w:szCs w:val="20"/>
        </w:rPr>
      </w:pPr>
    </w:p>
    <w:p w14:paraId="132ACCEE" w14:textId="1FEDE388" w:rsidR="00362755" w:rsidRDefault="00362755" w:rsidP="006F29AE">
      <w:pPr>
        <w:ind w:left="-142"/>
        <w:jc w:val="center"/>
        <w:rPr>
          <w:rFonts w:cs="Calibri"/>
          <w:bCs/>
          <w:sz w:val="20"/>
          <w:szCs w:val="20"/>
        </w:rPr>
      </w:pPr>
      <w:r w:rsidRPr="00164185">
        <w:rPr>
          <w:rFonts w:cs="Calibri"/>
          <w:bCs/>
          <w:noProof/>
          <w:sz w:val="20"/>
          <w:szCs w:val="20"/>
          <w:lang w:eastAsia="es-MX"/>
        </w:rPr>
        <w:drawing>
          <wp:anchor distT="0" distB="0" distL="114300" distR="114300" simplePos="0" relativeHeight="251715584" behindDoc="0" locked="0" layoutInCell="1" allowOverlap="1" wp14:anchorId="19930E51" wp14:editId="2A48721C">
            <wp:simplePos x="0" y="0"/>
            <wp:positionH relativeFrom="column">
              <wp:posOffset>1468534</wp:posOffset>
            </wp:positionH>
            <wp:positionV relativeFrom="paragraph">
              <wp:posOffset>98287</wp:posOffset>
            </wp:positionV>
            <wp:extent cx="3209557" cy="2179288"/>
            <wp:effectExtent l="0" t="0" r="0" b="0"/>
            <wp:wrapSquare wrapText="bothSides"/>
            <wp:docPr id="124227738"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7738" name="Imagen 6" descr="Tabla&#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9557" cy="2179288"/>
                    </a:xfrm>
                    <a:prstGeom prst="rect">
                      <a:avLst/>
                    </a:prstGeom>
                  </pic:spPr>
                </pic:pic>
              </a:graphicData>
            </a:graphic>
          </wp:anchor>
        </w:drawing>
      </w:r>
    </w:p>
    <w:p w14:paraId="7CF03D75" w14:textId="3257942A" w:rsidR="00362755" w:rsidRDefault="00362755" w:rsidP="006F29AE">
      <w:pPr>
        <w:ind w:left="-142"/>
        <w:jc w:val="center"/>
        <w:rPr>
          <w:rFonts w:cs="Calibri"/>
          <w:bCs/>
          <w:sz w:val="20"/>
          <w:szCs w:val="20"/>
        </w:rPr>
      </w:pPr>
    </w:p>
    <w:p w14:paraId="64DBEFD7" w14:textId="1A48E80C" w:rsidR="00362755" w:rsidRDefault="00362755" w:rsidP="006F29AE">
      <w:pPr>
        <w:ind w:left="-142"/>
        <w:jc w:val="center"/>
        <w:rPr>
          <w:rFonts w:cs="Calibri"/>
          <w:bCs/>
          <w:sz w:val="20"/>
          <w:szCs w:val="20"/>
        </w:rPr>
      </w:pPr>
    </w:p>
    <w:p w14:paraId="79FACFA0" w14:textId="6488FBC8" w:rsidR="00362755" w:rsidRDefault="00362755" w:rsidP="006F29AE">
      <w:pPr>
        <w:ind w:left="-142"/>
        <w:jc w:val="center"/>
        <w:rPr>
          <w:rFonts w:cs="Calibri"/>
          <w:bCs/>
          <w:sz w:val="20"/>
          <w:szCs w:val="20"/>
        </w:rPr>
      </w:pPr>
    </w:p>
    <w:p w14:paraId="76300CE2" w14:textId="53EADE54" w:rsidR="00362755" w:rsidRDefault="00362755" w:rsidP="006F29AE">
      <w:pPr>
        <w:ind w:left="-142"/>
        <w:jc w:val="center"/>
        <w:rPr>
          <w:rFonts w:cs="Calibri"/>
          <w:bCs/>
          <w:sz w:val="20"/>
          <w:szCs w:val="20"/>
        </w:rPr>
      </w:pPr>
    </w:p>
    <w:p w14:paraId="746018D3" w14:textId="5FEEE399" w:rsidR="00362755" w:rsidRDefault="00362755" w:rsidP="006F29AE">
      <w:pPr>
        <w:ind w:left="-142"/>
        <w:jc w:val="center"/>
        <w:rPr>
          <w:rFonts w:cs="Calibri"/>
          <w:bCs/>
          <w:sz w:val="20"/>
          <w:szCs w:val="20"/>
        </w:rPr>
      </w:pPr>
    </w:p>
    <w:p w14:paraId="6A9E4E9A" w14:textId="29025A48" w:rsidR="00362755" w:rsidRDefault="00362755" w:rsidP="006F29AE">
      <w:pPr>
        <w:ind w:left="-142"/>
        <w:jc w:val="center"/>
        <w:rPr>
          <w:rFonts w:cs="Calibri"/>
          <w:bCs/>
          <w:sz w:val="20"/>
          <w:szCs w:val="20"/>
        </w:rPr>
      </w:pPr>
    </w:p>
    <w:p w14:paraId="5A4E53D2" w14:textId="41143220" w:rsidR="00362755" w:rsidRDefault="00362755" w:rsidP="006F29AE">
      <w:pPr>
        <w:ind w:left="-142"/>
        <w:jc w:val="center"/>
        <w:rPr>
          <w:rFonts w:cs="Calibri"/>
          <w:bCs/>
          <w:sz w:val="20"/>
          <w:szCs w:val="20"/>
        </w:rPr>
      </w:pPr>
    </w:p>
    <w:p w14:paraId="3ED3CDF7" w14:textId="77777777" w:rsidR="00362755" w:rsidRPr="00164185" w:rsidRDefault="00362755" w:rsidP="006F29AE">
      <w:pPr>
        <w:ind w:left="-142"/>
        <w:jc w:val="center"/>
        <w:rPr>
          <w:rFonts w:cs="Calibri"/>
          <w:bCs/>
          <w:sz w:val="20"/>
          <w:szCs w:val="20"/>
        </w:rPr>
      </w:pPr>
    </w:p>
    <w:p w14:paraId="4897A3E1" w14:textId="28F82C6D" w:rsidR="00164185" w:rsidRPr="00164185" w:rsidRDefault="00164185" w:rsidP="006F29AE">
      <w:pPr>
        <w:ind w:left="-142"/>
        <w:jc w:val="both"/>
        <w:rPr>
          <w:rFonts w:cs="Calibri"/>
          <w:bCs/>
          <w:sz w:val="20"/>
          <w:szCs w:val="20"/>
        </w:rPr>
      </w:pPr>
      <w:r w:rsidRPr="00164185">
        <w:rPr>
          <w:rFonts w:cs="Calibri"/>
          <w:bCs/>
          <w:sz w:val="20"/>
          <w:szCs w:val="20"/>
        </w:rPr>
        <w:t xml:space="preserve">El </w:t>
      </w:r>
      <w:r w:rsidR="00250E8E" w:rsidRPr="00164185">
        <w:rPr>
          <w:rFonts w:cs="Calibri"/>
          <w:bCs/>
          <w:sz w:val="20"/>
          <w:szCs w:val="20"/>
        </w:rPr>
        <w:t>Índice</w:t>
      </w:r>
      <w:r w:rsidRPr="00164185">
        <w:rPr>
          <w:rFonts w:cs="Calibri"/>
          <w:bCs/>
          <w:sz w:val="20"/>
          <w:szCs w:val="20"/>
        </w:rPr>
        <w:t xml:space="preserve"> de Precios y Cotizaciones (S&amp;P/BMV IPC) es el principal indicador de la Bolsa Mexicana de Valores (BMV). Analiza el rendimiento del mercado accionario </w:t>
      </w:r>
      <w:r w:rsidR="00250E8E" w:rsidRPr="00164185">
        <w:rPr>
          <w:rFonts w:cs="Calibri"/>
          <w:bCs/>
          <w:sz w:val="20"/>
          <w:szCs w:val="20"/>
        </w:rPr>
        <w:t>basándose</w:t>
      </w:r>
      <w:r w:rsidRPr="00164185">
        <w:rPr>
          <w:rFonts w:cs="Calibri"/>
          <w:bCs/>
          <w:sz w:val="20"/>
          <w:szCs w:val="20"/>
        </w:rPr>
        <w:t xml:space="preserve"> en las variaciones de los precios de la muestra representativa que lo componen y del grupo de acciones que cotizan en la Bolsa. </w:t>
      </w:r>
    </w:p>
    <w:p w14:paraId="722ADC42" w14:textId="77777777" w:rsidR="00164185" w:rsidRPr="0069124F" w:rsidRDefault="00164185" w:rsidP="006F29AE">
      <w:pPr>
        <w:ind w:left="-142"/>
        <w:jc w:val="both"/>
        <w:rPr>
          <w:rFonts w:cs="Calibri"/>
          <w:b/>
          <w:bCs/>
          <w:color w:val="AB0033"/>
          <w:sz w:val="20"/>
          <w:szCs w:val="20"/>
        </w:rPr>
      </w:pPr>
      <w:hyperlink r:id="rId26" w:history="1">
        <w:r w:rsidRPr="0069124F">
          <w:rPr>
            <w:rStyle w:val="Hipervnculo"/>
            <w:rFonts w:cs="Calibri"/>
            <w:b/>
            <w:bCs/>
            <w:color w:val="AB0033"/>
            <w:sz w:val="20"/>
            <w:szCs w:val="20"/>
          </w:rPr>
          <w:t>https://www.cefp.gob.mx/ixDOCs/2017/263-250318.pdf</w:t>
        </w:r>
      </w:hyperlink>
    </w:p>
    <w:p w14:paraId="17E9832A" w14:textId="2F22791D" w:rsidR="00250E8E" w:rsidRDefault="00250E8E" w:rsidP="006F29AE">
      <w:pPr>
        <w:ind w:left="-142"/>
        <w:jc w:val="both"/>
        <w:rPr>
          <w:rFonts w:cs="Calibri"/>
          <w:bCs/>
          <w:sz w:val="20"/>
          <w:szCs w:val="20"/>
        </w:rPr>
      </w:pPr>
    </w:p>
    <w:p w14:paraId="588D26A0" w14:textId="651625E8" w:rsidR="00362755" w:rsidRDefault="00362755" w:rsidP="006F29AE">
      <w:pPr>
        <w:ind w:left="-142"/>
        <w:jc w:val="both"/>
        <w:rPr>
          <w:rFonts w:cs="Calibri"/>
          <w:bCs/>
          <w:sz w:val="20"/>
          <w:szCs w:val="20"/>
        </w:rPr>
      </w:pPr>
    </w:p>
    <w:p w14:paraId="403335CB" w14:textId="77777777"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lastRenderedPageBreak/>
        <w:t xml:space="preserve">2.3.- Escenario Económico Estatal al cierre del Primer trimestre del 2025. </w:t>
      </w:r>
    </w:p>
    <w:p w14:paraId="0E068A97" w14:textId="77777777" w:rsidR="00250E8E" w:rsidRDefault="00250E8E" w:rsidP="006F29AE">
      <w:pPr>
        <w:pStyle w:val="NormalWeb"/>
        <w:spacing w:before="0" w:after="0"/>
        <w:ind w:left="-142"/>
        <w:jc w:val="both"/>
        <w:rPr>
          <w:rFonts w:ascii="Calibri" w:hAnsi="Calibri" w:cs="Calibri"/>
          <w:b/>
          <w:bCs/>
          <w:color w:val="333333"/>
          <w:sz w:val="22"/>
          <w:szCs w:val="22"/>
        </w:rPr>
      </w:pPr>
    </w:p>
    <w:p w14:paraId="07A372F5" w14:textId="1D9591C9" w:rsidR="00164185" w:rsidRPr="0069124F" w:rsidRDefault="00164185" w:rsidP="006F29AE">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 xml:space="preserve">2.3.1. Panorama </w:t>
      </w:r>
      <w:r w:rsidR="0069124F" w:rsidRPr="0069124F">
        <w:rPr>
          <w:rFonts w:ascii="Calibri" w:hAnsi="Calibri" w:cs="Calibri"/>
          <w:b/>
          <w:bCs/>
          <w:color w:val="333333"/>
          <w:sz w:val="22"/>
          <w:szCs w:val="22"/>
        </w:rPr>
        <w:t>Socioeconómico</w:t>
      </w:r>
      <w:r w:rsidRPr="0069124F">
        <w:rPr>
          <w:rFonts w:ascii="Calibri" w:hAnsi="Calibri" w:cs="Calibri"/>
          <w:b/>
          <w:bCs/>
          <w:color w:val="333333"/>
          <w:sz w:val="22"/>
          <w:szCs w:val="22"/>
        </w:rPr>
        <w:t xml:space="preserve"> Estatal.</w:t>
      </w:r>
    </w:p>
    <w:p w14:paraId="247DDC0D" w14:textId="77777777" w:rsidR="00164185" w:rsidRPr="00164185" w:rsidRDefault="00164185" w:rsidP="006F29AE">
      <w:pPr>
        <w:ind w:left="-142"/>
        <w:jc w:val="both"/>
        <w:rPr>
          <w:rFonts w:cs="Calibri"/>
          <w:color w:val="000000" w:themeColor="text1"/>
          <w:sz w:val="20"/>
          <w:szCs w:val="20"/>
        </w:rPr>
      </w:pPr>
    </w:p>
    <w:p w14:paraId="530BF767" w14:textId="7DEEDD0D" w:rsidR="00164185" w:rsidRPr="00164185" w:rsidRDefault="00164185" w:rsidP="006F29AE">
      <w:pPr>
        <w:ind w:left="-142"/>
        <w:jc w:val="both"/>
        <w:rPr>
          <w:rFonts w:cs="Calibri"/>
          <w:color w:val="000000" w:themeColor="text1"/>
          <w:sz w:val="20"/>
          <w:szCs w:val="20"/>
        </w:rPr>
      </w:pPr>
      <w:r w:rsidRPr="00164185">
        <w:rPr>
          <w:rFonts w:cs="Calibri"/>
          <w:color w:val="000000" w:themeColor="text1"/>
          <w:sz w:val="20"/>
          <w:szCs w:val="20"/>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7DE13C62" w14:textId="4FA32DFD" w:rsidR="00164185" w:rsidRPr="00164185" w:rsidRDefault="00164185" w:rsidP="006F29AE">
      <w:pPr>
        <w:ind w:left="-142"/>
        <w:jc w:val="both"/>
        <w:rPr>
          <w:rFonts w:cs="Calibri"/>
          <w:color w:val="000000" w:themeColor="text1"/>
          <w:sz w:val="20"/>
          <w:szCs w:val="20"/>
        </w:rPr>
      </w:pPr>
      <w:r w:rsidRPr="00164185">
        <w:rPr>
          <w:rFonts w:cs="Calibri"/>
          <w:color w:val="000000" w:themeColor="text1"/>
          <w:sz w:val="20"/>
          <w:szCs w:val="20"/>
        </w:rPr>
        <w:t>En el rubro de servicios de aeronavegación, Tamaulipas cuenta con los Aeropuertos internacionales de Tampico, Ciudad. Victoria, Matamoros, Reynosa y Nuevo Laredo.</w:t>
      </w:r>
    </w:p>
    <w:p w14:paraId="44D6646D" w14:textId="77777777" w:rsidR="00164185" w:rsidRPr="00164185" w:rsidRDefault="00164185" w:rsidP="006F29AE">
      <w:pPr>
        <w:ind w:left="-142"/>
        <w:jc w:val="both"/>
        <w:rPr>
          <w:rFonts w:cs="Calibri"/>
          <w:color w:val="000000" w:themeColor="text1"/>
          <w:sz w:val="20"/>
          <w:szCs w:val="20"/>
        </w:rPr>
      </w:pPr>
      <w:r w:rsidRPr="00164185">
        <w:rPr>
          <w:rFonts w:cs="Calibri"/>
          <w:color w:val="000000" w:themeColor="text1"/>
          <w:sz w:val="20"/>
          <w:szCs w:val="20"/>
        </w:rPr>
        <w:t>En su importante relación comercial con los Estados Unidos, Tamaulipas comparte con el Estado de Texas un total de 18 cruces internacionales, de los cuales 9 son comerciales, 7 vehiculares y 2 ferroviarios.</w:t>
      </w:r>
    </w:p>
    <w:p w14:paraId="3A86A99A" w14:textId="1F3DB63B" w:rsidR="00164185" w:rsidRDefault="00164185" w:rsidP="006F29AE">
      <w:pPr>
        <w:pStyle w:val="NormalWeb"/>
        <w:spacing w:before="0" w:after="0"/>
        <w:ind w:left="-142"/>
        <w:jc w:val="both"/>
        <w:rPr>
          <w:rFonts w:ascii="Calibri" w:hAnsi="Calibri" w:cs="Calibri"/>
          <w:b/>
          <w:bCs/>
          <w:color w:val="333333"/>
          <w:sz w:val="20"/>
          <w:szCs w:val="22"/>
        </w:rPr>
      </w:pPr>
      <w:r w:rsidRPr="0069124F">
        <w:rPr>
          <w:rFonts w:ascii="Calibri" w:hAnsi="Calibri" w:cs="Calibri"/>
          <w:b/>
          <w:bCs/>
          <w:color w:val="333333"/>
          <w:sz w:val="22"/>
          <w:szCs w:val="22"/>
        </w:rPr>
        <w:t xml:space="preserve">Pirámide </w:t>
      </w:r>
      <w:r w:rsidR="00250E8E" w:rsidRPr="0069124F">
        <w:rPr>
          <w:rFonts w:ascii="Calibri" w:hAnsi="Calibri" w:cs="Calibri"/>
          <w:b/>
          <w:bCs/>
          <w:color w:val="333333"/>
          <w:sz w:val="22"/>
          <w:szCs w:val="22"/>
        </w:rPr>
        <w:t xml:space="preserve">poblacional. </w:t>
      </w:r>
      <w:r w:rsidR="00362755">
        <w:rPr>
          <w:rFonts w:ascii="Calibri" w:hAnsi="Calibri" w:cs="Calibri"/>
          <w:b/>
          <w:bCs/>
          <w:color w:val="333333"/>
          <w:sz w:val="22"/>
          <w:szCs w:val="22"/>
        </w:rPr>
        <w:t>–</w:t>
      </w:r>
    </w:p>
    <w:p w14:paraId="6905D887" w14:textId="77777777" w:rsidR="00362755" w:rsidRPr="00362755" w:rsidRDefault="00362755" w:rsidP="006F29AE">
      <w:pPr>
        <w:pStyle w:val="NormalWeb"/>
        <w:spacing w:before="0" w:after="0"/>
        <w:ind w:left="-142"/>
        <w:jc w:val="both"/>
        <w:rPr>
          <w:rFonts w:ascii="Calibri" w:hAnsi="Calibri" w:cs="Calibri"/>
          <w:b/>
          <w:bCs/>
          <w:color w:val="333333"/>
          <w:sz w:val="20"/>
          <w:szCs w:val="22"/>
        </w:rPr>
      </w:pPr>
    </w:p>
    <w:p w14:paraId="3567FB0F" w14:textId="62C40871" w:rsidR="00164185" w:rsidRPr="00164185" w:rsidRDefault="00250E8E" w:rsidP="006F29AE">
      <w:pPr>
        <w:ind w:left="-142"/>
        <w:jc w:val="both"/>
        <w:rPr>
          <w:rFonts w:cs="Calibri"/>
          <w:sz w:val="20"/>
          <w:szCs w:val="20"/>
        </w:rPr>
      </w:pPr>
      <w:r w:rsidRPr="00164185">
        <w:rPr>
          <w:rFonts w:cs="Calibri"/>
          <w:color w:val="000000" w:themeColor="text1"/>
          <w:sz w:val="20"/>
          <w:szCs w:val="20"/>
        </w:rPr>
        <w:t>De acuerdo con el</w:t>
      </w:r>
      <w:r w:rsidR="00164185" w:rsidRPr="00164185">
        <w:rPr>
          <w:rFonts w:cs="Calibri"/>
          <w:color w:val="000000" w:themeColor="text1"/>
          <w:sz w:val="20"/>
          <w:szCs w:val="20"/>
        </w:rPr>
        <w:t xml:space="preserve"> último Censo de Población y Vivienda 2020 publicado por el INEGI, Tamaulipas cuenta con una población de 3,527,735 habitantes. De ellos, 1,791,595 son mujeres (50.8%) y 1,736,140 son hombres (49.2%). Tamaulipas ocupa el lugar 14 a nivel nacional por número de habitantes, </w:t>
      </w:r>
      <w:r w:rsidR="00164185" w:rsidRPr="00164185">
        <w:rPr>
          <w:rFonts w:cs="Calibri"/>
          <w:sz w:val="20"/>
          <w:szCs w:val="20"/>
        </w:rPr>
        <w:t>de los cuales un 61.3% está clasificada como población económicamente activa (PEA), ello considerando a un universo de población de 12 años y más. De este universo, un 40.3% son mujeres, y el restante 59.7% son hombres.</w:t>
      </w:r>
    </w:p>
    <w:p w14:paraId="7117327B" w14:textId="77777777" w:rsidR="00164185" w:rsidRPr="00164185" w:rsidRDefault="00164185" w:rsidP="006F29AE">
      <w:pPr>
        <w:ind w:left="-142"/>
        <w:jc w:val="both"/>
        <w:rPr>
          <w:rFonts w:cs="Calibri"/>
          <w:sz w:val="20"/>
          <w:szCs w:val="20"/>
        </w:rPr>
      </w:pPr>
      <w:r w:rsidRPr="00164185">
        <w:rPr>
          <w:rFonts w:cs="Calibri"/>
          <w:sz w:val="20"/>
          <w:szCs w:val="20"/>
        </w:rPr>
        <w:t>Los municipios de Tamaulipas con mayor población fueron Reynosa (704,767 de habitantes), Matamoros (541,979 de habitantes) y Nuevo Laredo (425,058 de habitantes).</w:t>
      </w:r>
    </w:p>
    <w:p w14:paraId="21F89631" w14:textId="77777777" w:rsidR="00164185" w:rsidRPr="00164185" w:rsidRDefault="00164185" w:rsidP="006F29AE">
      <w:pPr>
        <w:ind w:left="-142"/>
        <w:jc w:val="both"/>
        <w:rPr>
          <w:rFonts w:cs="Calibri"/>
          <w:sz w:val="20"/>
          <w:szCs w:val="20"/>
        </w:rPr>
      </w:pPr>
    </w:p>
    <w:p w14:paraId="58A692DE" w14:textId="77777777" w:rsidR="00164185" w:rsidRPr="00164185" w:rsidRDefault="00164185" w:rsidP="006F29AE">
      <w:pPr>
        <w:ind w:left="-142"/>
        <w:jc w:val="center"/>
        <w:rPr>
          <w:rFonts w:cs="Calibri"/>
          <w:sz w:val="20"/>
          <w:szCs w:val="20"/>
        </w:rPr>
      </w:pPr>
      <w:r w:rsidRPr="00164185">
        <w:rPr>
          <w:rFonts w:cs="Calibri"/>
          <w:noProof/>
          <w:sz w:val="20"/>
          <w:szCs w:val="20"/>
          <w:lang w:eastAsia="es-MX"/>
        </w:rPr>
        <w:lastRenderedPageBreak/>
        <w:drawing>
          <wp:inline distT="0" distB="0" distL="0" distR="0" wp14:anchorId="60D26201" wp14:editId="65B34AC6">
            <wp:extent cx="2244567" cy="2759103"/>
            <wp:effectExtent l="0" t="0" r="3810" b="3175"/>
            <wp:docPr id="1229479508" name="Imagen 5"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5" descr="Mapa&#10;&#10;El contenido generado por IA puede ser incorrecto."/>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259439" cy="2777384"/>
                    </a:xfrm>
                    <a:prstGeom prst="rect">
                      <a:avLst/>
                    </a:prstGeom>
                    <a:ln>
                      <a:noFill/>
                    </a:ln>
                    <a:extLst>
                      <a:ext uri="{53640926-AAD7-44D8-BBD7-CCE9431645EC}">
                        <a14:shadowObscured xmlns:a14="http://schemas.microsoft.com/office/drawing/2010/main"/>
                      </a:ext>
                    </a:extLst>
                  </pic:spPr>
                </pic:pic>
              </a:graphicData>
            </a:graphic>
          </wp:inline>
        </w:drawing>
      </w:r>
      <w:r w:rsidRPr="00164185">
        <w:rPr>
          <w:rFonts w:cs="Calibri"/>
          <w:noProof/>
          <w:sz w:val="20"/>
          <w:szCs w:val="20"/>
          <w:lang w:eastAsia="es-MX"/>
        </w:rPr>
        <w:drawing>
          <wp:inline distT="0" distB="0" distL="0" distR="0" wp14:anchorId="5761347E" wp14:editId="005081BE">
            <wp:extent cx="2375239" cy="2822713"/>
            <wp:effectExtent l="0" t="0" r="6350" b="0"/>
            <wp:docPr id="1855356372" name="Imagen 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6372" name="Imagen 6" descr="Gráfico, Gráfico de barras&#10;&#10;El contenido generado por IA puede ser incorrec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1440" cy="2877617"/>
                    </a:xfrm>
                    <a:prstGeom prst="rect">
                      <a:avLst/>
                    </a:prstGeom>
                  </pic:spPr>
                </pic:pic>
              </a:graphicData>
            </a:graphic>
          </wp:inline>
        </w:drawing>
      </w:r>
    </w:p>
    <w:p w14:paraId="095D29EA" w14:textId="77777777" w:rsidR="00164185" w:rsidRPr="00164185" w:rsidRDefault="00164185" w:rsidP="006F29AE">
      <w:pPr>
        <w:ind w:left="-142"/>
        <w:rPr>
          <w:rFonts w:cs="Calibri"/>
          <w:sz w:val="20"/>
          <w:szCs w:val="20"/>
        </w:rPr>
      </w:pPr>
      <w:r w:rsidRPr="00164185">
        <w:rPr>
          <w:rFonts w:cs="Calibri"/>
          <w:noProof/>
          <w:sz w:val="20"/>
          <w:szCs w:val="20"/>
          <w:lang w:eastAsia="es-MX"/>
        </w:rPr>
        <w:drawing>
          <wp:anchor distT="0" distB="0" distL="114300" distR="114300" simplePos="0" relativeHeight="251703296" behindDoc="0" locked="0" layoutInCell="1" allowOverlap="1" wp14:anchorId="5A7BA0A9" wp14:editId="53CF5420">
            <wp:simplePos x="0" y="0"/>
            <wp:positionH relativeFrom="column">
              <wp:posOffset>3723640</wp:posOffset>
            </wp:positionH>
            <wp:positionV relativeFrom="paragraph">
              <wp:posOffset>27940</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14:paraId="4651A1E5" w14:textId="1DB31759" w:rsidR="00164185" w:rsidRDefault="00164185" w:rsidP="00362755">
      <w:pPr>
        <w:spacing w:after="0"/>
        <w:ind w:left="-142"/>
        <w:jc w:val="both"/>
        <w:rPr>
          <w:rFonts w:cs="Calibri"/>
          <w:sz w:val="20"/>
          <w:szCs w:val="20"/>
        </w:rPr>
      </w:pPr>
      <w:r w:rsidRPr="00164185">
        <w:rPr>
          <w:rFonts w:cs="Calibri"/>
          <w:sz w:val="20"/>
          <w:szCs w:val="20"/>
        </w:rPr>
        <w:t>Los rangos de edad que concentraron mayor población fueron 10 a 14 años (305,853 habitantes), 15 a 19 años (294,950 habitantes) y 5 a 9 años (294,344 habitantes). Entre ellos concentraron el 25.4% de la población total.</w:t>
      </w:r>
    </w:p>
    <w:p w14:paraId="7A93646E" w14:textId="77777777" w:rsidR="00362755" w:rsidRPr="00164185" w:rsidRDefault="00362755" w:rsidP="00362755">
      <w:pPr>
        <w:spacing w:after="0"/>
        <w:ind w:left="-142"/>
        <w:jc w:val="both"/>
        <w:rPr>
          <w:rFonts w:cs="Calibri"/>
          <w:sz w:val="20"/>
          <w:szCs w:val="20"/>
        </w:rPr>
      </w:pPr>
    </w:p>
    <w:p w14:paraId="0E4CCF64" w14:textId="518A40C8" w:rsidR="00164185" w:rsidRDefault="00164185" w:rsidP="00362755">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Población Económicamente Activa (PEA</w:t>
      </w:r>
      <w:proofErr w:type="gramStart"/>
      <w:r w:rsidRPr="0069124F">
        <w:rPr>
          <w:rFonts w:ascii="Calibri" w:hAnsi="Calibri" w:cs="Calibri"/>
          <w:b/>
          <w:bCs/>
          <w:color w:val="333333"/>
          <w:sz w:val="22"/>
          <w:szCs w:val="22"/>
        </w:rPr>
        <w:t>).-</w:t>
      </w:r>
      <w:proofErr w:type="gramEnd"/>
      <w:r w:rsidRPr="0069124F">
        <w:rPr>
          <w:rFonts w:ascii="Calibri" w:hAnsi="Calibri" w:cs="Calibri"/>
          <w:b/>
          <w:bCs/>
          <w:color w:val="333333"/>
          <w:sz w:val="22"/>
          <w:szCs w:val="22"/>
        </w:rPr>
        <w:t xml:space="preserve"> </w:t>
      </w:r>
    </w:p>
    <w:p w14:paraId="2C69DB04" w14:textId="77777777" w:rsidR="00250E8E" w:rsidRPr="00250E8E" w:rsidRDefault="00250E8E" w:rsidP="00362755">
      <w:pPr>
        <w:pStyle w:val="NormalWeb"/>
        <w:spacing w:before="0" w:after="0"/>
        <w:ind w:left="-142"/>
        <w:jc w:val="both"/>
        <w:rPr>
          <w:rFonts w:ascii="Calibri" w:hAnsi="Calibri" w:cs="Calibri"/>
          <w:b/>
          <w:bCs/>
          <w:color w:val="333333"/>
          <w:sz w:val="22"/>
          <w:szCs w:val="22"/>
        </w:rPr>
      </w:pPr>
    </w:p>
    <w:p w14:paraId="7124C132" w14:textId="2F7B70CE" w:rsidR="00164185" w:rsidRPr="00164185" w:rsidRDefault="00164185" w:rsidP="00362755">
      <w:pPr>
        <w:spacing w:after="0"/>
        <w:ind w:left="-142"/>
        <w:jc w:val="both"/>
        <w:rPr>
          <w:rFonts w:cs="Calibri"/>
          <w:sz w:val="20"/>
          <w:szCs w:val="20"/>
        </w:rPr>
      </w:pPr>
      <w:r w:rsidRPr="00164185">
        <w:rPr>
          <w:rFonts w:cs="Calibri"/>
          <w:sz w:val="20"/>
          <w:szCs w:val="20"/>
        </w:rPr>
        <w:t>En el tercer trimestre de 2024, la tasa de participación laboral en </w:t>
      </w:r>
      <w:r w:rsidRPr="00250E8E">
        <w:rPr>
          <w:rFonts w:cs="Calibri"/>
          <w:sz w:val="20"/>
          <w:szCs w:val="20"/>
        </w:rPr>
        <w:t>Tamaulipas</w:t>
      </w:r>
      <w:r w:rsidRPr="00164185">
        <w:rPr>
          <w:rFonts w:cs="Calibri"/>
          <w:sz w:val="20"/>
          <w:szCs w:val="20"/>
        </w:rPr>
        <w:t> fue 61%, lo que implicó un aumento de 0.43 puntos porcentuales respecto al trimestre anterior (60.6%).</w:t>
      </w:r>
    </w:p>
    <w:p w14:paraId="6F4F284C" w14:textId="2DA35C77" w:rsidR="00164185" w:rsidRPr="00164185" w:rsidRDefault="00164185" w:rsidP="00362755">
      <w:pPr>
        <w:spacing w:after="0"/>
        <w:ind w:left="-142"/>
        <w:jc w:val="both"/>
        <w:rPr>
          <w:rFonts w:cs="Calibri"/>
          <w:sz w:val="20"/>
          <w:szCs w:val="20"/>
        </w:rPr>
      </w:pPr>
      <w:r w:rsidRPr="00164185">
        <w:rPr>
          <w:rFonts w:cs="Calibri"/>
          <w:sz w:val="20"/>
          <w:szCs w:val="20"/>
        </w:rPr>
        <w:t>La tasa de desocupación fue de 3.34% (57.3k personas), lo que implicó una disminución de 0.09 puntos porcentuales respecto al trimestre anterior (3.43%).</w:t>
      </w:r>
    </w:p>
    <w:p w14:paraId="3AD670DF" w14:textId="6F1EFB99" w:rsidR="00164185" w:rsidRPr="00362755" w:rsidRDefault="00164185" w:rsidP="00362755">
      <w:pPr>
        <w:spacing w:after="0"/>
        <w:ind w:left="-142"/>
        <w:jc w:val="both"/>
        <w:rPr>
          <w:rFonts w:cs="Calibri"/>
          <w:color w:val="000000" w:themeColor="text1"/>
          <w:sz w:val="20"/>
          <w:szCs w:val="20"/>
        </w:rPr>
      </w:pPr>
      <w:r w:rsidRPr="00164185">
        <w:rPr>
          <w:rFonts w:cs="Calibri"/>
          <w:color w:val="000000" w:themeColor="text1"/>
          <w:sz w:val="20"/>
          <w:szCs w:val="20"/>
        </w:rPr>
        <w:t>La población ocupada en </w:t>
      </w:r>
      <w:r w:rsidRPr="00164185">
        <w:rPr>
          <w:rFonts w:cs="Calibri"/>
          <w:b/>
          <w:bCs/>
          <w:color w:val="000000" w:themeColor="text1"/>
          <w:sz w:val="20"/>
          <w:szCs w:val="20"/>
        </w:rPr>
        <w:t>Tamaulipas</w:t>
      </w:r>
      <w:r w:rsidRPr="00164185">
        <w:rPr>
          <w:rFonts w:cs="Calibri"/>
          <w:color w:val="000000" w:themeColor="text1"/>
          <w:sz w:val="20"/>
          <w:szCs w:val="20"/>
        </w:rPr>
        <w:t xml:space="preserve"> en el tercer trimestre de 2024 fue 1.66M personas, siendo superior en 2.86% al </w:t>
      </w:r>
      <w:r w:rsidRPr="00362755">
        <w:rPr>
          <w:rFonts w:cs="Calibri"/>
          <w:color w:val="000000" w:themeColor="text1"/>
          <w:sz w:val="20"/>
          <w:szCs w:val="20"/>
        </w:rPr>
        <w:t>trimestre anterior (1.61M ocupados), siendo las ocupaciones con más trabajadores las de </w:t>
      </w:r>
      <w:hyperlink r:id="rId30" w:history="1">
        <w:r w:rsidRPr="00362755">
          <w:rPr>
            <w:rStyle w:val="Hipervnculo"/>
            <w:rFonts w:cs="Calibri"/>
            <w:color w:val="000000" w:themeColor="text1"/>
            <w:sz w:val="20"/>
            <w:szCs w:val="20"/>
            <w:u w:val="none"/>
          </w:rPr>
          <w:t>Empleados de Ventas, Despachadores y Dependientes en Comercios</w:t>
        </w:r>
      </w:hyperlink>
      <w:r w:rsidRPr="00362755">
        <w:rPr>
          <w:rFonts w:cs="Calibri"/>
          <w:color w:val="000000" w:themeColor="text1"/>
          <w:sz w:val="20"/>
          <w:szCs w:val="20"/>
        </w:rPr>
        <w:t> (91.1k), </w:t>
      </w:r>
      <w:hyperlink r:id="rId31" w:history="1">
        <w:r w:rsidRPr="00362755">
          <w:rPr>
            <w:rStyle w:val="Hipervnculo"/>
            <w:rFonts w:cs="Calibri"/>
            <w:color w:val="000000" w:themeColor="text1"/>
            <w:sz w:val="20"/>
            <w:szCs w:val="20"/>
            <w:u w:val="none"/>
          </w:rPr>
          <w:t>Comerciantes en Establecimientos</w:t>
        </w:r>
      </w:hyperlink>
      <w:r w:rsidRPr="00362755">
        <w:rPr>
          <w:rFonts w:cs="Calibri"/>
          <w:color w:val="000000" w:themeColor="text1"/>
          <w:sz w:val="20"/>
          <w:szCs w:val="20"/>
        </w:rPr>
        <w:t> (78.3k) y </w:t>
      </w:r>
      <w:hyperlink r:id="rId32" w:history="1">
        <w:r w:rsidRPr="00362755">
          <w:rPr>
            <w:rStyle w:val="Hipervnculo"/>
            <w:rFonts w:cs="Calibri"/>
            <w:color w:val="000000" w:themeColor="text1"/>
            <w:sz w:val="20"/>
            <w:szCs w:val="20"/>
            <w:u w:val="none"/>
          </w:rPr>
          <w:t>Conductores de Camiones, Camionetas y Automóviles de Carga</w:t>
        </w:r>
      </w:hyperlink>
      <w:r w:rsidRPr="00362755">
        <w:rPr>
          <w:rFonts w:cs="Calibri"/>
          <w:color w:val="000000" w:themeColor="text1"/>
          <w:sz w:val="20"/>
          <w:szCs w:val="20"/>
        </w:rPr>
        <w:t>(50.2k).</w:t>
      </w:r>
    </w:p>
    <w:p w14:paraId="536BBADE" w14:textId="46C179B3" w:rsidR="00250E8E" w:rsidRDefault="00164185" w:rsidP="00362755">
      <w:pPr>
        <w:spacing w:after="0"/>
        <w:ind w:left="-142"/>
        <w:jc w:val="both"/>
        <w:rPr>
          <w:rFonts w:cs="Calibri"/>
          <w:sz w:val="20"/>
          <w:szCs w:val="20"/>
        </w:rPr>
      </w:pPr>
      <w:r w:rsidRPr="00164185">
        <w:rPr>
          <w:rFonts w:cs="Calibri"/>
          <w:sz w:val="20"/>
          <w:szCs w:val="20"/>
        </w:rPr>
        <w:t>El salario promedio mensual en el tercer trimestre de 2024 fue de $8.47k MX siendo superior en $3.23 MX respecto al trimestre anterior ($8.46k MX).</w:t>
      </w:r>
    </w:p>
    <w:p w14:paraId="0766B188" w14:textId="77777777" w:rsidR="00362755" w:rsidRPr="00250E8E" w:rsidRDefault="00362755" w:rsidP="00362755">
      <w:pPr>
        <w:spacing w:after="0"/>
        <w:ind w:left="-142"/>
        <w:jc w:val="both"/>
        <w:rPr>
          <w:rFonts w:cs="Calibri"/>
          <w:sz w:val="20"/>
          <w:szCs w:val="20"/>
        </w:rPr>
      </w:pPr>
    </w:p>
    <w:p w14:paraId="6043A5A5" w14:textId="684EB44F" w:rsidR="00164185" w:rsidRDefault="00164185" w:rsidP="00362755">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 xml:space="preserve">Inmigración </w:t>
      </w:r>
      <w:r w:rsidR="006617F3" w:rsidRPr="0069124F">
        <w:rPr>
          <w:rFonts w:ascii="Calibri" w:hAnsi="Calibri" w:cs="Calibri"/>
          <w:b/>
          <w:bCs/>
          <w:color w:val="333333"/>
          <w:sz w:val="22"/>
          <w:szCs w:val="22"/>
        </w:rPr>
        <w:t>Extranjera. -</w:t>
      </w:r>
    </w:p>
    <w:p w14:paraId="74892332" w14:textId="77777777" w:rsidR="00250E8E" w:rsidRPr="00250E8E" w:rsidRDefault="00250E8E" w:rsidP="00362755">
      <w:pPr>
        <w:pStyle w:val="NormalWeb"/>
        <w:spacing w:before="0" w:after="0"/>
        <w:ind w:left="-142"/>
        <w:jc w:val="both"/>
        <w:rPr>
          <w:rFonts w:ascii="Calibri" w:hAnsi="Calibri" w:cs="Calibri"/>
          <w:b/>
          <w:bCs/>
          <w:color w:val="333333"/>
          <w:sz w:val="22"/>
          <w:szCs w:val="22"/>
        </w:rPr>
      </w:pPr>
    </w:p>
    <w:p w14:paraId="247477F8" w14:textId="232B1EA4" w:rsidR="00250E8E" w:rsidRPr="00164185" w:rsidRDefault="00164185" w:rsidP="00362755">
      <w:pPr>
        <w:spacing w:after="0"/>
        <w:ind w:left="-142"/>
        <w:jc w:val="both"/>
        <w:rPr>
          <w:rFonts w:cs="Calibri"/>
          <w:color w:val="000000" w:themeColor="text1"/>
          <w:sz w:val="20"/>
          <w:szCs w:val="20"/>
        </w:rPr>
      </w:pPr>
      <w:r w:rsidRPr="00164185">
        <w:rPr>
          <w:rFonts w:cs="Calibri"/>
          <w:color w:val="000000" w:themeColor="text1"/>
          <w:sz w:val="20"/>
          <w:szCs w:val="20"/>
        </w:rPr>
        <w:t>La mayor cantidad de migrantes que ingresó a Tamaulipas en los últimos 5 años provino de Estados Unidos (14.4k personas), Cuba (1.41k personas) y Honduras (314 personas).</w:t>
      </w:r>
    </w:p>
    <w:p w14:paraId="54B226E0" w14:textId="57071DDE" w:rsidR="00250E8E" w:rsidRPr="00164185" w:rsidRDefault="00164185" w:rsidP="006F29AE">
      <w:pPr>
        <w:ind w:left="-142"/>
        <w:jc w:val="both"/>
        <w:rPr>
          <w:rFonts w:cs="Calibri"/>
          <w:color w:val="000000" w:themeColor="text1"/>
          <w:sz w:val="20"/>
          <w:szCs w:val="20"/>
        </w:rPr>
      </w:pPr>
      <w:r w:rsidRPr="00164185">
        <w:rPr>
          <w:rFonts w:cs="Calibri"/>
          <w:color w:val="000000" w:themeColor="text1"/>
          <w:sz w:val="20"/>
          <w:szCs w:val="20"/>
        </w:rPr>
        <w:t>Las principales causas de migración a Tamaulipas en los últimos años fueron familiares (7.46k personas), legales (2.3k personas) y laborales (1.66k personas).</w:t>
      </w:r>
    </w:p>
    <w:p w14:paraId="1528F1A7" w14:textId="7033D1B9" w:rsidR="00164185" w:rsidRDefault="00164185" w:rsidP="00362755">
      <w:pPr>
        <w:pStyle w:val="NormalWeb"/>
        <w:spacing w:before="0" w:after="0"/>
        <w:ind w:left="-142"/>
        <w:jc w:val="both"/>
        <w:rPr>
          <w:rFonts w:ascii="Calibri" w:hAnsi="Calibri" w:cs="Calibri"/>
          <w:b/>
          <w:bCs/>
          <w:color w:val="333333"/>
          <w:sz w:val="20"/>
          <w:szCs w:val="22"/>
        </w:rPr>
      </w:pPr>
      <w:r w:rsidRPr="0069124F">
        <w:rPr>
          <w:rFonts w:ascii="Calibri" w:hAnsi="Calibri" w:cs="Calibri"/>
          <w:b/>
          <w:bCs/>
          <w:color w:val="333333"/>
          <w:sz w:val="22"/>
          <w:szCs w:val="22"/>
        </w:rPr>
        <w:lastRenderedPageBreak/>
        <w:t xml:space="preserve">Inmigración </w:t>
      </w:r>
      <w:r w:rsidR="006617F3" w:rsidRPr="0069124F">
        <w:rPr>
          <w:rFonts w:ascii="Calibri" w:hAnsi="Calibri" w:cs="Calibri"/>
          <w:b/>
          <w:bCs/>
          <w:color w:val="333333"/>
          <w:sz w:val="22"/>
          <w:szCs w:val="22"/>
        </w:rPr>
        <w:t xml:space="preserve">Interna. </w:t>
      </w:r>
      <w:r w:rsidR="00362755">
        <w:rPr>
          <w:rFonts w:ascii="Calibri" w:hAnsi="Calibri" w:cs="Calibri"/>
          <w:b/>
          <w:bCs/>
          <w:color w:val="333333"/>
          <w:sz w:val="22"/>
          <w:szCs w:val="22"/>
        </w:rPr>
        <w:t>–</w:t>
      </w:r>
    </w:p>
    <w:p w14:paraId="7C39B60B" w14:textId="77777777" w:rsidR="00362755" w:rsidRDefault="00362755" w:rsidP="00362755">
      <w:pPr>
        <w:spacing w:after="0"/>
        <w:ind w:left="-142"/>
        <w:jc w:val="both"/>
        <w:rPr>
          <w:rFonts w:cs="Calibri"/>
          <w:color w:val="000000" w:themeColor="text1"/>
          <w:sz w:val="20"/>
          <w:szCs w:val="20"/>
        </w:rPr>
      </w:pPr>
    </w:p>
    <w:p w14:paraId="321F3096" w14:textId="5A369D34" w:rsidR="00164185" w:rsidRPr="00164185" w:rsidRDefault="00164185" w:rsidP="00362755">
      <w:pPr>
        <w:spacing w:after="0"/>
        <w:ind w:left="-142"/>
        <w:jc w:val="both"/>
        <w:rPr>
          <w:rFonts w:cs="Calibri"/>
          <w:color w:val="000000" w:themeColor="text1"/>
          <w:sz w:val="20"/>
          <w:szCs w:val="20"/>
        </w:rPr>
      </w:pPr>
      <w:r w:rsidRPr="00164185">
        <w:rPr>
          <w:rFonts w:cs="Calibri"/>
          <w:color w:val="000000" w:themeColor="text1"/>
          <w:sz w:val="20"/>
          <w:szCs w:val="20"/>
        </w:rPr>
        <w:t>La mayor cantidad de inmigrantes que llegaron a Tamaulipas provienen de Veracruz de Ignacio de la Llave (48.2k personas, 44.5% del total de migrantes), Nuevo León (11k personas, 10.2% del total de migrantes) y San Luis Potosí (7.06k personas, 6.52% del total de migrantes).</w:t>
      </w:r>
    </w:p>
    <w:p w14:paraId="7197C00F" w14:textId="77777777" w:rsidR="00164185" w:rsidRPr="00250E8E" w:rsidRDefault="00164185" w:rsidP="00362755">
      <w:pPr>
        <w:spacing w:after="0"/>
        <w:ind w:left="-142"/>
        <w:rPr>
          <w:rFonts w:cs="Calibri"/>
          <w:b/>
          <w:bCs/>
          <w:color w:val="AB0033"/>
          <w:sz w:val="20"/>
          <w:szCs w:val="20"/>
        </w:rPr>
      </w:pPr>
      <w:hyperlink r:id="rId33" w:anchor="economy" w:history="1">
        <w:r w:rsidRPr="00250E8E">
          <w:rPr>
            <w:rStyle w:val="Hipervnculo"/>
            <w:rFonts w:cs="Calibri"/>
            <w:b/>
            <w:bCs/>
            <w:color w:val="AB0033"/>
            <w:sz w:val="20"/>
            <w:szCs w:val="20"/>
          </w:rPr>
          <w:t>https://www.economia.gob.mx/datamexico/es/profile/geo/tamaulipas-tm#economy</w:t>
        </w:r>
      </w:hyperlink>
    </w:p>
    <w:p w14:paraId="65AFE9EC" w14:textId="77777777" w:rsidR="00164185" w:rsidRPr="00250E8E" w:rsidRDefault="00164185" w:rsidP="00362755">
      <w:pPr>
        <w:spacing w:after="0"/>
        <w:ind w:left="-142"/>
        <w:rPr>
          <w:rFonts w:cs="Calibri"/>
          <w:color w:val="AB0033"/>
          <w:sz w:val="20"/>
          <w:szCs w:val="20"/>
        </w:rPr>
      </w:pPr>
    </w:p>
    <w:p w14:paraId="28ADE0EC" w14:textId="77777777" w:rsidR="00164185" w:rsidRPr="0069124F" w:rsidRDefault="00164185" w:rsidP="00362755">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2.3.2.- Captación de Inversión Extranjera Directa. (IED)</w:t>
      </w:r>
    </w:p>
    <w:p w14:paraId="319A7D93" w14:textId="77777777" w:rsidR="00164185" w:rsidRPr="00164185" w:rsidRDefault="00164185" w:rsidP="00362755">
      <w:pPr>
        <w:spacing w:after="0"/>
        <w:ind w:left="-142"/>
        <w:jc w:val="both"/>
        <w:rPr>
          <w:rFonts w:cs="Calibri"/>
          <w:b/>
          <w:bCs/>
          <w:color w:val="000000" w:themeColor="text1"/>
          <w:sz w:val="20"/>
          <w:szCs w:val="20"/>
        </w:rPr>
      </w:pPr>
    </w:p>
    <w:p w14:paraId="0ED040F4" w14:textId="77777777" w:rsidR="00164185" w:rsidRPr="00164185" w:rsidRDefault="00164185" w:rsidP="00362755">
      <w:pPr>
        <w:spacing w:after="0"/>
        <w:ind w:left="-142"/>
        <w:jc w:val="both"/>
        <w:rPr>
          <w:rFonts w:cs="Calibri"/>
          <w:sz w:val="20"/>
          <w:szCs w:val="20"/>
        </w:rPr>
      </w:pPr>
      <w:r w:rsidRPr="00164185">
        <w:rPr>
          <w:rFonts w:cs="Calibri"/>
          <w:sz w:val="20"/>
          <w:szCs w:val="20"/>
        </w:rPr>
        <w:t>En el periodo enero a diciembre de 2024, la IED en Tamaulipas alcanzó los US$463M, distribuidos en cuentas entre compañías (US$305M), reinversión de utilidades (US$159M) y nuevas inversiones (-US$161k).</w:t>
      </w:r>
    </w:p>
    <w:p w14:paraId="66588E3B" w14:textId="77777777" w:rsidR="00164185" w:rsidRPr="00164185" w:rsidRDefault="00164185" w:rsidP="00362755">
      <w:pPr>
        <w:spacing w:after="0"/>
        <w:ind w:left="-142"/>
        <w:jc w:val="both"/>
        <w:rPr>
          <w:rFonts w:cs="Calibri"/>
          <w:sz w:val="20"/>
          <w:szCs w:val="20"/>
        </w:rPr>
      </w:pPr>
    </w:p>
    <w:p w14:paraId="5A6245AB" w14:textId="0D921E38" w:rsidR="00164185" w:rsidRPr="00250E8E" w:rsidRDefault="00164185" w:rsidP="00362755">
      <w:pPr>
        <w:spacing w:after="0"/>
        <w:ind w:left="-142"/>
        <w:jc w:val="both"/>
        <w:rPr>
          <w:rFonts w:cs="Calibri"/>
          <w:sz w:val="20"/>
          <w:szCs w:val="20"/>
        </w:rPr>
      </w:pPr>
      <w:r w:rsidRPr="00164185">
        <w:rPr>
          <w:rFonts w:cs="Calibri"/>
          <w:sz w:val="20"/>
          <w:szCs w:val="20"/>
        </w:rPr>
        <w:t>Desde enero de 1999 a diciembre de 2024, Tamaulipas acumula un total de US$25,948M en IED, distribuidos en cuentas entre compañías (US$12,272M), nuevas inversiones (US$8,488M) y reinversión de utilidades (US$5,188M), los principales países de origen de la IED fueron Estados Unidos (US$251M), Alemania (US$54.5M) y Japón (US$41.7M).</w:t>
      </w:r>
    </w:p>
    <w:p w14:paraId="2D51D002" w14:textId="399E1127" w:rsidR="00164185" w:rsidRPr="002B3CE5" w:rsidRDefault="00164185" w:rsidP="006F29AE">
      <w:pPr>
        <w:ind w:left="-142"/>
        <w:jc w:val="both"/>
        <w:rPr>
          <w:rFonts w:cs="Calibri"/>
          <w:color w:val="000000" w:themeColor="text1"/>
          <w:sz w:val="20"/>
          <w:szCs w:val="20"/>
        </w:rPr>
      </w:pPr>
      <w:r w:rsidRPr="00164185">
        <w:rPr>
          <w:rFonts w:cs="Calibri"/>
          <w:color w:val="000000" w:themeColor="text1"/>
          <w:sz w:val="20"/>
          <w:szCs w:val="20"/>
        </w:rPr>
        <w:t xml:space="preserve">En el cuarto trimestre de 2024 los municipios de Tamaulipas con mayores ingresos por remesas </w:t>
      </w:r>
      <w:r w:rsidRPr="002B3CE5">
        <w:rPr>
          <w:rFonts w:cs="Calibri"/>
          <w:color w:val="000000" w:themeColor="text1"/>
          <w:sz w:val="20"/>
          <w:szCs w:val="20"/>
        </w:rPr>
        <w:t>fueron </w:t>
      </w:r>
      <w:hyperlink r:id="rId34" w:history="1">
        <w:r w:rsidRPr="002B3CE5">
          <w:rPr>
            <w:rStyle w:val="Hipervnculo"/>
            <w:rFonts w:cs="Calibri"/>
            <w:color w:val="000000" w:themeColor="text1"/>
            <w:sz w:val="20"/>
            <w:szCs w:val="20"/>
            <w:u w:val="none"/>
          </w:rPr>
          <w:t>Victoria</w:t>
        </w:r>
      </w:hyperlink>
      <w:r w:rsidRPr="002B3CE5">
        <w:rPr>
          <w:rFonts w:cs="Calibri"/>
          <w:color w:val="000000" w:themeColor="text1"/>
          <w:sz w:val="20"/>
          <w:szCs w:val="20"/>
        </w:rPr>
        <w:t> (US$40.9M), </w:t>
      </w:r>
      <w:hyperlink r:id="rId35" w:history="1">
        <w:r w:rsidRPr="002B3CE5">
          <w:rPr>
            <w:rStyle w:val="Hipervnculo"/>
            <w:rFonts w:cs="Calibri"/>
            <w:color w:val="000000" w:themeColor="text1"/>
            <w:sz w:val="20"/>
            <w:szCs w:val="20"/>
            <w:u w:val="none"/>
          </w:rPr>
          <w:t>Matamoros</w:t>
        </w:r>
      </w:hyperlink>
      <w:r w:rsidRPr="002B3CE5">
        <w:rPr>
          <w:rFonts w:cs="Calibri"/>
          <w:color w:val="000000" w:themeColor="text1"/>
          <w:sz w:val="20"/>
          <w:szCs w:val="20"/>
        </w:rPr>
        <w:t> (US$40M) y </w:t>
      </w:r>
      <w:hyperlink r:id="rId36" w:history="1">
        <w:r w:rsidRPr="002B3CE5">
          <w:rPr>
            <w:rStyle w:val="Hipervnculo"/>
            <w:rFonts w:cs="Calibri"/>
            <w:color w:val="000000" w:themeColor="text1"/>
            <w:sz w:val="20"/>
            <w:szCs w:val="20"/>
            <w:u w:val="none"/>
          </w:rPr>
          <w:t>Reynosa</w:t>
        </w:r>
      </w:hyperlink>
      <w:r w:rsidRPr="002B3CE5">
        <w:rPr>
          <w:rFonts w:cs="Calibri"/>
          <w:color w:val="000000" w:themeColor="text1"/>
          <w:sz w:val="20"/>
          <w:szCs w:val="20"/>
        </w:rPr>
        <w:t> (US$34.4M).</w:t>
      </w:r>
    </w:p>
    <w:p w14:paraId="0957A408" w14:textId="7D4FD503" w:rsidR="00164185" w:rsidRDefault="00164185" w:rsidP="00362755">
      <w:pPr>
        <w:spacing w:after="0"/>
        <w:ind w:left="-142"/>
        <w:jc w:val="both"/>
        <w:rPr>
          <w:rFonts w:cs="Calibri"/>
          <w:sz w:val="20"/>
          <w:szCs w:val="20"/>
        </w:rPr>
      </w:pPr>
      <w:r w:rsidRPr="00164185">
        <w:rPr>
          <w:rFonts w:cs="Calibri"/>
          <w:sz w:val="20"/>
          <w:szCs w:val="20"/>
        </w:rPr>
        <w:t>Durante 2024, se acumula un monto total de remesas de US$1,017M, mientras que la IED acumulada en el año alcanza los US$463M.</w:t>
      </w:r>
    </w:p>
    <w:p w14:paraId="7AABE0E0" w14:textId="77777777" w:rsidR="00427C8A" w:rsidRPr="00250E8E" w:rsidRDefault="00427C8A" w:rsidP="00362755">
      <w:pPr>
        <w:spacing w:after="0"/>
        <w:ind w:left="-142"/>
        <w:jc w:val="both"/>
        <w:rPr>
          <w:rFonts w:cs="Calibri"/>
          <w:sz w:val="20"/>
          <w:szCs w:val="20"/>
        </w:rPr>
      </w:pPr>
    </w:p>
    <w:p w14:paraId="023C767D" w14:textId="77777777" w:rsidR="00164185" w:rsidRPr="00250E8E" w:rsidRDefault="00164185" w:rsidP="00362755">
      <w:pPr>
        <w:spacing w:after="0"/>
        <w:ind w:left="-142"/>
        <w:rPr>
          <w:rFonts w:cs="Calibri"/>
          <w:b/>
          <w:bCs/>
          <w:color w:val="AB0033"/>
          <w:sz w:val="20"/>
          <w:szCs w:val="20"/>
        </w:rPr>
      </w:pPr>
      <w:hyperlink r:id="rId37" w:anchor="economy" w:history="1">
        <w:r w:rsidRPr="00250E8E">
          <w:rPr>
            <w:rStyle w:val="Hipervnculo"/>
            <w:rFonts w:cs="Calibri"/>
            <w:b/>
            <w:bCs/>
            <w:color w:val="AB0033"/>
            <w:sz w:val="20"/>
            <w:szCs w:val="20"/>
          </w:rPr>
          <w:t>https://www.economia.gob.mx/datamexico/es/profile/geo/tamaulipas-tm#economy</w:t>
        </w:r>
      </w:hyperlink>
    </w:p>
    <w:p w14:paraId="649A59FF" w14:textId="77777777" w:rsidR="00164185" w:rsidRDefault="00164185" w:rsidP="00362755">
      <w:pPr>
        <w:pStyle w:val="NormalWeb"/>
        <w:spacing w:before="0" w:after="0"/>
        <w:ind w:left="-142"/>
        <w:jc w:val="both"/>
        <w:rPr>
          <w:rFonts w:ascii="Calibri" w:hAnsi="Calibri" w:cs="Calibri"/>
          <w:b/>
          <w:bCs/>
          <w:color w:val="333333"/>
          <w:sz w:val="22"/>
          <w:szCs w:val="22"/>
        </w:rPr>
      </w:pPr>
    </w:p>
    <w:p w14:paraId="1D3551D9" w14:textId="77777777" w:rsidR="00FC1880" w:rsidRDefault="00FC1880" w:rsidP="00362755">
      <w:pPr>
        <w:pStyle w:val="NormalWeb"/>
        <w:spacing w:before="0" w:after="0"/>
        <w:ind w:left="-142"/>
        <w:jc w:val="both"/>
        <w:rPr>
          <w:rFonts w:ascii="Calibri" w:hAnsi="Calibri" w:cs="Calibri"/>
          <w:b/>
          <w:bCs/>
          <w:color w:val="333333"/>
          <w:sz w:val="22"/>
          <w:szCs w:val="22"/>
        </w:rPr>
      </w:pPr>
    </w:p>
    <w:p w14:paraId="6AE12482" w14:textId="77777777" w:rsidR="00FC1880" w:rsidRDefault="00FC1880" w:rsidP="00362755">
      <w:pPr>
        <w:pStyle w:val="NormalWeb"/>
        <w:spacing w:before="0" w:after="0"/>
        <w:ind w:left="-142"/>
        <w:jc w:val="both"/>
        <w:rPr>
          <w:rFonts w:ascii="Calibri" w:hAnsi="Calibri" w:cs="Calibri"/>
          <w:b/>
          <w:bCs/>
          <w:color w:val="333333"/>
          <w:sz w:val="22"/>
          <w:szCs w:val="22"/>
        </w:rPr>
      </w:pPr>
    </w:p>
    <w:p w14:paraId="107B7B83" w14:textId="77777777" w:rsidR="00164185" w:rsidRPr="0069124F" w:rsidRDefault="00164185" w:rsidP="00362755">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2.3.3.- Producto Interno Bruto Estatal. (PIB Estatal)</w:t>
      </w:r>
    </w:p>
    <w:p w14:paraId="6C3DFBF9" w14:textId="77777777" w:rsidR="00164185" w:rsidRPr="00164185" w:rsidRDefault="00164185" w:rsidP="00362755">
      <w:pPr>
        <w:spacing w:after="0"/>
        <w:ind w:left="-142"/>
        <w:jc w:val="both"/>
        <w:rPr>
          <w:rFonts w:cs="Calibri"/>
          <w:sz w:val="20"/>
          <w:szCs w:val="20"/>
        </w:rPr>
      </w:pPr>
    </w:p>
    <w:p w14:paraId="73809F2D" w14:textId="4DB7AD04" w:rsidR="00164185" w:rsidRPr="00164185" w:rsidRDefault="00164185" w:rsidP="00362755">
      <w:pPr>
        <w:spacing w:after="0"/>
        <w:ind w:left="-142"/>
        <w:jc w:val="both"/>
        <w:rPr>
          <w:rFonts w:cs="Calibri"/>
          <w:sz w:val="20"/>
          <w:szCs w:val="20"/>
        </w:rPr>
      </w:pPr>
      <w:r w:rsidRPr="00164185">
        <w:rPr>
          <w:rFonts w:cs="Calibri"/>
          <w:sz w:val="20"/>
          <w:szCs w:val="20"/>
        </w:rPr>
        <w:t xml:space="preserve">Según el </w:t>
      </w:r>
      <w:r w:rsidR="00250E8E" w:rsidRPr="00164185">
        <w:rPr>
          <w:rFonts w:cs="Calibri"/>
          <w:sz w:val="20"/>
          <w:szCs w:val="20"/>
        </w:rPr>
        <w:t>último</w:t>
      </w:r>
      <w:r w:rsidRPr="00164185">
        <w:rPr>
          <w:rFonts w:cs="Calibri"/>
          <w:sz w:val="20"/>
          <w:szCs w:val="20"/>
        </w:rPr>
        <w:t xml:space="preserve"> informe publicado por el Indicador Trimestral de la Actividad </w:t>
      </w:r>
      <w:r w:rsidR="00250E8E" w:rsidRPr="00164185">
        <w:rPr>
          <w:rFonts w:cs="Calibri"/>
          <w:sz w:val="20"/>
          <w:szCs w:val="20"/>
        </w:rPr>
        <w:t>Económica</w:t>
      </w:r>
      <w:r w:rsidRPr="00164185">
        <w:rPr>
          <w:rFonts w:cs="Calibri"/>
          <w:sz w:val="20"/>
          <w:szCs w:val="20"/>
        </w:rPr>
        <w:t xml:space="preserve"> Estatal (ITAEE), el cual ofrece un panorama sobre la evolución económica de las entidades federativas del país, publicado con fecha 29 de enero de 2025, durante el tercer trimestre de 2024, la actividad económica de Tamaulipas mostró un incremento anual de 3 por ciento.</w:t>
      </w:r>
    </w:p>
    <w:p w14:paraId="25EA6FA9" w14:textId="5B70BBA4" w:rsidR="00164185" w:rsidRDefault="00164185" w:rsidP="00362755">
      <w:pPr>
        <w:spacing w:after="0"/>
        <w:ind w:left="-142"/>
        <w:jc w:val="both"/>
        <w:rPr>
          <w:rFonts w:cs="Calibri"/>
          <w:sz w:val="20"/>
          <w:szCs w:val="20"/>
        </w:rPr>
      </w:pPr>
      <w:r w:rsidRPr="00164185">
        <w:rPr>
          <w:rFonts w:cs="Calibri"/>
          <w:sz w:val="20"/>
          <w:szCs w:val="20"/>
        </w:rPr>
        <w:t>Este resultó del avance de las actividades secundarias y terciarias de 1.7 y 4.4%, respectivamente. A su vez, las primarias se contrajeron 16.2%.</w:t>
      </w:r>
    </w:p>
    <w:p w14:paraId="3084F101" w14:textId="77777777" w:rsidR="00362755" w:rsidRPr="00250E8E" w:rsidRDefault="00362755" w:rsidP="00362755">
      <w:pPr>
        <w:spacing w:after="0"/>
        <w:ind w:left="-142"/>
        <w:jc w:val="both"/>
        <w:rPr>
          <w:rFonts w:cs="Calibri"/>
          <w:sz w:val="20"/>
          <w:szCs w:val="20"/>
        </w:rPr>
      </w:pPr>
    </w:p>
    <w:p w14:paraId="2DCA5AFF" w14:textId="29E2DD16" w:rsidR="00164185" w:rsidRPr="00164185" w:rsidRDefault="00164185" w:rsidP="00362755">
      <w:pPr>
        <w:spacing w:after="0"/>
        <w:ind w:left="-142"/>
        <w:jc w:val="both"/>
        <w:rPr>
          <w:rFonts w:cs="Calibri"/>
          <w:color w:val="000000" w:themeColor="text1"/>
          <w:sz w:val="20"/>
          <w:szCs w:val="20"/>
        </w:rPr>
      </w:pPr>
      <w:r w:rsidRPr="00164185">
        <w:rPr>
          <w:rFonts w:cs="Calibri"/>
          <w:color w:val="000000" w:themeColor="text1"/>
          <w:sz w:val="20"/>
          <w:szCs w:val="20"/>
        </w:rPr>
        <w:t>Durante el periodo enero a septiembre de 2024, el acumulado de la actividad económica estatal creció 2%, por el incremento en las actividades secundarias y terciarias de 2.1 y 2.8%, respectivamente. Por su parte, las primarias disminuyeron 17%.</w:t>
      </w:r>
    </w:p>
    <w:p w14:paraId="4711AFBE" w14:textId="77777777" w:rsidR="00164185" w:rsidRPr="00164185" w:rsidRDefault="00164185" w:rsidP="00362755">
      <w:pPr>
        <w:spacing w:after="0"/>
        <w:ind w:left="-142"/>
        <w:jc w:val="both"/>
        <w:rPr>
          <w:rFonts w:cs="Calibri"/>
          <w:color w:val="000000" w:themeColor="text1"/>
          <w:sz w:val="20"/>
          <w:szCs w:val="20"/>
        </w:rPr>
      </w:pPr>
    </w:p>
    <w:p w14:paraId="0C8FF454" w14:textId="77777777" w:rsidR="00164185" w:rsidRPr="00164185" w:rsidRDefault="00164185" w:rsidP="006F29AE">
      <w:pPr>
        <w:ind w:left="-142"/>
        <w:jc w:val="center"/>
        <w:rPr>
          <w:rFonts w:cs="Calibri"/>
          <w:color w:val="000000" w:themeColor="text1"/>
          <w:sz w:val="20"/>
          <w:szCs w:val="20"/>
        </w:rPr>
      </w:pPr>
      <w:r w:rsidRPr="00164185">
        <w:rPr>
          <w:rFonts w:cs="Calibri"/>
          <w:noProof/>
          <w:color w:val="000000" w:themeColor="text1"/>
          <w:sz w:val="20"/>
          <w:szCs w:val="20"/>
          <w:lang w:eastAsia="es-MX"/>
        </w:rPr>
        <w:lastRenderedPageBreak/>
        <w:drawing>
          <wp:inline distT="0" distB="0" distL="0" distR="0" wp14:anchorId="53DB3C92" wp14:editId="5F59C95A">
            <wp:extent cx="4647041" cy="1854212"/>
            <wp:effectExtent l="0" t="0" r="1270" b="0"/>
            <wp:docPr id="206599487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94870" name="Imagen 1" descr="Tabla&#10;&#10;El contenido generado por IA puede ser incorrecto."/>
                    <pic:cNvPicPr/>
                  </pic:nvPicPr>
                  <pic:blipFill rotWithShape="1">
                    <a:blip r:embed="rId38" cstate="print">
                      <a:extLst>
                        <a:ext uri="{28A0092B-C50C-407E-A947-70E740481C1C}">
                          <a14:useLocalDpi xmlns:a14="http://schemas.microsoft.com/office/drawing/2010/main" val="0"/>
                        </a:ext>
                      </a:extLst>
                    </a:blip>
                    <a:srcRect t="2233"/>
                    <a:stretch/>
                  </pic:blipFill>
                  <pic:spPr bwMode="auto">
                    <a:xfrm>
                      <a:off x="0" y="0"/>
                      <a:ext cx="4681981" cy="1868153"/>
                    </a:xfrm>
                    <a:prstGeom prst="rect">
                      <a:avLst/>
                    </a:prstGeom>
                    <a:ln>
                      <a:noFill/>
                    </a:ln>
                    <a:extLst>
                      <a:ext uri="{53640926-AAD7-44D8-BBD7-CCE9431645EC}">
                        <a14:shadowObscured xmlns:a14="http://schemas.microsoft.com/office/drawing/2010/main"/>
                      </a:ext>
                    </a:extLst>
                  </pic:spPr>
                </pic:pic>
              </a:graphicData>
            </a:graphic>
          </wp:inline>
        </w:drawing>
      </w:r>
    </w:p>
    <w:p w14:paraId="637D054A" w14:textId="77777777" w:rsidR="00164185" w:rsidRPr="00164185" w:rsidRDefault="00164185" w:rsidP="00427C8A">
      <w:pPr>
        <w:spacing w:after="0"/>
        <w:ind w:left="-142"/>
        <w:jc w:val="both"/>
        <w:rPr>
          <w:rFonts w:cs="Calibri"/>
          <w:color w:val="000000" w:themeColor="text1"/>
          <w:sz w:val="20"/>
          <w:szCs w:val="20"/>
        </w:rPr>
      </w:pPr>
    </w:p>
    <w:p w14:paraId="4E40D80D" w14:textId="77777777" w:rsidR="00164185" w:rsidRP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t>En el trimestre de estudio, las actividades terciarias contribuyeron con 2.5 puntos porcentuales a la variación total del estado. Por su parte, en los primeros 9 meses del año, también, las actividades terciarias fueron las de mayor aportación</w:t>
      </w:r>
    </w:p>
    <w:p w14:paraId="28AD4157" w14:textId="77777777" w:rsidR="00164185" w:rsidRPr="00164185" w:rsidRDefault="00164185" w:rsidP="00427C8A">
      <w:pPr>
        <w:spacing w:after="0"/>
        <w:ind w:left="-142"/>
        <w:jc w:val="both"/>
        <w:rPr>
          <w:rFonts w:cs="Calibri"/>
          <w:color w:val="000000" w:themeColor="text1"/>
          <w:sz w:val="20"/>
          <w:szCs w:val="20"/>
        </w:rPr>
      </w:pPr>
    </w:p>
    <w:p w14:paraId="19B07F8C" w14:textId="77777777" w:rsidR="00164185" w:rsidRPr="00164185" w:rsidRDefault="00164185" w:rsidP="00427C8A">
      <w:pPr>
        <w:spacing w:after="0"/>
        <w:ind w:left="-142"/>
        <w:jc w:val="center"/>
        <w:rPr>
          <w:rFonts w:cs="Calibri"/>
          <w:color w:val="000000" w:themeColor="text1"/>
          <w:sz w:val="20"/>
          <w:szCs w:val="20"/>
        </w:rPr>
      </w:pPr>
      <w:r w:rsidRPr="00164185">
        <w:rPr>
          <w:rFonts w:cs="Calibri"/>
          <w:noProof/>
          <w:color w:val="000000" w:themeColor="text1"/>
          <w:sz w:val="20"/>
          <w:szCs w:val="20"/>
          <w:lang w:eastAsia="es-MX"/>
        </w:rPr>
        <w:drawing>
          <wp:inline distT="0" distB="0" distL="0" distR="0" wp14:anchorId="1571706E" wp14:editId="2B9EA5EF">
            <wp:extent cx="4167864" cy="1788720"/>
            <wp:effectExtent l="0" t="0" r="4445" b="2540"/>
            <wp:docPr id="1693907349"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07349" name="Imagen 2" descr="Tabla&#10;&#10;El contenido generado por IA puede ser incorrecto."/>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10912" cy="1807195"/>
                    </a:xfrm>
                    <a:prstGeom prst="rect">
                      <a:avLst/>
                    </a:prstGeom>
                  </pic:spPr>
                </pic:pic>
              </a:graphicData>
            </a:graphic>
          </wp:inline>
        </w:drawing>
      </w:r>
    </w:p>
    <w:p w14:paraId="2319E8A4" w14:textId="77777777" w:rsidR="00164185" w:rsidRPr="00164185" w:rsidRDefault="00164185" w:rsidP="00427C8A">
      <w:pPr>
        <w:spacing w:after="0"/>
        <w:ind w:left="-142"/>
        <w:jc w:val="both"/>
        <w:rPr>
          <w:rFonts w:cs="Calibri"/>
          <w:color w:val="000000" w:themeColor="text1"/>
          <w:sz w:val="20"/>
          <w:szCs w:val="20"/>
        </w:rPr>
      </w:pPr>
    </w:p>
    <w:p w14:paraId="33FE99B2" w14:textId="12256AA7" w:rsidR="00164185" w:rsidRDefault="00164185" w:rsidP="00427C8A">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Actividades primarias</w:t>
      </w:r>
    </w:p>
    <w:p w14:paraId="40794968" w14:textId="77777777" w:rsidR="00427C8A" w:rsidRPr="0069124F" w:rsidRDefault="00427C8A" w:rsidP="00427C8A">
      <w:pPr>
        <w:pStyle w:val="NormalWeb"/>
        <w:spacing w:before="0" w:after="0"/>
        <w:ind w:left="-142"/>
        <w:jc w:val="both"/>
        <w:rPr>
          <w:rFonts w:ascii="Calibri" w:hAnsi="Calibri" w:cs="Calibri"/>
          <w:b/>
          <w:bCs/>
          <w:color w:val="333333"/>
          <w:sz w:val="22"/>
          <w:szCs w:val="22"/>
        </w:rPr>
      </w:pPr>
    </w:p>
    <w:p w14:paraId="44D0F157" w14:textId="415529DE" w:rsidR="00164185" w:rsidRP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t>En el tercer trimestre de 2024, las actividades primarias (sector Agricultura, cría y explotación de animales, aprovechamiento forestal, pesca y caza) reportaron un decremento anual de 16.2%, principalmente, por el comportamiento de la agricultura. Con ello, Tamaulipas se situó en el penúltimo lugar a nivel nacional.</w:t>
      </w:r>
    </w:p>
    <w:p w14:paraId="1EC773AB" w14:textId="77777777" w:rsidR="00164185" w:rsidRPr="0069124F" w:rsidRDefault="00164185" w:rsidP="00427C8A">
      <w:pPr>
        <w:pStyle w:val="NormalWeb"/>
        <w:spacing w:before="0" w:after="0"/>
        <w:ind w:left="-142"/>
        <w:jc w:val="both"/>
        <w:rPr>
          <w:rFonts w:ascii="Calibri" w:hAnsi="Calibri" w:cs="Calibri"/>
          <w:b/>
          <w:bCs/>
          <w:color w:val="333333"/>
          <w:sz w:val="22"/>
          <w:szCs w:val="22"/>
        </w:rPr>
      </w:pPr>
    </w:p>
    <w:p w14:paraId="64AD3186" w14:textId="77777777" w:rsidR="00164185" w:rsidRPr="0069124F" w:rsidRDefault="00164185" w:rsidP="00427C8A">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Actividades secundarias</w:t>
      </w:r>
    </w:p>
    <w:p w14:paraId="5C1E1731" w14:textId="77777777" w:rsidR="00427C8A" w:rsidRDefault="00427C8A" w:rsidP="00427C8A">
      <w:pPr>
        <w:spacing w:after="0"/>
        <w:ind w:left="-142"/>
        <w:jc w:val="both"/>
        <w:rPr>
          <w:rFonts w:cs="Calibri"/>
          <w:color w:val="000000" w:themeColor="text1"/>
          <w:sz w:val="20"/>
          <w:szCs w:val="20"/>
        </w:rPr>
      </w:pPr>
    </w:p>
    <w:p w14:paraId="53B2F68B" w14:textId="01A6AFEE" w:rsidR="00164185" w:rsidRP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t xml:space="preserve">Las actividades secundarias corresponden a los sectores dedicados a la industria de la minería, manufacturas, construcción y electricidad. El ascenso anual </w:t>
      </w:r>
      <w:r w:rsidR="00427C8A">
        <w:rPr>
          <w:rFonts w:cs="Calibri"/>
          <w:color w:val="000000" w:themeColor="text1"/>
          <w:sz w:val="20"/>
          <w:szCs w:val="20"/>
        </w:rPr>
        <w:t>de 1.7</w:t>
      </w:r>
      <w:r w:rsidRPr="00164185">
        <w:rPr>
          <w:rFonts w:cs="Calibri"/>
          <w:color w:val="000000" w:themeColor="text1"/>
          <w:sz w:val="20"/>
          <w:szCs w:val="20"/>
        </w:rPr>
        <w:t>% en estas</w:t>
      </w:r>
      <w:r w:rsidR="00427C8A">
        <w:rPr>
          <w:rFonts w:cs="Calibri"/>
          <w:color w:val="000000" w:themeColor="text1"/>
          <w:sz w:val="20"/>
          <w:szCs w:val="20"/>
        </w:rPr>
        <w:t xml:space="preserve"> </w:t>
      </w:r>
      <w:r w:rsidRPr="00164185">
        <w:rPr>
          <w:rFonts w:cs="Calibri"/>
          <w:color w:val="000000" w:themeColor="text1"/>
          <w:sz w:val="20"/>
          <w:szCs w:val="20"/>
        </w:rPr>
        <w:t>actividades ubicó a Tamaulipas en el lugar 15 de las 32 entidades federativas.</w:t>
      </w:r>
    </w:p>
    <w:p w14:paraId="0CDAF13F" w14:textId="77777777" w:rsidR="00427C8A" w:rsidRDefault="00427C8A" w:rsidP="00427C8A">
      <w:pPr>
        <w:pStyle w:val="NormalWeb"/>
        <w:spacing w:before="0" w:after="0"/>
        <w:ind w:left="-142"/>
        <w:jc w:val="both"/>
        <w:rPr>
          <w:rFonts w:ascii="Calibri" w:hAnsi="Calibri" w:cs="Calibri"/>
          <w:b/>
          <w:bCs/>
          <w:color w:val="333333"/>
          <w:sz w:val="22"/>
          <w:szCs w:val="22"/>
        </w:rPr>
      </w:pPr>
    </w:p>
    <w:p w14:paraId="13A926A3" w14:textId="3E4F8CD7" w:rsidR="00164185" w:rsidRPr="0069124F" w:rsidRDefault="00164185" w:rsidP="00427C8A">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Actividades terciarias</w:t>
      </w:r>
    </w:p>
    <w:p w14:paraId="285FEA06" w14:textId="41367E39" w:rsidR="00164185" w:rsidRP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t xml:space="preserve">Las actividades terciarias incluyen los sectores que se dedican a la distribución de bienes, a operaciones con información o con activos, así como a servicios cuyo insumo principal es el conocimiento y la experiencia del personal. Asimismo, </w:t>
      </w:r>
      <w:r w:rsidRPr="00164185">
        <w:rPr>
          <w:rFonts w:cs="Calibri"/>
          <w:color w:val="000000" w:themeColor="text1"/>
          <w:sz w:val="20"/>
          <w:szCs w:val="20"/>
        </w:rPr>
        <w:lastRenderedPageBreak/>
        <w:t>incluyen lo relacionado con la recreación y el gobierno. En el tercer trimestre de 2024, Tamaulipas registró una variación anual de 4.4% en estas actividades. Así, se ubicó en el primer lugar a nivel nacional.</w:t>
      </w:r>
    </w:p>
    <w:p w14:paraId="02A1A074" w14:textId="3445B6CC" w:rsidR="00164185" w:rsidRP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t>Finalmente, en el tercer trimestre de 2024, dado el aumento de 3% en el total de la actividad económica, Tamaulipas se ubicó en el noveno lugar a nivel nacional y contribuyó con 0.09 puntos porcentuales a la variación nacional.</w:t>
      </w:r>
    </w:p>
    <w:p w14:paraId="0D95456E" w14:textId="77777777" w:rsidR="00164185" w:rsidRPr="00164185" w:rsidRDefault="00164185" w:rsidP="00427C8A">
      <w:pPr>
        <w:spacing w:after="0"/>
        <w:ind w:left="-142"/>
        <w:jc w:val="both"/>
        <w:rPr>
          <w:rFonts w:cs="Calibri"/>
          <w:color w:val="000000" w:themeColor="text1"/>
          <w:sz w:val="20"/>
          <w:szCs w:val="20"/>
        </w:rPr>
      </w:pPr>
    </w:p>
    <w:p w14:paraId="008D4AC5" w14:textId="794BA9F3" w:rsidR="00164185" w:rsidRDefault="00164185" w:rsidP="00427C8A">
      <w:pPr>
        <w:spacing w:after="0"/>
        <w:ind w:left="-142"/>
        <w:jc w:val="both"/>
        <w:rPr>
          <w:rFonts w:cs="Calibri"/>
          <w:b/>
          <w:bCs/>
          <w:color w:val="AB0033"/>
          <w:sz w:val="20"/>
          <w:szCs w:val="20"/>
        </w:rPr>
      </w:pPr>
      <w:hyperlink r:id="rId40" w:history="1">
        <w:r w:rsidRPr="00250E8E">
          <w:rPr>
            <w:rStyle w:val="Hipervnculo"/>
            <w:rFonts w:cs="Calibri"/>
            <w:b/>
            <w:bCs/>
            <w:color w:val="AB0033"/>
            <w:sz w:val="20"/>
            <w:szCs w:val="20"/>
          </w:rPr>
          <w:t>https://inegi.org.mx/contenidos/saladeprensa/boletines/2025/itaee/itaee2025_01_Tam.pdf</w:t>
        </w:r>
      </w:hyperlink>
    </w:p>
    <w:p w14:paraId="0271229F" w14:textId="77777777" w:rsidR="00250E8E" w:rsidRDefault="00250E8E" w:rsidP="00427C8A">
      <w:pPr>
        <w:spacing w:after="0"/>
        <w:ind w:left="-142"/>
        <w:jc w:val="both"/>
        <w:rPr>
          <w:rFonts w:cs="Calibri"/>
          <w:b/>
          <w:bCs/>
          <w:color w:val="AB0033"/>
          <w:sz w:val="20"/>
          <w:szCs w:val="20"/>
        </w:rPr>
      </w:pPr>
    </w:p>
    <w:p w14:paraId="477A25FB" w14:textId="77777777" w:rsidR="00164185" w:rsidRPr="0069124F" w:rsidRDefault="00164185" w:rsidP="00427C8A">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2.3.4.- Nivel de Exportaciones.</w:t>
      </w:r>
    </w:p>
    <w:p w14:paraId="340FF3CA" w14:textId="77777777" w:rsidR="00164185" w:rsidRPr="00164185" w:rsidRDefault="00164185" w:rsidP="00427C8A">
      <w:pPr>
        <w:spacing w:after="0"/>
        <w:ind w:left="-142"/>
        <w:jc w:val="both"/>
        <w:rPr>
          <w:rFonts w:cs="Calibri"/>
          <w:b/>
          <w:color w:val="000000" w:themeColor="text1"/>
          <w:sz w:val="20"/>
          <w:szCs w:val="20"/>
        </w:rPr>
      </w:pPr>
    </w:p>
    <w:p w14:paraId="51FEE4A2" w14:textId="5D353D33" w:rsidR="00164185" w:rsidRDefault="00164185" w:rsidP="00427C8A">
      <w:pPr>
        <w:spacing w:after="0"/>
        <w:ind w:left="-142"/>
        <w:jc w:val="both"/>
        <w:rPr>
          <w:rFonts w:cs="Calibri"/>
          <w:sz w:val="20"/>
          <w:szCs w:val="20"/>
        </w:rPr>
      </w:pPr>
      <w:r w:rsidRPr="00164185">
        <w:rPr>
          <w:rFonts w:cs="Calibri"/>
          <w:sz w:val="20"/>
          <w:szCs w:val="20"/>
        </w:rPr>
        <w:t xml:space="preserve">Durante el cuarto trimestre de 2024, el estado de Tamaulipas se posiciono en el quinto lugar a nivel nacional conforme al total de las exportaciones, representando en </w:t>
      </w:r>
      <w:r w:rsidR="00250E8E" w:rsidRPr="00164185">
        <w:rPr>
          <w:rFonts w:cs="Calibri"/>
          <w:sz w:val="20"/>
          <w:szCs w:val="20"/>
        </w:rPr>
        <w:t>términos</w:t>
      </w:r>
      <w:r w:rsidRPr="00164185">
        <w:rPr>
          <w:rFonts w:cs="Calibri"/>
          <w:sz w:val="20"/>
          <w:szCs w:val="20"/>
        </w:rPr>
        <w:t xml:space="preserve"> monetarios un total de 9,600.5 millones de </w:t>
      </w:r>
      <w:r w:rsidR="00250E8E" w:rsidRPr="00164185">
        <w:rPr>
          <w:rFonts w:cs="Calibri"/>
          <w:sz w:val="20"/>
          <w:szCs w:val="20"/>
        </w:rPr>
        <w:t>dólares</w:t>
      </w:r>
      <w:r w:rsidRPr="00164185">
        <w:rPr>
          <w:rFonts w:cs="Calibri"/>
          <w:sz w:val="20"/>
          <w:szCs w:val="20"/>
        </w:rPr>
        <w:t xml:space="preserve"> y una participación porcentual del 6.6%.</w:t>
      </w:r>
    </w:p>
    <w:p w14:paraId="5E79B84C" w14:textId="77777777" w:rsidR="00427C8A" w:rsidRPr="00164185" w:rsidRDefault="00427C8A" w:rsidP="00427C8A">
      <w:pPr>
        <w:spacing w:after="0"/>
        <w:ind w:left="-142"/>
        <w:jc w:val="both"/>
        <w:rPr>
          <w:rFonts w:cs="Calibri"/>
          <w:sz w:val="20"/>
          <w:szCs w:val="20"/>
        </w:rPr>
      </w:pPr>
    </w:p>
    <w:p w14:paraId="24AB298E" w14:textId="2911A39D" w:rsidR="00164185" w:rsidRPr="00164185" w:rsidRDefault="00164185" w:rsidP="00427C8A">
      <w:pPr>
        <w:spacing w:after="0"/>
        <w:ind w:left="-142"/>
        <w:jc w:val="both"/>
        <w:rPr>
          <w:rFonts w:cs="Calibri"/>
          <w:sz w:val="20"/>
          <w:szCs w:val="20"/>
        </w:rPr>
      </w:pPr>
      <w:r w:rsidRPr="00164185">
        <w:rPr>
          <w:rFonts w:cs="Calibri"/>
          <w:sz w:val="20"/>
          <w:szCs w:val="20"/>
        </w:rPr>
        <w:t xml:space="preserve">En la comparativa anual la entidad </w:t>
      </w:r>
      <w:r w:rsidR="00250E8E" w:rsidRPr="00164185">
        <w:rPr>
          <w:rFonts w:cs="Calibri"/>
          <w:sz w:val="20"/>
          <w:szCs w:val="20"/>
        </w:rPr>
        <w:t>sobresalió</w:t>
      </w:r>
      <w:r w:rsidRPr="00164185">
        <w:rPr>
          <w:rFonts w:cs="Calibri"/>
          <w:sz w:val="20"/>
          <w:szCs w:val="20"/>
        </w:rPr>
        <w:t xml:space="preserve"> en los siguientes grupos de exportaciones: </w:t>
      </w:r>
    </w:p>
    <w:p w14:paraId="5565EA53" w14:textId="77777777" w:rsidR="00164185" w:rsidRPr="00164185" w:rsidRDefault="00164185" w:rsidP="00427C8A">
      <w:pPr>
        <w:pStyle w:val="Prrafodelista"/>
        <w:numPr>
          <w:ilvl w:val="0"/>
          <w:numId w:val="25"/>
        </w:numPr>
        <w:suppressAutoHyphens w:val="0"/>
        <w:overflowPunct/>
        <w:spacing w:after="0" w:line="240" w:lineRule="auto"/>
        <w:ind w:left="142" w:hanging="284"/>
        <w:contextualSpacing w:val="0"/>
        <w:jc w:val="both"/>
        <w:rPr>
          <w:rFonts w:cs="Calibri"/>
          <w:sz w:val="20"/>
          <w:szCs w:val="20"/>
        </w:rPr>
      </w:pPr>
      <w:r w:rsidRPr="00164185">
        <w:rPr>
          <w:rFonts w:cs="Calibri"/>
          <w:sz w:val="20"/>
          <w:szCs w:val="20"/>
        </w:rPr>
        <w:t>Equipo de computación, comunicación, medición y de otros equipos, con un 8.4%.</w:t>
      </w:r>
    </w:p>
    <w:p w14:paraId="41DB65C4" w14:textId="77777777" w:rsidR="00164185" w:rsidRPr="00164185" w:rsidRDefault="00164185" w:rsidP="00427C8A">
      <w:pPr>
        <w:pStyle w:val="Prrafodelista"/>
        <w:numPr>
          <w:ilvl w:val="0"/>
          <w:numId w:val="25"/>
        </w:numPr>
        <w:suppressAutoHyphens w:val="0"/>
        <w:overflowPunct/>
        <w:spacing w:after="0" w:line="240" w:lineRule="auto"/>
        <w:ind w:left="142" w:hanging="284"/>
        <w:contextualSpacing w:val="0"/>
        <w:jc w:val="both"/>
        <w:rPr>
          <w:rFonts w:cs="Calibri"/>
          <w:sz w:val="20"/>
          <w:szCs w:val="20"/>
        </w:rPr>
      </w:pPr>
      <w:r w:rsidRPr="00164185">
        <w:rPr>
          <w:rFonts w:cs="Calibri"/>
          <w:sz w:val="20"/>
          <w:szCs w:val="20"/>
        </w:rPr>
        <w:t>Accesorios, aparatos eléctricos y equipo de generación de energía eléctrica, con un 11.7%.</w:t>
      </w:r>
    </w:p>
    <w:p w14:paraId="18DBF476" w14:textId="77777777" w:rsidR="00164185" w:rsidRPr="00164185" w:rsidRDefault="00164185" w:rsidP="00427C8A">
      <w:pPr>
        <w:spacing w:after="0"/>
        <w:ind w:left="-142"/>
        <w:jc w:val="both"/>
        <w:rPr>
          <w:rFonts w:cs="Calibri"/>
          <w:sz w:val="20"/>
          <w:szCs w:val="20"/>
        </w:rPr>
      </w:pPr>
    </w:p>
    <w:p w14:paraId="6BB9ED4F" w14:textId="223CDB43" w:rsidR="00164185" w:rsidRPr="00164185" w:rsidRDefault="00164185" w:rsidP="00427C8A">
      <w:pPr>
        <w:spacing w:after="0"/>
        <w:ind w:left="-142"/>
        <w:jc w:val="both"/>
        <w:rPr>
          <w:rFonts w:cs="Calibri"/>
          <w:sz w:val="20"/>
          <w:szCs w:val="20"/>
        </w:rPr>
      </w:pPr>
      <w:r w:rsidRPr="00164185">
        <w:rPr>
          <w:rFonts w:cs="Calibri"/>
          <w:sz w:val="20"/>
          <w:szCs w:val="20"/>
        </w:rPr>
        <w:t xml:space="preserve">Tamaulipas se </w:t>
      </w:r>
      <w:r w:rsidR="00250E8E" w:rsidRPr="00164185">
        <w:rPr>
          <w:rFonts w:cs="Calibri"/>
          <w:sz w:val="20"/>
          <w:szCs w:val="20"/>
        </w:rPr>
        <w:t>encuentra</w:t>
      </w:r>
      <w:r w:rsidRPr="00164185">
        <w:rPr>
          <w:rFonts w:cs="Calibri"/>
          <w:sz w:val="20"/>
          <w:szCs w:val="20"/>
        </w:rPr>
        <w:t xml:space="preserve"> durante el cuarto </w:t>
      </w:r>
      <w:r w:rsidR="00250E8E" w:rsidRPr="00164185">
        <w:rPr>
          <w:rFonts w:cs="Calibri"/>
          <w:sz w:val="20"/>
          <w:szCs w:val="20"/>
        </w:rPr>
        <w:t>trimestre</w:t>
      </w:r>
      <w:r w:rsidRPr="00164185">
        <w:rPr>
          <w:rFonts w:cs="Calibri"/>
          <w:sz w:val="20"/>
          <w:szCs w:val="20"/>
        </w:rPr>
        <w:t xml:space="preserve"> de 2024 entre las entidades que registraron mayor </w:t>
      </w:r>
      <w:r w:rsidR="00250E8E" w:rsidRPr="00164185">
        <w:rPr>
          <w:rFonts w:cs="Calibri"/>
          <w:sz w:val="20"/>
          <w:szCs w:val="20"/>
        </w:rPr>
        <w:t>contribución</w:t>
      </w:r>
      <w:r w:rsidRPr="00164185">
        <w:rPr>
          <w:rFonts w:cs="Calibri"/>
          <w:sz w:val="20"/>
          <w:szCs w:val="20"/>
        </w:rPr>
        <w:t xml:space="preserve"> en el valor de las exportaciones del subsector </w:t>
      </w:r>
      <w:r w:rsidR="00250E8E" w:rsidRPr="00164185">
        <w:rPr>
          <w:rFonts w:cs="Calibri"/>
          <w:sz w:val="20"/>
          <w:szCs w:val="20"/>
        </w:rPr>
        <w:t>Fabricación</w:t>
      </w:r>
      <w:r w:rsidRPr="00164185">
        <w:rPr>
          <w:rFonts w:cs="Calibri"/>
          <w:sz w:val="20"/>
          <w:szCs w:val="20"/>
        </w:rPr>
        <w:t xml:space="preserve"> de equipo de </w:t>
      </w:r>
      <w:r w:rsidR="00250E8E" w:rsidRPr="00164185">
        <w:rPr>
          <w:rFonts w:cs="Calibri"/>
          <w:sz w:val="20"/>
          <w:szCs w:val="20"/>
        </w:rPr>
        <w:t>computación</w:t>
      </w:r>
      <w:r w:rsidRPr="00164185">
        <w:rPr>
          <w:rFonts w:cs="Calibri"/>
          <w:sz w:val="20"/>
          <w:szCs w:val="20"/>
        </w:rPr>
        <w:t xml:space="preserve">, </w:t>
      </w:r>
      <w:r w:rsidR="00250E8E" w:rsidRPr="00164185">
        <w:rPr>
          <w:rFonts w:cs="Calibri"/>
          <w:sz w:val="20"/>
          <w:szCs w:val="20"/>
        </w:rPr>
        <w:t>comunicación</w:t>
      </w:r>
      <w:r w:rsidRPr="00164185">
        <w:rPr>
          <w:rFonts w:cs="Calibri"/>
          <w:sz w:val="20"/>
          <w:szCs w:val="20"/>
        </w:rPr>
        <w:t xml:space="preserve">, </w:t>
      </w:r>
      <w:r w:rsidR="00250E8E" w:rsidRPr="00164185">
        <w:rPr>
          <w:rFonts w:cs="Calibri"/>
          <w:sz w:val="20"/>
          <w:szCs w:val="20"/>
        </w:rPr>
        <w:t>medición</w:t>
      </w:r>
      <w:r w:rsidRPr="00164185">
        <w:rPr>
          <w:rFonts w:cs="Calibri"/>
          <w:sz w:val="20"/>
          <w:szCs w:val="20"/>
        </w:rPr>
        <w:t xml:space="preserve"> y de otros equipos, componentes y accesorios </w:t>
      </w:r>
      <w:r w:rsidR="00250E8E" w:rsidRPr="00164185">
        <w:rPr>
          <w:rFonts w:cs="Calibri"/>
          <w:sz w:val="20"/>
          <w:szCs w:val="20"/>
        </w:rPr>
        <w:t>electrónicos</w:t>
      </w:r>
      <w:r w:rsidRPr="00164185">
        <w:rPr>
          <w:rFonts w:cs="Calibri"/>
          <w:sz w:val="20"/>
          <w:szCs w:val="20"/>
        </w:rPr>
        <w:t xml:space="preserve">, con una </w:t>
      </w:r>
      <w:r w:rsidR="00250E8E" w:rsidRPr="00164185">
        <w:rPr>
          <w:rFonts w:cs="Calibri"/>
          <w:sz w:val="20"/>
          <w:szCs w:val="20"/>
        </w:rPr>
        <w:t>participación</w:t>
      </w:r>
      <w:r w:rsidRPr="00164185">
        <w:rPr>
          <w:rFonts w:cs="Calibri"/>
          <w:sz w:val="20"/>
          <w:szCs w:val="20"/>
        </w:rPr>
        <w:t xml:space="preserve"> en 2,150.1 millones de </w:t>
      </w:r>
      <w:r w:rsidR="00250E8E" w:rsidRPr="00164185">
        <w:rPr>
          <w:rFonts w:cs="Calibri"/>
          <w:sz w:val="20"/>
          <w:szCs w:val="20"/>
        </w:rPr>
        <w:t>dólares</w:t>
      </w:r>
      <w:r w:rsidRPr="00164185">
        <w:rPr>
          <w:rFonts w:cs="Calibri"/>
          <w:sz w:val="20"/>
          <w:szCs w:val="20"/>
        </w:rPr>
        <w:t>, representando una participación porcentual de 8.4.</w:t>
      </w:r>
    </w:p>
    <w:p w14:paraId="4F3DBF0B" w14:textId="06212B0F" w:rsidR="00164185" w:rsidRDefault="00164185" w:rsidP="00427C8A">
      <w:pPr>
        <w:spacing w:after="0"/>
        <w:ind w:left="-142"/>
        <w:jc w:val="both"/>
        <w:rPr>
          <w:rFonts w:cs="Calibri"/>
          <w:sz w:val="20"/>
          <w:szCs w:val="20"/>
        </w:rPr>
      </w:pPr>
      <w:r w:rsidRPr="00164185">
        <w:rPr>
          <w:rFonts w:cs="Calibri"/>
          <w:sz w:val="20"/>
          <w:szCs w:val="20"/>
        </w:rPr>
        <w:t xml:space="preserve">Sobresaliendo </w:t>
      </w:r>
      <w:r w:rsidR="00250E8E" w:rsidRPr="00164185">
        <w:rPr>
          <w:rFonts w:cs="Calibri"/>
          <w:sz w:val="20"/>
          <w:szCs w:val="20"/>
        </w:rPr>
        <w:t>también</w:t>
      </w:r>
      <w:r w:rsidRPr="00164185">
        <w:rPr>
          <w:rFonts w:cs="Calibri"/>
          <w:sz w:val="20"/>
          <w:szCs w:val="20"/>
        </w:rPr>
        <w:t xml:space="preserve"> entre las entidades con mayor </w:t>
      </w:r>
      <w:r w:rsidR="00250E8E" w:rsidRPr="00164185">
        <w:rPr>
          <w:rFonts w:cs="Calibri"/>
          <w:sz w:val="20"/>
          <w:szCs w:val="20"/>
        </w:rPr>
        <w:t>aportación</w:t>
      </w:r>
      <w:r w:rsidRPr="00164185">
        <w:rPr>
          <w:rFonts w:cs="Calibri"/>
          <w:sz w:val="20"/>
          <w:szCs w:val="20"/>
        </w:rPr>
        <w:t xml:space="preserve"> en las exportaciones del subsector </w:t>
      </w:r>
      <w:r w:rsidR="00250E8E" w:rsidRPr="00164185">
        <w:rPr>
          <w:rFonts w:cs="Calibri"/>
          <w:sz w:val="20"/>
          <w:szCs w:val="20"/>
        </w:rPr>
        <w:t>Fabricación</w:t>
      </w:r>
      <w:r w:rsidRPr="00164185">
        <w:rPr>
          <w:rFonts w:cs="Calibri"/>
          <w:sz w:val="20"/>
          <w:szCs w:val="20"/>
        </w:rPr>
        <w:t xml:space="preserve"> de accesorios, aparatos </w:t>
      </w:r>
      <w:r w:rsidR="00250E8E" w:rsidRPr="00164185">
        <w:rPr>
          <w:rFonts w:cs="Calibri"/>
          <w:sz w:val="20"/>
          <w:szCs w:val="20"/>
        </w:rPr>
        <w:t>eléctricos</w:t>
      </w:r>
      <w:r w:rsidRPr="00164185">
        <w:rPr>
          <w:rFonts w:cs="Calibri"/>
          <w:sz w:val="20"/>
          <w:szCs w:val="20"/>
        </w:rPr>
        <w:t xml:space="preserve"> y equipo de </w:t>
      </w:r>
      <w:r w:rsidR="00250E8E" w:rsidRPr="00164185">
        <w:rPr>
          <w:rFonts w:cs="Calibri"/>
          <w:sz w:val="20"/>
          <w:szCs w:val="20"/>
        </w:rPr>
        <w:t>generación</w:t>
      </w:r>
      <w:r w:rsidRPr="00164185">
        <w:rPr>
          <w:rFonts w:cs="Calibri"/>
          <w:sz w:val="20"/>
          <w:szCs w:val="20"/>
        </w:rPr>
        <w:t xml:space="preserve"> de </w:t>
      </w:r>
      <w:r w:rsidR="00250E8E" w:rsidRPr="00164185">
        <w:rPr>
          <w:rFonts w:cs="Calibri"/>
          <w:sz w:val="20"/>
          <w:szCs w:val="20"/>
        </w:rPr>
        <w:t>energía</w:t>
      </w:r>
      <w:r w:rsidRPr="00164185">
        <w:rPr>
          <w:rFonts w:cs="Calibri"/>
          <w:sz w:val="20"/>
          <w:szCs w:val="20"/>
        </w:rPr>
        <w:t xml:space="preserve"> </w:t>
      </w:r>
      <w:r w:rsidR="00250E8E" w:rsidRPr="00164185">
        <w:rPr>
          <w:rFonts w:cs="Calibri"/>
          <w:sz w:val="20"/>
          <w:szCs w:val="20"/>
        </w:rPr>
        <w:t>eléctrica</w:t>
      </w:r>
      <w:r w:rsidRPr="00164185">
        <w:rPr>
          <w:rFonts w:cs="Calibri"/>
          <w:sz w:val="20"/>
          <w:szCs w:val="20"/>
        </w:rPr>
        <w:t xml:space="preserve">, con una </w:t>
      </w:r>
      <w:r w:rsidR="00250E8E" w:rsidRPr="00164185">
        <w:rPr>
          <w:rFonts w:cs="Calibri"/>
          <w:sz w:val="20"/>
          <w:szCs w:val="20"/>
        </w:rPr>
        <w:t>participación</w:t>
      </w:r>
      <w:r w:rsidRPr="00164185">
        <w:rPr>
          <w:rFonts w:cs="Calibri"/>
          <w:sz w:val="20"/>
          <w:szCs w:val="20"/>
        </w:rPr>
        <w:t xml:space="preserve"> en 1,028.7 millones de </w:t>
      </w:r>
      <w:r w:rsidR="007B54C7" w:rsidRPr="00164185">
        <w:rPr>
          <w:rFonts w:cs="Calibri"/>
          <w:sz w:val="20"/>
          <w:szCs w:val="20"/>
        </w:rPr>
        <w:t>dólares</w:t>
      </w:r>
      <w:r w:rsidRPr="00164185">
        <w:rPr>
          <w:rFonts w:cs="Calibri"/>
          <w:sz w:val="20"/>
          <w:szCs w:val="20"/>
        </w:rPr>
        <w:t>, representando una participación porcentual de 11.7.</w:t>
      </w:r>
    </w:p>
    <w:p w14:paraId="417D8497" w14:textId="77777777" w:rsidR="00427C8A" w:rsidRPr="007B54C7" w:rsidRDefault="00427C8A" w:rsidP="00427C8A">
      <w:pPr>
        <w:spacing w:after="0"/>
        <w:ind w:left="-142"/>
        <w:jc w:val="both"/>
        <w:rPr>
          <w:rFonts w:cs="Calibri"/>
          <w:sz w:val="20"/>
          <w:szCs w:val="20"/>
        </w:rPr>
      </w:pPr>
    </w:p>
    <w:p w14:paraId="0ED6E90F" w14:textId="77777777" w:rsidR="00164185" w:rsidRPr="007B54C7" w:rsidRDefault="00164185" w:rsidP="00427C8A">
      <w:pPr>
        <w:spacing w:after="0"/>
        <w:ind w:left="-142"/>
        <w:jc w:val="both"/>
        <w:rPr>
          <w:rFonts w:cs="Calibri"/>
          <w:b/>
          <w:bCs/>
          <w:color w:val="AB0033"/>
          <w:sz w:val="20"/>
          <w:szCs w:val="20"/>
        </w:rPr>
      </w:pPr>
      <w:hyperlink r:id="rId41" w:history="1">
        <w:r w:rsidRPr="007B54C7">
          <w:rPr>
            <w:rStyle w:val="Hipervnculo"/>
            <w:rFonts w:cs="Calibri"/>
            <w:b/>
            <w:bCs/>
            <w:color w:val="AB0033"/>
            <w:sz w:val="20"/>
            <w:szCs w:val="20"/>
          </w:rPr>
          <w:t>https://www.inegi.org.mx/contenidos/saladeprensa/boletines/2025/exporta_ef/etef2025_03.pdf</w:t>
        </w:r>
      </w:hyperlink>
    </w:p>
    <w:p w14:paraId="65B792AE" w14:textId="77777777" w:rsidR="00164185" w:rsidRPr="00164185" w:rsidRDefault="00164185" w:rsidP="00427C8A">
      <w:pPr>
        <w:spacing w:after="0"/>
        <w:ind w:left="-142"/>
        <w:jc w:val="both"/>
        <w:rPr>
          <w:rFonts w:cs="Calibri"/>
          <w:sz w:val="20"/>
          <w:szCs w:val="20"/>
        </w:rPr>
      </w:pPr>
    </w:p>
    <w:p w14:paraId="4E82F9D2" w14:textId="77777777" w:rsidR="00164185" w:rsidRPr="0069124F" w:rsidRDefault="00164185" w:rsidP="00427C8A">
      <w:pPr>
        <w:pStyle w:val="NormalWeb"/>
        <w:spacing w:before="0" w:after="0"/>
        <w:ind w:left="-142"/>
        <w:jc w:val="both"/>
        <w:rPr>
          <w:rFonts w:ascii="Calibri" w:hAnsi="Calibri" w:cs="Calibri"/>
          <w:b/>
          <w:bCs/>
          <w:color w:val="333333"/>
          <w:sz w:val="22"/>
          <w:szCs w:val="22"/>
        </w:rPr>
      </w:pPr>
      <w:r w:rsidRPr="0069124F">
        <w:rPr>
          <w:rFonts w:ascii="Calibri" w:hAnsi="Calibri" w:cs="Calibri"/>
          <w:b/>
          <w:bCs/>
          <w:color w:val="333333"/>
          <w:sz w:val="22"/>
          <w:szCs w:val="22"/>
        </w:rPr>
        <w:t>2.3.5.- Deuda Pública Estatal.</w:t>
      </w:r>
    </w:p>
    <w:p w14:paraId="11B6DA9D" w14:textId="77777777" w:rsidR="00164185" w:rsidRPr="00164185" w:rsidRDefault="00164185" w:rsidP="00427C8A">
      <w:pPr>
        <w:spacing w:after="0"/>
        <w:ind w:left="-142"/>
        <w:jc w:val="both"/>
        <w:rPr>
          <w:rFonts w:cs="Calibri"/>
          <w:color w:val="000000" w:themeColor="text1"/>
          <w:sz w:val="20"/>
          <w:szCs w:val="20"/>
        </w:rPr>
      </w:pPr>
    </w:p>
    <w:p w14:paraId="657CCE5B" w14:textId="1C6D91F8" w:rsid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t xml:space="preserve">Según el </w:t>
      </w:r>
      <w:r w:rsidR="007B54C7" w:rsidRPr="00164185">
        <w:rPr>
          <w:rFonts w:cs="Calibri"/>
          <w:color w:val="000000" w:themeColor="text1"/>
          <w:sz w:val="20"/>
          <w:szCs w:val="20"/>
        </w:rPr>
        <w:t>último</w:t>
      </w:r>
      <w:r w:rsidRPr="00164185">
        <w:rPr>
          <w:rFonts w:cs="Calibri"/>
          <w:color w:val="000000" w:themeColor="text1"/>
          <w:sz w:val="20"/>
          <w:szCs w:val="20"/>
        </w:rPr>
        <w:t xml:space="preserve"> informe publicado por la Secretaría de Hacienda y Crédito Público (SHCP) de fecha 28 de febrero de 2025 correspondiente al cuarto trimestre de 2024, el estado de Tamaulipas es ubicado en semáforo verde en el Sistema de Alertas, Indicador que establece una calificación considerada como sostenible para el nivel de endeudamiento del Gobierno del Estado, ello </w:t>
      </w:r>
      <w:r w:rsidR="00FF6E55" w:rsidRPr="00164185">
        <w:rPr>
          <w:rFonts w:cs="Calibri"/>
          <w:color w:val="000000" w:themeColor="text1"/>
          <w:sz w:val="20"/>
          <w:szCs w:val="20"/>
        </w:rPr>
        <w:t>con relación a</w:t>
      </w:r>
      <w:r w:rsidRPr="00164185">
        <w:rPr>
          <w:rFonts w:cs="Calibri"/>
          <w:color w:val="000000" w:themeColor="text1"/>
          <w:sz w:val="20"/>
          <w:szCs w:val="20"/>
        </w:rPr>
        <w:t xml:space="preserve"> sus ingresos de libre disposición (ILD).</w:t>
      </w:r>
    </w:p>
    <w:p w14:paraId="328588C6" w14:textId="77777777" w:rsidR="00427C8A" w:rsidRPr="00164185" w:rsidRDefault="00427C8A" w:rsidP="00427C8A">
      <w:pPr>
        <w:spacing w:after="0"/>
        <w:ind w:left="-142"/>
        <w:jc w:val="both"/>
        <w:rPr>
          <w:rFonts w:cs="Calibri"/>
          <w:color w:val="000000" w:themeColor="text1"/>
          <w:sz w:val="20"/>
          <w:szCs w:val="20"/>
        </w:rPr>
      </w:pPr>
    </w:p>
    <w:p w14:paraId="00055BF8" w14:textId="77777777" w:rsidR="00164185" w:rsidRP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68A5E393" w14:textId="77777777" w:rsidR="00164185" w:rsidRPr="00164185" w:rsidRDefault="00164185" w:rsidP="00427C8A">
      <w:pPr>
        <w:spacing w:after="0"/>
        <w:ind w:left="-142"/>
        <w:jc w:val="both"/>
        <w:rPr>
          <w:rFonts w:cs="Calibri"/>
          <w:color w:val="000000" w:themeColor="text1"/>
          <w:sz w:val="20"/>
          <w:szCs w:val="20"/>
        </w:rPr>
      </w:pPr>
    </w:p>
    <w:p w14:paraId="29AF807E" w14:textId="2CCA2E35" w:rsidR="00164185" w:rsidRPr="00164185" w:rsidRDefault="00164185" w:rsidP="00427C8A">
      <w:pPr>
        <w:spacing w:after="0"/>
        <w:ind w:left="-142"/>
        <w:jc w:val="both"/>
        <w:rPr>
          <w:rFonts w:cs="Calibri"/>
          <w:color w:val="000000" w:themeColor="text1"/>
          <w:sz w:val="20"/>
          <w:szCs w:val="20"/>
        </w:rPr>
      </w:pPr>
      <w:r w:rsidRPr="00164185">
        <w:rPr>
          <w:rFonts w:cs="Calibri"/>
          <w:color w:val="000000" w:themeColor="text1"/>
          <w:sz w:val="20"/>
          <w:szCs w:val="20"/>
        </w:rPr>
        <w:lastRenderedPageBreak/>
        <w:t>Las cifras utilizadas para el cálculo tomaron en consideración la información y documentación proporcionada por las Entidades Federativas, la información contable publicada por las propias Entidades conforme a los formatos a que hace referencia la Ley; así como, la información disponible en el Registro Público Único a cargo de la Secretaría.</w:t>
      </w:r>
    </w:p>
    <w:p w14:paraId="6825C8E8" w14:textId="635B60B9" w:rsidR="00164185" w:rsidRPr="00164185" w:rsidRDefault="00164185" w:rsidP="00427C8A">
      <w:pPr>
        <w:spacing w:after="0"/>
        <w:ind w:left="-142"/>
        <w:rPr>
          <w:rFonts w:cs="Calibri"/>
          <w:color w:val="000000" w:themeColor="text1"/>
          <w:sz w:val="20"/>
          <w:szCs w:val="20"/>
        </w:rPr>
      </w:pPr>
      <w:r w:rsidRPr="00164185">
        <w:rPr>
          <w:rFonts w:cs="Calibri"/>
          <w:color w:val="000000" w:themeColor="text1"/>
          <w:sz w:val="20"/>
          <w:szCs w:val="20"/>
        </w:rPr>
        <w:t>La medición del Sistema de Alertas es realizada tanto con información de Cuenta Pública la cual es vinculante; así como con las actualizaciones trimestrales las cuales sólo tienen fines informativos y de seguimiento.</w:t>
      </w:r>
    </w:p>
    <w:p w14:paraId="0C995350" w14:textId="77777777" w:rsidR="00164185" w:rsidRPr="007B54C7" w:rsidRDefault="00164185" w:rsidP="00427C8A">
      <w:pPr>
        <w:spacing w:after="0"/>
        <w:ind w:left="-142"/>
        <w:jc w:val="both"/>
        <w:rPr>
          <w:rFonts w:cs="Calibri"/>
          <w:b/>
          <w:bCs/>
          <w:color w:val="AB0033"/>
          <w:sz w:val="20"/>
          <w:szCs w:val="20"/>
        </w:rPr>
      </w:pPr>
      <w:hyperlink r:id="rId42" w:history="1">
        <w:r w:rsidRPr="007B54C7">
          <w:rPr>
            <w:rStyle w:val="Hipervnculo"/>
            <w:rFonts w:cs="Calibri"/>
            <w:b/>
            <w:bCs/>
            <w:color w:val="AB0033"/>
            <w:sz w:val="20"/>
            <w:szCs w:val="20"/>
          </w:rPr>
          <w:t>https://www.disciplinafinanciera.hacienda.gob.mx/es/DISCIPLINA_FINANCIERA/Entidades_Federativas_2024</w:t>
        </w:r>
      </w:hyperlink>
    </w:p>
    <w:bookmarkEnd w:id="0"/>
    <w:p w14:paraId="043F0A6D" w14:textId="77777777" w:rsidR="00374A74" w:rsidRDefault="00374A74" w:rsidP="00427C8A">
      <w:pPr>
        <w:spacing w:after="0" w:line="240" w:lineRule="auto"/>
        <w:ind w:left="-142"/>
        <w:jc w:val="both"/>
        <w:rPr>
          <w:rFonts w:eastAsia="Times New Roman" w:cs="Calibri"/>
          <w:b/>
          <w:sz w:val="20"/>
          <w:szCs w:val="18"/>
          <w:lang w:eastAsia="es-ES"/>
        </w:rPr>
      </w:pPr>
    </w:p>
    <w:p w14:paraId="52AF20A7" w14:textId="00096A48" w:rsidR="007745EB" w:rsidRPr="00F26249" w:rsidRDefault="00F26249" w:rsidP="00427C8A">
      <w:pPr>
        <w:spacing w:after="0" w:line="240" w:lineRule="auto"/>
        <w:ind w:left="-142"/>
        <w:jc w:val="both"/>
        <w:rPr>
          <w:rFonts w:eastAsia="Times New Roman" w:cs="Calibri"/>
          <w:b/>
          <w:sz w:val="20"/>
          <w:szCs w:val="18"/>
          <w:lang w:eastAsia="es-ES"/>
        </w:rPr>
      </w:pPr>
      <w:r>
        <w:rPr>
          <w:rFonts w:eastAsia="Times New Roman" w:cs="Calibri"/>
          <w:b/>
          <w:sz w:val="20"/>
          <w:szCs w:val="18"/>
          <w:lang w:eastAsia="es-ES"/>
        </w:rPr>
        <w:t>3.</w:t>
      </w:r>
      <w:r w:rsidR="0076422C">
        <w:rPr>
          <w:rFonts w:eastAsia="Times New Roman" w:cs="Calibri"/>
          <w:b/>
          <w:sz w:val="20"/>
          <w:szCs w:val="18"/>
          <w:lang w:eastAsia="es-ES"/>
        </w:rPr>
        <w:t xml:space="preserve">      </w:t>
      </w:r>
      <w:r w:rsidR="00C87FDA" w:rsidRPr="00F26249">
        <w:rPr>
          <w:rFonts w:eastAsia="Times New Roman" w:cs="Calibri"/>
          <w:b/>
          <w:sz w:val="20"/>
          <w:szCs w:val="18"/>
          <w:lang w:eastAsia="es-ES"/>
        </w:rPr>
        <w:t>Organización y Objeto Social</w:t>
      </w:r>
    </w:p>
    <w:p w14:paraId="238487ED" w14:textId="77777777" w:rsidR="007745EB" w:rsidRDefault="007745EB" w:rsidP="00427C8A">
      <w:pPr>
        <w:pStyle w:val="Prrafodelista"/>
        <w:spacing w:after="0" w:line="240" w:lineRule="auto"/>
        <w:ind w:left="-142"/>
        <w:jc w:val="both"/>
        <w:rPr>
          <w:rFonts w:eastAsia="Times New Roman" w:cs="Calibri"/>
          <w:b/>
          <w:sz w:val="18"/>
          <w:szCs w:val="18"/>
          <w:lang w:eastAsia="es-ES"/>
        </w:rPr>
      </w:pPr>
    </w:p>
    <w:p w14:paraId="2E5F6019" w14:textId="77777777" w:rsidR="007745EB" w:rsidRPr="00427C8A" w:rsidRDefault="00C87FDA" w:rsidP="00427C8A">
      <w:pPr>
        <w:pStyle w:val="Prrafodelista"/>
        <w:numPr>
          <w:ilvl w:val="0"/>
          <w:numId w:val="4"/>
        </w:numPr>
        <w:tabs>
          <w:tab w:val="clear" w:pos="0"/>
          <w:tab w:val="num" w:pos="142"/>
        </w:tabs>
        <w:spacing w:after="0" w:line="240" w:lineRule="auto"/>
        <w:ind w:left="-142" w:firstLine="0"/>
        <w:jc w:val="both"/>
        <w:rPr>
          <w:rFonts w:eastAsia="Times New Roman" w:cs="Calibri"/>
          <w:b/>
          <w:sz w:val="20"/>
          <w:szCs w:val="20"/>
          <w:lang w:eastAsia="es-ES"/>
        </w:rPr>
      </w:pPr>
      <w:r w:rsidRPr="00427C8A">
        <w:rPr>
          <w:rFonts w:eastAsia="Times New Roman" w:cs="Calibri"/>
          <w:b/>
          <w:sz w:val="20"/>
          <w:szCs w:val="20"/>
          <w:lang w:eastAsia="es-ES"/>
        </w:rPr>
        <w:t>Objeto social</w:t>
      </w:r>
    </w:p>
    <w:p w14:paraId="1BF6601F" w14:textId="77777777" w:rsidR="007745EB" w:rsidRDefault="00C87FDA" w:rsidP="00427C8A">
      <w:pPr>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De acuerdo con </w:t>
      </w:r>
      <w:r w:rsidR="00DB7BCC">
        <w:rPr>
          <w:rFonts w:eastAsia="Times New Roman" w:cs="Calibri"/>
          <w:sz w:val="20"/>
          <w:szCs w:val="20"/>
          <w:lang w:val="es-ES" w:eastAsia="es-ES"/>
        </w:rPr>
        <w:t>el Artículo</w:t>
      </w:r>
      <w:r>
        <w:rPr>
          <w:rFonts w:eastAsia="Times New Roman" w:cs="Calibri"/>
          <w:sz w:val="20"/>
          <w:szCs w:val="20"/>
          <w:lang w:val="es-ES" w:eastAsia="es-ES"/>
        </w:rPr>
        <w:t xml:space="preserve"> 1 de la Constitución Política del Estado, el Estado de Tamaulipas es Libre, Soberano e Independiente en cuanto a su Gobierno y Administración Interior; pero está ligado a los Poderes de la Unión como parte integrante de los Estados Unidos Mexicanos, en todo aquello que fija expresamente la Constitución Política de los Estados Unidos Mexicanos y las Leyes que de ella emanan.</w:t>
      </w:r>
    </w:p>
    <w:p w14:paraId="55D25236" w14:textId="77777777" w:rsidR="007745EB" w:rsidRDefault="007745EB" w:rsidP="00427C8A">
      <w:pPr>
        <w:spacing w:after="0" w:line="240" w:lineRule="auto"/>
        <w:ind w:left="-142"/>
        <w:jc w:val="both"/>
        <w:rPr>
          <w:rFonts w:eastAsia="Times New Roman" w:cs="Calibri"/>
          <w:sz w:val="20"/>
          <w:szCs w:val="20"/>
          <w:lang w:val="es-ES" w:eastAsia="es-ES"/>
        </w:rPr>
      </w:pPr>
    </w:p>
    <w:p w14:paraId="00A8D05E" w14:textId="77777777" w:rsidR="007745EB" w:rsidRPr="00427C8A" w:rsidRDefault="00C87FDA" w:rsidP="00427C8A">
      <w:pPr>
        <w:pStyle w:val="Prrafodelista"/>
        <w:numPr>
          <w:ilvl w:val="0"/>
          <w:numId w:val="4"/>
        </w:numPr>
        <w:tabs>
          <w:tab w:val="clear" w:pos="0"/>
          <w:tab w:val="num" w:pos="142"/>
        </w:tabs>
        <w:spacing w:after="0" w:line="240" w:lineRule="auto"/>
        <w:ind w:left="-142" w:firstLine="0"/>
        <w:jc w:val="both"/>
        <w:rPr>
          <w:rFonts w:eastAsia="Times New Roman" w:cs="Calibri"/>
          <w:b/>
          <w:sz w:val="20"/>
          <w:szCs w:val="20"/>
          <w:lang w:val="es-ES" w:eastAsia="es-ES"/>
        </w:rPr>
      </w:pPr>
      <w:r w:rsidRPr="00427C8A">
        <w:rPr>
          <w:rFonts w:eastAsia="Times New Roman" w:cs="Calibri"/>
          <w:b/>
          <w:sz w:val="20"/>
          <w:szCs w:val="20"/>
          <w:lang w:val="es-ES" w:eastAsia="es-ES"/>
        </w:rPr>
        <w:t>Principal actividad.</w:t>
      </w:r>
    </w:p>
    <w:p w14:paraId="674E4517" w14:textId="77777777" w:rsidR="007745EB" w:rsidRDefault="00C87FDA" w:rsidP="00427C8A">
      <w:pPr>
        <w:pStyle w:val="Prrafodelista"/>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lograr ser un gestor efectivo de necesidades y recursos ante la federación.</w:t>
      </w:r>
    </w:p>
    <w:p w14:paraId="40BD843C" w14:textId="77777777" w:rsidR="007745EB" w:rsidRDefault="007745EB" w:rsidP="00427C8A">
      <w:pPr>
        <w:pStyle w:val="Prrafodelista"/>
        <w:spacing w:after="0" w:line="240" w:lineRule="auto"/>
        <w:ind w:left="-142"/>
        <w:jc w:val="both"/>
        <w:rPr>
          <w:rFonts w:eastAsia="Times New Roman" w:cs="Calibri"/>
          <w:sz w:val="20"/>
          <w:szCs w:val="20"/>
          <w:lang w:val="es-ES" w:eastAsia="es-ES"/>
        </w:rPr>
      </w:pPr>
    </w:p>
    <w:p w14:paraId="4186C0EC" w14:textId="09FDD952" w:rsidR="007745EB" w:rsidRPr="00427C8A" w:rsidRDefault="00C87FDA" w:rsidP="00427C8A">
      <w:pPr>
        <w:pStyle w:val="Prrafodelista"/>
        <w:numPr>
          <w:ilvl w:val="0"/>
          <w:numId w:val="4"/>
        </w:numPr>
        <w:tabs>
          <w:tab w:val="clear" w:pos="0"/>
          <w:tab w:val="num" w:pos="142"/>
        </w:tabs>
        <w:spacing w:after="0" w:line="240" w:lineRule="auto"/>
        <w:ind w:left="-142" w:firstLine="0"/>
        <w:jc w:val="both"/>
        <w:rPr>
          <w:rFonts w:eastAsia="Times New Roman" w:cs="Calibri"/>
          <w:b/>
          <w:sz w:val="20"/>
          <w:szCs w:val="20"/>
          <w:lang w:val="es-ES" w:eastAsia="es-ES"/>
        </w:rPr>
      </w:pPr>
      <w:r w:rsidRPr="00427C8A">
        <w:rPr>
          <w:rFonts w:eastAsia="Times New Roman" w:cs="Calibri"/>
          <w:b/>
          <w:sz w:val="20"/>
          <w:szCs w:val="20"/>
          <w:lang w:val="es-ES" w:eastAsia="es-ES"/>
        </w:rPr>
        <w:t xml:space="preserve">Ejercicio Fiscal que se informa: Del 1° de enero al </w:t>
      </w:r>
      <w:r w:rsidR="00831652" w:rsidRPr="00427C8A">
        <w:rPr>
          <w:rFonts w:eastAsia="Times New Roman" w:cs="Calibri"/>
          <w:b/>
          <w:sz w:val="20"/>
          <w:szCs w:val="20"/>
          <w:lang w:val="es-ES" w:eastAsia="es-ES"/>
        </w:rPr>
        <w:t xml:space="preserve">31 de </w:t>
      </w:r>
      <w:r w:rsidR="007B54C7" w:rsidRPr="00427C8A">
        <w:rPr>
          <w:rFonts w:eastAsia="Times New Roman" w:cs="Calibri"/>
          <w:b/>
          <w:sz w:val="20"/>
          <w:szCs w:val="20"/>
          <w:lang w:val="es-ES" w:eastAsia="es-ES"/>
        </w:rPr>
        <w:t>marzo de 2025</w:t>
      </w:r>
      <w:r w:rsidRPr="00427C8A">
        <w:rPr>
          <w:rFonts w:eastAsia="Times New Roman" w:cs="Calibri"/>
          <w:b/>
          <w:sz w:val="20"/>
          <w:szCs w:val="20"/>
          <w:lang w:val="es-ES" w:eastAsia="es-ES"/>
        </w:rPr>
        <w:t>.</w:t>
      </w:r>
    </w:p>
    <w:p w14:paraId="69A3F061" w14:textId="77777777" w:rsidR="007745EB" w:rsidRDefault="007745EB" w:rsidP="00427C8A">
      <w:pPr>
        <w:pStyle w:val="Prrafodelista"/>
        <w:spacing w:after="0" w:line="240" w:lineRule="auto"/>
        <w:ind w:left="-142"/>
        <w:jc w:val="both"/>
        <w:rPr>
          <w:rFonts w:eastAsia="Times New Roman" w:cs="Calibri"/>
          <w:b/>
          <w:sz w:val="20"/>
          <w:szCs w:val="20"/>
          <w:lang w:val="es-ES" w:eastAsia="es-ES"/>
        </w:rPr>
      </w:pPr>
    </w:p>
    <w:p w14:paraId="5149A07D" w14:textId="77777777" w:rsidR="007745EB" w:rsidRPr="00427C8A" w:rsidRDefault="00C87FDA" w:rsidP="00427C8A">
      <w:pPr>
        <w:pStyle w:val="Prrafodelista"/>
        <w:numPr>
          <w:ilvl w:val="0"/>
          <w:numId w:val="4"/>
        </w:numPr>
        <w:tabs>
          <w:tab w:val="clear" w:pos="0"/>
          <w:tab w:val="num" w:pos="142"/>
        </w:tabs>
        <w:spacing w:after="0" w:line="240" w:lineRule="auto"/>
        <w:ind w:left="-142" w:firstLine="0"/>
        <w:jc w:val="both"/>
        <w:rPr>
          <w:rFonts w:eastAsia="Times New Roman" w:cs="Calibri"/>
          <w:b/>
          <w:sz w:val="20"/>
          <w:szCs w:val="20"/>
          <w:lang w:val="es-ES" w:eastAsia="es-ES"/>
        </w:rPr>
      </w:pPr>
      <w:r w:rsidRPr="00427C8A">
        <w:rPr>
          <w:rFonts w:eastAsia="Times New Roman" w:cs="Calibri"/>
          <w:b/>
          <w:sz w:val="20"/>
          <w:szCs w:val="20"/>
          <w:lang w:val="es-ES" w:eastAsia="es-ES"/>
        </w:rPr>
        <w:t>Régimen Jurídico</w:t>
      </w:r>
    </w:p>
    <w:p w14:paraId="109EC0CB" w14:textId="77777777" w:rsidR="007745EB" w:rsidRDefault="00C87FDA" w:rsidP="00427C8A">
      <w:pPr>
        <w:pStyle w:val="Prrafodelista"/>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 Estatal y Municipal, Ley Estatal de Planeación, Ley de Entidades Paraestatales y Ley de Fiscalización y Rendición de Cuentas del Estado, entre otras.     </w:t>
      </w:r>
    </w:p>
    <w:p w14:paraId="3556D602" w14:textId="77777777" w:rsidR="007745EB" w:rsidRDefault="007745EB" w:rsidP="00427C8A">
      <w:pPr>
        <w:pStyle w:val="Prrafodelista"/>
        <w:spacing w:after="0" w:line="240" w:lineRule="auto"/>
        <w:ind w:left="-142"/>
        <w:jc w:val="both"/>
        <w:rPr>
          <w:rFonts w:eastAsia="Times New Roman" w:cs="Calibri"/>
          <w:sz w:val="20"/>
          <w:szCs w:val="20"/>
          <w:lang w:val="es-ES" w:eastAsia="es-ES"/>
        </w:rPr>
      </w:pPr>
    </w:p>
    <w:p w14:paraId="5F5CCF49" w14:textId="77777777" w:rsidR="007745EB" w:rsidRPr="00427C8A" w:rsidRDefault="00C87FDA" w:rsidP="00427C8A">
      <w:pPr>
        <w:pStyle w:val="Prrafodelista"/>
        <w:numPr>
          <w:ilvl w:val="0"/>
          <w:numId w:val="4"/>
        </w:numPr>
        <w:tabs>
          <w:tab w:val="clear" w:pos="0"/>
          <w:tab w:val="num" w:pos="142"/>
        </w:tabs>
        <w:spacing w:after="0" w:line="240" w:lineRule="auto"/>
        <w:ind w:left="-142" w:firstLine="0"/>
        <w:jc w:val="both"/>
        <w:rPr>
          <w:rFonts w:eastAsia="Times New Roman" w:cs="Calibri"/>
          <w:b/>
          <w:sz w:val="20"/>
          <w:szCs w:val="20"/>
          <w:lang w:val="es-ES" w:eastAsia="es-ES"/>
        </w:rPr>
      </w:pPr>
      <w:r w:rsidRPr="00427C8A">
        <w:rPr>
          <w:rFonts w:eastAsia="Times New Roman" w:cs="Calibri"/>
          <w:b/>
          <w:sz w:val="20"/>
          <w:szCs w:val="20"/>
          <w:lang w:val="es-ES" w:eastAsia="es-ES"/>
        </w:rPr>
        <w:t>Consideraciones Fiscales del Ente:</w:t>
      </w:r>
    </w:p>
    <w:p w14:paraId="06890514" w14:textId="77777777" w:rsidR="007745EB" w:rsidRDefault="00C87FDA" w:rsidP="00427C8A">
      <w:pPr>
        <w:pStyle w:val="Prrafodelista"/>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519496C6" w14:textId="77777777" w:rsidR="007745EB" w:rsidRDefault="007745EB" w:rsidP="00427C8A">
      <w:pPr>
        <w:pStyle w:val="Prrafodelista"/>
        <w:spacing w:after="0" w:line="240" w:lineRule="auto"/>
        <w:ind w:left="-142"/>
        <w:jc w:val="both"/>
        <w:rPr>
          <w:rFonts w:eastAsia="Times New Roman" w:cs="Calibri"/>
          <w:sz w:val="20"/>
          <w:szCs w:val="20"/>
          <w:lang w:val="es-ES" w:eastAsia="es-ES"/>
        </w:rPr>
      </w:pPr>
    </w:p>
    <w:p w14:paraId="4C6900D9" w14:textId="77777777" w:rsidR="007745EB" w:rsidRPr="00427C8A" w:rsidRDefault="00C87FDA" w:rsidP="00427C8A">
      <w:pPr>
        <w:pStyle w:val="Prrafodelista"/>
        <w:numPr>
          <w:ilvl w:val="0"/>
          <w:numId w:val="4"/>
        </w:numPr>
        <w:tabs>
          <w:tab w:val="clear" w:pos="0"/>
          <w:tab w:val="num" w:pos="142"/>
        </w:tabs>
        <w:spacing w:after="0" w:line="240" w:lineRule="auto"/>
        <w:ind w:left="-142" w:firstLine="0"/>
        <w:jc w:val="both"/>
        <w:rPr>
          <w:rFonts w:eastAsia="Times New Roman" w:cs="Calibri"/>
          <w:b/>
          <w:sz w:val="20"/>
          <w:szCs w:val="20"/>
          <w:lang w:val="es-ES" w:eastAsia="es-ES"/>
        </w:rPr>
      </w:pPr>
      <w:r w:rsidRPr="00427C8A">
        <w:rPr>
          <w:rFonts w:eastAsia="Times New Roman" w:cs="Calibri"/>
          <w:b/>
          <w:sz w:val="20"/>
          <w:szCs w:val="20"/>
          <w:lang w:val="es-ES" w:eastAsia="es-ES"/>
        </w:rPr>
        <w:t>Estructura Organizacional Básica.</w:t>
      </w:r>
    </w:p>
    <w:p w14:paraId="73525347" w14:textId="7201826C" w:rsidR="007745EB" w:rsidRDefault="00C87FDA" w:rsidP="00427C8A">
      <w:pPr>
        <w:pStyle w:val="Prrafodelista"/>
        <w:spacing w:after="0" w:line="240" w:lineRule="exact"/>
        <w:ind w:left="-142"/>
        <w:jc w:val="both"/>
        <w:rPr>
          <w:rFonts w:eastAsia="Times New Roman" w:cs="Calibri"/>
          <w:sz w:val="20"/>
          <w:szCs w:val="20"/>
          <w:lang w:val="es-ES" w:eastAsia="es-ES"/>
        </w:rPr>
      </w:pPr>
      <w:r>
        <w:rPr>
          <w:rFonts w:eastAsia="Times New Roman" w:cs="Calibri"/>
          <w:sz w:val="20"/>
          <w:szCs w:val="20"/>
          <w:lang w:val="es-ES" w:eastAsia="es-ES"/>
        </w:rPr>
        <w:t xml:space="preserve">Conforme al Artículo 24 de la Ley Orgánica de la Administración Pública del Estado de Tamaulipas cuya última reforma fue publicada el </w:t>
      </w:r>
      <w:r w:rsidR="00FF6E55">
        <w:rPr>
          <w:rFonts w:eastAsia="Times New Roman" w:cs="Calibri"/>
          <w:sz w:val="20"/>
          <w:szCs w:val="20"/>
          <w:lang w:val="es-ES" w:eastAsia="es-ES"/>
        </w:rPr>
        <w:t>26 de febrero de 2025</w:t>
      </w:r>
      <w:r>
        <w:rPr>
          <w:rFonts w:eastAsia="Times New Roman" w:cs="Calibri"/>
          <w:sz w:val="20"/>
          <w:szCs w:val="20"/>
          <w:lang w:val="es-ES" w:eastAsia="es-ES"/>
        </w:rPr>
        <w:t xml:space="preserve"> en el Periódico Oficial del Estado., el Titular del Poder Ejecutivo cuenta con las siguientes Dependencias.</w:t>
      </w:r>
    </w:p>
    <w:p w14:paraId="5B42CE43" w14:textId="77777777" w:rsidR="006F29AE" w:rsidRDefault="006F29AE" w:rsidP="00427C8A">
      <w:pPr>
        <w:pStyle w:val="Prrafodelista"/>
        <w:spacing w:after="0" w:line="240" w:lineRule="exact"/>
        <w:ind w:left="-142"/>
        <w:jc w:val="both"/>
        <w:rPr>
          <w:rFonts w:eastAsia="Times New Roman" w:cs="Calibri"/>
          <w:sz w:val="20"/>
          <w:szCs w:val="20"/>
          <w:lang w:val="es-ES" w:eastAsia="es-ES"/>
        </w:rPr>
      </w:pPr>
    </w:p>
    <w:p w14:paraId="04C05D23" w14:textId="77777777" w:rsidR="006F29AE" w:rsidRDefault="006F29AE" w:rsidP="006F29AE">
      <w:pPr>
        <w:pStyle w:val="Prrafodelista"/>
        <w:spacing w:after="0" w:line="240" w:lineRule="exact"/>
        <w:ind w:left="-142"/>
        <w:jc w:val="both"/>
        <w:rPr>
          <w:rFonts w:eastAsia="Times New Roman" w:cs="Calibri"/>
          <w:sz w:val="20"/>
          <w:szCs w:val="20"/>
          <w:lang w:val="es-ES" w:eastAsia="es-ES"/>
        </w:rPr>
      </w:pPr>
    </w:p>
    <w:p w14:paraId="35EAFEB1" w14:textId="6C0677D3" w:rsidR="007745EB" w:rsidRDefault="007745EB" w:rsidP="006F29AE">
      <w:pPr>
        <w:spacing w:after="0" w:line="240" w:lineRule="exact"/>
        <w:ind w:left="-142"/>
        <w:jc w:val="both"/>
        <w:rPr>
          <w:rFonts w:eastAsia="Times New Roman" w:cs="Calibri"/>
          <w:sz w:val="20"/>
          <w:szCs w:val="20"/>
          <w:lang w:val="es-ES" w:eastAsia="es-ES"/>
        </w:rPr>
      </w:pPr>
    </w:p>
    <w:p w14:paraId="4F2FBD15" w14:textId="5A4FDB66" w:rsidR="00427C8A" w:rsidRDefault="00427C8A" w:rsidP="006F29AE">
      <w:pPr>
        <w:spacing w:after="0" w:line="240" w:lineRule="exact"/>
        <w:ind w:left="-142"/>
        <w:jc w:val="both"/>
        <w:rPr>
          <w:rFonts w:eastAsia="Times New Roman" w:cs="Calibri"/>
          <w:sz w:val="20"/>
          <w:szCs w:val="20"/>
          <w:lang w:val="es-ES" w:eastAsia="es-ES"/>
        </w:rPr>
      </w:pPr>
    </w:p>
    <w:p w14:paraId="44A0BA83" w14:textId="3C877924" w:rsidR="00427C8A" w:rsidRDefault="00427C8A" w:rsidP="006F29AE">
      <w:pPr>
        <w:spacing w:after="0" w:line="240" w:lineRule="exact"/>
        <w:ind w:left="-142"/>
        <w:jc w:val="both"/>
        <w:rPr>
          <w:rFonts w:eastAsia="Times New Roman" w:cs="Calibri"/>
          <w:sz w:val="20"/>
          <w:szCs w:val="20"/>
          <w:lang w:val="es-ES" w:eastAsia="es-ES"/>
        </w:rPr>
      </w:pPr>
    </w:p>
    <w:p w14:paraId="343F34D1" w14:textId="77777777" w:rsidR="00427C8A" w:rsidRDefault="00427C8A" w:rsidP="006F29AE">
      <w:pPr>
        <w:spacing w:after="0" w:line="240" w:lineRule="exact"/>
        <w:ind w:left="-142"/>
        <w:jc w:val="both"/>
        <w:rPr>
          <w:rFonts w:eastAsia="Times New Roman" w:cs="Calibri"/>
          <w:sz w:val="20"/>
          <w:szCs w:val="20"/>
          <w:lang w:val="es-ES" w:eastAsia="es-ES"/>
        </w:rPr>
      </w:pPr>
    </w:p>
    <w:p w14:paraId="2D8A71E0" w14:textId="6088A112" w:rsidR="006F29AE" w:rsidRPr="001F72C2" w:rsidRDefault="00B77608" w:rsidP="00B77608">
      <w:pPr>
        <w:pStyle w:val="Prrafodelista"/>
        <w:numPr>
          <w:ilvl w:val="0"/>
          <w:numId w:val="9"/>
        </w:numPr>
        <w:tabs>
          <w:tab w:val="clear" w:pos="0"/>
          <w:tab w:val="num" w:pos="142"/>
        </w:tabs>
        <w:ind w:left="-780" w:firstLine="638"/>
        <w:rPr>
          <w:rFonts w:cs="Calibri"/>
          <w:sz w:val="20"/>
          <w:szCs w:val="20"/>
        </w:rPr>
      </w:pPr>
      <w:r>
        <w:rPr>
          <w:rFonts w:cs="Calibri"/>
          <w:sz w:val="20"/>
          <w:szCs w:val="20"/>
        </w:rPr>
        <w:lastRenderedPageBreak/>
        <w:t xml:space="preserve">   </w:t>
      </w:r>
      <w:r w:rsidR="006F29AE" w:rsidRPr="001F72C2">
        <w:rPr>
          <w:rFonts w:cs="Calibri"/>
          <w:sz w:val="20"/>
          <w:szCs w:val="20"/>
        </w:rPr>
        <w:t>Oficina del Gobernador;</w:t>
      </w:r>
    </w:p>
    <w:p w14:paraId="333F78F7" w14:textId="0AA46A24"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General de Gobierno;</w:t>
      </w:r>
    </w:p>
    <w:p w14:paraId="25107D5D" w14:textId="06872BB5"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Finanzas;</w:t>
      </w:r>
    </w:p>
    <w:p w14:paraId="04A62644" w14:textId="62539DE6"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Administración;</w:t>
      </w:r>
    </w:p>
    <w:p w14:paraId="7516AB22" w14:textId="374CE59C"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Economía;</w:t>
      </w:r>
    </w:p>
    <w:p w14:paraId="01B02C8B" w14:textId="5C0E2BE1"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Turismo;</w:t>
      </w:r>
    </w:p>
    <w:p w14:paraId="5EA98744" w14:textId="665C2BB3"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Secretaria de Recursos Hidráulicos para el Desarrollo Social;</w:t>
      </w:r>
    </w:p>
    <w:p w14:paraId="28B73371" w14:textId="359C9309"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del Trabajo y Previsión Social;</w:t>
      </w:r>
    </w:p>
    <w:p w14:paraId="173D4A93" w14:textId="54F0F8E9"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Desarrollo Rural, Pesca y Acuacultura;</w:t>
      </w:r>
    </w:p>
    <w:p w14:paraId="256298AF" w14:textId="5B7E64FF" w:rsidR="006F29AE" w:rsidRPr="001F72C2" w:rsidRDefault="006F29AE"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B77608">
        <w:rPr>
          <w:rFonts w:cs="Calibri"/>
          <w:sz w:val="20"/>
          <w:szCs w:val="20"/>
        </w:rPr>
        <w:t xml:space="preserve">  </w:t>
      </w:r>
      <w:r w:rsidRPr="001F72C2">
        <w:rPr>
          <w:rFonts w:cs="Calibri"/>
          <w:sz w:val="20"/>
          <w:szCs w:val="20"/>
        </w:rPr>
        <w:t>Secretaría de Desarrollo Energético;</w:t>
      </w:r>
    </w:p>
    <w:p w14:paraId="52883CA7" w14:textId="75298296"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Bienestar Social;</w:t>
      </w:r>
    </w:p>
    <w:p w14:paraId="4F8BACA8" w14:textId="33C270D9"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Educación;</w:t>
      </w:r>
    </w:p>
    <w:p w14:paraId="3C6B88A4" w14:textId="20B9A44F" w:rsidR="006F29AE" w:rsidRPr="001F72C2" w:rsidRDefault="00B77608" w:rsidP="00B77608">
      <w:pPr>
        <w:pStyle w:val="Prrafodelista"/>
        <w:numPr>
          <w:ilvl w:val="0"/>
          <w:numId w:val="9"/>
        </w:numPr>
        <w:tabs>
          <w:tab w:val="clear" w:pos="0"/>
          <w:tab w:val="num" w:pos="142"/>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Salud;</w:t>
      </w:r>
    </w:p>
    <w:p w14:paraId="0465CCBB" w14:textId="138065B5" w:rsidR="006F29AE" w:rsidRPr="001F72C2" w:rsidRDefault="006F29AE" w:rsidP="00B77608">
      <w:pPr>
        <w:pStyle w:val="Prrafodelista"/>
        <w:numPr>
          <w:ilvl w:val="0"/>
          <w:numId w:val="9"/>
        </w:numPr>
        <w:tabs>
          <w:tab w:val="clear" w:pos="0"/>
        </w:tabs>
        <w:ind w:left="284" w:hanging="426"/>
        <w:jc w:val="both"/>
        <w:rPr>
          <w:rFonts w:cs="Calibri"/>
          <w:sz w:val="20"/>
          <w:szCs w:val="20"/>
        </w:rPr>
      </w:pPr>
      <w:r w:rsidRPr="001F72C2">
        <w:rPr>
          <w:rFonts w:cs="Calibri"/>
          <w:sz w:val="20"/>
          <w:szCs w:val="20"/>
        </w:rPr>
        <w:t>Secretaría de Desarrollo Urbano y Medio Ambiente;</w:t>
      </w:r>
    </w:p>
    <w:p w14:paraId="506BCA8B" w14:textId="77777777" w:rsidR="006F29AE" w:rsidRPr="001F72C2" w:rsidRDefault="006F29AE" w:rsidP="00B77608">
      <w:pPr>
        <w:pStyle w:val="Prrafodelista"/>
        <w:numPr>
          <w:ilvl w:val="0"/>
          <w:numId w:val="9"/>
        </w:numPr>
        <w:tabs>
          <w:tab w:val="clear" w:pos="0"/>
          <w:tab w:val="num" w:pos="284"/>
        </w:tabs>
        <w:ind w:left="-142" w:firstLine="0"/>
        <w:jc w:val="both"/>
        <w:rPr>
          <w:rFonts w:cs="Calibri"/>
          <w:sz w:val="20"/>
          <w:szCs w:val="20"/>
        </w:rPr>
      </w:pPr>
      <w:r w:rsidRPr="001F72C2">
        <w:rPr>
          <w:rFonts w:cs="Calibri"/>
          <w:sz w:val="20"/>
          <w:szCs w:val="20"/>
        </w:rPr>
        <w:t>Secretaría de Obras Públicas;</w:t>
      </w:r>
    </w:p>
    <w:p w14:paraId="52462191" w14:textId="77777777" w:rsidR="006F29AE" w:rsidRPr="001F72C2" w:rsidRDefault="006F29AE" w:rsidP="00B77608">
      <w:pPr>
        <w:pStyle w:val="Prrafodelista"/>
        <w:numPr>
          <w:ilvl w:val="0"/>
          <w:numId w:val="9"/>
        </w:numPr>
        <w:tabs>
          <w:tab w:val="clear" w:pos="0"/>
          <w:tab w:val="num" w:pos="284"/>
        </w:tabs>
        <w:ind w:left="-142" w:firstLine="0"/>
        <w:jc w:val="both"/>
        <w:rPr>
          <w:rFonts w:cs="Calibri"/>
          <w:sz w:val="20"/>
          <w:szCs w:val="20"/>
        </w:rPr>
      </w:pPr>
      <w:r w:rsidRPr="001F72C2">
        <w:rPr>
          <w:rFonts w:cs="Calibri"/>
          <w:sz w:val="20"/>
          <w:szCs w:val="20"/>
        </w:rPr>
        <w:t>Secretaría de Seguridad Pública;</w:t>
      </w:r>
    </w:p>
    <w:p w14:paraId="01DA44B5" w14:textId="6782A72B" w:rsidR="006F29AE" w:rsidRDefault="006F29AE" w:rsidP="006F29AE">
      <w:pPr>
        <w:spacing w:after="0" w:line="240" w:lineRule="exact"/>
        <w:ind w:left="-142"/>
        <w:jc w:val="both"/>
        <w:rPr>
          <w:rFonts w:eastAsia="Times New Roman" w:cs="Calibri"/>
          <w:sz w:val="20"/>
          <w:szCs w:val="20"/>
          <w:lang w:val="es-ES" w:eastAsia="es-ES"/>
        </w:rPr>
      </w:pPr>
      <w:r w:rsidRPr="001F72C2">
        <w:rPr>
          <w:rFonts w:cs="Calibri"/>
          <w:sz w:val="20"/>
          <w:szCs w:val="20"/>
        </w:rPr>
        <w:t>Contraloría Gubernamental.</w:t>
      </w:r>
    </w:p>
    <w:p w14:paraId="3439C583" w14:textId="77777777" w:rsidR="007745EB" w:rsidRPr="001F72C2" w:rsidRDefault="00C87FDA" w:rsidP="006F29AE">
      <w:pPr>
        <w:spacing w:after="0" w:line="240" w:lineRule="exact"/>
        <w:ind w:left="-142"/>
        <w:jc w:val="both"/>
        <w:rPr>
          <w:rFonts w:eastAsia="Times New Roman" w:cs="Calibri"/>
          <w:sz w:val="20"/>
          <w:szCs w:val="20"/>
          <w:lang w:val="es-ES" w:eastAsia="es-ES"/>
        </w:rPr>
      </w:pPr>
      <w:r w:rsidRPr="001F72C2">
        <w:rPr>
          <w:rFonts w:eastAsia="Times New Roman" w:cs="Calibri"/>
          <w:sz w:val="20"/>
          <w:szCs w:val="20"/>
          <w:lang w:val="es-ES" w:eastAsia="es-ES"/>
        </w:rPr>
        <w:t xml:space="preserve">La Administración Pública Paraestatal, está conformada por los Organismos Descentralizados, las Empresas de Participación </w:t>
      </w:r>
      <w:r w:rsidRPr="001F72C2">
        <w:rPr>
          <w:rFonts w:eastAsia="Times New Roman" w:cs="Calibri"/>
          <w:color w:val="000000"/>
          <w:sz w:val="20"/>
          <w:szCs w:val="20"/>
          <w:lang w:val="es-ES" w:eastAsia="es-ES"/>
        </w:rPr>
        <w:t>Estatal,</w:t>
      </w:r>
      <w:r w:rsidRPr="001F72C2">
        <w:rPr>
          <w:rFonts w:eastAsia="Times New Roman" w:cs="Calibri"/>
          <w:sz w:val="20"/>
          <w:szCs w:val="20"/>
          <w:lang w:val="es-ES" w:eastAsia="es-ES"/>
        </w:rPr>
        <w:t xml:space="preserve"> y los Fideicomisos Públicos, cualquiera que sea su denominación, ello conforme al Artículo 1, Tercer Párrafo de la Ley Orgánica de la Administración Pública del Estado de Tamaulipas.</w:t>
      </w:r>
    </w:p>
    <w:p w14:paraId="275AFF26" w14:textId="77777777" w:rsidR="007745EB" w:rsidRPr="001F72C2" w:rsidRDefault="007745EB" w:rsidP="006F29AE">
      <w:pPr>
        <w:spacing w:after="0" w:line="240" w:lineRule="exact"/>
        <w:ind w:left="-142"/>
        <w:jc w:val="both"/>
        <w:rPr>
          <w:rFonts w:eastAsia="Times New Roman" w:cs="Calibri"/>
          <w:sz w:val="20"/>
          <w:szCs w:val="20"/>
          <w:lang w:val="es-ES" w:eastAsia="es-ES"/>
        </w:rPr>
      </w:pPr>
    </w:p>
    <w:p w14:paraId="68FB2893" w14:textId="77777777" w:rsidR="007745EB" w:rsidRPr="001F72C2" w:rsidRDefault="00C87FDA" w:rsidP="006F29AE">
      <w:pPr>
        <w:spacing w:after="0"/>
        <w:ind w:left="-142"/>
        <w:jc w:val="both"/>
        <w:rPr>
          <w:rFonts w:cs="Calibri"/>
          <w:sz w:val="20"/>
          <w:szCs w:val="20"/>
        </w:rPr>
      </w:pPr>
      <w:r w:rsidRPr="001F72C2">
        <w:rPr>
          <w:rFonts w:cs="Calibri"/>
          <w:sz w:val="20"/>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06506C18" w14:textId="1428A4E4" w:rsidR="007745EB" w:rsidRDefault="007745EB" w:rsidP="006F29AE">
      <w:pPr>
        <w:spacing w:after="0"/>
        <w:ind w:left="-142"/>
        <w:jc w:val="both"/>
        <w:rPr>
          <w:rFonts w:cs="Calibri"/>
          <w:sz w:val="20"/>
          <w:szCs w:val="20"/>
        </w:rPr>
      </w:pPr>
    </w:p>
    <w:p w14:paraId="5FA8EB39" w14:textId="491A1B23" w:rsidR="00E27714" w:rsidRPr="00427C8A" w:rsidRDefault="00C87FDA" w:rsidP="00B77608">
      <w:pPr>
        <w:pStyle w:val="Prrafodelista"/>
        <w:numPr>
          <w:ilvl w:val="0"/>
          <w:numId w:val="4"/>
        </w:numPr>
        <w:tabs>
          <w:tab w:val="clear" w:pos="0"/>
          <w:tab w:val="num" w:pos="142"/>
        </w:tabs>
        <w:spacing w:after="0"/>
        <w:ind w:left="-142" w:firstLine="0"/>
        <w:jc w:val="both"/>
        <w:rPr>
          <w:rFonts w:cs="Calibri"/>
          <w:b/>
          <w:sz w:val="20"/>
          <w:szCs w:val="20"/>
        </w:rPr>
      </w:pPr>
      <w:r w:rsidRPr="00427C8A">
        <w:rPr>
          <w:rFonts w:cs="Calibri"/>
          <w:b/>
          <w:sz w:val="20"/>
          <w:szCs w:val="20"/>
        </w:rPr>
        <w:t>Fideicomisos, mandatos y análogos de los cuales es fideicomitente o fideicomisario.</w:t>
      </w:r>
    </w:p>
    <w:p w14:paraId="6D66EE25" w14:textId="77777777" w:rsidR="00AE4E78" w:rsidRPr="001F72C2" w:rsidRDefault="00AE4E78" w:rsidP="006F29AE">
      <w:pPr>
        <w:pStyle w:val="Prrafodelista"/>
        <w:spacing w:after="0"/>
        <w:ind w:left="-142"/>
        <w:jc w:val="both"/>
        <w:rPr>
          <w:rFonts w:cs="Calibri"/>
          <w:sz w:val="20"/>
          <w:szCs w:val="20"/>
        </w:rPr>
      </w:pPr>
    </w:p>
    <w:p w14:paraId="6B65A184" w14:textId="77777777" w:rsidR="007745EB" w:rsidRDefault="00C87FDA" w:rsidP="006F29AE">
      <w:pPr>
        <w:spacing w:after="0" w:line="240" w:lineRule="auto"/>
        <w:ind w:left="-142"/>
        <w:jc w:val="both"/>
        <w:rPr>
          <w:rFonts w:eastAsia="Times New Roman" w:cs="Calibri"/>
          <w:b/>
          <w:sz w:val="20"/>
          <w:szCs w:val="20"/>
          <w:lang w:val="es-ES" w:eastAsia="es-ES"/>
        </w:rPr>
      </w:pPr>
      <w:bookmarkStart w:id="1" w:name="_Hlk178865018"/>
      <w:bookmarkStart w:id="2" w:name="_Hlk192068411"/>
      <w:r w:rsidRPr="001F72C2">
        <w:rPr>
          <w:rFonts w:eastAsia="Times New Roman" w:cs="Calibri"/>
          <w:b/>
          <w:sz w:val="20"/>
          <w:szCs w:val="20"/>
          <w:lang w:val="es-ES" w:eastAsia="es-ES"/>
        </w:rPr>
        <w:t>Fideicomisos del Gobierno del Estado sin Estructura</w:t>
      </w:r>
    </w:p>
    <w:p w14:paraId="5D3EF1DC" w14:textId="77777777" w:rsidR="0023193D" w:rsidRDefault="0023193D" w:rsidP="006F29AE">
      <w:pPr>
        <w:spacing w:after="0" w:line="240" w:lineRule="auto"/>
        <w:ind w:left="-142"/>
        <w:jc w:val="both"/>
        <w:rPr>
          <w:rFonts w:eastAsia="Times New Roman" w:cs="Calibri"/>
          <w:b/>
          <w:sz w:val="20"/>
          <w:szCs w:val="20"/>
          <w:lang w:val="es-ES" w:eastAsia="es-ES"/>
        </w:rPr>
      </w:pPr>
    </w:p>
    <w:p w14:paraId="112B32D5" w14:textId="4C6DB6E4" w:rsidR="0023193D" w:rsidRPr="0023193D"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23193D">
        <w:rPr>
          <w:rFonts w:cs="Calibri"/>
          <w:sz w:val="20"/>
          <w:szCs w:val="20"/>
        </w:rPr>
        <w:t>Fideicomiso para el Pago de Créditos del Estado de Tamaulipas (</w:t>
      </w:r>
      <w:proofErr w:type="spellStart"/>
      <w:r w:rsidRPr="0023193D">
        <w:rPr>
          <w:rFonts w:cs="Calibri"/>
          <w:sz w:val="20"/>
          <w:szCs w:val="20"/>
        </w:rPr>
        <w:t>Fipac</w:t>
      </w:r>
      <w:proofErr w:type="spellEnd"/>
      <w:r w:rsidRPr="0023193D">
        <w:rPr>
          <w:rFonts w:cs="Calibri"/>
          <w:sz w:val="20"/>
          <w:szCs w:val="20"/>
        </w:rPr>
        <w:t>)</w:t>
      </w:r>
    </w:p>
    <w:p w14:paraId="55099E53"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23193D">
        <w:rPr>
          <w:rFonts w:cs="Calibri"/>
          <w:sz w:val="20"/>
          <w:szCs w:val="20"/>
        </w:rPr>
        <w:t>Fideicomiso Puente Internacional Nuevo Laredo III</w:t>
      </w:r>
    </w:p>
    <w:p w14:paraId="5357A1D6"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851-00901 (</w:t>
      </w:r>
      <w:proofErr w:type="spellStart"/>
      <w:r w:rsidRPr="00B77608">
        <w:rPr>
          <w:rFonts w:cs="Calibri"/>
          <w:sz w:val="20"/>
          <w:szCs w:val="20"/>
        </w:rPr>
        <w:t>Banregio</w:t>
      </w:r>
      <w:proofErr w:type="spellEnd"/>
      <w:r w:rsidRPr="00B77608">
        <w:rPr>
          <w:rFonts w:cs="Calibri"/>
          <w:sz w:val="20"/>
          <w:szCs w:val="20"/>
        </w:rPr>
        <w:t>)</w:t>
      </w:r>
    </w:p>
    <w:p w14:paraId="1FAB0D6A"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w:t>
      </w:r>
      <w:proofErr w:type="gramStart"/>
      <w:r w:rsidRPr="00B77608">
        <w:rPr>
          <w:rFonts w:cs="Calibri"/>
          <w:sz w:val="20"/>
          <w:szCs w:val="20"/>
        </w:rPr>
        <w:t>2003885  (</w:t>
      </w:r>
      <w:proofErr w:type="gramEnd"/>
      <w:r w:rsidRPr="00B77608">
        <w:rPr>
          <w:rFonts w:cs="Calibri"/>
          <w:sz w:val="20"/>
          <w:szCs w:val="20"/>
        </w:rPr>
        <w:t xml:space="preserve">Santander) </w:t>
      </w:r>
    </w:p>
    <w:p w14:paraId="383914BB"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Fondo de Desastres Naturales del Estado de Tamaulipas</w:t>
      </w:r>
    </w:p>
    <w:p w14:paraId="384458CF"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Nuevo Santander</w:t>
      </w:r>
    </w:p>
    <w:p w14:paraId="23F4E680"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de Administración e Inversión del Impuesto por Servicios de Hospedaje del Estado de Tamaulipas</w:t>
      </w:r>
    </w:p>
    <w:p w14:paraId="33B2FCB8"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Fondo de Fomento Agropecuario del Estado de Tamaulipas (</w:t>
      </w:r>
      <w:proofErr w:type="spellStart"/>
      <w:r w:rsidRPr="00B77608">
        <w:rPr>
          <w:rFonts w:cs="Calibri"/>
          <w:sz w:val="20"/>
          <w:szCs w:val="20"/>
        </w:rPr>
        <w:t>Fofaet</w:t>
      </w:r>
      <w:proofErr w:type="spellEnd"/>
      <w:r w:rsidRPr="00B77608">
        <w:rPr>
          <w:rFonts w:cs="Calibri"/>
          <w:sz w:val="20"/>
          <w:szCs w:val="20"/>
        </w:rPr>
        <w:t>)</w:t>
      </w:r>
    </w:p>
    <w:p w14:paraId="10DB7E3A"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de Garantía Líquida Solidaria del Estado de Tamaulipas (</w:t>
      </w:r>
      <w:proofErr w:type="spellStart"/>
      <w:r w:rsidRPr="00B77608">
        <w:rPr>
          <w:rFonts w:cs="Calibri"/>
          <w:sz w:val="20"/>
          <w:szCs w:val="20"/>
        </w:rPr>
        <w:t>Fidegat</w:t>
      </w:r>
      <w:proofErr w:type="spellEnd"/>
      <w:r w:rsidRPr="00B77608">
        <w:rPr>
          <w:rFonts w:cs="Calibri"/>
          <w:sz w:val="20"/>
          <w:szCs w:val="20"/>
        </w:rPr>
        <w:t>)</w:t>
      </w:r>
    </w:p>
    <w:p w14:paraId="1F42C596"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para el Desarrollo Forestal Sustentable del Estado de Tamaulipas (</w:t>
      </w:r>
      <w:proofErr w:type="spellStart"/>
      <w:r w:rsidRPr="00B77608">
        <w:rPr>
          <w:rFonts w:cs="Calibri"/>
          <w:sz w:val="20"/>
          <w:szCs w:val="20"/>
        </w:rPr>
        <w:t>Fidefoset</w:t>
      </w:r>
      <w:proofErr w:type="spellEnd"/>
      <w:r w:rsidRPr="00B77608">
        <w:rPr>
          <w:rFonts w:cs="Calibri"/>
          <w:sz w:val="20"/>
          <w:szCs w:val="20"/>
        </w:rPr>
        <w:t>)</w:t>
      </w:r>
    </w:p>
    <w:p w14:paraId="2F7D1EE3"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Tamaulipas para Cobertura de Precios y Agricultura por Contrato (</w:t>
      </w:r>
      <w:proofErr w:type="spellStart"/>
      <w:r w:rsidRPr="00B77608">
        <w:rPr>
          <w:rFonts w:cs="Calibri"/>
          <w:sz w:val="20"/>
          <w:szCs w:val="20"/>
        </w:rPr>
        <w:t>Fitam</w:t>
      </w:r>
      <w:proofErr w:type="spellEnd"/>
      <w:r w:rsidRPr="00B77608">
        <w:rPr>
          <w:rFonts w:cs="Calibri"/>
          <w:sz w:val="20"/>
          <w:szCs w:val="20"/>
        </w:rPr>
        <w:t>)</w:t>
      </w:r>
    </w:p>
    <w:p w14:paraId="155FDAFD"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Fondo de Garantía Agropecuaria del Estado de Tamaulipas (</w:t>
      </w:r>
      <w:proofErr w:type="spellStart"/>
      <w:r w:rsidRPr="00B77608">
        <w:rPr>
          <w:rFonts w:cs="Calibri"/>
          <w:sz w:val="20"/>
          <w:szCs w:val="20"/>
        </w:rPr>
        <w:t>Fogagro</w:t>
      </w:r>
      <w:proofErr w:type="spellEnd"/>
      <w:r w:rsidRPr="00B77608">
        <w:rPr>
          <w:rFonts w:cs="Calibri"/>
          <w:sz w:val="20"/>
          <w:szCs w:val="20"/>
        </w:rPr>
        <w:t>)</w:t>
      </w:r>
    </w:p>
    <w:p w14:paraId="00B40EBA"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del Instituto Tamaulipeco de Becas, Estímulos y Créditos Educativos (</w:t>
      </w:r>
      <w:proofErr w:type="spellStart"/>
      <w:r w:rsidRPr="00B77608">
        <w:rPr>
          <w:rFonts w:cs="Calibri"/>
          <w:sz w:val="20"/>
          <w:szCs w:val="20"/>
        </w:rPr>
        <w:t>Fitabec</w:t>
      </w:r>
      <w:proofErr w:type="spellEnd"/>
      <w:r w:rsidRPr="00B77608">
        <w:rPr>
          <w:rFonts w:cs="Calibri"/>
          <w:sz w:val="20"/>
          <w:szCs w:val="20"/>
        </w:rPr>
        <w:t>)</w:t>
      </w:r>
    </w:p>
    <w:p w14:paraId="028422E1"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de Apoyo de Tecnologías Educativas y de la Información para el Personal al Servicio de la Educación.</w:t>
      </w:r>
    </w:p>
    <w:p w14:paraId="27DC034F"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Puente Internacional Río Bravo-Donna</w:t>
      </w:r>
    </w:p>
    <w:p w14:paraId="08C7654E"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lastRenderedPageBreak/>
        <w:t>Fideicomiso Mante-Ocampo-Tula</w:t>
      </w:r>
    </w:p>
    <w:p w14:paraId="4584F237"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de Administración e Inversión para el Desarrollo del Programa “Nuestros Niños, Nuestro Futuro”</w:t>
      </w:r>
    </w:p>
    <w:p w14:paraId="23339002"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para el Programa Especial de Financiamiento a la Vivienda para el Magisterio del Estado de Tamaulipas (</w:t>
      </w:r>
      <w:proofErr w:type="spellStart"/>
      <w:r w:rsidRPr="00B77608">
        <w:rPr>
          <w:rFonts w:cs="Calibri"/>
          <w:sz w:val="20"/>
          <w:szCs w:val="20"/>
        </w:rPr>
        <w:t>Fovimat</w:t>
      </w:r>
      <w:proofErr w:type="spellEnd"/>
      <w:r w:rsidRPr="00B77608">
        <w:rPr>
          <w:rFonts w:cs="Calibri"/>
          <w:sz w:val="20"/>
          <w:szCs w:val="20"/>
        </w:rPr>
        <w:t>)</w:t>
      </w:r>
    </w:p>
    <w:p w14:paraId="188F9565"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Irrevocable de Administración y Fuente Alterna de Pago No. 3404/2019 (APP)</w:t>
      </w:r>
    </w:p>
    <w:p w14:paraId="60E1C1BF"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Público, Sin estructura, Maestro Irrevocable de Administración y Fuente de Pago No. 1231</w:t>
      </w:r>
    </w:p>
    <w:p w14:paraId="022DC8F9"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 xml:space="preserve">Fideicomiso Fondo para el Cambio Climático del Estado de Tamaulipas </w:t>
      </w:r>
    </w:p>
    <w:p w14:paraId="027F9E75"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Fideicomiso del Fondo de Capitalidad y Proyectos Estratégicos</w:t>
      </w:r>
    </w:p>
    <w:p w14:paraId="2DC37B45"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 xml:space="preserve">Fideicomiso Irrevocable de Administración, Inversión y Fuente de Pago No. 754017 (RN) </w:t>
      </w:r>
    </w:p>
    <w:p w14:paraId="14CBA5B8"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 xml:space="preserve">Fideicomiso de Administración e Inversión </w:t>
      </w:r>
      <w:proofErr w:type="spellStart"/>
      <w:r w:rsidRPr="00B77608">
        <w:rPr>
          <w:rFonts w:cs="Calibri"/>
          <w:sz w:val="20"/>
          <w:szCs w:val="20"/>
        </w:rPr>
        <w:t>N°</w:t>
      </w:r>
      <w:proofErr w:type="spellEnd"/>
      <w:r w:rsidRPr="00B77608">
        <w:rPr>
          <w:rFonts w:cs="Calibri"/>
          <w:sz w:val="20"/>
          <w:szCs w:val="20"/>
        </w:rPr>
        <w:t xml:space="preserve"> 754309 “Ciudad Judicial”</w:t>
      </w:r>
    </w:p>
    <w:p w14:paraId="06D3D1E5" w14:textId="77777777" w:rsid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 xml:space="preserve">Fideicomiso de Administración Inmobiliaria e Inversión </w:t>
      </w:r>
      <w:proofErr w:type="spellStart"/>
      <w:r w:rsidRPr="00B77608">
        <w:rPr>
          <w:rFonts w:cs="Calibri"/>
          <w:sz w:val="20"/>
          <w:szCs w:val="20"/>
        </w:rPr>
        <w:t>N°</w:t>
      </w:r>
      <w:proofErr w:type="spellEnd"/>
      <w:r w:rsidRPr="00B77608">
        <w:rPr>
          <w:rFonts w:cs="Calibri"/>
          <w:sz w:val="20"/>
          <w:szCs w:val="20"/>
        </w:rPr>
        <w:t xml:space="preserve"> 754401 “Puerto Seco Ciudad Victoria”</w:t>
      </w:r>
    </w:p>
    <w:p w14:paraId="489B8431" w14:textId="4CD79DF6" w:rsidR="0023193D" w:rsidRPr="00B77608" w:rsidRDefault="0023193D" w:rsidP="00B77608">
      <w:pPr>
        <w:pStyle w:val="Prrafodelista"/>
        <w:numPr>
          <w:ilvl w:val="0"/>
          <w:numId w:val="44"/>
        </w:numPr>
        <w:suppressAutoHyphens w:val="0"/>
        <w:overflowPunct/>
        <w:spacing w:after="0" w:line="240" w:lineRule="auto"/>
        <w:ind w:left="142" w:hanging="284"/>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755197 (</w:t>
      </w:r>
      <w:proofErr w:type="gramStart"/>
      <w:r w:rsidRPr="00B77608">
        <w:rPr>
          <w:rFonts w:cs="Calibri"/>
          <w:sz w:val="20"/>
          <w:szCs w:val="20"/>
        </w:rPr>
        <w:t xml:space="preserve">FAFEF)  </w:t>
      </w:r>
      <w:r w:rsidRPr="00B77608">
        <w:rPr>
          <w:rFonts w:cs="Calibri"/>
          <w:b/>
          <w:sz w:val="20"/>
          <w:szCs w:val="20"/>
          <w:u w:val="single"/>
        </w:rPr>
        <w:t>05</w:t>
      </w:r>
      <w:proofErr w:type="gramEnd"/>
      <w:r w:rsidRPr="00B77608">
        <w:rPr>
          <w:rFonts w:cs="Calibri"/>
          <w:b/>
          <w:sz w:val="20"/>
          <w:szCs w:val="20"/>
          <w:u w:val="single"/>
        </w:rPr>
        <w:t>-mar-25</w:t>
      </w:r>
    </w:p>
    <w:p w14:paraId="17AEDEE1" w14:textId="77777777" w:rsidR="00561430" w:rsidRDefault="00561430" w:rsidP="006F29AE">
      <w:pPr>
        <w:spacing w:after="0"/>
        <w:ind w:left="-142"/>
        <w:jc w:val="both"/>
        <w:rPr>
          <w:rFonts w:eastAsia="Times New Roman" w:cs="Calibri"/>
          <w:b/>
          <w:sz w:val="20"/>
          <w:szCs w:val="18"/>
          <w:lang w:val="es-ES" w:eastAsia="es-ES"/>
        </w:rPr>
      </w:pPr>
    </w:p>
    <w:p w14:paraId="2AA91EA1" w14:textId="77777777" w:rsidR="007745EB" w:rsidRDefault="00C87FDA" w:rsidP="006F29AE">
      <w:pPr>
        <w:spacing w:after="0"/>
        <w:ind w:left="-142"/>
        <w:jc w:val="both"/>
        <w:rPr>
          <w:rFonts w:eastAsia="Times New Roman" w:cs="Calibri"/>
          <w:b/>
          <w:sz w:val="20"/>
          <w:szCs w:val="18"/>
          <w:lang w:val="es-ES" w:eastAsia="es-ES"/>
        </w:rPr>
      </w:pPr>
      <w:r>
        <w:rPr>
          <w:rFonts w:eastAsia="Times New Roman" w:cs="Calibri"/>
          <w:b/>
          <w:sz w:val="20"/>
          <w:szCs w:val="18"/>
          <w:lang w:val="es-ES" w:eastAsia="es-ES"/>
        </w:rPr>
        <w:t>Fideicomisos del Gobierno del Estado con Estructura</w:t>
      </w:r>
    </w:p>
    <w:p w14:paraId="3508C581" w14:textId="77777777" w:rsidR="007745EB" w:rsidRDefault="007745EB" w:rsidP="006F29AE">
      <w:pPr>
        <w:spacing w:after="0"/>
        <w:ind w:left="-142"/>
        <w:jc w:val="both"/>
        <w:rPr>
          <w:rFonts w:eastAsia="Times New Roman" w:cs="Calibri"/>
          <w:b/>
          <w:sz w:val="14"/>
          <w:szCs w:val="18"/>
          <w:lang w:val="es-ES" w:eastAsia="es-ES"/>
        </w:rPr>
      </w:pPr>
    </w:p>
    <w:p w14:paraId="2C8DB67D" w14:textId="77777777" w:rsidR="007745EB" w:rsidRPr="004F44F0" w:rsidRDefault="00C87FDA" w:rsidP="00B77608">
      <w:pPr>
        <w:pStyle w:val="Prrafodelista"/>
        <w:numPr>
          <w:ilvl w:val="0"/>
          <w:numId w:val="18"/>
        </w:numPr>
        <w:tabs>
          <w:tab w:val="clear" w:pos="0"/>
          <w:tab w:val="num" w:pos="142"/>
        </w:tabs>
        <w:spacing w:after="0" w:line="240" w:lineRule="auto"/>
        <w:ind w:left="-142" w:firstLine="0"/>
        <w:jc w:val="both"/>
        <w:rPr>
          <w:rFonts w:cs="Calibri"/>
          <w:sz w:val="20"/>
          <w:szCs w:val="20"/>
        </w:rPr>
      </w:pPr>
      <w:r w:rsidRPr="004F44F0">
        <w:rPr>
          <w:rFonts w:cs="Calibri"/>
          <w:sz w:val="20"/>
          <w:szCs w:val="20"/>
        </w:rPr>
        <w:t>Fideicomiso Fondo de Garantía y Fomento a la Microindustria del Estado de Tamaulipas (</w:t>
      </w:r>
      <w:proofErr w:type="spellStart"/>
      <w:r w:rsidRPr="004F44F0">
        <w:rPr>
          <w:rFonts w:cs="Calibri"/>
          <w:sz w:val="20"/>
          <w:szCs w:val="20"/>
        </w:rPr>
        <w:t>Fomicro</w:t>
      </w:r>
      <w:proofErr w:type="spellEnd"/>
      <w:r w:rsidRPr="004F44F0">
        <w:rPr>
          <w:rFonts w:cs="Calibri"/>
          <w:sz w:val="20"/>
          <w:szCs w:val="20"/>
        </w:rPr>
        <w:t>)</w:t>
      </w:r>
    </w:p>
    <w:p w14:paraId="539E9DF8" w14:textId="77777777" w:rsidR="007745EB" w:rsidRDefault="007745EB" w:rsidP="006F29AE">
      <w:pPr>
        <w:pStyle w:val="Prrafodelista"/>
        <w:spacing w:after="0" w:line="240" w:lineRule="auto"/>
        <w:ind w:left="-142"/>
        <w:jc w:val="both"/>
        <w:rPr>
          <w:rFonts w:cs="Calibri"/>
          <w:sz w:val="18"/>
          <w:szCs w:val="18"/>
        </w:rPr>
      </w:pPr>
    </w:p>
    <w:p w14:paraId="071F14A7" w14:textId="6F8DC6C1" w:rsidR="007745EB" w:rsidRDefault="00C87FDA" w:rsidP="006F29AE">
      <w:pPr>
        <w:spacing w:after="0" w:line="240" w:lineRule="auto"/>
        <w:ind w:left="-142"/>
        <w:jc w:val="both"/>
        <w:rPr>
          <w:rFonts w:eastAsia="Times New Roman" w:cs="Calibri"/>
          <w:b/>
          <w:sz w:val="20"/>
          <w:szCs w:val="18"/>
          <w:lang w:val="es-ES" w:eastAsia="es-ES"/>
        </w:rPr>
      </w:pPr>
      <w:r>
        <w:rPr>
          <w:rFonts w:eastAsia="Times New Roman" w:cs="Calibri"/>
          <w:b/>
          <w:sz w:val="20"/>
          <w:szCs w:val="18"/>
          <w:lang w:val="es-ES" w:eastAsia="es-ES"/>
        </w:rPr>
        <w:t xml:space="preserve">Los Fideicomisos sin Estructura reportados a la fecha como </w:t>
      </w:r>
      <w:r>
        <w:rPr>
          <w:rFonts w:eastAsia="Times New Roman" w:cs="Calibri"/>
          <w:b/>
          <w:i/>
          <w:sz w:val="20"/>
          <w:szCs w:val="18"/>
          <w:lang w:val="es-ES" w:eastAsia="es-ES"/>
        </w:rPr>
        <w:t xml:space="preserve">INACTIVOS </w:t>
      </w:r>
      <w:r>
        <w:rPr>
          <w:rFonts w:eastAsia="Times New Roman" w:cs="Calibri"/>
          <w:b/>
          <w:sz w:val="20"/>
          <w:szCs w:val="18"/>
          <w:lang w:val="es-ES" w:eastAsia="es-ES"/>
        </w:rPr>
        <w:t>se enumeran a continuación:</w:t>
      </w:r>
      <w:r w:rsidR="00B77608">
        <w:rPr>
          <w:rFonts w:eastAsia="Times New Roman" w:cs="Calibri"/>
          <w:b/>
          <w:sz w:val="20"/>
          <w:szCs w:val="18"/>
          <w:lang w:val="es-ES" w:eastAsia="es-ES"/>
        </w:rPr>
        <w:t xml:space="preserve"> </w:t>
      </w:r>
    </w:p>
    <w:tbl>
      <w:tblPr>
        <w:tblpPr w:leftFromText="141" w:rightFromText="141" w:vertAnchor="text" w:horzAnchor="page" w:tblpX="1300" w:tblpY="273"/>
        <w:tblW w:w="9498" w:type="dxa"/>
        <w:tblLayout w:type="fixed"/>
        <w:tblLook w:val="04A0" w:firstRow="1" w:lastRow="0" w:firstColumn="1" w:lastColumn="0" w:noHBand="0" w:noVBand="1"/>
      </w:tblPr>
      <w:tblGrid>
        <w:gridCol w:w="9498"/>
      </w:tblGrid>
      <w:tr w:rsidR="0076422C" w14:paraId="130C4622" w14:textId="77777777" w:rsidTr="00B77608">
        <w:trPr>
          <w:trHeight w:val="284"/>
        </w:trPr>
        <w:tc>
          <w:tcPr>
            <w:tcW w:w="9498" w:type="dxa"/>
            <w:vAlign w:val="center"/>
          </w:tcPr>
          <w:bookmarkEnd w:id="1"/>
          <w:p w14:paraId="1C195631" w14:textId="2D0ED7FF" w:rsidR="0076422C" w:rsidRPr="004F44F0" w:rsidRDefault="00B77608" w:rsidP="00B77608">
            <w:pPr>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1.    Fideicomiso Desarrollo Urbano Lucio Blanco</w:t>
            </w:r>
          </w:p>
        </w:tc>
      </w:tr>
      <w:tr w:rsidR="0076422C" w14:paraId="53FF2136" w14:textId="77777777" w:rsidTr="00B77608">
        <w:trPr>
          <w:trHeight w:val="284"/>
        </w:trPr>
        <w:tc>
          <w:tcPr>
            <w:tcW w:w="9498" w:type="dxa"/>
            <w:vAlign w:val="center"/>
          </w:tcPr>
          <w:p w14:paraId="58EB3FE5" w14:textId="2D810B1C" w:rsidR="0076422C" w:rsidRPr="004F44F0" w:rsidRDefault="00B77608" w:rsidP="00B77608">
            <w:pPr>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2.    Fideicomiso del Centro Histórico de Matamoros (</w:t>
            </w:r>
            <w:proofErr w:type="spellStart"/>
            <w:r w:rsidR="0076422C" w:rsidRPr="004F44F0">
              <w:rPr>
                <w:rFonts w:eastAsia="Times New Roman" w:cs="Calibri"/>
                <w:color w:val="000000"/>
                <w:sz w:val="20"/>
                <w:szCs w:val="20"/>
                <w:lang w:eastAsia="es-MX"/>
              </w:rPr>
              <w:t>F</w:t>
            </w:r>
            <w:r w:rsidR="0076422C">
              <w:rPr>
                <w:rFonts w:eastAsia="Times New Roman" w:cs="Calibri"/>
                <w:color w:val="000000"/>
                <w:sz w:val="20"/>
                <w:szCs w:val="20"/>
                <w:lang w:eastAsia="es-MX"/>
              </w:rPr>
              <w:t>icemat</w:t>
            </w:r>
            <w:proofErr w:type="spellEnd"/>
            <w:r w:rsidR="0076422C" w:rsidRPr="004F44F0">
              <w:rPr>
                <w:rFonts w:eastAsia="Times New Roman" w:cs="Calibri"/>
                <w:color w:val="000000"/>
                <w:sz w:val="20"/>
                <w:szCs w:val="20"/>
                <w:lang w:eastAsia="es-MX"/>
              </w:rPr>
              <w:t>)</w:t>
            </w:r>
          </w:p>
        </w:tc>
      </w:tr>
      <w:tr w:rsidR="0076422C" w14:paraId="7CD45D29" w14:textId="77777777" w:rsidTr="00B77608">
        <w:trPr>
          <w:trHeight w:val="284"/>
        </w:trPr>
        <w:tc>
          <w:tcPr>
            <w:tcW w:w="9498" w:type="dxa"/>
          </w:tcPr>
          <w:p w14:paraId="7DA9F978" w14:textId="4A93F0DC" w:rsidR="0076422C" w:rsidRPr="004F44F0" w:rsidRDefault="00B77608" w:rsidP="00B77608">
            <w:pPr>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3.    Fideicomiso del Centro Urbano Turístico de Ciudad Madero (</w:t>
            </w:r>
            <w:proofErr w:type="spellStart"/>
            <w:r w:rsidR="0076422C" w:rsidRPr="004F44F0">
              <w:rPr>
                <w:rFonts w:eastAsia="Times New Roman" w:cs="Calibri"/>
                <w:color w:val="000000"/>
                <w:sz w:val="20"/>
                <w:szCs w:val="20"/>
                <w:lang w:eastAsia="es-MX"/>
              </w:rPr>
              <w:t>F</w:t>
            </w:r>
            <w:r w:rsidR="0076422C">
              <w:rPr>
                <w:rFonts w:eastAsia="Times New Roman" w:cs="Calibri"/>
                <w:color w:val="000000"/>
                <w:sz w:val="20"/>
                <w:szCs w:val="20"/>
                <w:lang w:eastAsia="es-MX"/>
              </w:rPr>
              <w:t>icutmad</w:t>
            </w:r>
            <w:proofErr w:type="spellEnd"/>
            <w:r w:rsidR="0076422C" w:rsidRPr="004F44F0">
              <w:rPr>
                <w:rFonts w:eastAsia="Times New Roman" w:cs="Calibri"/>
                <w:color w:val="000000"/>
                <w:sz w:val="20"/>
                <w:szCs w:val="20"/>
                <w:lang w:eastAsia="es-MX"/>
              </w:rPr>
              <w:t>)</w:t>
            </w:r>
          </w:p>
        </w:tc>
      </w:tr>
      <w:tr w:rsidR="0076422C" w14:paraId="780E39A2" w14:textId="77777777" w:rsidTr="00B77608">
        <w:trPr>
          <w:trHeight w:val="284"/>
        </w:trPr>
        <w:tc>
          <w:tcPr>
            <w:tcW w:w="9498" w:type="dxa"/>
          </w:tcPr>
          <w:p w14:paraId="7A06F5BC" w14:textId="288C10E6" w:rsidR="0076422C" w:rsidRPr="004F44F0" w:rsidRDefault="00B77608" w:rsidP="00B77608">
            <w:pPr>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4.    Fideicomiso del Centro de Capacitación de Altamira (</w:t>
            </w:r>
            <w:proofErr w:type="spellStart"/>
            <w:r w:rsidR="0076422C" w:rsidRPr="004F44F0">
              <w:rPr>
                <w:rFonts w:eastAsia="Times New Roman" w:cs="Calibri"/>
                <w:color w:val="000000"/>
                <w:sz w:val="20"/>
                <w:szCs w:val="20"/>
                <w:lang w:eastAsia="es-MX"/>
              </w:rPr>
              <w:t>C</w:t>
            </w:r>
            <w:r w:rsidR="0076422C">
              <w:rPr>
                <w:rFonts w:eastAsia="Times New Roman" w:cs="Calibri"/>
                <w:color w:val="000000"/>
                <w:sz w:val="20"/>
                <w:szCs w:val="20"/>
                <w:lang w:eastAsia="es-MX"/>
              </w:rPr>
              <w:t>ecata</w:t>
            </w:r>
            <w:proofErr w:type="spellEnd"/>
            <w:r w:rsidR="0076422C" w:rsidRPr="004F44F0">
              <w:rPr>
                <w:rFonts w:eastAsia="Times New Roman" w:cs="Calibri"/>
                <w:color w:val="000000"/>
                <w:sz w:val="20"/>
                <w:szCs w:val="20"/>
                <w:lang w:eastAsia="es-MX"/>
              </w:rPr>
              <w:t>)</w:t>
            </w:r>
          </w:p>
        </w:tc>
      </w:tr>
      <w:tr w:rsidR="0076422C" w14:paraId="4B9FA89B" w14:textId="77777777" w:rsidTr="00B77608">
        <w:trPr>
          <w:trHeight w:val="284"/>
        </w:trPr>
        <w:tc>
          <w:tcPr>
            <w:tcW w:w="9498" w:type="dxa"/>
          </w:tcPr>
          <w:p w14:paraId="54C6044C" w14:textId="20710D64" w:rsidR="0076422C" w:rsidRPr="004F44F0" w:rsidRDefault="00B77608" w:rsidP="00B77608">
            <w:pPr>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5.    Fideicomiso para el Desarrollo Comercial Ignacio Zaragoza</w:t>
            </w:r>
          </w:p>
        </w:tc>
      </w:tr>
      <w:tr w:rsidR="0076422C" w14:paraId="338992EC" w14:textId="77777777" w:rsidTr="00B77608">
        <w:trPr>
          <w:trHeight w:val="284"/>
        </w:trPr>
        <w:tc>
          <w:tcPr>
            <w:tcW w:w="9498" w:type="dxa"/>
          </w:tcPr>
          <w:p w14:paraId="0DB7C991" w14:textId="2C1B73E5" w:rsidR="0076422C" w:rsidRDefault="00B77608" w:rsidP="00B77608">
            <w:pPr>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6.    Fideicomiso del Corredor Económico Norte.</w:t>
            </w:r>
          </w:p>
          <w:p w14:paraId="6B90F811" w14:textId="1184E0DE" w:rsidR="007A2D97" w:rsidRPr="004F44F0" w:rsidRDefault="007A2D97" w:rsidP="00B77608">
            <w:pPr>
              <w:spacing w:after="0" w:line="240" w:lineRule="auto"/>
              <w:ind w:left="-142"/>
              <w:jc w:val="both"/>
              <w:rPr>
                <w:rFonts w:eastAsia="Times New Roman" w:cs="Calibri"/>
                <w:color w:val="000000"/>
                <w:sz w:val="20"/>
                <w:szCs w:val="20"/>
                <w:lang w:eastAsia="es-MX"/>
              </w:rPr>
            </w:pPr>
          </w:p>
        </w:tc>
      </w:tr>
      <w:tr w:rsidR="0023193D" w14:paraId="145E2602" w14:textId="77777777" w:rsidTr="00B77608">
        <w:trPr>
          <w:trHeight w:val="284"/>
        </w:trPr>
        <w:tc>
          <w:tcPr>
            <w:tcW w:w="9498" w:type="dxa"/>
          </w:tcPr>
          <w:p w14:paraId="0C437EA5" w14:textId="48D33BB4" w:rsidR="0023193D" w:rsidRPr="004F44F0" w:rsidRDefault="0023193D" w:rsidP="00B77608">
            <w:pPr>
              <w:spacing w:after="0" w:line="240" w:lineRule="auto"/>
              <w:ind w:left="-142"/>
              <w:jc w:val="both"/>
              <w:rPr>
                <w:rFonts w:eastAsia="Times New Roman" w:cs="Calibri"/>
                <w:color w:val="000000"/>
                <w:sz w:val="20"/>
                <w:szCs w:val="20"/>
                <w:lang w:eastAsia="es-MX"/>
              </w:rPr>
            </w:pPr>
          </w:p>
        </w:tc>
      </w:tr>
      <w:tr w:rsidR="0023193D" w14:paraId="5D73E83E" w14:textId="77777777" w:rsidTr="00B77608">
        <w:trPr>
          <w:trHeight w:val="284"/>
        </w:trPr>
        <w:tc>
          <w:tcPr>
            <w:tcW w:w="9498" w:type="dxa"/>
          </w:tcPr>
          <w:p w14:paraId="7237B050" w14:textId="3439E55E" w:rsidR="0023193D" w:rsidRPr="004F44F0" w:rsidRDefault="00B77608" w:rsidP="00B77608">
            <w:pPr>
              <w:spacing w:after="0" w:line="240" w:lineRule="auto"/>
              <w:ind w:left="-142"/>
              <w:jc w:val="both"/>
              <w:rPr>
                <w:rFonts w:eastAsia="Times New Roman" w:cs="Calibri"/>
                <w:color w:val="000000"/>
                <w:sz w:val="20"/>
                <w:szCs w:val="20"/>
                <w:lang w:eastAsia="es-MX"/>
              </w:rPr>
            </w:pPr>
            <w:r>
              <w:rPr>
                <w:rFonts w:eastAsia="Times New Roman" w:cs="Calibri"/>
                <w:b/>
                <w:sz w:val="20"/>
                <w:szCs w:val="18"/>
                <w:lang w:eastAsia="es-ES"/>
              </w:rPr>
              <w:t xml:space="preserve"> </w:t>
            </w:r>
            <w:r w:rsidR="0023193D">
              <w:rPr>
                <w:rFonts w:eastAsia="Times New Roman" w:cs="Calibri"/>
                <w:b/>
                <w:sz w:val="20"/>
                <w:szCs w:val="18"/>
                <w:lang w:eastAsia="es-ES"/>
              </w:rPr>
              <w:t xml:space="preserve">4. </w:t>
            </w:r>
            <w:r w:rsidR="0023193D" w:rsidRPr="00D61960">
              <w:rPr>
                <w:rFonts w:eastAsia="Times New Roman" w:cs="Calibri"/>
                <w:b/>
                <w:sz w:val="20"/>
                <w:szCs w:val="18"/>
                <w:lang w:eastAsia="es-ES"/>
              </w:rPr>
              <w:t>Base para la preparación de los estados Financieros:</w:t>
            </w:r>
          </w:p>
        </w:tc>
      </w:tr>
      <w:tr w:rsidR="0023193D" w14:paraId="7F109C1E" w14:textId="77777777" w:rsidTr="00B77608">
        <w:trPr>
          <w:trHeight w:val="284"/>
        </w:trPr>
        <w:tc>
          <w:tcPr>
            <w:tcW w:w="9498" w:type="dxa"/>
          </w:tcPr>
          <w:p w14:paraId="495C9017" w14:textId="77777777" w:rsidR="0023193D" w:rsidRPr="004F44F0" w:rsidRDefault="0023193D" w:rsidP="00B77608">
            <w:pPr>
              <w:spacing w:after="0" w:line="240" w:lineRule="auto"/>
              <w:ind w:left="-142"/>
              <w:jc w:val="both"/>
              <w:rPr>
                <w:rFonts w:eastAsia="Times New Roman" w:cs="Calibri"/>
                <w:color w:val="000000"/>
                <w:sz w:val="20"/>
                <w:szCs w:val="20"/>
                <w:lang w:eastAsia="es-MX"/>
              </w:rPr>
            </w:pPr>
          </w:p>
        </w:tc>
      </w:tr>
      <w:bookmarkEnd w:id="2"/>
    </w:tbl>
    <w:p w14:paraId="2DB7F8C4" w14:textId="77777777" w:rsidR="007745EB" w:rsidRDefault="007745EB" w:rsidP="006F29AE">
      <w:pPr>
        <w:pStyle w:val="Texto"/>
        <w:spacing w:after="0" w:line="240" w:lineRule="auto"/>
        <w:ind w:left="-142" w:firstLine="0"/>
        <w:rPr>
          <w:rFonts w:ascii="Calibri" w:hAnsi="Calibri" w:cs="Calibri"/>
        </w:rPr>
      </w:pPr>
    </w:p>
    <w:p w14:paraId="05CF4D73" w14:textId="117AA9EA" w:rsidR="007745EB" w:rsidRPr="004F44F0" w:rsidRDefault="00C87FDA" w:rsidP="006F29AE">
      <w:pPr>
        <w:pStyle w:val="Texto"/>
        <w:spacing w:after="0" w:line="240" w:lineRule="auto"/>
        <w:ind w:left="-142" w:firstLine="0"/>
        <w:rPr>
          <w:rFonts w:ascii="Calibri" w:hAnsi="Calibri" w:cs="Calibri"/>
          <w:sz w:val="20"/>
        </w:rPr>
      </w:pPr>
      <w:r w:rsidRPr="004F44F0">
        <w:rPr>
          <w:rFonts w:ascii="Calibri" w:hAnsi="Calibri" w:cs="Calibri"/>
          <w:sz w:val="20"/>
        </w:rPr>
        <w:t>Se ha observado la normatividad emitida por el CONAC, las disposiciones legales y fiscales aplicables.</w:t>
      </w:r>
    </w:p>
    <w:p w14:paraId="7CDAEADF" w14:textId="44D62FCF" w:rsidR="007745EB" w:rsidRPr="004F44F0" w:rsidRDefault="00C87FDA" w:rsidP="006F29AE">
      <w:pPr>
        <w:pStyle w:val="INCISO"/>
        <w:spacing w:after="0" w:line="240" w:lineRule="exact"/>
        <w:ind w:left="-142" w:firstLine="0"/>
        <w:rPr>
          <w:rFonts w:ascii="Calibri" w:hAnsi="Calibri" w:cs="Calibri"/>
          <w:i/>
          <w:sz w:val="20"/>
          <w:szCs w:val="20"/>
        </w:rPr>
      </w:pPr>
      <w:r w:rsidRPr="004F44F0">
        <w:rPr>
          <w:rFonts w:ascii="Calibri" w:hAnsi="Calibri" w:cs="Calibri"/>
          <w:sz w:val="20"/>
          <w:szCs w:val="20"/>
        </w:rPr>
        <w:t xml:space="preserve">Los Estados Financieros han sido preparados de conformidad con lo establecido en la Ley General de Contabilidad Gubernamental, sus </w:t>
      </w:r>
      <w:r w:rsidR="007A2D97">
        <w:rPr>
          <w:rFonts w:ascii="Calibri" w:hAnsi="Calibri" w:cs="Calibri"/>
          <w:sz w:val="20"/>
          <w:szCs w:val="20"/>
        </w:rPr>
        <w:t>P</w:t>
      </w:r>
      <w:r w:rsidRPr="004F44F0">
        <w:rPr>
          <w:rFonts w:ascii="Calibri" w:hAnsi="Calibri" w:cs="Calibri"/>
          <w:sz w:val="20"/>
          <w:szCs w:val="20"/>
        </w:rPr>
        <w:t xml:space="preserve">ostulados </w:t>
      </w:r>
      <w:r w:rsidR="007A2D97">
        <w:rPr>
          <w:rFonts w:ascii="Calibri" w:hAnsi="Calibri" w:cs="Calibri"/>
          <w:sz w:val="20"/>
          <w:szCs w:val="20"/>
        </w:rPr>
        <w:t>B</w:t>
      </w:r>
      <w:r w:rsidRPr="004F44F0">
        <w:rPr>
          <w:rFonts w:ascii="Calibri" w:hAnsi="Calibri" w:cs="Calibri"/>
          <w:sz w:val="20"/>
          <w:szCs w:val="20"/>
        </w:rPr>
        <w:t>ásicos, el Marco Conceptual de Contabilidad, y los lineamientos emitidos por el Consejo Nacional de Armonización Contable</w:t>
      </w:r>
      <w:r w:rsidRPr="004F44F0">
        <w:rPr>
          <w:rFonts w:ascii="Calibri" w:hAnsi="Calibri" w:cs="Calibri"/>
          <w:i/>
          <w:sz w:val="20"/>
          <w:szCs w:val="20"/>
        </w:rPr>
        <w:t>.</w:t>
      </w:r>
    </w:p>
    <w:p w14:paraId="757172C1" w14:textId="77777777" w:rsidR="007745EB" w:rsidRDefault="007745EB" w:rsidP="006F29AE">
      <w:pPr>
        <w:pStyle w:val="INCISO"/>
        <w:spacing w:after="0" w:line="240" w:lineRule="exact"/>
        <w:ind w:left="-142" w:firstLine="0"/>
        <w:rPr>
          <w:rFonts w:ascii="Calibri" w:hAnsi="Calibri" w:cs="Calibri"/>
        </w:rPr>
      </w:pPr>
    </w:p>
    <w:p w14:paraId="1C4C5F29" w14:textId="77777777" w:rsidR="007745EB" w:rsidRDefault="00C87FDA" w:rsidP="006F29AE">
      <w:pPr>
        <w:spacing w:after="0" w:line="240" w:lineRule="auto"/>
        <w:ind w:left="-142"/>
        <w:jc w:val="both"/>
        <w:rPr>
          <w:rFonts w:cs="Calibri"/>
          <w:b/>
          <w:sz w:val="20"/>
          <w:szCs w:val="18"/>
        </w:rPr>
      </w:pPr>
      <w:r>
        <w:rPr>
          <w:rFonts w:cs="Calibri"/>
          <w:b/>
          <w:sz w:val="20"/>
          <w:szCs w:val="18"/>
        </w:rPr>
        <w:t>Los Estados Financieros están integrados por:</w:t>
      </w:r>
    </w:p>
    <w:p w14:paraId="38EB63EA" w14:textId="77777777" w:rsidR="007745EB" w:rsidRDefault="007745EB" w:rsidP="006F29AE">
      <w:pPr>
        <w:spacing w:after="0" w:line="240" w:lineRule="auto"/>
        <w:ind w:left="-142"/>
        <w:jc w:val="both"/>
        <w:rPr>
          <w:rFonts w:cs="Calibri"/>
          <w:sz w:val="18"/>
          <w:szCs w:val="18"/>
        </w:rPr>
      </w:pPr>
    </w:p>
    <w:p w14:paraId="3964CE71" w14:textId="77777777" w:rsidR="007745EB" w:rsidRPr="004F44F0" w:rsidRDefault="00C87FDA" w:rsidP="006F29AE">
      <w:pPr>
        <w:spacing w:after="0" w:line="240" w:lineRule="auto"/>
        <w:ind w:left="-142"/>
        <w:jc w:val="both"/>
        <w:rPr>
          <w:rFonts w:cs="Calibri"/>
          <w:sz w:val="20"/>
          <w:szCs w:val="20"/>
        </w:rPr>
      </w:pPr>
      <w:r w:rsidRPr="004F44F0">
        <w:rPr>
          <w:rFonts w:cs="Calibri"/>
          <w:sz w:val="20"/>
          <w:szCs w:val="20"/>
        </w:rPr>
        <w:t>Información Contable</w:t>
      </w:r>
    </w:p>
    <w:p w14:paraId="6B5094FF" w14:textId="77777777" w:rsidR="007745EB" w:rsidRPr="004F44F0" w:rsidRDefault="00C87FDA" w:rsidP="006F29AE">
      <w:pPr>
        <w:spacing w:before="120" w:after="0" w:line="240" w:lineRule="auto"/>
        <w:ind w:left="-142"/>
        <w:jc w:val="both"/>
        <w:rPr>
          <w:rFonts w:cs="Calibri"/>
          <w:sz w:val="20"/>
          <w:szCs w:val="20"/>
        </w:rPr>
      </w:pPr>
      <w:r w:rsidRPr="004F44F0">
        <w:rPr>
          <w:rFonts w:cs="Calibri"/>
          <w:sz w:val="20"/>
          <w:szCs w:val="20"/>
        </w:rPr>
        <w:t>Información Presupuestal</w:t>
      </w:r>
    </w:p>
    <w:p w14:paraId="0D70F393" w14:textId="77777777" w:rsidR="007745EB" w:rsidRPr="004F44F0" w:rsidRDefault="00C87FDA" w:rsidP="006F29AE">
      <w:pPr>
        <w:spacing w:before="120" w:after="0" w:line="240" w:lineRule="auto"/>
        <w:ind w:left="-142"/>
        <w:jc w:val="both"/>
        <w:rPr>
          <w:rFonts w:cs="Calibri"/>
          <w:sz w:val="20"/>
          <w:szCs w:val="20"/>
        </w:rPr>
      </w:pPr>
      <w:r w:rsidRPr="004F44F0">
        <w:rPr>
          <w:rFonts w:cs="Calibri"/>
          <w:sz w:val="20"/>
          <w:szCs w:val="20"/>
        </w:rPr>
        <w:t>Información Programática</w:t>
      </w:r>
    </w:p>
    <w:p w14:paraId="7A2311D3" w14:textId="29BBF17E" w:rsidR="007A2D97" w:rsidRDefault="00C87FDA" w:rsidP="006F29AE">
      <w:pPr>
        <w:spacing w:before="120" w:after="0" w:line="240" w:lineRule="auto"/>
        <w:ind w:left="-142"/>
        <w:jc w:val="both"/>
        <w:rPr>
          <w:rFonts w:cs="Calibri"/>
          <w:sz w:val="20"/>
          <w:szCs w:val="20"/>
        </w:rPr>
      </w:pPr>
      <w:r w:rsidRPr="004F44F0">
        <w:rPr>
          <w:rFonts w:cs="Calibri"/>
          <w:sz w:val="20"/>
          <w:szCs w:val="20"/>
        </w:rPr>
        <w:t>Anexos:</w:t>
      </w:r>
    </w:p>
    <w:p w14:paraId="3C527E98" w14:textId="77777777" w:rsidR="007A2D97" w:rsidRDefault="00D6257E" w:rsidP="006F29AE">
      <w:pPr>
        <w:pStyle w:val="INCISO"/>
        <w:numPr>
          <w:ilvl w:val="0"/>
          <w:numId w:val="38"/>
        </w:numPr>
        <w:spacing w:after="0" w:line="240" w:lineRule="auto"/>
        <w:ind w:left="-142" w:firstLine="0"/>
        <w:rPr>
          <w:rFonts w:ascii="Calibri" w:hAnsi="Calibri" w:cs="Calibri"/>
          <w:sz w:val="20"/>
          <w:szCs w:val="20"/>
        </w:rPr>
      </w:pPr>
      <w:r w:rsidRPr="007A2D97">
        <w:rPr>
          <w:rFonts w:ascii="Calibri" w:hAnsi="Calibri" w:cs="Calibri"/>
          <w:sz w:val="20"/>
          <w:szCs w:val="20"/>
        </w:rPr>
        <w:t xml:space="preserve">Información en formatos </w:t>
      </w:r>
      <w:r w:rsidR="00C87FDA" w:rsidRPr="007A2D97">
        <w:rPr>
          <w:rFonts w:ascii="Calibri" w:hAnsi="Calibri" w:cs="Calibri"/>
          <w:sz w:val="20"/>
          <w:szCs w:val="20"/>
        </w:rPr>
        <w:t xml:space="preserve">de la Ley </w:t>
      </w:r>
      <w:r w:rsidR="004711A4" w:rsidRPr="007A2D97">
        <w:rPr>
          <w:rFonts w:ascii="Calibri" w:hAnsi="Calibri" w:cs="Calibri"/>
          <w:sz w:val="20"/>
          <w:szCs w:val="20"/>
        </w:rPr>
        <w:t>de Disciplina</w:t>
      </w:r>
      <w:r w:rsidR="00C87FDA" w:rsidRPr="007A2D97">
        <w:rPr>
          <w:rFonts w:ascii="Calibri" w:hAnsi="Calibri" w:cs="Calibri"/>
          <w:sz w:val="20"/>
          <w:szCs w:val="20"/>
        </w:rPr>
        <w:t xml:space="preserve"> Financiera</w:t>
      </w:r>
    </w:p>
    <w:p w14:paraId="647F02D0" w14:textId="77777777" w:rsidR="007A2D97" w:rsidRDefault="00C87FDA" w:rsidP="006F29AE">
      <w:pPr>
        <w:pStyle w:val="INCISO"/>
        <w:numPr>
          <w:ilvl w:val="0"/>
          <w:numId w:val="38"/>
        </w:numPr>
        <w:spacing w:after="0" w:line="240" w:lineRule="auto"/>
        <w:ind w:left="-142" w:firstLine="0"/>
        <w:rPr>
          <w:rFonts w:ascii="Calibri" w:hAnsi="Calibri" w:cs="Calibri"/>
          <w:sz w:val="20"/>
          <w:szCs w:val="20"/>
        </w:rPr>
      </w:pPr>
      <w:r w:rsidRPr="007A2D97">
        <w:rPr>
          <w:rFonts w:ascii="Calibri" w:hAnsi="Calibri" w:cs="Calibri"/>
          <w:sz w:val="20"/>
          <w:szCs w:val="20"/>
        </w:rPr>
        <w:t>Cédula Acumulativa de Ingresos</w:t>
      </w:r>
    </w:p>
    <w:p w14:paraId="00849ED8" w14:textId="77777777" w:rsidR="007745EB" w:rsidRPr="004F44F0" w:rsidRDefault="007745EB" w:rsidP="006F29AE">
      <w:pPr>
        <w:pStyle w:val="INCISO"/>
        <w:spacing w:after="0" w:line="240" w:lineRule="exact"/>
        <w:ind w:left="-142" w:firstLine="0"/>
        <w:rPr>
          <w:rFonts w:ascii="Calibri" w:hAnsi="Calibri" w:cs="Calibri"/>
          <w:sz w:val="20"/>
          <w:szCs w:val="20"/>
        </w:rPr>
      </w:pPr>
    </w:p>
    <w:p w14:paraId="7ACE66DC" w14:textId="4D6E33A8" w:rsidR="007745EB" w:rsidRPr="004F44F0" w:rsidRDefault="00C87FDA" w:rsidP="00B77608">
      <w:pPr>
        <w:pStyle w:val="INCISO"/>
        <w:numPr>
          <w:ilvl w:val="0"/>
          <w:numId w:val="5"/>
        </w:numPr>
        <w:spacing w:after="0" w:line="240" w:lineRule="exact"/>
        <w:ind w:left="142" w:hanging="284"/>
        <w:rPr>
          <w:rFonts w:ascii="Calibri" w:hAnsi="Calibri" w:cs="Calibri"/>
          <w:sz w:val="20"/>
          <w:szCs w:val="20"/>
        </w:rPr>
      </w:pPr>
      <w:r w:rsidRPr="004F44F0">
        <w:rPr>
          <w:rFonts w:ascii="Calibri" w:hAnsi="Calibri" w:cs="Calibri"/>
          <w:sz w:val="20"/>
          <w:szCs w:val="20"/>
        </w:rPr>
        <w:t xml:space="preserve">La normatividad aplicada para el reconocimiento, valuación y revelación de los diferentes rubros de la información financiera van </w:t>
      </w:r>
      <w:r w:rsidR="004711A4" w:rsidRPr="004F44F0">
        <w:rPr>
          <w:rFonts w:ascii="Calibri" w:hAnsi="Calibri" w:cs="Calibri"/>
          <w:sz w:val="20"/>
          <w:szCs w:val="20"/>
        </w:rPr>
        <w:t>de acuerdo con</w:t>
      </w:r>
      <w:r w:rsidRPr="004F44F0">
        <w:rPr>
          <w:rFonts w:ascii="Calibri" w:hAnsi="Calibri" w:cs="Calibri"/>
          <w:sz w:val="20"/>
          <w:szCs w:val="20"/>
        </w:rPr>
        <w:t xml:space="preserve"> los documentos normativos emitidos por el </w:t>
      </w:r>
      <w:r w:rsidR="00DB7BCC" w:rsidRPr="004F44F0">
        <w:rPr>
          <w:rFonts w:ascii="Calibri" w:hAnsi="Calibri" w:cs="Calibri"/>
          <w:sz w:val="20"/>
          <w:szCs w:val="20"/>
        </w:rPr>
        <w:t>CONAC las</w:t>
      </w:r>
      <w:r w:rsidRPr="004F44F0">
        <w:rPr>
          <w:rFonts w:ascii="Calibri" w:hAnsi="Calibri" w:cs="Calibri"/>
          <w:sz w:val="20"/>
          <w:szCs w:val="20"/>
        </w:rPr>
        <w:t xml:space="preserve"> bases de medición utilizadas </w:t>
      </w:r>
      <w:r w:rsidRPr="004F44F0">
        <w:rPr>
          <w:rFonts w:ascii="Calibri" w:hAnsi="Calibri" w:cs="Calibri"/>
          <w:sz w:val="20"/>
          <w:szCs w:val="20"/>
        </w:rPr>
        <w:lastRenderedPageBreak/>
        <w:t xml:space="preserve">para la elaboración de los Estados Financieros se apegan </w:t>
      </w:r>
      <w:r w:rsidR="00DB7BCC" w:rsidRPr="004F44F0">
        <w:rPr>
          <w:rFonts w:ascii="Calibri" w:hAnsi="Calibri" w:cs="Calibri"/>
          <w:sz w:val="20"/>
          <w:szCs w:val="20"/>
        </w:rPr>
        <w:t>al costo</w:t>
      </w:r>
      <w:r w:rsidRPr="004F44F0">
        <w:rPr>
          <w:rFonts w:ascii="Calibri" w:hAnsi="Calibri" w:cs="Calibri"/>
          <w:sz w:val="20"/>
          <w:szCs w:val="20"/>
        </w:rPr>
        <w:t xml:space="preserve"> histórico y a los criterios de valuación de </w:t>
      </w:r>
      <w:r w:rsidR="002A0607" w:rsidRPr="004F44F0">
        <w:rPr>
          <w:rFonts w:ascii="Calibri" w:hAnsi="Calibri" w:cs="Calibri"/>
          <w:sz w:val="20"/>
          <w:szCs w:val="20"/>
        </w:rPr>
        <w:t>estos</w:t>
      </w:r>
      <w:r w:rsidRPr="004F44F0">
        <w:rPr>
          <w:rFonts w:ascii="Calibri" w:hAnsi="Calibri" w:cs="Calibri"/>
          <w:sz w:val="20"/>
          <w:szCs w:val="20"/>
        </w:rPr>
        <w:t>, con excepción de los Ingresos ya que estos no se obtienen en tiempo real del Sistema de Plataforma Única (Sistema Contable).</w:t>
      </w:r>
    </w:p>
    <w:p w14:paraId="5B4CEE12" w14:textId="77777777" w:rsidR="007745EB" w:rsidRPr="004F44F0" w:rsidRDefault="007745EB" w:rsidP="006F29AE">
      <w:pPr>
        <w:pStyle w:val="INCISO"/>
        <w:spacing w:after="0" w:line="240" w:lineRule="exact"/>
        <w:ind w:left="-142" w:firstLine="0"/>
        <w:rPr>
          <w:rFonts w:ascii="Calibri" w:hAnsi="Calibri" w:cs="Calibri"/>
          <w:sz w:val="20"/>
          <w:szCs w:val="20"/>
        </w:rPr>
      </w:pPr>
    </w:p>
    <w:p w14:paraId="3156205A" w14:textId="18B31B90" w:rsidR="007745EB" w:rsidRPr="004F44F0" w:rsidRDefault="00C87FDA" w:rsidP="00427C8A">
      <w:pPr>
        <w:pStyle w:val="INCISO"/>
        <w:numPr>
          <w:ilvl w:val="0"/>
          <w:numId w:val="5"/>
        </w:numPr>
        <w:tabs>
          <w:tab w:val="clear" w:pos="0"/>
          <w:tab w:val="num" w:pos="142"/>
        </w:tabs>
        <w:spacing w:after="0" w:line="240" w:lineRule="exact"/>
        <w:ind w:left="142" w:hanging="284"/>
        <w:rPr>
          <w:rFonts w:ascii="Calibri" w:hAnsi="Calibri" w:cs="Calibri"/>
          <w:sz w:val="20"/>
          <w:szCs w:val="20"/>
        </w:rPr>
      </w:pPr>
      <w:r w:rsidRPr="004F44F0">
        <w:rPr>
          <w:rFonts w:ascii="Calibri" w:hAnsi="Calibri" w:cs="Calibri"/>
          <w:sz w:val="20"/>
          <w:szCs w:val="20"/>
        </w:rPr>
        <w:t>Postulados básicos. Se aplican los establecidos en la Ley General de Contabilidad Gubernamental y la Normatividad emitida al respecto por el CONAC.</w:t>
      </w:r>
    </w:p>
    <w:p w14:paraId="5023E12E" w14:textId="77777777" w:rsidR="007745EB" w:rsidRPr="004F44F0" w:rsidRDefault="007745EB" w:rsidP="006F29AE">
      <w:pPr>
        <w:pStyle w:val="INCISO"/>
        <w:spacing w:after="0" w:line="240" w:lineRule="exact"/>
        <w:ind w:left="-142" w:firstLine="0"/>
        <w:rPr>
          <w:rFonts w:ascii="Calibri" w:hAnsi="Calibri" w:cs="Calibri"/>
          <w:sz w:val="20"/>
          <w:szCs w:val="20"/>
        </w:rPr>
      </w:pPr>
    </w:p>
    <w:p w14:paraId="502BFA7F" w14:textId="77777777" w:rsidR="00181CEA" w:rsidRDefault="00C87FDA" w:rsidP="00B77608">
      <w:pPr>
        <w:pStyle w:val="INCISO"/>
        <w:numPr>
          <w:ilvl w:val="0"/>
          <w:numId w:val="5"/>
        </w:numPr>
        <w:tabs>
          <w:tab w:val="clear" w:pos="0"/>
          <w:tab w:val="num"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Normatividad Supletoria:   </w:t>
      </w:r>
    </w:p>
    <w:p w14:paraId="0B827C4E" w14:textId="3446A024" w:rsidR="007745EB" w:rsidRPr="004F44F0" w:rsidRDefault="00427C8A" w:rsidP="00427C8A">
      <w:pPr>
        <w:pStyle w:val="INCISO"/>
        <w:spacing w:after="0" w:line="240" w:lineRule="exact"/>
        <w:ind w:left="-142" w:firstLine="142"/>
        <w:rPr>
          <w:rFonts w:ascii="Calibri" w:hAnsi="Calibri" w:cs="Calibri"/>
          <w:sz w:val="20"/>
          <w:szCs w:val="20"/>
        </w:rPr>
      </w:pPr>
      <w:r>
        <w:rPr>
          <w:rFonts w:ascii="Calibri" w:hAnsi="Calibri" w:cs="Calibri"/>
          <w:b/>
          <w:sz w:val="20"/>
          <w:szCs w:val="20"/>
        </w:rPr>
        <w:t xml:space="preserve">   </w:t>
      </w:r>
      <w:r w:rsidR="00C87FDA" w:rsidRPr="004F44F0">
        <w:rPr>
          <w:rFonts w:ascii="Calibri" w:hAnsi="Calibri" w:cs="Calibri"/>
          <w:b/>
          <w:sz w:val="20"/>
          <w:szCs w:val="20"/>
        </w:rPr>
        <w:t>No Aplica</w:t>
      </w:r>
      <w:r w:rsidR="00C87FDA" w:rsidRPr="004F44F0">
        <w:rPr>
          <w:rFonts w:ascii="Calibri" w:hAnsi="Calibri" w:cs="Calibri"/>
          <w:sz w:val="20"/>
          <w:szCs w:val="20"/>
        </w:rPr>
        <w:t>.</w:t>
      </w:r>
    </w:p>
    <w:p w14:paraId="27E7609A" w14:textId="77777777" w:rsidR="007745EB" w:rsidRPr="004F44F0" w:rsidRDefault="007745EB" w:rsidP="006F29AE">
      <w:pPr>
        <w:pStyle w:val="Prrafodelista"/>
        <w:spacing w:after="0"/>
        <w:ind w:left="-142"/>
        <w:rPr>
          <w:rFonts w:cs="Calibri"/>
          <w:sz w:val="20"/>
          <w:szCs w:val="20"/>
        </w:rPr>
      </w:pPr>
    </w:p>
    <w:p w14:paraId="7271CA7C" w14:textId="2981ACAE" w:rsidR="007745EB" w:rsidRPr="004F44F0" w:rsidRDefault="00C87FDA" w:rsidP="00427C8A">
      <w:pPr>
        <w:pStyle w:val="INCISO"/>
        <w:numPr>
          <w:ilvl w:val="0"/>
          <w:numId w:val="5"/>
        </w:numPr>
        <w:tabs>
          <w:tab w:val="clear" w:pos="0"/>
          <w:tab w:val="num" w:pos="142"/>
        </w:tabs>
        <w:spacing w:after="0" w:line="240" w:lineRule="exact"/>
        <w:ind w:left="142" w:hanging="284"/>
        <w:rPr>
          <w:rFonts w:ascii="Calibri" w:hAnsi="Calibri" w:cs="Calibri"/>
          <w:sz w:val="20"/>
          <w:szCs w:val="20"/>
        </w:rPr>
      </w:pPr>
      <w:r w:rsidRPr="004F44F0">
        <w:rPr>
          <w:rFonts w:ascii="Calibri" w:hAnsi="Calibri" w:cs="Calibri"/>
          <w:sz w:val="20"/>
          <w:szCs w:val="20"/>
        </w:rPr>
        <w:t xml:space="preserve">El Gobierno del estado tiene implementado la base del devengado </w:t>
      </w:r>
      <w:r w:rsidR="004711A4" w:rsidRPr="004F44F0">
        <w:rPr>
          <w:rFonts w:ascii="Calibri" w:hAnsi="Calibri" w:cs="Calibri"/>
          <w:sz w:val="20"/>
          <w:szCs w:val="20"/>
        </w:rPr>
        <w:t>de acuerdo con</w:t>
      </w:r>
      <w:r w:rsidRPr="004F44F0">
        <w:rPr>
          <w:rFonts w:ascii="Calibri" w:hAnsi="Calibri" w:cs="Calibri"/>
          <w:sz w:val="20"/>
          <w:szCs w:val="20"/>
        </w:rPr>
        <w:t xml:space="preserve"> la Ley de General de Contabilidad Gubernamental aplicando los acuerdos emitidos por el Consejo de Armonización Contable y los acuerdos del Consejo de Armonización Contable del Estado de Tamaulipas. </w:t>
      </w:r>
    </w:p>
    <w:p w14:paraId="1271EF63" w14:textId="77777777" w:rsidR="007745EB" w:rsidRPr="004F44F0" w:rsidRDefault="007745EB" w:rsidP="006F29AE">
      <w:pPr>
        <w:pStyle w:val="Texto"/>
        <w:spacing w:after="0" w:line="240" w:lineRule="exact"/>
        <w:ind w:left="-142" w:firstLine="0"/>
        <w:rPr>
          <w:rFonts w:ascii="Calibri" w:hAnsi="Calibri" w:cs="Calibri"/>
          <w:sz w:val="20"/>
        </w:rPr>
      </w:pPr>
    </w:p>
    <w:p w14:paraId="37F951A7" w14:textId="77777777" w:rsidR="007745EB" w:rsidRPr="004F44F0" w:rsidRDefault="00C87FDA" w:rsidP="00B77608">
      <w:pPr>
        <w:pStyle w:val="Texto"/>
        <w:numPr>
          <w:ilvl w:val="0"/>
          <w:numId w:val="24"/>
        </w:numPr>
        <w:tabs>
          <w:tab w:val="clear" w:pos="0"/>
          <w:tab w:val="num" w:pos="142"/>
        </w:tabs>
        <w:spacing w:after="0" w:line="240" w:lineRule="exact"/>
        <w:ind w:left="-142" w:firstLine="0"/>
        <w:rPr>
          <w:rFonts w:ascii="Calibri" w:hAnsi="Calibri" w:cs="Calibri"/>
          <w:b/>
          <w:sz w:val="20"/>
          <w:lang w:val="es-MX"/>
        </w:rPr>
      </w:pPr>
      <w:r w:rsidRPr="004F44F0">
        <w:rPr>
          <w:rFonts w:ascii="Calibri" w:hAnsi="Calibri" w:cs="Calibri"/>
          <w:b/>
          <w:sz w:val="20"/>
          <w:lang w:val="es-MX"/>
        </w:rPr>
        <w:t xml:space="preserve">Políticas de Contabilidad Significativas </w:t>
      </w:r>
    </w:p>
    <w:p w14:paraId="72BE3F58" w14:textId="77777777" w:rsidR="007745EB" w:rsidRPr="004F44F0" w:rsidRDefault="007745EB" w:rsidP="006F29AE">
      <w:pPr>
        <w:pStyle w:val="INCISO"/>
        <w:spacing w:after="0" w:line="240" w:lineRule="exact"/>
        <w:ind w:left="-142" w:firstLine="0"/>
        <w:rPr>
          <w:rFonts w:ascii="Calibri" w:hAnsi="Calibri" w:cs="Calibri"/>
          <w:sz w:val="20"/>
          <w:szCs w:val="20"/>
        </w:rPr>
      </w:pPr>
    </w:p>
    <w:p w14:paraId="0790FE58" w14:textId="6139426D" w:rsidR="007745EB" w:rsidRPr="004F44F0" w:rsidRDefault="00C87FDA" w:rsidP="00427C8A">
      <w:pPr>
        <w:pStyle w:val="INCISO"/>
        <w:numPr>
          <w:ilvl w:val="0"/>
          <w:numId w:val="1"/>
        </w:numPr>
        <w:tabs>
          <w:tab w:val="clear" w:pos="0"/>
          <w:tab w:val="num" w:pos="142"/>
        </w:tabs>
        <w:spacing w:after="0" w:line="240" w:lineRule="exact"/>
        <w:ind w:left="142" w:hanging="284"/>
        <w:rPr>
          <w:rFonts w:ascii="Calibri" w:hAnsi="Calibri" w:cs="Calibri"/>
          <w:sz w:val="20"/>
          <w:szCs w:val="20"/>
        </w:rPr>
      </w:pPr>
      <w:r w:rsidRPr="004F44F0">
        <w:rPr>
          <w:rFonts w:ascii="Calibri" w:hAnsi="Calibri" w:cs="Calibri"/>
          <w:sz w:val="20"/>
          <w:szCs w:val="20"/>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proofErr w:type="spellStart"/>
      <w:r w:rsidR="004711A4" w:rsidRPr="004F44F0">
        <w:rPr>
          <w:rFonts w:ascii="Calibri" w:hAnsi="Calibri" w:cs="Calibri"/>
          <w:sz w:val="20"/>
          <w:szCs w:val="20"/>
        </w:rPr>
        <w:t>re-expresión</w:t>
      </w:r>
      <w:proofErr w:type="spellEnd"/>
      <w:r w:rsidRPr="004F44F0">
        <w:rPr>
          <w:rFonts w:ascii="Calibri" w:hAnsi="Calibri" w:cs="Calibri"/>
          <w:sz w:val="20"/>
          <w:szCs w:val="20"/>
        </w:rPr>
        <w:t xml:space="preserve"> obligatoria.</w:t>
      </w:r>
    </w:p>
    <w:p w14:paraId="607A34AF" w14:textId="77777777" w:rsidR="007745EB" w:rsidRPr="004F44F0" w:rsidRDefault="007745EB" w:rsidP="006F29AE">
      <w:pPr>
        <w:pStyle w:val="INCISO"/>
        <w:spacing w:after="0" w:line="240" w:lineRule="exact"/>
        <w:ind w:left="-142" w:firstLine="0"/>
        <w:rPr>
          <w:rFonts w:ascii="Calibri" w:hAnsi="Calibri" w:cs="Calibri"/>
          <w:sz w:val="20"/>
          <w:szCs w:val="20"/>
        </w:rPr>
      </w:pPr>
    </w:p>
    <w:p w14:paraId="4B43F8B0" w14:textId="77777777" w:rsidR="007745EB" w:rsidRPr="004F44F0" w:rsidRDefault="00C87FDA" w:rsidP="00427C8A">
      <w:pPr>
        <w:pStyle w:val="INCISO"/>
        <w:numPr>
          <w:ilvl w:val="0"/>
          <w:numId w:val="1"/>
        </w:numPr>
        <w:tabs>
          <w:tab w:val="clear" w:pos="0"/>
          <w:tab w:val="num" w:pos="142"/>
        </w:tabs>
        <w:spacing w:after="0" w:line="240" w:lineRule="exact"/>
        <w:ind w:left="142" w:hanging="284"/>
        <w:rPr>
          <w:rFonts w:ascii="Calibri" w:hAnsi="Calibri" w:cs="Calibri"/>
          <w:sz w:val="20"/>
          <w:szCs w:val="20"/>
        </w:rPr>
      </w:pPr>
      <w:r w:rsidRPr="004F44F0">
        <w:rPr>
          <w:rFonts w:ascii="Calibri" w:hAnsi="Calibri" w:cs="Calibri"/>
          <w:sz w:val="20"/>
          <w:szCs w:val="20"/>
        </w:rPr>
        <w:t>Durante el trimestre que se informa no se realizaron operaciones en el extranjero que hubieren afectado la valuación y presentación de la Información Financiera del Ente.</w:t>
      </w:r>
    </w:p>
    <w:p w14:paraId="09A84CFC" w14:textId="77777777" w:rsidR="007745EB" w:rsidRPr="004F44F0" w:rsidRDefault="007745EB" w:rsidP="00B77608">
      <w:pPr>
        <w:pStyle w:val="INCISO"/>
        <w:tabs>
          <w:tab w:val="num" w:pos="142"/>
        </w:tabs>
        <w:spacing w:after="0" w:line="240" w:lineRule="exact"/>
        <w:ind w:left="-142" w:firstLine="0"/>
        <w:rPr>
          <w:rFonts w:ascii="Calibri" w:hAnsi="Calibri" w:cs="Calibri"/>
          <w:sz w:val="20"/>
          <w:szCs w:val="20"/>
        </w:rPr>
      </w:pPr>
    </w:p>
    <w:p w14:paraId="21C4C9CE" w14:textId="77777777" w:rsidR="00181CEA" w:rsidRDefault="00C87FDA" w:rsidP="00B77608">
      <w:pPr>
        <w:pStyle w:val="INCISO"/>
        <w:numPr>
          <w:ilvl w:val="0"/>
          <w:numId w:val="1"/>
        </w:numPr>
        <w:tabs>
          <w:tab w:val="clear" w:pos="0"/>
          <w:tab w:val="num"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Método de valuación de la inversión en acciones en el Sector Paraestatal.   </w:t>
      </w:r>
    </w:p>
    <w:p w14:paraId="189E193F" w14:textId="67D79DA8" w:rsidR="007745EB" w:rsidRPr="004F44F0" w:rsidRDefault="00427C8A" w:rsidP="00B77608">
      <w:pPr>
        <w:pStyle w:val="INCISO"/>
        <w:tabs>
          <w:tab w:val="num" w:pos="142"/>
        </w:tabs>
        <w:spacing w:after="0" w:line="240" w:lineRule="exact"/>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043B341F" w14:textId="77777777" w:rsidR="007745EB" w:rsidRPr="004F44F0" w:rsidRDefault="007745EB" w:rsidP="00B77608">
      <w:pPr>
        <w:pStyle w:val="INCISO"/>
        <w:tabs>
          <w:tab w:val="num" w:pos="142"/>
        </w:tabs>
        <w:spacing w:after="0" w:line="240" w:lineRule="exact"/>
        <w:ind w:left="-142" w:firstLine="0"/>
        <w:rPr>
          <w:rFonts w:ascii="Calibri" w:hAnsi="Calibri" w:cs="Calibri"/>
          <w:sz w:val="20"/>
          <w:szCs w:val="20"/>
        </w:rPr>
      </w:pPr>
    </w:p>
    <w:p w14:paraId="3600D868" w14:textId="77777777" w:rsidR="00181CEA" w:rsidRDefault="00C87FDA" w:rsidP="00B77608">
      <w:pPr>
        <w:pStyle w:val="INCISO"/>
        <w:numPr>
          <w:ilvl w:val="0"/>
          <w:numId w:val="1"/>
        </w:numPr>
        <w:tabs>
          <w:tab w:val="clear" w:pos="0"/>
          <w:tab w:val="num"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Sistema y método de valuación de inventarios.   </w:t>
      </w:r>
    </w:p>
    <w:p w14:paraId="6E4B3F82" w14:textId="67FC01C0" w:rsidR="007745EB" w:rsidRPr="004F44F0" w:rsidRDefault="00427C8A" w:rsidP="00B77608">
      <w:pPr>
        <w:pStyle w:val="INCISO"/>
        <w:tabs>
          <w:tab w:val="num" w:pos="142"/>
        </w:tabs>
        <w:spacing w:after="0" w:line="240" w:lineRule="exact"/>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57D04B8C" w14:textId="12E436FB" w:rsidR="007745EB" w:rsidRDefault="007745EB" w:rsidP="006F29AE">
      <w:pPr>
        <w:pStyle w:val="INCISO"/>
        <w:spacing w:after="0" w:line="240" w:lineRule="exact"/>
        <w:ind w:left="-142" w:firstLine="0"/>
        <w:rPr>
          <w:rFonts w:ascii="Calibri" w:hAnsi="Calibri" w:cs="Calibri"/>
          <w:sz w:val="20"/>
          <w:szCs w:val="20"/>
        </w:rPr>
      </w:pPr>
    </w:p>
    <w:p w14:paraId="6CEF144C" w14:textId="77777777" w:rsidR="007745EB" w:rsidRPr="004F44F0" w:rsidRDefault="00C87FDA" w:rsidP="00427C8A">
      <w:pPr>
        <w:pStyle w:val="INCISO"/>
        <w:numPr>
          <w:ilvl w:val="0"/>
          <w:numId w:val="1"/>
        </w:numPr>
        <w:tabs>
          <w:tab w:val="clear" w:pos="0"/>
          <w:tab w:val="num" w:pos="142"/>
        </w:tabs>
        <w:spacing w:after="0" w:line="240" w:lineRule="exact"/>
        <w:ind w:left="142" w:hanging="284"/>
        <w:rPr>
          <w:rFonts w:ascii="Calibri" w:hAnsi="Calibri" w:cs="Calibri"/>
          <w:sz w:val="20"/>
          <w:szCs w:val="20"/>
        </w:rPr>
      </w:pPr>
      <w:r w:rsidRPr="004F44F0">
        <w:rPr>
          <w:rFonts w:ascii="Calibri" w:hAnsi="Calibri" w:cs="Calibri"/>
          <w:sz w:val="20"/>
          <w:szCs w:val="20"/>
        </w:rPr>
        <w:t xml:space="preserve">La Reserva Actuarial es formulada y calculada por el Instituto de Previsión y Seguridad Social del Estado de Tamaulipas (IPSSET) como Ente </w:t>
      </w:r>
      <w:proofErr w:type="spellStart"/>
      <w:r w:rsidRPr="004F44F0">
        <w:rPr>
          <w:rFonts w:ascii="Calibri" w:hAnsi="Calibri" w:cs="Calibri"/>
          <w:sz w:val="20"/>
          <w:szCs w:val="20"/>
        </w:rPr>
        <w:t>pensionador</w:t>
      </w:r>
      <w:proofErr w:type="spellEnd"/>
      <w:r w:rsidRPr="004F44F0">
        <w:rPr>
          <w:rFonts w:ascii="Calibri" w:hAnsi="Calibri" w:cs="Calibri"/>
          <w:sz w:val="20"/>
          <w:szCs w:val="20"/>
        </w:rPr>
        <w:t xml:space="preserve"> de los trabajadores de Gobierno del Estado.</w:t>
      </w:r>
    </w:p>
    <w:p w14:paraId="2AEA8AAB" w14:textId="77777777" w:rsidR="007745EB" w:rsidRPr="004F44F0" w:rsidRDefault="007745EB" w:rsidP="00B77608">
      <w:pPr>
        <w:pStyle w:val="INCISO"/>
        <w:tabs>
          <w:tab w:val="num" w:pos="142"/>
        </w:tabs>
        <w:spacing w:after="0" w:line="240" w:lineRule="exact"/>
        <w:ind w:left="-142" w:firstLine="0"/>
        <w:rPr>
          <w:rFonts w:ascii="Calibri" w:hAnsi="Calibri" w:cs="Calibri"/>
          <w:sz w:val="20"/>
          <w:szCs w:val="20"/>
        </w:rPr>
      </w:pPr>
    </w:p>
    <w:p w14:paraId="02D67AB2" w14:textId="77777777" w:rsidR="007745EB" w:rsidRPr="004F44F0" w:rsidRDefault="00C87FDA" w:rsidP="00B77608">
      <w:pPr>
        <w:pStyle w:val="INCISO"/>
        <w:numPr>
          <w:ilvl w:val="0"/>
          <w:numId w:val="1"/>
        </w:numPr>
        <w:tabs>
          <w:tab w:val="clear" w:pos="0"/>
          <w:tab w:val="num" w:pos="142"/>
        </w:tabs>
        <w:spacing w:after="0" w:line="240" w:lineRule="exact"/>
        <w:ind w:left="-142" w:firstLine="0"/>
        <w:rPr>
          <w:rFonts w:ascii="Calibri" w:hAnsi="Calibri" w:cs="Calibri"/>
          <w:sz w:val="20"/>
          <w:szCs w:val="20"/>
        </w:rPr>
      </w:pPr>
      <w:r w:rsidRPr="004F44F0">
        <w:rPr>
          <w:rFonts w:ascii="Calibri" w:hAnsi="Calibri" w:cs="Calibri"/>
          <w:sz w:val="20"/>
          <w:szCs w:val="20"/>
        </w:rPr>
        <w:t>Provisiones: objetivo de su creación, monto y plazo.</w:t>
      </w:r>
    </w:p>
    <w:p w14:paraId="792DB775" w14:textId="22A7187E" w:rsidR="007745EB" w:rsidRPr="004F44F0" w:rsidRDefault="00427C8A" w:rsidP="00B77608">
      <w:pPr>
        <w:pStyle w:val="INCISO"/>
        <w:tabs>
          <w:tab w:val="num" w:pos="142"/>
        </w:tabs>
        <w:spacing w:after="0" w:line="240" w:lineRule="exact"/>
        <w:ind w:left="-142" w:firstLine="0"/>
        <w:rPr>
          <w:rFonts w:ascii="Calibri" w:hAnsi="Calibri" w:cs="Calibri"/>
          <w:sz w:val="20"/>
          <w:szCs w:val="20"/>
        </w:rPr>
      </w:pPr>
      <w:r>
        <w:rPr>
          <w:rFonts w:ascii="Calibri" w:hAnsi="Calibri" w:cs="Calibri"/>
          <w:sz w:val="20"/>
          <w:szCs w:val="20"/>
        </w:rPr>
        <w:tab/>
      </w:r>
      <w:r w:rsidR="00C87FDA" w:rsidRPr="004F44F0">
        <w:rPr>
          <w:rFonts w:ascii="Calibri" w:hAnsi="Calibri" w:cs="Calibri"/>
          <w:sz w:val="20"/>
          <w:szCs w:val="20"/>
        </w:rPr>
        <w:t xml:space="preserve">El Gobierno del Estado no tiene creadas Provisiones al </w:t>
      </w:r>
      <w:r w:rsidR="00DF2FA6">
        <w:rPr>
          <w:rFonts w:ascii="Calibri" w:hAnsi="Calibri" w:cs="Calibri"/>
          <w:sz w:val="20"/>
          <w:szCs w:val="20"/>
        </w:rPr>
        <w:t xml:space="preserve">31 de </w:t>
      </w:r>
      <w:r w:rsidR="0023193D">
        <w:rPr>
          <w:rFonts w:ascii="Calibri" w:hAnsi="Calibri" w:cs="Calibri"/>
          <w:sz w:val="20"/>
          <w:szCs w:val="20"/>
        </w:rPr>
        <w:t>marzo de 2025</w:t>
      </w:r>
      <w:r w:rsidR="00C87FDA" w:rsidRPr="004F44F0">
        <w:rPr>
          <w:rFonts w:ascii="Calibri" w:hAnsi="Calibri" w:cs="Calibri"/>
          <w:sz w:val="20"/>
          <w:szCs w:val="20"/>
        </w:rPr>
        <w:t>.</w:t>
      </w:r>
    </w:p>
    <w:p w14:paraId="69E3F791" w14:textId="77777777" w:rsidR="007745EB" w:rsidRPr="004F44F0" w:rsidRDefault="007745EB" w:rsidP="00B77608">
      <w:pPr>
        <w:pStyle w:val="INCISO"/>
        <w:tabs>
          <w:tab w:val="num" w:pos="142"/>
        </w:tabs>
        <w:spacing w:after="0" w:line="240" w:lineRule="exact"/>
        <w:ind w:left="-142" w:firstLine="0"/>
        <w:rPr>
          <w:rFonts w:ascii="Calibri" w:hAnsi="Calibri" w:cs="Calibri"/>
          <w:sz w:val="20"/>
          <w:szCs w:val="20"/>
        </w:rPr>
      </w:pPr>
    </w:p>
    <w:p w14:paraId="699D7461" w14:textId="77777777" w:rsidR="007745EB" w:rsidRPr="004F44F0" w:rsidRDefault="00C87FDA" w:rsidP="00B77608">
      <w:pPr>
        <w:pStyle w:val="INCISO"/>
        <w:numPr>
          <w:ilvl w:val="0"/>
          <w:numId w:val="1"/>
        </w:numPr>
        <w:tabs>
          <w:tab w:val="clear" w:pos="0"/>
          <w:tab w:val="num" w:pos="142"/>
        </w:tabs>
        <w:spacing w:after="0" w:line="240" w:lineRule="exact"/>
        <w:ind w:left="-142" w:firstLine="0"/>
        <w:rPr>
          <w:rFonts w:ascii="Calibri" w:hAnsi="Calibri" w:cs="Calibri"/>
          <w:sz w:val="20"/>
          <w:szCs w:val="20"/>
        </w:rPr>
      </w:pPr>
      <w:r w:rsidRPr="004F44F0">
        <w:rPr>
          <w:rFonts w:ascii="Calibri" w:hAnsi="Calibri" w:cs="Calibri"/>
          <w:sz w:val="20"/>
          <w:szCs w:val="20"/>
        </w:rPr>
        <w:t>Reservas: objetivo de su creación, monto y plazo.</w:t>
      </w:r>
    </w:p>
    <w:p w14:paraId="58868CFF" w14:textId="18E692F7" w:rsidR="007745EB" w:rsidRPr="004F44F0" w:rsidRDefault="00427C8A" w:rsidP="00B77608">
      <w:pPr>
        <w:pStyle w:val="INCISO"/>
        <w:tabs>
          <w:tab w:val="num" w:pos="142"/>
        </w:tabs>
        <w:spacing w:after="0" w:line="240" w:lineRule="exact"/>
        <w:ind w:left="-142" w:firstLine="0"/>
        <w:rPr>
          <w:rFonts w:ascii="Calibri" w:hAnsi="Calibri" w:cs="Calibri"/>
          <w:sz w:val="20"/>
          <w:szCs w:val="20"/>
        </w:rPr>
      </w:pPr>
      <w:r>
        <w:rPr>
          <w:rFonts w:ascii="Calibri" w:hAnsi="Calibri" w:cs="Calibri"/>
          <w:sz w:val="20"/>
          <w:szCs w:val="20"/>
        </w:rPr>
        <w:tab/>
      </w:r>
      <w:r w:rsidR="00C87FDA" w:rsidRPr="004F44F0">
        <w:rPr>
          <w:rFonts w:ascii="Calibri" w:hAnsi="Calibri" w:cs="Calibri"/>
          <w:sz w:val="20"/>
          <w:szCs w:val="20"/>
        </w:rPr>
        <w:t>El Gobierno del Estado no ti</w:t>
      </w:r>
      <w:r w:rsidR="00225690">
        <w:rPr>
          <w:rFonts w:ascii="Calibri" w:hAnsi="Calibri" w:cs="Calibri"/>
          <w:sz w:val="20"/>
          <w:szCs w:val="20"/>
        </w:rPr>
        <w:t xml:space="preserve">ene creadas Reservas al </w:t>
      </w:r>
      <w:r w:rsidR="00DF2FA6">
        <w:rPr>
          <w:rFonts w:ascii="Calibri" w:hAnsi="Calibri" w:cs="Calibri"/>
          <w:sz w:val="20"/>
          <w:szCs w:val="20"/>
        </w:rPr>
        <w:t xml:space="preserve">31 de </w:t>
      </w:r>
      <w:r w:rsidR="0023193D">
        <w:rPr>
          <w:rFonts w:ascii="Calibri" w:hAnsi="Calibri" w:cs="Calibri"/>
          <w:sz w:val="20"/>
          <w:szCs w:val="20"/>
        </w:rPr>
        <w:t>marzo de 2025.</w:t>
      </w:r>
    </w:p>
    <w:p w14:paraId="3CDBF1B9" w14:textId="77777777" w:rsidR="007745EB" w:rsidRPr="004F44F0" w:rsidRDefault="007745EB" w:rsidP="00B77608">
      <w:pPr>
        <w:pStyle w:val="INCISO"/>
        <w:tabs>
          <w:tab w:val="num" w:pos="142"/>
        </w:tabs>
        <w:spacing w:after="0" w:line="240" w:lineRule="exact"/>
        <w:ind w:left="-142" w:firstLine="0"/>
        <w:rPr>
          <w:rFonts w:ascii="Calibri" w:hAnsi="Calibri" w:cs="Calibri"/>
          <w:sz w:val="20"/>
          <w:szCs w:val="20"/>
        </w:rPr>
      </w:pPr>
    </w:p>
    <w:p w14:paraId="5CD50CF0" w14:textId="672BB579" w:rsidR="007745EB" w:rsidRPr="004F44F0" w:rsidRDefault="00C87FDA" w:rsidP="00427C8A">
      <w:pPr>
        <w:pStyle w:val="INCISO"/>
        <w:numPr>
          <w:ilvl w:val="0"/>
          <w:numId w:val="1"/>
        </w:numPr>
        <w:tabs>
          <w:tab w:val="clear" w:pos="0"/>
          <w:tab w:val="num" w:pos="142"/>
        </w:tabs>
        <w:spacing w:after="0" w:line="240" w:lineRule="exact"/>
        <w:ind w:left="142" w:hanging="284"/>
        <w:rPr>
          <w:rFonts w:ascii="Calibri" w:hAnsi="Calibri" w:cs="Calibri"/>
          <w:sz w:val="20"/>
          <w:szCs w:val="20"/>
        </w:rPr>
      </w:pPr>
      <w:r w:rsidRPr="004F44F0">
        <w:rPr>
          <w:rFonts w:ascii="Calibri" w:hAnsi="Calibri" w:cs="Calibri"/>
          <w:sz w:val="20"/>
          <w:szCs w:val="20"/>
        </w:rPr>
        <w:t xml:space="preserve">Se continúa registrando los movimientos de la Contraloría del recurso del 5 al millar, dicho registro se realizó con base a la información de ingreso-gasto, realizando todas las afectaciones en nuestra contabilidad en forma directa para la obtención del resultado del ejercicio, aplicando los criterios de la Ley General de Contabilidad </w:t>
      </w:r>
      <w:r w:rsidR="004711A4" w:rsidRPr="004F44F0">
        <w:rPr>
          <w:rFonts w:ascii="Calibri" w:hAnsi="Calibri" w:cs="Calibri"/>
          <w:sz w:val="20"/>
          <w:szCs w:val="20"/>
        </w:rPr>
        <w:t>Gubernamental,</w:t>
      </w:r>
      <w:r w:rsidRPr="004F44F0">
        <w:rPr>
          <w:rFonts w:ascii="Calibri" w:hAnsi="Calibri" w:cs="Calibri"/>
          <w:sz w:val="20"/>
          <w:szCs w:val="20"/>
        </w:rPr>
        <w:t xml:space="preserve"> así como los acuerdos emitidos por el Consejo Nacional de Armonización Contable.</w:t>
      </w:r>
    </w:p>
    <w:p w14:paraId="5EA4182D" w14:textId="77777777" w:rsidR="007745EB" w:rsidRPr="004F44F0" w:rsidRDefault="00C87FDA" w:rsidP="00B77608">
      <w:pPr>
        <w:pStyle w:val="INCISO"/>
        <w:numPr>
          <w:ilvl w:val="0"/>
          <w:numId w:val="1"/>
        </w:numPr>
        <w:tabs>
          <w:tab w:val="clear" w:pos="0"/>
          <w:tab w:val="num"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Reclasificaciones:  </w:t>
      </w:r>
    </w:p>
    <w:p w14:paraId="58405847" w14:textId="77777777" w:rsidR="007745EB" w:rsidRPr="004F44F0" w:rsidRDefault="00C87FDA" w:rsidP="00427C8A">
      <w:pPr>
        <w:pStyle w:val="INCISO"/>
        <w:spacing w:after="0" w:line="240" w:lineRule="exact"/>
        <w:ind w:left="142" w:firstLine="0"/>
        <w:rPr>
          <w:rFonts w:ascii="Calibri" w:hAnsi="Calibri" w:cs="Calibri"/>
          <w:sz w:val="20"/>
          <w:szCs w:val="20"/>
          <w:shd w:val="clear" w:color="auto" w:fill="FFFF00"/>
        </w:rPr>
      </w:pPr>
      <w:r w:rsidRPr="004F44F0">
        <w:rPr>
          <w:rFonts w:ascii="Calibri" w:hAnsi="Calibri" w:cs="Calibri"/>
          <w:sz w:val="20"/>
          <w:szCs w:val="20"/>
        </w:rPr>
        <w:t>Las Reclasificaciones realizadas durante el Ejercicio obedecen a las necesidades de operación del Ente, y se reflejan en los Registros Contables y Presupuestarios correspondientes.</w:t>
      </w:r>
    </w:p>
    <w:p w14:paraId="37878525" w14:textId="77777777" w:rsidR="007745EB" w:rsidRDefault="007745EB" w:rsidP="006F29AE">
      <w:pPr>
        <w:pStyle w:val="INCISO"/>
        <w:spacing w:after="0" w:line="240" w:lineRule="exact"/>
        <w:ind w:left="-142" w:firstLine="0"/>
        <w:rPr>
          <w:rFonts w:ascii="Calibri" w:hAnsi="Calibri" w:cs="Calibri"/>
          <w:sz w:val="20"/>
          <w:szCs w:val="20"/>
          <w:shd w:val="clear" w:color="auto" w:fill="FFFF00"/>
        </w:rPr>
      </w:pPr>
    </w:p>
    <w:p w14:paraId="650B9EC0" w14:textId="77777777" w:rsidR="007745EB" w:rsidRDefault="00C87FDA" w:rsidP="00427C8A">
      <w:pPr>
        <w:pStyle w:val="INCISO"/>
        <w:numPr>
          <w:ilvl w:val="0"/>
          <w:numId w:val="1"/>
        </w:numPr>
        <w:tabs>
          <w:tab w:val="clear" w:pos="0"/>
          <w:tab w:val="num" w:pos="142"/>
        </w:tabs>
        <w:spacing w:after="0" w:line="240" w:lineRule="exact"/>
        <w:ind w:left="142" w:hanging="284"/>
        <w:rPr>
          <w:rFonts w:ascii="Calibri" w:hAnsi="Calibri" w:cs="Calibri"/>
          <w:sz w:val="20"/>
          <w:szCs w:val="20"/>
        </w:rPr>
      </w:pPr>
      <w:r w:rsidRPr="004F44F0">
        <w:rPr>
          <w:rFonts w:ascii="Calibri" w:hAnsi="Calibri" w:cs="Calibri"/>
          <w:sz w:val="20"/>
          <w:szCs w:val="20"/>
        </w:rPr>
        <w:lastRenderedPageBreak/>
        <w:t>Depuración y Cancelación de Saldos.  A partir de la utilización de Plataforma Única en forma constante se realiza la Conciliación y Depuración de Saldos en el sistema debido a los registros erróneos, duplicados e inconclusos propios de la operación.</w:t>
      </w:r>
    </w:p>
    <w:p w14:paraId="7BB80C9A" w14:textId="77777777" w:rsidR="00896FCC" w:rsidRDefault="00896FCC" w:rsidP="00896FCC">
      <w:pPr>
        <w:pStyle w:val="INCISO"/>
        <w:spacing w:after="0" w:line="240" w:lineRule="exact"/>
        <w:rPr>
          <w:rFonts w:ascii="Calibri" w:hAnsi="Calibri" w:cs="Calibri"/>
          <w:sz w:val="20"/>
          <w:szCs w:val="20"/>
        </w:rPr>
      </w:pPr>
    </w:p>
    <w:p w14:paraId="76F3F1BC" w14:textId="77777777" w:rsidR="007745EB" w:rsidRPr="004F44F0" w:rsidRDefault="00C87FDA" w:rsidP="00427C8A">
      <w:pPr>
        <w:pStyle w:val="Texto"/>
        <w:numPr>
          <w:ilvl w:val="0"/>
          <w:numId w:val="24"/>
        </w:numPr>
        <w:tabs>
          <w:tab w:val="clear" w:pos="0"/>
          <w:tab w:val="num" w:pos="142"/>
        </w:tabs>
        <w:spacing w:after="0" w:line="240" w:lineRule="exact"/>
        <w:ind w:left="-142" w:firstLine="0"/>
        <w:rPr>
          <w:rFonts w:ascii="Calibri" w:hAnsi="Calibri" w:cs="Calibri"/>
          <w:b/>
          <w:sz w:val="20"/>
          <w:lang w:val="es-MX"/>
        </w:rPr>
      </w:pPr>
      <w:r w:rsidRPr="004F44F0">
        <w:rPr>
          <w:rFonts w:ascii="Calibri" w:hAnsi="Calibri" w:cs="Calibri"/>
          <w:b/>
          <w:sz w:val="20"/>
          <w:lang w:val="es-MX"/>
        </w:rPr>
        <w:t>Posición en Moneda Extranjera y Protección por Riesgo Cambiario</w:t>
      </w:r>
    </w:p>
    <w:p w14:paraId="078DAB57" w14:textId="77777777" w:rsidR="007745EB" w:rsidRPr="004F44F0" w:rsidRDefault="007745EB" w:rsidP="00427C8A">
      <w:pPr>
        <w:pStyle w:val="Texto"/>
        <w:spacing w:after="0" w:line="240" w:lineRule="exact"/>
        <w:ind w:left="-142" w:firstLine="0"/>
        <w:rPr>
          <w:rFonts w:ascii="Calibri" w:hAnsi="Calibri" w:cs="Calibri"/>
          <w:b/>
          <w:sz w:val="20"/>
          <w:lang w:val="es-MX"/>
        </w:rPr>
      </w:pPr>
    </w:p>
    <w:p w14:paraId="58BEAB55" w14:textId="77777777" w:rsidR="00181CEA" w:rsidRDefault="00C87FDA" w:rsidP="00427C8A">
      <w:pPr>
        <w:pStyle w:val="INCISO"/>
        <w:numPr>
          <w:ilvl w:val="0"/>
          <w:numId w:val="6"/>
        </w:numPr>
        <w:tabs>
          <w:tab w:val="clear" w:pos="0"/>
          <w:tab w:val="num"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Activos en moneda extranjera:  </w:t>
      </w:r>
    </w:p>
    <w:p w14:paraId="60F2EDC3" w14:textId="448B56F8" w:rsidR="007745EB" w:rsidRDefault="00427C8A" w:rsidP="00427C8A">
      <w:pPr>
        <w:pStyle w:val="INCISO"/>
        <w:tabs>
          <w:tab w:val="num"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30943BF1" w14:textId="77777777" w:rsidR="00427C8A" w:rsidRDefault="00427C8A" w:rsidP="00427C8A">
      <w:pPr>
        <w:pStyle w:val="INCISO"/>
        <w:tabs>
          <w:tab w:val="num" w:pos="142"/>
        </w:tabs>
        <w:spacing w:after="0" w:line="360" w:lineRule="auto"/>
        <w:ind w:left="-142" w:firstLine="0"/>
        <w:rPr>
          <w:rFonts w:ascii="Calibri" w:hAnsi="Calibri" w:cs="Calibri"/>
          <w:b/>
          <w:sz w:val="20"/>
          <w:szCs w:val="20"/>
        </w:rPr>
      </w:pPr>
    </w:p>
    <w:p w14:paraId="4893CF88" w14:textId="77777777" w:rsidR="00181CEA" w:rsidRDefault="00C87FDA" w:rsidP="00427C8A">
      <w:pPr>
        <w:pStyle w:val="INCISO"/>
        <w:numPr>
          <w:ilvl w:val="0"/>
          <w:numId w:val="6"/>
        </w:numPr>
        <w:tabs>
          <w:tab w:val="clear" w:pos="0"/>
          <w:tab w:val="num"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Pasivos en moneda extranjera:  </w:t>
      </w:r>
    </w:p>
    <w:p w14:paraId="629844C7" w14:textId="242AC14C" w:rsidR="007745EB" w:rsidRDefault="00427C8A" w:rsidP="00427C8A">
      <w:pPr>
        <w:pStyle w:val="INCISO"/>
        <w:tabs>
          <w:tab w:val="num"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2232A60E" w14:textId="77777777" w:rsidR="00896FCC" w:rsidRPr="004F44F0" w:rsidRDefault="00896FCC" w:rsidP="00427C8A">
      <w:pPr>
        <w:pStyle w:val="INCISO"/>
        <w:tabs>
          <w:tab w:val="num" w:pos="142"/>
        </w:tabs>
        <w:spacing w:after="0" w:line="360" w:lineRule="auto"/>
        <w:ind w:left="-142" w:firstLine="0"/>
        <w:rPr>
          <w:rFonts w:ascii="Calibri" w:hAnsi="Calibri" w:cs="Calibri"/>
          <w:sz w:val="20"/>
          <w:szCs w:val="20"/>
        </w:rPr>
      </w:pPr>
    </w:p>
    <w:p w14:paraId="7038CAA9" w14:textId="77777777" w:rsidR="00181CEA" w:rsidRDefault="00C87FDA" w:rsidP="00427C8A">
      <w:pPr>
        <w:pStyle w:val="INCISO"/>
        <w:numPr>
          <w:ilvl w:val="0"/>
          <w:numId w:val="6"/>
        </w:numPr>
        <w:tabs>
          <w:tab w:val="clear" w:pos="0"/>
          <w:tab w:val="num"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Posición en moneda extranjera:  </w:t>
      </w:r>
    </w:p>
    <w:p w14:paraId="06937890" w14:textId="10727192" w:rsidR="007745EB" w:rsidRDefault="00427C8A" w:rsidP="00427C8A">
      <w:pPr>
        <w:pStyle w:val="INCISO"/>
        <w:tabs>
          <w:tab w:val="num"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3EFF3FBA" w14:textId="77777777" w:rsidR="00896FCC" w:rsidRPr="004F44F0" w:rsidRDefault="00896FCC" w:rsidP="00427C8A">
      <w:pPr>
        <w:pStyle w:val="INCISO"/>
        <w:tabs>
          <w:tab w:val="num" w:pos="142"/>
        </w:tabs>
        <w:spacing w:after="0" w:line="360" w:lineRule="auto"/>
        <w:ind w:left="-142" w:firstLine="0"/>
        <w:rPr>
          <w:rFonts w:ascii="Calibri" w:hAnsi="Calibri" w:cs="Calibri"/>
          <w:sz w:val="20"/>
          <w:szCs w:val="20"/>
        </w:rPr>
      </w:pPr>
    </w:p>
    <w:p w14:paraId="6842BE84" w14:textId="77777777" w:rsidR="00181CEA" w:rsidRDefault="00C87FDA" w:rsidP="00427C8A">
      <w:pPr>
        <w:pStyle w:val="INCISO"/>
        <w:numPr>
          <w:ilvl w:val="0"/>
          <w:numId w:val="6"/>
        </w:numPr>
        <w:tabs>
          <w:tab w:val="clear" w:pos="0"/>
          <w:tab w:val="num"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Tipo de cambio:  </w:t>
      </w:r>
    </w:p>
    <w:p w14:paraId="6284DFDD" w14:textId="5A636898" w:rsidR="007745EB" w:rsidRDefault="00427C8A" w:rsidP="00427C8A">
      <w:pPr>
        <w:pStyle w:val="INCISO"/>
        <w:tabs>
          <w:tab w:val="num"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6EC7889D" w14:textId="77777777" w:rsidR="00896FCC" w:rsidRPr="004F44F0" w:rsidRDefault="00896FCC" w:rsidP="00427C8A">
      <w:pPr>
        <w:pStyle w:val="INCISO"/>
        <w:tabs>
          <w:tab w:val="num" w:pos="142"/>
        </w:tabs>
        <w:spacing w:after="0" w:line="360" w:lineRule="auto"/>
        <w:ind w:left="-142" w:firstLine="0"/>
        <w:rPr>
          <w:rFonts w:ascii="Calibri" w:hAnsi="Calibri" w:cs="Calibri"/>
          <w:sz w:val="20"/>
          <w:szCs w:val="20"/>
        </w:rPr>
      </w:pPr>
    </w:p>
    <w:p w14:paraId="366D1C52" w14:textId="77777777" w:rsidR="00181CEA" w:rsidRDefault="00C87FDA" w:rsidP="00427C8A">
      <w:pPr>
        <w:pStyle w:val="INCISO"/>
        <w:numPr>
          <w:ilvl w:val="0"/>
          <w:numId w:val="6"/>
        </w:numPr>
        <w:tabs>
          <w:tab w:val="clear" w:pos="0"/>
          <w:tab w:val="num"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Equivalente en moneda nacional:  </w:t>
      </w:r>
    </w:p>
    <w:p w14:paraId="1E8CF9ED" w14:textId="412013BA" w:rsidR="007745EB" w:rsidRDefault="00427C8A" w:rsidP="00427C8A">
      <w:pPr>
        <w:pStyle w:val="INCISO"/>
        <w:tabs>
          <w:tab w:val="num"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23BEFCC5" w14:textId="77777777" w:rsidR="00896FCC" w:rsidRDefault="00896FCC" w:rsidP="00427C8A">
      <w:pPr>
        <w:pStyle w:val="INCISO"/>
        <w:tabs>
          <w:tab w:val="num" w:pos="142"/>
        </w:tabs>
        <w:spacing w:after="0" w:line="360" w:lineRule="auto"/>
        <w:ind w:left="-142" w:firstLine="0"/>
        <w:rPr>
          <w:rFonts w:ascii="Calibri" w:hAnsi="Calibri" w:cs="Calibri"/>
          <w:b/>
          <w:sz w:val="20"/>
          <w:szCs w:val="20"/>
        </w:rPr>
      </w:pPr>
    </w:p>
    <w:p w14:paraId="0065BAC1" w14:textId="77777777" w:rsidR="007745EB" w:rsidRPr="004F44F0" w:rsidRDefault="00C87FDA" w:rsidP="00427C8A">
      <w:pPr>
        <w:pStyle w:val="Texto"/>
        <w:numPr>
          <w:ilvl w:val="0"/>
          <w:numId w:val="24"/>
        </w:numPr>
        <w:tabs>
          <w:tab w:val="clear" w:pos="0"/>
          <w:tab w:val="num" w:pos="142"/>
        </w:tabs>
        <w:spacing w:after="0" w:line="240" w:lineRule="exact"/>
        <w:ind w:left="-142" w:firstLine="0"/>
        <w:rPr>
          <w:rFonts w:ascii="Calibri" w:hAnsi="Calibri" w:cs="Calibri"/>
          <w:b/>
          <w:sz w:val="20"/>
          <w:lang w:val="es-MX"/>
        </w:rPr>
      </w:pPr>
      <w:r w:rsidRPr="004F44F0">
        <w:rPr>
          <w:rFonts w:ascii="Calibri" w:hAnsi="Calibri" w:cs="Calibri"/>
          <w:b/>
          <w:sz w:val="20"/>
          <w:lang w:val="es-MX"/>
        </w:rPr>
        <w:t>Reporte Analítico del Activo</w:t>
      </w:r>
    </w:p>
    <w:p w14:paraId="59BA1FFB" w14:textId="77777777" w:rsidR="007745EB" w:rsidRPr="004F44F0" w:rsidRDefault="007745EB" w:rsidP="00B77608">
      <w:pPr>
        <w:pStyle w:val="Texto"/>
        <w:tabs>
          <w:tab w:val="num" w:pos="142"/>
        </w:tabs>
        <w:spacing w:after="0" w:line="240" w:lineRule="exact"/>
        <w:ind w:left="-142" w:firstLine="0"/>
        <w:rPr>
          <w:rFonts w:ascii="Calibri" w:hAnsi="Calibri" w:cs="Calibri"/>
          <w:b/>
          <w:sz w:val="20"/>
          <w:lang w:val="es-MX"/>
        </w:rPr>
      </w:pPr>
    </w:p>
    <w:p w14:paraId="5469BDEB" w14:textId="7D62FEBB" w:rsidR="007745EB" w:rsidRDefault="00C87FDA" w:rsidP="00B77608">
      <w:pPr>
        <w:pStyle w:val="INCISO"/>
        <w:numPr>
          <w:ilvl w:val="0"/>
          <w:numId w:val="12"/>
        </w:numPr>
        <w:tabs>
          <w:tab w:val="clear" w:pos="0"/>
          <w:tab w:val="num" w:pos="142"/>
        </w:tabs>
        <w:spacing w:after="0" w:line="240" w:lineRule="exact"/>
        <w:ind w:left="-142" w:firstLine="0"/>
        <w:rPr>
          <w:rFonts w:ascii="Calibri" w:hAnsi="Calibri" w:cs="Calibri"/>
          <w:sz w:val="20"/>
          <w:szCs w:val="20"/>
        </w:rPr>
      </w:pPr>
      <w:r w:rsidRPr="004F44F0">
        <w:rPr>
          <w:rFonts w:ascii="Calibri" w:hAnsi="Calibri" w:cs="Calibri"/>
          <w:sz w:val="20"/>
          <w:szCs w:val="20"/>
        </w:rPr>
        <w:t>Vida útil o porcentajes de Depreciación, Deterioro o Amortización utilizados en los diferentes tipos de Activos.</w:t>
      </w:r>
    </w:p>
    <w:p w14:paraId="5847AFB2" w14:textId="75D22A5D" w:rsidR="00964D7F" w:rsidRDefault="00964D7F" w:rsidP="006F29AE">
      <w:pPr>
        <w:pStyle w:val="INCISO"/>
        <w:spacing w:after="0" w:line="240" w:lineRule="exact"/>
        <w:ind w:left="-142" w:firstLine="0"/>
        <w:rPr>
          <w:rFonts w:ascii="Calibri" w:hAnsi="Calibri" w:cs="Calibri"/>
          <w:sz w:val="20"/>
          <w:szCs w:val="20"/>
        </w:rPr>
      </w:pPr>
    </w:p>
    <w:tbl>
      <w:tblPr>
        <w:tblW w:w="9611" w:type="dxa"/>
        <w:tblInd w:w="-147" w:type="dxa"/>
        <w:tblCellMar>
          <w:left w:w="70" w:type="dxa"/>
          <w:right w:w="70" w:type="dxa"/>
        </w:tblCellMar>
        <w:tblLook w:val="04A0" w:firstRow="1" w:lastRow="0" w:firstColumn="1" w:lastColumn="0" w:noHBand="0" w:noVBand="1"/>
      </w:tblPr>
      <w:tblGrid>
        <w:gridCol w:w="1114"/>
        <w:gridCol w:w="2997"/>
        <w:gridCol w:w="1330"/>
        <w:gridCol w:w="967"/>
        <w:gridCol w:w="967"/>
        <w:gridCol w:w="967"/>
        <w:gridCol w:w="1269"/>
      </w:tblGrid>
      <w:tr w:rsidR="00964D7F" w:rsidRPr="00322837" w14:paraId="40B0D878" w14:textId="77777777" w:rsidTr="006373FB">
        <w:trPr>
          <w:trHeight w:val="454"/>
        </w:trPr>
        <w:tc>
          <w:tcPr>
            <w:tcW w:w="111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D3F3A79" w14:textId="77777777" w:rsidR="00964D7F" w:rsidRPr="00322837" w:rsidRDefault="00964D7F" w:rsidP="006F29AE">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CLASE</w:t>
            </w:r>
          </w:p>
        </w:tc>
        <w:tc>
          <w:tcPr>
            <w:tcW w:w="2997" w:type="dxa"/>
            <w:tcBorders>
              <w:top w:val="single" w:sz="4" w:space="0" w:color="auto"/>
              <w:left w:val="nil"/>
              <w:bottom w:val="single" w:sz="4" w:space="0" w:color="auto"/>
              <w:right w:val="single" w:sz="4" w:space="0" w:color="auto"/>
            </w:tcBorders>
            <w:shd w:val="clear" w:color="800080" w:fill="A90025"/>
            <w:vAlign w:val="center"/>
            <w:hideMark/>
          </w:tcPr>
          <w:p w14:paraId="2DB312E5" w14:textId="77777777" w:rsidR="00964D7F" w:rsidRPr="00322837" w:rsidRDefault="00964D7F" w:rsidP="006F29AE">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49E89410" w14:textId="5A87CD46" w:rsidR="00964D7F" w:rsidRPr="00322837" w:rsidRDefault="000A16E7" w:rsidP="006F29AE">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MÉTODO</w:t>
            </w:r>
            <w:r w:rsidR="00964D7F" w:rsidRPr="00322837">
              <w:rPr>
                <w:rFonts w:eastAsia="Times New Roman" w:cs="Calibri"/>
                <w:b/>
                <w:bCs/>
                <w:color w:val="FFFFFF"/>
                <w:sz w:val="13"/>
                <w:szCs w:val="13"/>
                <w:lang w:eastAsia="es-MX"/>
              </w:rPr>
              <w:t xml:space="preserve"> DE </w:t>
            </w:r>
            <w:r w:rsidRPr="00322837">
              <w:rPr>
                <w:rFonts w:eastAsia="Times New Roman" w:cs="Calibri"/>
                <w:b/>
                <w:bCs/>
                <w:color w:val="FFFFFF"/>
                <w:sz w:val="13"/>
                <w:szCs w:val="13"/>
                <w:lang w:eastAsia="es-MX"/>
              </w:rPr>
              <w:t>DEPRECIACIÓN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A84FE7A" w14:textId="77777777" w:rsidR="00964D7F" w:rsidRPr="00322837" w:rsidRDefault="00964D7F" w:rsidP="006F29AE">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B239843" w14:textId="77777777" w:rsidR="00964D7F" w:rsidRPr="00322837" w:rsidRDefault="00964D7F" w:rsidP="00FC1880">
            <w:pPr>
              <w:spacing w:after="0" w:line="240" w:lineRule="auto"/>
              <w:ind w:left="-142" w:firstLine="50"/>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F952B9C" w14:textId="3053E8C5" w:rsidR="00964D7F" w:rsidRPr="00322837" w:rsidRDefault="00C13C19" w:rsidP="006F29AE">
            <w:pPr>
              <w:spacing w:after="0" w:line="240" w:lineRule="auto"/>
              <w:ind w:left="-142"/>
              <w:jc w:val="center"/>
              <w:rPr>
                <w:rFonts w:eastAsia="Times New Roman" w:cs="Calibri"/>
                <w:b/>
                <w:bCs/>
                <w:color w:val="FFFFFF"/>
                <w:sz w:val="13"/>
                <w:szCs w:val="13"/>
                <w:lang w:eastAsia="es-MX"/>
              </w:rPr>
            </w:pPr>
            <w:r>
              <w:rPr>
                <w:rFonts w:eastAsia="Times New Roman" w:cs="Calibri"/>
                <w:b/>
                <w:bCs/>
                <w:color w:val="FFFFFF"/>
                <w:sz w:val="13"/>
                <w:szCs w:val="13"/>
                <w:lang w:eastAsia="es-MX"/>
              </w:rPr>
              <w:t xml:space="preserve">  </w:t>
            </w:r>
            <w:r w:rsidR="00964D7F"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18B707BF" w14:textId="77777777" w:rsidR="00964D7F" w:rsidRPr="00322837" w:rsidRDefault="00964D7F" w:rsidP="006F29AE">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964D7F" w:rsidRPr="003D61EF" w14:paraId="632D22F8"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6D424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3100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942045"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Terrenos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2A6AA5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EE0C88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07AD55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5737B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400F11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CADFCD7"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A35F6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3200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90E8E8"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Vivienda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44065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B40D6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772DB1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4B134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72FB7E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0.17</w:t>
            </w:r>
          </w:p>
        </w:tc>
      </w:tr>
      <w:tr w:rsidR="00964D7F" w:rsidRPr="003D61EF" w14:paraId="7E9EBAB1"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C9B69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3310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6ED409"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 No Habitacionales (Bienes Inmuebles)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8C94FE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0B743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875276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75B60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D5A81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964D7F" w:rsidRPr="003D61EF" w14:paraId="709A5060"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6D22F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3320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7E44C81"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57CFB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C8C46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234EE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995CEB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327956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964D7F" w:rsidRPr="003D61EF" w14:paraId="139F9769"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0A5E2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3330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CB9C06"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 No Habit</w:t>
            </w:r>
            <w:r w:rsidRPr="003D61EF">
              <w:rPr>
                <w:rFonts w:eastAsia="Times New Roman" w:cs="Calibri"/>
                <w:color w:val="000000"/>
                <w:sz w:val="13"/>
                <w:szCs w:val="13"/>
                <w:lang w:eastAsia="es-MX"/>
              </w:rPr>
              <w:t xml:space="preserve">acionales </w:t>
            </w:r>
            <w:r w:rsidRPr="00322837">
              <w:rPr>
                <w:rFonts w:eastAsia="Times New Roman" w:cs="Calibri"/>
                <w:color w:val="000000"/>
                <w:sz w:val="13"/>
                <w:szCs w:val="13"/>
                <w:lang w:eastAsia="es-MX"/>
              </w:rPr>
              <w:t>Transferibles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2D442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9C92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A4FFF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FC93D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BFF1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34343373"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80528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EC39BA"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Carreteras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6F5F2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A11E3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10609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5782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02E1DA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2A8FD608"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A67F3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B6C5DC3"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Ferroviaria Y Multimodal</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5605C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A28EB4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D6D4E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B2F1D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F4C75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49BD3397"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12B5B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D11766"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Portuaria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B7B84A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9C403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158B0D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84CB5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78F0D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49944752"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70F18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EDF745"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Aeroportuaria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933F36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90D680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25C6B1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E856B7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793FD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72572351"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80F18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BF831D"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Telecomunicaciones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F15E80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72E4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BAB69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FC2D4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61D5E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427C8A" w:rsidRPr="00322837" w14:paraId="47DDA600" w14:textId="77777777" w:rsidTr="006373FB">
        <w:trPr>
          <w:trHeight w:val="510"/>
        </w:trPr>
        <w:tc>
          <w:tcPr>
            <w:tcW w:w="111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74327C8"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lastRenderedPageBreak/>
              <w:t>CLASE</w:t>
            </w:r>
          </w:p>
        </w:tc>
        <w:tc>
          <w:tcPr>
            <w:tcW w:w="2997" w:type="dxa"/>
            <w:tcBorders>
              <w:top w:val="single" w:sz="4" w:space="0" w:color="auto"/>
              <w:left w:val="nil"/>
              <w:bottom w:val="single" w:sz="4" w:space="0" w:color="auto"/>
              <w:right w:val="single" w:sz="4" w:space="0" w:color="auto"/>
            </w:tcBorders>
            <w:shd w:val="clear" w:color="800080" w:fill="A90025"/>
            <w:vAlign w:val="center"/>
            <w:hideMark/>
          </w:tcPr>
          <w:p w14:paraId="665A11B9"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2866DFF8"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MÉTODO DE DEPRECIACIÓN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0DAAE6F1"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06A67B7" w14:textId="77777777" w:rsidR="00427C8A" w:rsidRPr="00322837" w:rsidRDefault="00427C8A" w:rsidP="00C541D1">
            <w:pPr>
              <w:spacing w:after="0" w:line="240" w:lineRule="auto"/>
              <w:ind w:left="-142" w:firstLine="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3D19D237" w14:textId="235B900E" w:rsidR="00427C8A" w:rsidRPr="00322837" w:rsidRDefault="00C13C19" w:rsidP="00C541D1">
            <w:pPr>
              <w:spacing w:after="0" w:line="240" w:lineRule="auto"/>
              <w:ind w:left="-142"/>
              <w:jc w:val="center"/>
              <w:rPr>
                <w:rFonts w:eastAsia="Times New Roman" w:cs="Calibri"/>
                <w:b/>
                <w:bCs/>
                <w:color w:val="FFFFFF"/>
                <w:sz w:val="13"/>
                <w:szCs w:val="13"/>
                <w:lang w:eastAsia="es-MX"/>
              </w:rPr>
            </w:pPr>
            <w:r>
              <w:rPr>
                <w:rFonts w:eastAsia="Times New Roman" w:cs="Calibri"/>
                <w:b/>
                <w:bCs/>
                <w:color w:val="FFFFFF"/>
                <w:sz w:val="13"/>
                <w:szCs w:val="13"/>
                <w:lang w:eastAsia="es-MX"/>
              </w:rPr>
              <w:t xml:space="preserve">   </w:t>
            </w:r>
            <w:r w:rsidR="00427C8A"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22A24FD7"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964D7F" w:rsidRPr="003D61EF" w14:paraId="6BE2F262"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3F2C55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3460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3885910" w14:textId="77777777" w:rsidR="00964D7F" w:rsidRPr="00322837" w:rsidRDefault="00964D7F" w:rsidP="00FC1880">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Infraest.Agua</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Pot</w:t>
            </w:r>
            <w:proofErr w:type="spellEnd"/>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Saneamiento.</w:t>
            </w:r>
            <w:r w:rsidRPr="00322837">
              <w:rPr>
                <w:rFonts w:eastAsia="Times New Roman" w:cs="Calibri"/>
                <w:color w:val="000000"/>
                <w:sz w:val="13"/>
                <w:szCs w:val="13"/>
                <w:lang w:eastAsia="es-MX"/>
              </w:rPr>
              <w:t xml:space="preserve"> </w:t>
            </w:r>
            <w:proofErr w:type="spellStart"/>
            <w:proofErr w:type="gramStart"/>
            <w:r w:rsidRPr="00322837">
              <w:rPr>
                <w:rFonts w:eastAsia="Times New Roman" w:cs="Calibri"/>
                <w:color w:val="000000"/>
                <w:sz w:val="13"/>
                <w:szCs w:val="13"/>
                <w:lang w:eastAsia="es-MX"/>
              </w:rPr>
              <w:t>Hidroagric.Ctrol.Inund</w:t>
            </w:r>
            <w:proofErr w:type="spellEnd"/>
            <w:proofErr w:type="gram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CDB43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86C5E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62B2F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788BC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96B67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1138A40D"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C797CE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3470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B8B780" w14:textId="77777777" w:rsidR="00964D7F" w:rsidRPr="00322837" w:rsidRDefault="00964D7F" w:rsidP="00FC1880">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Eléctrica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649BC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6B8881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04ABF8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EA2E66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6DCC0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3E1BD097"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FA3E1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3480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2D0179"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Infraestructura De Producción De Hidrocarburos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9E683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11812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E94168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230E15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422F4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14517E4B"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1E13F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3490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F1904D"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Infraestructura De Refinación, Gas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Petroquímica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639A71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CB5A3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050F9C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8AFC3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F9C6E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378C1E73"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66B0F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F9F52D7"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Edificación Habitacional En Proceso </w:t>
            </w:r>
            <w:proofErr w:type="spellStart"/>
            <w:r w:rsidRPr="00322837">
              <w:rPr>
                <w:rFonts w:eastAsia="Times New Roman" w:cs="Calibri"/>
                <w:color w:val="000000"/>
                <w:sz w:val="13"/>
                <w:szCs w:val="13"/>
                <w:lang w:eastAsia="es-MX"/>
              </w:rPr>
              <w:t>Dp</w:t>
            </w:r>
            <w:proofErr w:type="spell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E39BF8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76359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9F323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F9EDA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30647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2BBCA22"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78F21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EC9E7E"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Edificación No Habitacional En Proceso </w:t>
            </w:r>
            <w:proofErr w:type="spellStart"/>
            <w:r w:rsidRPr="00322837">
              <w:rPr>
                <w:rFonts w:eastAsia="Times New Roman" w:cs="Calibri"/>
                <w:color w:val="000000"/>
                <w:sz w:val="13"/>
                <w:szCs w:val="13"/>
                <w:lang w:eastAsia="es-MX"/>
              </w:rPr>
              <w:t>Dp</w:t>
            </w:r>
            <w:proofErr w:type="spell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F8939D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7BCBE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E4B74D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CDBD2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DEA71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3C7AB33"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46527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D69072"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proofErr w:type="gramStart"/>
            <w:r w:rsidRPr="00322837">
              <w:rPr>
                <w:rFonts w:eastAsia="Times New Roman" w:cs="Calibri"/>
                <w:color w:val="000000"/>
                <w:sz w:val="13"/>
                <w:szCs w:val="13"/>
                <w:lang w:eastAsia="es-MX"/>
              </w:rPr>
              <w:t>Const.Obr.Abast.Agua</w:t>
            </w:r>
            <w:proofErr w:type="spellEnd"/>
            <w:proofErr w:type="gramEnd"/>
            <w:r w:rsidRPr="00322837">
              <w:rPr>
                <w:rFonts w:eastAsia="Times New Roman" w:cs="Calibri"/>
                <w:color w:val="000000"/>
                <w:sz w:val="13"/>
                <w:szCs w:val="13"/>
                <w:lang w:eastAsia="es-MX"/>
              </w:rPr>
              <w:t xml:space="preserve">, </w:t>
            </w:r>
            <w:proofErr w:type="spellStart"/>
            <w:proofErr w:type="gramStart"/>
            <w:r w:rsidRPr="00322837">
              <w:rPr>
                <w:rFonts w:eastAsia="Times New Roman" w:cs="Calibri"/>
                <w:color w:val="000000"/>
                <w:sz w:val="13"/>
                <w:szCs w:val="13"/>
                <w:lang w:eastAsia="es-MX"/>
              </w:rPr>
              <w:t>Petr.Gas,Elect.Tel</w:t>
            </w:r>
            <w:proofErr w:type="gramEnd"/>
            <w:r w:rsidRPr="00322837">
              <w:rPr>
                <w:rFonts w:eastAsia="Times New Roman" w:cs="Calibri"/>
                <w:color w:val="000000"/>
                <w:sz w:val="13"/>
                <w:szCs w:val="13"/>
                <w:lang w:eastAsia="es-MX"/>
              </w:rPr>
              <w:t>.Proceso</w:t>
            </w:r>
            <w:proofErr w:type="spellEnd"/>
            <w:r w:rsidRPr="003D61EF">
              <w:rPr>
                <w:rFonts w:eastAsia="Times New Roman" w:cs="Calibri"/>
                <w:color w:val="000000"/>
                <w:sz w:val="13"/>
                <w:szCs w:val="13"/>
                <w:lang w:eastAsia="es-MX"/>
              </w:rPr>
              <w:t xml:space="preserve"> DP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77050D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ADAF3E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CCB683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69DF8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B0CD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4A76B6DE"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FF69F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910989"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Div.Terr</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Construcc.Obras</w:t>
            </w:r>
            <w:proofErr w:type="spellEnd"/>
            <w:r w:rsidRPr="00322837">
              <w:rPr>
                <w:rFonts w:eastAsia="Times New Roman" w:cs="Calibri"/>
                <w:color w:val="000000"/>
                <w:sz w:val="13"/>
                <w:szCs w:val="13"/>
                <w:lang w:eastAsia="es-MX"/>
              </w:rPr>
              <w:t xml:space="preserve"> De </w:t>
            </w:r>
            <w:proofErr w:type="spellStart"/>
            <w:r w:rsidRPr="00322837">
              <w:rPr>
                <w:rFonts w:eastAsia="Times New Roman" w:cs="Calibri"/>
                <w:color w:val="000000"/>
                <w:sz w:val="13"/>
                <w:szCs w:val="13"/>
                <w:lang w:eastAsia="es-MX"/>
              </w:rPr>
              <w:t>Urbaniz.En</w:t>
            </w:r>
            <w:proofErr w:type="spellEnd"/>
            <w:r w:rsidRPr="00322837">
              <w:rPr>
                <w:rFonts w:eastAsia="Times New Roman" w:cs="Calibri"/>
                <w:color w:val="000000"/>
                <w:sz w:val="13"/>
                <w:szCs w:val="13"/>
                <w:lang w:eastAsia="es-MX"/>
              </w:rPr>
              <w:t xml:space="preserve"> Proceso D</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27C0A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17D35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137B4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6E633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E0DC7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3B5C81BD"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52433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EA0D72"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Construcción De Vías De Comunicación En Proceso D</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3128E2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E544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B79B2F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D3464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3D0E5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011A760"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6EA10D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3560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94F880"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Otras Constr. </w:t>
            </w:r>
            <w:proofErr w:type="spellStart"/>
            <w:r w:rsidRPr="00322837">
              <w:rPr>
                <w:rFonts w:eastAsia="Times New Roman" w:cs="Calibri"/>
                <w:color w:val="000000"/>
                <w:sz w:val="13"/>
                <w:szCs w:val="13"/>
                <w:lang w:eastAsia="es-MX"/>
              </w:rPr>
              <w:t>Ingen</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Civ</w:t>
            </w:r>
            <w:proofErr w:type="spellEnd"/>
            <w:r w:rsidRPr="00322837">
              <w:rPr>
                <w:rFonts w:eastAsia="Times New Roman" w:cs="Calibri"/>
                <w:color w:val="000000"/>
                <w:sz w:val="13"/>
                <w:szCs w:val="13"/>
                <w:lang w:eastAsia="es-MX"/>
              </w:rPr>
              <w:t xml:space="preserve">. U Obra Pesada En </w:t>
            </w:r>
            <w:proofErr w:type="spellStart"/>
            <w:r w:rsidRPr="00322837">
              <w:rPr>
                <w:rFonts w:eastAsia="Times New Roman" w:cs="Calibri"/>
                <w:color w:val="000000"/>
                <w:sz w:val="13"/>
                <w:szCs w:val="13"/>
                <w:lang w:eastAsia="es-MX"/>
              </w:rPr>
              <w:t>Proc</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D</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A0E0BA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E21EF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CB025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265D5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D784E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18B46838"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4EB64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3570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6B2FE83"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Instalac</w:t>
            </w:r>
            <w:proofErr w:type="spellEnd"/>
            <w:r w:rsidRPr="00322837">
              <w:rPr>
                <w:rFonts w:eastAsia="Times New Roman" w:cs="Calibri"/>
                <w:color w:val="000000"/>
                <w:sz w:val="13"/>
                <w:szCs w:val="13"/>
                <w:lang w:eastAsia="es-MX"/>
              </w:rPr>
              <w:t xml:space="preserve">. </w:t>
            </w:r>
            <w:proofErr w:type="gramStart"/>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Equipam</w:t>
            </w:r>
            <w:proofErr w:type="spellEnd"/>
            <w:proofErr w:type="gram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Construcc.En</w:t>
            </w:r>
            <w:proofErr w:type="spellEnd"/>
            <w:r w:rsidRPr="00322837">
              <w:rPr>
                <w:rFonts w:eastAsia="Times New Roman" w:cs="Calibri"/>
                <w:color w:val="000000"/>
                <w:sz w:val="13"/>
                <w:szCs w:val="13"/>
                <w:lang w:eastAsia="es-MX"/>
              </w:rPr>
              <w:t xml:space="preserve"> Proceso D</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BDAA45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DE01CD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BE24A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E91641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B9105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1364921A"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0EEFE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3590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175128"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Trab.Acabados</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Edific.Otros</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Trab.Espec</w:t>
            </w:r>
            <w:proofErr w:type="spellEnd"/>
            <w:r w:rsidRPr="00322837">
              <w:rPr>
                <w:rFonts w:eastAsia="Times New Roman" w:cs="Calibri"/>
                <w:color w:val="000000"/>
                <w:sz w:val="13"/>
                <w:szCs w:val="13"/>
                <w:lang w:eastAsia="es-MX"/>
              </w:rPr>
              <w:t>. Proceso D</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D91414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81064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DB67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1D934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A8E4F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78A9E29"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45B60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65086D"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Edificación Habitacional En Proceso B</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012E4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59ADE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71CC7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BBDBEA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4718A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308372F"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E241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1EFAF23"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Edificación No Habitacional En Proceso B</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1ECA4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42C33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48AC8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0FF88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BD6CE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BC38981"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39C85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CC66E6A"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proofErr w:type="gramStart"/>
            <w:r w:rsidRPr="00322837">
              <w:rPr>
                <w:rFonts w:eastAsia="Times New Roman" w:cs="Calibri"/>
                <w:color w:val="000000"/>
                <w:sz w:val="13"/>
                <w:szCs w:val="13"/>
                <w:lang w:eastAsia="es-MX"/>
              </w:rPr>
              <w:t>Cons.Obr.Abas.Agu</w:t>
            </w:r>
            <w:proofErr w:type="gramEnd"/>
            <w:r w:rsidRPr="00322837">
              <w:rPr>
                <w:rFonts w:eastAsia="Times New Roman" w:cs="Calibri"/>
                <w:color w:val="000000"/>
                <w:sz w:val="13"/>
                <w:szCs w:val="13"/>
                <w:lang w:eastAsia="es-MX"/>
              </w:rPr>
              <w:t>.</w:t>
            </w:r>
            <w:proofErr w:type="gramStart"/>
            <w:r w:rsidRPr="00322837">
              <w:rPr>
                <w:rFonts w:eastAsia="Times New Roman" w:cs="Calibri"/>
                <w:color w:val="000000"/>
                <w:sz w:val="13"/>
                <w:szCs w:val="13"/>
                <w:lang w:eastAsia="es-MX"/>
              </w:rPr>
              <w:t>Petr.Gas,Elect.Tel</w:t>
            </w:r>
            <w:proofErr w:type="spellEnd"/>
            <w:r w:rsidRPr="00322837">
              <w:rPr>
                <w:rFonts w:eastAsia="Times New Roman" w:cs="Calibri"/>
                <w:color w:val="000000"/>
                <w:sz w:val="13"/>
                <w:szCs w:val="13"/>
                <w:lang w:eastAsia="es-MX"/>
              </w:rPr>
              <w:t>.</w:t>
            </w:r>
            <w:proofErr w:type="gram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Proc.B</w:t>
            </w:r>
            <w:r w:rsidRPr="003D61EF">
              <w:rPr>
                <w:rFonts w:eastAsia="Times New Roman" w:cs="Calibri"/>
                <w:color w:val="000000"/>
                <w:sz w:val="13"/>
                <w:szCs w:val="13"/>
                <w:lang w:eastAsia="es-MX"/>
              </w:rPr>
              <w:t>P</w:t>
            </w:r>
            <w:proofErr w:type="spell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386D20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634BB7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008013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E2498E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0A35E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9152DEB"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7F13D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1293A94"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Div.Terren</w:t>
            </w:r>
            <w:proofErr w:type="spellEnd"/>
            <w:r w:rsidRPr="00322837">
              <w:rPr>
                <w:rFonts w:eastAsia="Times New Roman" w:cs="Calibri"/>
                <w:color w:val="000000"/>
                <w:sz w:val="13"/>
                <w:szCs w:val="13"/>
                <w:lang w:eastAsia="es-MX"/>
              </w:rPr>
              <w:t xml:space="preserve">. Y </w:t>
            </w:r>
            <w:proofErr w:type="spellStart"/>
            <w:r w:rsidRPr="00322837">
              <w:rPr>
                <w:rFonts w:eastAsia="Times New Roman" w:cs="Calibri"/>
                <w:color w:val="000000"/>
                <w:sz w:val="13"/>
                <w:szCs w:val="13"/>
                <w:lang w:eastAsia="es-MX"/>
              </w:rPr>
              <w:t>Constr.Obras</w:t>
            </w:r>
            <w:proofErr w:type="spellEnd"/>
            <w:r w:rsidRPr="00322837">
              <w:rPr>
                <w:rFonts w:eastAsia="Times New Roman" w:cs="Calibri"/>
                <w:color w:val="000000"/>
                <w:sz w:val="13"/>
                <w:szCs w:val="13"/>
                <w:lang w:eastAsia="es-MX"/>
              </w:rPr>
              <w:t xml:space="preserve"> Urban. En Proceso </w:t>
            </w:r>
            <w:proofErr w:type="spellStart"/>
            <w:r w:rsidRPr="00322837">
              <w:rPr>
                <w:rFonts w:eastAsia="Times New Roman" w:cs="Calibri"/>
                <w:color w:val="000000"/>
                <w:sz w:val="13"/>
                <w:szCs w:val="13"/>
                <w:lang w:eastAsia="es-MX"/>
              </w:rPr>
              <w:t>Bp</w:t>
            </w:r>
            <w:proofErr w:type="spell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B93C4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E4B054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1559B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1EB5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1DB77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859B786"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8F85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095BD3"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Construcción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 xml:space="preserve">e Vías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Comunicación En Proceso B</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149D3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E058F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C0E91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4BB2BD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B8E979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7BBA964F"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E2505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3660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9311071"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Otras </w:t>
            </w:r>
            <w:proofErr w:type="spellStart"/>
            <w:r w:rsidRPr="00322837">
              <w:rPr>
                <w:rFonts w:eastAsia="Times New Roman" w:cs="Calibri"/>
                <w:color w:val="000000"/>
                <w:sz w:val="13"/>
                <w:szCs w:val="13"/>
                <w:lang w:eastAsia="es-MX"/>
              </w:rPr>
              <w:t>Constr.Ingen</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Civ</w:t>
            </w:r>
            <w:proofErr w:type="spellEnd"/>
            <w:r w:rsidRPr="00322837">
              <w:rPr>
                <w:rFonts w:eastAsia="Times New Roman" w:cs="Calibri"/>
                <w:color w:val="000000"/>
                <w:sz w:val="13"/>
                <w:szCs w:val="13"/>
                <w:lang w:eastAsia="es-MX"/>
              </w:rPr>
              <w:t xml:space="preserve">. U Obra Pesada Proceso </w:t>
            </w:r>
            <w:proofErr w:type="spellStart"/>
            <w:r w:rsidRPr="00322837">
              <w:rPr>
                <w:rFonts w:eastAsia="Times New Roman" w:cs="Calibri"/>
                <w:color w:val="000000"/>
                <w:sz w:val="13"/>
                <w:szCs w:val="13"/>
                <w:lang w:eastAsia="es-MX"/>
              </w:rPr>
              <w:t>Bp</w:t>
            </w:r>
            <w:proofErr w:type="spell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509C0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7EEF1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A64B4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A3809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883DD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91EA12B"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25501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3670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7EFBF0"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proofErr w:type="gramStart"/>
            <w:r w:rsidRPr="00322837">
              <w:rPr>
                <w:rFonts w:eastAsia="Times New Roman" w:cs="Calibri"/>
                <w:color w:val="000000"/>
                <w:sz w:val="13"/>
                <w:szCs w:val="13"/>
                <w:lang w:eastAsia="es-MX"/>
              </w:rPr>
              <w:t>Instalac</w:t>
            </w:r>
            <w:proofErr w:type="spellEnd"/>
            <w:r w:rsidRPr="003D61EF">
              <w:rPr>
                <w:rFonts w:eastAsia="Times New Roman" w:cs="Calibri"/>
                <w:color w:val="000000"/>
                <w:sz w:val="13"/>
                <w:szCs w:val="13"/>
                <w:lang w:eastAsia="es-MX"/>
              </w:rPr>
              <w:t xml:space="preserve">  y</w:t>
            </w:r>
            <w:proofErr w:type="gramEnd"/>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Equipam</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Construcc</w:t>
            </w:r>
            <w:proofErr w:type="spellEnd"/>
            <w:r w:rsidRPr="00322837">
              <w:rPr>
                <w:rFonts w:eastAsia="Times New Roman" w:cs="Calibri"/>
                <w:color w:val="000000"/>
                <w:sz w:val="13"/>
                <w:szCs w:val="13"/>
                <w:lang w:eastAsia="es-MX"/>
              </w:rPr>
              <w:t>. En Proceso B</w:t>
            </w:r>
            <w:r w:rsidRPr="003D61EF">
              <w:rPr>
                <w:rFonts w:eastAsia="Times New Roman" w:cs="Calibri"/>
                <w:color w:val="000000"/>
                <w:sz w:val="13"/>
                <w:szCs w:val="13"/>
                <w:lang w:eastAsia="es-MX"/>
              </w:rPr>
              <w:t>P</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94281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D3B92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73C89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E423F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E45DC3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78E534E8"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19D17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3690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4851906"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Trab.Acabados</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Edific</w:t>
            </w:r>
            <w:proofErr w:type="spellEnd"/>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Otros </w:t>
            </w:r>
            <w:proofErr w:type="spellStart"/>
            <w:r w:rsidRPr="00322837">
              <w:rPr>
                <w:rFonts w:eastAsia="Times New Roman" w:cs="Calibri"/>
                <w:color w:val="000000"/>
                <w:sz w:val="13"/>
                <w:szCs w:val="13"/>
                <w:lang w:eastAsia="es-MX"/>
              </w:rPr>
              <w:t>Trab.Espec</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Proc</w:t>
            </w:r>
            <w:proofErr w:type="spellEnd"/>
            <w:r w:rsidRPr="00322837">
              <w:rPr>
                <w:rFonts w:eastAsia="Times New Roman" w:cs="Calibri"/>
                <w:color w:val="000000"/>
                <w:sz w:val="13"/>
                <w:szCs w:val="13"/>
                <w:lang w:eastAsia="es-MX"/>
              </w:rPr>
              <w:t>.</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1DB26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51EE3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12D65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949AA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0FD1A4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88FA76B"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2BADC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3900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2B785B1"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Otro Bienes Inmuebles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90803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393783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77328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6DAB53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F6609B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9BB9B13"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1689F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3902</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B79741"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Obra-Gasto </w:t>
            </w:r>
            <w:proofErr w:type="spellStart"/>
            <w:r w:rsidRPr="00322837">
              <w:rPr>
                <w:rFonts w:eastAsia="Times New Roman" w:cs="Calibri"/>
                <w:color w:val="000000"/>
                <w:sz w:val="13"/>
                <w:szCs w:val="13"/>
                <w:lang w:eastAsia="es-MX"/>
              </w:rPr>
              <w:t>Sop</w:t>
            </w:r>
            <w:proofErr w:type="spell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32803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6E860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61829D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09BD4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AE172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BC5D645"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38E23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3903</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A4A7E25"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Obra-Gasto </w:t>
            </w:r>
            <w:proofErr w:type="spellStart"/>
            <w:r w:rsidRPr="00322837">
              <w:rPr>
                <w:rFonts w:eastAsia="Times New Roman" w:cs="Calibri"/>
                <w:color w:val="000000"/>
                <w:sz w:val="13"/>
                <w:szCs w:val="13"/>
                <w:lang w:eastAsia="es-MX"/>
              </w:rPr>
              <w:t>Itife</w:t>
            </w:r>
            <w:proofErr w:type="spellEnd"/>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6D60D2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C3AED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A16685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8AE627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5056A2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14FB686"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D186B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4110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293360"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Muebles De Oficina </w:t>
            </w:r>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Estantería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9A4EC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10CEC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ADA571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4B74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AC060D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08D447F2"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A1A292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4120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A92A95"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Muebles Excepto De Of</w:t>
            </w:r>
            <w:r w:rsidRPr="003D61EF">
              <w:rPr>
                <w:rFonts w:eastAsia="Times New Roman" w:cs="Calibri"/>
                <w:color w:val="000000"/>
                <w:sz w:val="13"/>
                <w:szCs w:val="13"/>
                <w:lang w:eastAsia="es-MX"/>
              </w:rPr>
              <w:t>ici</w:t>
            </w:r>
            <w:r w:rsidRPr="00322837">
              <w:rPr>
                <w:rFonts w:eastAsia="Times New Roman" w:cs="Calibri"/>
                <w:color w:val="000000"/>
                <w:sz w:val="13"/>
                <w:szCs w:val="13"/>
                <w:lang w:eastAsia="es-MX"/>
              </w:rPr>
              <w:t xml:space="preserve">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Estantería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D3948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BF60F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9C3693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A90E6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9A0C3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08B16960"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2D8C2D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4130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B78739"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De Cómputo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Tecnologías De La Inform.</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BCB7CB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7D08C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FC64AB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2CACC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DEC98D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39C4E609"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9242A7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4190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B7EFA78"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Otros Mobiliarios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Equipos De Administración</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15B872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5C36B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ACAF3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CB113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617B5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21C6FB35"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B9BAA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4210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3AEBF7"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Equipo De Aparatos Audiovisuales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7B454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1CEF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24E0D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D1D20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73F69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62111A30"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9FF49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4220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7865D5"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Aparatos Deportivos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E76FB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2B4FF4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4B1BA6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49E8E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79933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1DA253A9"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269DA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4230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7AA698"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Cámaras Fotográficas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Video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56056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197D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F6760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1A451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D8F10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3E56A98A"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7038E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4290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7432E2D"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 Mobiliario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Educacional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Recreativo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4F3E2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1034C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C5DBF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94372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4146AE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4FDE17E0"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B2E9C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4310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BE43B0"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Médico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Laboratorio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37A81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337EBE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36187D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A5CA5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64FD65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12353C17"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46D18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4320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5E10A20"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Instrumental Médico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Laboratorio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4E3E8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C261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1B4B5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2550F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19F2AA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3ED9846C"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F4F00E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E2100F"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Autos Para Uso Administrativo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Oficina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8ED22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20558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7D89C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F1ACB6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1F9951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6DCAE632"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BA00B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4411</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BB6D3D"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Grúas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5A8C6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CA5EE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A7C9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E2020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A73F6A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179903EE"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BEDF17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4412</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2555240"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Autobuses, Microbuses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Vans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4129E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4F270A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D8340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517C7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9218FD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427C8A" w:rsidRPr="00322837" w14:paraId="507379D9" w14:textId="77777777" w:rsidTr="006373FB">
        <w:trPr>
          <w:trHeight w:val="510"/>
        </w:trPr>
        <w:tc>
          <w:tcPr>
            <w:tcW w:w="111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8B5B0F5"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lastRenderedPageBreak/>
              <w:t>CLASE</w:t>
            </w:r>
          </w:p>
        </w:tc>
        <w:tc>
          <w:tcPr>
            <w:tcW w:w="2997" w:type="dxa"/>
            <w:tcBorders>
              <w:top w:val="single" w:sz="4" w:space="0" w:color="auto"/>
              <w:left w:val="nil"/>
              <w:bottom w:val="single" w:sz="4" w:space="0" w:color="auto"/>
              <w:right w:val="single" w:sz="4" w:space="0" w:color="auto"/>
            </w:tcBorders>
            <w:shd w:val="clear" w:color="800080" w:fill="A90025"/>
            <w:vAlign w:val="center"/>
            <w:hideMark/>
          </w:tcPr>
          <w:p w14:paraId="3D525B4E"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1B8590EF"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MÉTODO DE DEPRECIACIÓN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6E15F33E"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B218A3B" w14:textId="77777777" w:rsidR="00427C8A" w:rsidRPr="00322837" w:rsidRDefault="00427C8A" w:rsidP="00C541D1">
            <w:pPr>
              <w:spacing w:after="0" w:line="240" w:lineRule="auto"/>
              <w:ind w:left="-142" w:firstLine="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30C0EB40" w14:textId="0CBE7990" w:rsidR="00427C8A" w:rsidRPr="00322837" w:rsidRDefault="00C13C19" w:rsidP="00C541D1">
            <w:pPr>
              <w:spacing w:after="0" w:line="240" w:lineRule="auto"/>
              <w:ind w:left="-142"/>
              <w:jc w:val="center"/>
              <w:rPr>
                <w:rFonts w:eastAsia="Times New Roman" w:cs="Calibri"/>
                <w:b/>
                <w:bCs/>
                <w:color w:val="FFFFFF"/>
                <w:sz w:val="13"/>
                <w:szCs w:val="13"/>
                <w:lang w:eastAsia="es-MX"/>
              </w:rPr>
            </w:pPr>
            <w:r>
              <w:rPr>
                <w:rFonts w:eastAsia="Times New Roman" w:cs="Calibri"/>
                <w:b/>
                <w:bCs/>
                <w:color w:val="FFFFFF"/>
                <w:sz w:val="13"/>
                <w:szCs w:val="13"/>
                <w:lang w:eastAsia="es-MX"/>
              </w:rPr>
              <w:t xml:space="preserve">   </w:t>
            </w:r>
            <w:r w:rsidR="00427C8A"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740DCCB7"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964D7F" w:rsidRPr="003D61EF" w14:paraId="6E3C865D" w14:textId="77777777" w:rsidTr="006373FB">
        <w:trPr>
          <w:trHeight w:val="288"/>
        </w:trPr>
        <w:tc>
          <w:tcPr>
            <w:tcW w:w="1114" w:type="dxa"/>
            <w:tcBorders>
              <w:top w:val="nil"/>
              <w:left w:val="single" w:sz="8" w:space="0" w:color="auto"/>
              <w:bottom w:val="single" w:sz="4" w:space="0" w:color="auto"/>
              <w:right w:val="single" w:sz="8" w:space="0" w:color="auto"/>
            </w:tcBorders>
            <w:shd w:val="clear" w:color="F2F2F2" w:fill="FFFFFF"/>
            <w:noWrap/>
            <w:vAlign w:val="center"/>
            <w:hideMark/>
          </w:tcPr>
          <w:p w14:paraId="643871A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4413</w:t>
            </w:r>
          </w:p>
        </w:tc>
        <w:tc>
          <w:tcPr>
            <w:tcW w:w="2997" w:type="dxa"/>
            <w:tcBorders>
              <w:top w:val="nil"/>
              <w:left w:val="nil"/>
              <w:bottom w:val="single" w:sz="4" w:space="0" w:color="auto"/>
              <w:right w:val="single" w:sz="8" w:space="0" w:color="auto"/>
            </w:tcBorders>
            <w:shd w:val="clear" w:color="F2F2F2" w:fill="FFFFFF"/>
            <w:noWrap/>
            <w:vAlign w:val="center"/>
            <w:hideMark/>
          </w:tcPr>
          <w:p w14:paraId="646C728C"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 xml:space="preserve">Camiones De Volteo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Carga</w:t>
            </w:r>
          </w:p>
        </w:tc>
        <w:tc>
          <w:tcPr>
            <w:tcW w:w="1330" w:type="dxa"/>
            <w:tcBorders>
              <w:top w:val="nil"/>
              <w:left w:val="nil"/>
              <w:bottom w:val="single" w:sz="4" w:space="0" w:color="auto"/>
              <w:right w:val="single" w:sz="8" w:space="0" w:color="auto"/>
            </w:tcBorders>
            <w:shd w:val="clear" w:color="F2F2F2" w:fill="FFFFFF"/>
            <w:noWrap/>
            <w:vAlign w:val="center"/>
            <w:hideMark/>
          </w:tcPr>
          <w:p w14:paraId="2F735A2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4" w:space="0" w:color="auto"/>
              <w:right w:val="single" w:sz="8" w:space="0" w:color="auto"/>
            </w:tcBorders>
            <w:shd w:val="clear" w:color="F2F2F2" w:fill="FFFFFF"/>
            <w:noWrap/>
            <w:vAlign w:val="center"/>
            <w:hideMark/>
          </w:tcPr>
          <w:p w14:paraId="77553B5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4" w:space="0" w:color="auto"/>
              <w:right w:val="single" w:sz="8" w:space="0" w:color="auto"/>
            </w:tcBorders>
            <w:shd w:val="clear" w:color="F2F2F2" w:fill="FFFFFF"/>
            <w:noWrap/>
            <w:vAlign w:val="center"/>
            <w:hideMark/>
          </w:tcPr>
          <w:p w14:paraId="1BD3526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4" w:space="0" w:color="auto"/>
              <w:right w:val="single" w:sz="8" w:space="0" w:color="auto"/>
            </w:tcBorders>
            <w:shd w:val="clear" w:color="F2F2F2" w:fill="FFFFFF"/>
            <w:noWrap/>
            <w:vAlign w:val="center"/>
            <w:hideMark/>
          </w:tcPr>
          <w:p w14:paraId="150CF76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4" w:space="0" w:color="auto"/>
              <w:right w:val="single" w:sz="8" w:space="0" w:color="auto"/>
            </w:tcBorders>
            <w:shd w:val="clear" w:color="F2F2F2" w:fill="FFFFFF"/>
            <w:noWrap/>
            <w:vAlign w:val="center"/>
            <w:hideMark/>
          </w:tcPr>
          <w:p w14:paraId="2D7B4CC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0EDA80C6"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FBA07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4414</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47A051" w14:textId="77777777" w:rsidR="00964D7F" w:rsidRPr="00322837" w:rsidRDefault="00964D7F" w:rsidP="00FC1880">
            <w:pPr>
              <w:spacing w:after="0" w:line="240" w:lineRule="auto"/>
              <w:ind w:left="-142" w:firstLine="142"/>
              <w:rPr>
                <w:rFonts w:eastAsia="Times New Roman" w:cs="Calibri"/>
                <w:color w:val="000000"/>
                <w:sz w:val="13"/>
                <w:szCs w:val="13"/>
                <w:lang w:eastAsia="es-MX"/>
              </w:rPr>
            </w:pPr>
            <w:r w:rsidRPr="00322837">
              <w:rPr>
                <w:rFonts w:eastAsia="Times New Roman" w:cs="Calibri"/>
                <w:color w:val="000000"/>
                <w:sz w:val="13"/>
                <w:szCs w:val="13"/>
                <w:lang w:eastAsia="es-MX"/>
              </w:rPr>
              <w:t>Ambulancias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DE07E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E2503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2CD86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C77A42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E0CB0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964D7F" w:rsidRPr="003D61EF" w14:paraId="34730A02"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8AF79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4415</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149E0A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Camiones De Basura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A3D584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70E9F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CDB0A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FFE34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8BEA2A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964D7F" w:rsidRPr="003D61EF" w14:paraId="4FB3663E"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53B5A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4416</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6DD4E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Patrullas,</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Motocicletas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Cuatrimotos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8ED74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4E57B6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2BC430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B648C9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B72019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964D7F" w:rsidRPr="003D61EF" w14:paraId="573716C9"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066412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DEA1F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Carrocerías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Remolques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F7E23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AEF46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2E3271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5FEAC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DBFEEC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613B376E"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72117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1499A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Equipo Aeroespacial</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758A2D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E6D05D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854E1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010908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686822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14028CEB"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7CA521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4431</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7BB77F2"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Vehículo Aeroespacial No Tripulado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F55EF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494B0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BD10E5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1FC03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31D3EE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07DC9F53"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E4CFE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5092BDC"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Equipo Ferroviario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E467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5C8AC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45EEC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E54DD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E8D26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7E61AD62"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5D8E7D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427E17"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Embarcaciones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AEC1C8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0F87F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E0D50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59E28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55607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2C665380"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4457CD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4490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D22D46"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Otros Equipos De Transporte</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21FBDF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C8213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6AF55C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7ABDD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2D18EF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231B1E93"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9E310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4500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BCD0B4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Equipo De Seguridad Publica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43776B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D334D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79EB91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2FFFA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70528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964D7F" w:rsidRPr="003D61EF" w14:paraId="6D04A0DC"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270A7D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E3FD6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Agropecuario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7C725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3C4AD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106AB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CDA6F9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2F85C9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269CEF41"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9C04D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7396A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Industrial</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6688FD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6303E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994B6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4EE4E6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43017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28BD6980"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93582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AA555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De Construcción</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999D8C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1E3E2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42712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4FB8DA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7536A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964D7F" w:rsidRPr="003D61EF" w14:paraId="2C35699C"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85110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EAA52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Equipo De Aire Acondicionado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0CF068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39A9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2E523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1607E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03A6B5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66C84EF7"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21609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382347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De Comunicaciones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Telecomunicaciones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230C3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97D3F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ACC4D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A073E0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2E42E1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0.69</w:t>
            </w:r>
          </w:p>
        </w:tc>
      </w:tr>
      <w:tr w:rsidR="00964D7F" w:rsidRPr="003D61EF" w14:paraId="59AE2976"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8A3F2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4660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BA6C5AB"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Eq</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d</w:t>
            </w:r>
            <w:r w:rsidRPr="00322837">
              <w:rPr>
                <w:rFonts w:eastAsia="Times New Roman" w:cs="Calibri"/>
                <w:color w:val="000000"/>
                <w:sz w:val="13"/>
                <w:szCs w:val="13"/>
                <w:lang w:eastAsia="es-MX"/>
              </w:rPr>
              <w:t>e Generación Eléctrica, Aparatos</w:t>
            </w:r>
            <w:r w:rsidRPr="003D61EF">
              <w:rPr>
                <w:rFonts w:eastAsia="Times New Roman" w:cs="Calibri"/>
                <w:color w:val="000000"/>
                <w:sz w:val="13"/>
                <w:szCs w:val="13"/>
                <w:lang w:eastAsia="es-MX"/>
              </w:rPr>
              <w:t xml:space="preserve"> y </w:t>
            </w:r>
            <w:r w:rsidRPr="00322837">
              <w:rPr>
                <w:rFonts w:eastAsia="Times New Roman" w:cs="Calibri"/>
                <w:color w:val="000000"/>
                <w:sz w:val="13"/>
                <w:szCs w:val="13"/>
                <w:lang w:eastAsia="es-MX"/>
              </w:rPr>
              <w:t>Accesorios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7F9F18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AB4DCE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8A8D1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9536DA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0A3097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179AF083"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7985E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4670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1300A8"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Herramientas Y Máquinas-Herramienta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0CEBA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4B9F9A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AA6EB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66BC4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6528A9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6919B4F5"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09938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6D75E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Equipo De Medición</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50691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DD941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8626C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8B12A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58B4B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964D7F" w:rsidRPr="003D61EF" w14:paraId="5A39D97D"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00B1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469</w:t>
            </w:r>
            <w:r>
              <w:rPr>
                <w:rFonts w:eastAsia="Times New Roman" w:cs="Calibri"/>
                <w:color w:val="000000"/>
                <w:sz w:val="13"/>
                <w:szCs w:val="13"/>
                <w:lang w:eastAsia="es-MX"/>
              </w:rPr>
              <w:t>3</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5F68DBC"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Pr>
                <w:rFonts w:eastAsia="Times New Roman" w:cs="Calibri"/>
                <w:color w:val="000000"/>
                <w:sz w:val="13"/>
                <w:szCs w:val="13"/>
                <w:lang w:eastAsia="es-MX"/>
              </w:rPr>
              <w:t>Estaciones Meteorológicas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EA81BF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246D00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1A7F7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3D6C00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92C91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Pr>
                <w:rFonts w:eastAsia="Times New Roman" w:cs="Calibri"/>
                <w:color w:val="000000"/>
                <w:sz w:val="13"/>
                <w:szCs w:val="13"/>
                <w:lang w:eastAsia="es-MX"/>
              </w:rPr>
              <w:t>0.83</w:t>
            </w:r>
          </w:p>
        </w:tc>
      </w:tr>
      <w:tr w:rsidR="00964D7F" w:rsidRPr="003D61EF" w14:paraId="6D0FD71E"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59719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4710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A679E40"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Bienes Artísticos, Culturales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Científicos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2EC26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E502B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A63F1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0CFEF1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413F7A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628A0EE"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3BC8ED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4720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C17C97"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Objetos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Valor</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0D5918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3DF99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9CB2D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863A5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6794A6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A1F93F6"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B2B98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6836B0C"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Bovinos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AAE756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DA427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3581F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C892D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B50F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1811EB8"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7C19A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F050D0"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Porcinos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592A2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B31E4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29CF98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1DC6A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05AABE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A151ACF"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A8557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E380E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Aves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D62E5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BC671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CBD2F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6A3AD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B60C29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CF25C28"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6B21A6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AC3C95"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Ovinos Y Caprinos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9D056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E63CF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BE31D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8BCC7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2FE1B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198641E"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C632F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9EE031"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Peces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Acuicultura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0B67D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9B1A6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512BA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0462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49C1B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71F60446"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458AF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4860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F03AA8"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Equinos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07350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A8AC40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903DD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A1BC3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7BDA87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177BADD9"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0EE01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4870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3B803DD"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Especies Menores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Zoológico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78F48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499E3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4735D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E84F3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34DFD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447967F7"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EC90B8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4880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CC7F55"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D61EF">
              <w:rPr>
                <w:rFonts w:eastAsia="Times New Roman" w:cs="Calibri"/>
                <w:color w:val="000000"/>
                <w:sz w:val="13"/>
                <w:szCs w:val="13"/>
                <w:lang w:eastAsia="es-MX"/>
              </w:rPr>
              <w:t>Árboles</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Plantas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3D9D6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CC0A6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B7F2A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E5A7D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64F0D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B7C178A"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96371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4890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CD18D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Otros Activos Biológicos Flora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Fauna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3EF0F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AFC2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CD831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2B651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D3269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16ECA4C7"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9FFB2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5100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E73B25C"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Software</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8E321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2363F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BE872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D545C7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6BB43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964D7F" w:rsidRPr="003D61EF" w14:paraId="126893BB"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7A2C2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5210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FBAC8D"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Patentes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E1790C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19662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6FB8E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16847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E4825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2A698B6"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F81DC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5220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9B9257"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Marcas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4A0A2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73EE8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193918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41EC7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1A3D1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4400250A"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3D538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5230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7BA8B4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Derechos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A7F15B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6FDF6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DB0DF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CB2E35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C8661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1723DBE7"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499D76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5310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EA9F42"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Concesiones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EC69F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A9EB0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0AAD5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4C679D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3CF8D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427C8A" w:rsidRPr="00322837" w14:paraId="3815EDD2" w14:textId="77777777" w:rsidTr="006373FB">
        <w:trPr>
          <w:trHeight w:val="510"/>
        </w:trPr>
        <w:tc>
          <w:tcPr>
            <w:tcW w:w="111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3E76A6C"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lastRenderedPageBreak/>
              <w:t>CLASE</w:t>
            </w:r>
          </w:p>
        </w:tc>
        <w:tc>
          <w:tcPr>
            <w:tcW w:w="2997" w:type="dxa"/>
            <w:tcBorders>
              <w:top w:val="single" w:sz="4" w:space="0" w:color="auto"/>
              <w:left w:val="nil"/>
              <w:bottom w:val="single" w:sz="4" w:space="0" w:color="auto"/>
              <w:right w:val="single" w:sz="4" w:space="0" w:color="auto"/>
            </w:tcBorders>
            <w:shd w:val="clear" w:color="800080" w:fill="A90025"/>
            <w:vAlign w:val="center"/>
            <w:hideMark/>
          </w:tcPr>
          <w:p w14:paraId="2FEA6097"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4D8852E7"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MÉTODO DE DEPRECIACIÓN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01E13DCA"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390C2801" w14:textId="77777777" w:rsidR="00427C8A" w:rsidRPr="00322837" w:rsidRDefault="00427C8A" w:rsidP="00C541D1">
            <w:pPr>
              <w:spacing w:after="0" w:line="240" w:lineRule="auto"/>
              <w:ind w:left="-142" w:firstLine="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22677BFE" w14:textId="75C2DAC6" w:rsidR="00427C8A" w:rsidRPr="00322837" w:rsidRDefault="00C13C19" w:rsidP="00C541D1">
            <w:pPr>
              <w:spacing w:after="0" w:line="240" w:lineRule="auto"/>
              <w:ind w:left="-142"/>
              <w:jc w:val="center"/>
              <w:rPr>
                <w:rFonts w:eastAsia="Times New Roman" w:cs="Calibri"/>
                <w:b/>
                <w:bCs/>
                <w:color w:val="FFFFFF"/>
                <w:sz w:val="13"/>
                <w:szCs w:val="13"/>
                <w:lang w:eastAsia="es-MX"/>
              </w:rPr>
            </w:pPr>
            <w:r>
              <w:rPr>
                <w:rFonts w:eastAsia="Times New Roman" w:cs="Calibri"/>
                <w:b/>
                <w:bCs/>
                <w:color w:val="FFFFFF"/>
                <w:sz w:val="13"/>
                <w:szCs w:val="13"/>
                <w:lang w:eastAsia="es-MX"/>
              </w:rPr>
              <w:t xml:space="preserve">  </w:t>
            </w:r>
            <w:r w:rsidR="00427C8A"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770C90A4"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964D7F" w:rsidRPr="003D61EF" w14:paraId="0F863F78"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B7E77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5320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B368836"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Franquicias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6142EE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57F8A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EA38D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936FB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33190A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3A73D262"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3D887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5410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A82ED4"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Licencias Informáticas E Intelectuales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219600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86E3F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BE3226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AC1E2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0D188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964D7F" w:rsidRPr="003D61EF" w14:paraId="4825F8DA"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85AC86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5420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C7DABC"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Licencias Industriales, Comerciales Y Otras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1F2FA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74970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D1B9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CE456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4827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1F21F6E"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C88C1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5900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B39CA1"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Otros Activos Intangibles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8CCEF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EBB02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D2396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3F2530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2682F7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D3D79D7" w14:textId="77777777" w:rsidTr="00C13C19">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AC9D1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93100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129AC7"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Terrenos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C8729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E13B2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0A77D1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476DC7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F44D1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B2BEE7D" w14:textId="77777777" w:rsidTr="006373FB">
        <w:trPr>
          <w:trHeight w:val="288"/>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77FFE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93200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A10FB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Vivienda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5E5C92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B62FB4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4E439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8389D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94BC75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0.17</w:t>
            </w:r>
          </w:p>
        </w:tc>
      </w:tr>
      <w:tr w:rsidR="00964D7F" w:rsidRPr="003D61EF" w14:paraId="47AE765C"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68F1A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93310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0A5426"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Edificios No Habitacionales (Bienes Inmu</w:t>
            </w:r>
            <w:r w:rsidRPr="003D61EF">
              <w:rPr>
                <w:rFonts w:eastAsia="Times New Roman" w:cs="Calibri"/>
                <w:color w:val="000000"/>
                <w:sz w:val="13"/>
                <w:szCs w:val="13"/>
                <w:lang w:eastAsia="es-MX"/>
              </w:rPr>
              <w:t>ebles)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4B2B8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D14E8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BD85E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2C6BCF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4D407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964D7F" w:rsidRPr="003D61EF" w14:paraId="05B49C56"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AFF878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93320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8002E27"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Edificios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F7404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6A6AF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695766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EBC83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66E04A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964D7F" w:rsidRPr="003D61EF" w14:paraId="06A54966"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CDE4EC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93900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8129B1"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Otro Bienes Inmuebles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295FD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B4D99C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B118B1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B11A76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4F0C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092CBB32"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FD82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94110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8A2E2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Muebles De Oficina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Estantería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18DD0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E3B64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3D5654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9AAB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4B8309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6921728B"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16125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94120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C9FDF4"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Muebles Excepto De Of</w:t>
            </w:r>
            <w:r w:rsidRPr="003D61EF">
              <w:rPr>
                <w:rFonts w:eastAsia="Times New Roman" w:cs="Calibri"/>
                <w:color w:val="000000"/>
                <w:sz w:val="13"/>
                <w:szCs w:val="13"/>
                <w:lang w:eastAsia="es-MX"/>
              </w:rPr>
              <w:t>ici</w:t>
            </w:r>
            <w:r w:rsidRPr="00322837">
              <w:rPr>
                <w:rFonts w:eastAsia="Times New Roman" w:cs="Calibri"/>
                <w:color w:val="000000"/>
                <w:sz w:val="13"/>
                <w:szCs w:val="13"/>
                <w:lang w:eastAsia="es-MX"/>
              </w:rPr>
              <w:t xml:space="preserve">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Estantería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20408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558281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06411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4FCB1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3A1AC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3814E198"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34384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94130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5EF5D2"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Equipo Cómputo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Tecnologías De La Infor</w:t>
            </w:r>
            <w:r w:rsidRPr="003D61EF">
              <w:rPr>
                <w:rFonts w:eastAsia="Times New Roman" w:cs="Calibri"/>
                <w:color w:val="000000"/>
                <w:sz w:val="13"/>
                <w:szCs w:val="13"/>
                <w:lang w:eastAsia="es-MX"/>
              </w:rPr>
              <w:t>mación</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7095BD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145B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10D2A1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14FAD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E7EA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3594161F"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1F589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94190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966091"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Otros Mobiliarios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Equipos De Administr</w:t>
            </w:r>
            <w:r w:rsidRPr="003D61EF">
              <w:rPr>
                <w:rFonts w:eastAsia="Times New Roman" w:cs="Calibri"/>
                <w:color w:val="000000"/>
                <w:sz w:val="13"/>
                <w:szCs w:val="13"/>
                <w:lang w:eastAsia="es-MX"/>
              </w:rPr>
              <w:t>ación</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0347A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DFEB1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4AB80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F81F8B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2F9C8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1B2D6F33"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21768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94210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CC2B7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Aparatos Audiovisuales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AD91E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C36B4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F6DE7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C0DE6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20321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55A88B7D"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90FB3C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94220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7067E8"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Aparatos Deportivos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54EF2D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0C8025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40EBFB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DC94F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4C5D6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6E3C54D1"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FC2E6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94230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E8CDFCA"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Cámaras Fotográficas Y De Video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D720EF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BB4F79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8C32B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82EA9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A6EF86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35C89C7E"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B8EC81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94290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9FF9D8"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 Mobiliario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Educacional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w:t>
            </w:r>
            <w:r w:rsidRPr="003D61EF">
              <w:rPr>
                <w:rFonts w:eastAsia="Times New Roman" w:cs="Calibri"/>
                <w:color w:val="000000"/>
                <w:sz w:val="13"/>
                <w:szCs w:val="13"/>
                <w:lang w:eastAsia="es-MX"/>
              </w:rPr>
              <w:t>ecreativo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40B03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B59C5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3B14A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938E0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BD649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1EE1C8BC"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286AF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94310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9D1DE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Equipo Médico Y De Laboratorio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906D4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ABDE2A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1AD565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D7405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CC54E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3BE87D1D"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6DE8B3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94320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28FC2A7"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Instrumental Médico Y De Laboratorio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2B5C4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A80FBC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48845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609150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77B1A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964D7F" w:rsidRPr="003D61EF" w14:paraId="044BCB4F"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11482A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E4EE3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Autos Para Uso Administrativo </w:t>
            </w:r>
            <w:r w:rsidRPr="003D61EF">
              <w:rPr>
                <w:rFonts w:eastAsia="Times New Roman" w:cs="Calibri"/>
                <w:color w:val="000000"/>
                <w:sz w:val="13"/>
                <w:szCs w:val="13"/>
                <w:lang w:eastAsia="es-MX"/>
              </w:rPr>
              <w:t xml:space="preserve">y de </w:t>
            </w:r>
            <w:r w:rsidRPr="00322837">
              <w:rPr>
                <w:rFonts w:eastAsia="Times New Roman" w:cs="Calibri"/>
                <w:color w:val="000000"/>
                <w:sz w:val="13"/>
                <w:szCs w:val="13"/>
                <w:lang w:eastAsia="es-MX"/>
              </w:rPr>
              <w:t>Ofici</w:t>
            </w:r>
            <w:r w:rsidRPr="003D61EF">
              <w:rPr>
                <w:rFonts w:eastAsia="Times New Roman" w:cs="Calibri"/>
                <w:color w:val="000000"/>
                <w:sz w:val="13"/>
                <w:szCs w:val="13"/>
                <w:lang w:eastAsia="es-MX"/>
              </w:rPr>
              <w:t>na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93EB5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4B7E1A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58084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41578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6C73BB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33D322D0"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C33CA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94411</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FB0A9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 Grúas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FD3267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777F9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67A8C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C41A4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A3163E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48EA16FC"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EB436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94412</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84B475"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Autobuses, Microbuses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Vans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0BCCA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AB664D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247DEA8"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A35963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D19FB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1C9F2A9F"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780AF0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94413</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EC714C0"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Camiones De Volteo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Carga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67403F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BC8B1B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574A11"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C1670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9A9DA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228B5D7F"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32E18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94414</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0250E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Ambulancias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BE79B5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3F537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B72B80F"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B0BBC2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C3E714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964D7F" w:rsidRPr="003D61EF" w14:paraId="0A2F94B3"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BD91B1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94415</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F1999A"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Camiones De Basura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9E64A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889EA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3C59A4"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47E00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E69C17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964D7F" w:rsidRPr="003D61EF" w14:paraId="765FEF25"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685FC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94416</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2F63C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Patrullas,</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Motocicletas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Cuatrimotos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614C21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6771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81F5CF"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0BFE3D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C954AB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964D7F" w:rsidRPr="003D61EF" w14:paraId="533F2868"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66662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6924C1"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Carrocerías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Remolques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4B3EA5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32BAF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3C6783"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65BB9C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F2A8B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2C6FEF65"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8FDF2E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5C4896"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Equipo Aeroespacial</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594C9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DC8CE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177BB9"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FF24C4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6666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2CF5A911"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3FB17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F88B9E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Equipo Ferroviario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52087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1CE7F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0FB19D7"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1B084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41A387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2B0D1A3E"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763B7A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8A8B7D"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Embarcaciones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9162F3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31E7E7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E57BA2"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C4D3B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FBDAF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0F23D391"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0B4799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94490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A9711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Otros Equipos De Transporte</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D656EE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75B858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D1F6DEE"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9C9190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D20C0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964D7F" w:rsidRPr="003D61EF" w14:paraId="3C4C84C6"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781A8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94500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69F4187"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Seguridad Publica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6A1BBC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AD6BB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909AAE4"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ED9FD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1A62C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964D7F" w:rsidRPr="003D61EF" w14:paraId="4462DEBD"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8E6BE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8CE842B"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Agropecuario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B113C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5508EF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885843"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FAF02B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071FF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100C580F"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007CA8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F297E1"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Industrial</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6B97AF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AF229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DCF7C16"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D8216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87066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1027C5DC"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9B005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6972C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De Construcción</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6546B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55943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2410B7"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1A23D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824359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427C8A" w:rsidRPr="00322837" w14:paraId="0E203205" w14:textId="77777777" w:rsidTr="006373FB">
        <w:trPr>
          <w:trHeight w:val="510"/>
        </w:trPr>
        <w:tc>
          <w:tcPr>
            <w:tcW w:w="111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836D5D2"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lastRenderedPageBreak/>
              <w:t>CLASE</w:t>
            </w:r>
          </w:p>
        </w:tc>
        <w:tc>
          <w:tcPr>
            <w:tcW w:w="2997" w:type="dxa"/>
            <w:tcBorders>
              <w:top w:val="single" w:sz="4" w:space="0" w:color="auto"/>
              <w:left w:val="nil"/>
              <w:bottom w:val="single" w:sz="4" w:space="0" w:color="auto"/>
              <w:right w:val="single" w:sz="4" w:space="0" w:color="auto"/>
            </w:tcBorders>
            <w:shd w:val="clear" w:color="800080" w:fill="A90025"/>
            <w:vAlign w:val="center"/>
            <w:hideMark/>
          </w:tcPr>
          <w:p w14:paraId="5AB5A172"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04FF692F"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MÉTODO DE DEPRECIACIÓN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572F096"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35849365" w14:textId="77777777" w:rsidR="00427C8A" w:rsidRPr="00322837" w:rsidRDefault="00427C8A" w:rsidP="00C541D1">
            <w:pPr>
              <w:spacing w:after="0" w:line="240" w:lineRule="auto"/>
              <w:ind w:left="-142" w:firstLine="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3A17488F"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2A4758A3" w14:textId="77777777" w:rsidR="00427C8A" w:rsidRPr="00322837" w:rsidRDefault="00427C8A" w:rsidP="00C541D1">
            <w:pPr>
              <w:spacing w:after="0" w:line="240" w:lineRule="auto"/>
              <w:ind w:left="-142"/>
              <w:jc w:val="center"/>
              <w:rPr>
                <w:rFonts w:eastAsia="Times New Roman" w:cs="Calibri"/>
                <w:b/>
                <w:bCs/>
                <w:color w:val="FFFFFF"/>
                <w:sz w:val="13"/>
                <w:szCs w:val="13"/>
                <w:lang w:eastAsia="es-MX"/>
              </w:rPr>
            </w:pPr>
            <w:r w:rsidRPr="00322837">
              <w:rPr>
                <w:rFonts w:eastAsia="Times New Roman" w:cs="Calibri"/>
                <w:b/>
                <w:bCs/>
                <w:color w:val="FFFFFF"/>
                <w:sz w:val="13"/>
                <w:szCs w:val="13"/>
                <w:lang w:eastAsia="es-MX"/>
              </w:rPr>
              <w:t>DEP.MENSUAL (%)</w:t>
            </w:r>
          </w:p>
        </w:tc>
      </w:tr>
      <w:tr w:rsidR="00964D7F" w:rsidRPr="003D61EF" w14:paraId="064BD0B3"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DE35A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BD325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Aire Acondicionado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420CC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F1E75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B44F0C4"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ED541D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4C404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964D7F" w:rsidRPr="003D61EF" w14:paraId="6122D281" w14:textId="77777777" w:rsidTr="00C13C19">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59206C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1A7FB1"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Equipo De Comunicaciones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Telecomunic</w:t>
            </w:r>
            <w:r w:rsidRPr="003D61EF">
              <w:rPr>
                <w:rFonts w:eastAsia="Times New Roman" w:cs="Calibri"/>
                <w:color w:val="000000"/>
                <w:sz w:val="13"/>
                <w:szCs w:val="13"/>
                <w:lang w:eastAsia="es-MX"/>
              </w:rPr>
              <w:t>aciones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A1982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55A99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12</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58C965"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330DF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2ABBA9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0.69</w:t>
            </w:r>
          </w:p>
        </w:tc>
      </w:tr>
      <w:tr w:rsidR="00964D7F" w:rsidRPr="003D61EF" w14:paraId="750EBAA2" w14:textId="77777777" w:rsidTr="00C13C19">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F284E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94660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5E1EDFB"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w:t>
            </w:r>
            <w:proofErr w:type="spellStart"/>
            <w:r w:rsidRPr="00322837">
              <w:rPr>
                <w:rFonts w:eastAsia="Times New Roman" w:cs="Calibri"/>
                <w:color w:val="000000"/>
                <w:sz w:val="13"/>
                <w:szCs w:val="13"/>
                <w:lang w:eastAsia="es-MX"/>
              </w:rPr>
              <w:t>Eq</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d</w:t>
            </w:r>
            <w:r w:rsidRPr="00322837">
              <w:rPr>
                <w:rFonts w:eastAsia="Times New Roman" w:cs="Calibri"/>
                <w:color w:val="000000"/>
                <w:sz w:val="13"/>
                <w:szCs w:val="13"/>
                <w:lang w:eastAsia="es-MX"/>
              </w:rPr>
              <w:t xml:space="preserve">e </w:t>
            </w:r>
            <w:r w:rsidRPr="003D61EF">
              <w:rPr>
                <w:rFonts w:eastAsia="Times New Roman" w:cs="Calibri"/>
                <w:color w:val="000000"/>
                <w:sz w:val="13"/>
                <w:szCs w:val="13"/>
                <w:lang w:eastAsia="es-MX"/>
              </w:rPr>
              <w:t>Generación</w:t>
            </w:r>
            <w:r w:rsidRPr="00322837">
              <w:rPr>
                <w:rFonts w:eastAsia="Times New Roman" w:cs="Calibri"/>
                <w:color w:val="000000"/>
                <w:sz w:val="13"/>
                <w:szCs w:val="13"/>
                <w:lang w:eastAsia="es-MX"/>
              </w:rPr>
              <w:t xml:space="preserve"> Eléctrica, Aparatos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773A26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A29482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C266CC"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8EE7D6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4D6B0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964D7F" w:rsidRPr="003D61EF" w14:paraId="02E0771A"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11ADEA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94670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EDD5636"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Herramientas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Máquinas-Herramienta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41146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7B8BBD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0BDE36"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35877B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F46C0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964D7F" w:rsidRPr="003D61EF" w14:paraId="5D423A54"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45C2F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94690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75633A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Medición</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07C8F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2B5498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FD38B4D"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93E41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A1F50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964D7F" w:rsidRPr="003D61EF" w14:paraId="57F03B07"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C4889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94710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EB9B3F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Bienes Artísticos, Culturales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Científica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3A0F2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F633D4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31BF68"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88B59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AC817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4A4B8D3"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615523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94720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00A7B4"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proofErr w:type="gramStart"/>
            <w:r w:rsidRPr="003D61EF">
              <w:rPr>
                <w:rFonts w:eastAsia="Times New Roman" w:cs="Calibri"/>
                <w:color w:val="000000"/>
                <w:sz w:val="13"/>
                <w:szCs w:val="13"/>
                <w:lang w:eastAsia="es-MX"/>
              </w:rPr>
              <w:t>Comodatos Objetos</w:t>
            </w:r>
            <w:proofErr w:type="gramEnd"/>
            <w:r w:rsidRPr="00322837">
              <w:rPr>
                <w:rFonts w:eastAsia="Times New Roman" w:cs="Calibri"/>
                <w:color w:val="000000"/>
                <w:sz w:val="13"/>
                <w:szCs w:val="13"/>
                <w:lang w:eastAsia="es-MX"/>
              </w:rPr>
              <w:t xml:space="preserve"> De Valor</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32E916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C8D4E1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3F8FC14"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EB68B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1C884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65F1325"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5356D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E38187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Bovinos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90EEE8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E0DF7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9E8F9BE"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C1EC5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951BF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D5C34D8"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6E5DA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0C19D2"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Porcinos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447900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86DA81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1D79AF5"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7607FD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C156F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AF26564"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6401B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8A2624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 Aves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8A142B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89492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6C88C46"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BA463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324EF0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F63C7B1"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028674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94840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90DC56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Ovinos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Caprinos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5A373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05010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B06929D"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63355A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A6A69A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B88B5D3"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1F0A8B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94850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88659E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Peces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Acuicultura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53343A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AB6ACD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109748"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088785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E7CF9D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4B97CE1"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6B40C8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94860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451B60B"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Equinos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C1886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49AD16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2602B2A"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E64E6C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FF6A8E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3E9DF3BF"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F8A5F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94870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003F9F4"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Especies Menores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Zoológico</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398DDF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88C5F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C1E8DA3"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2C6CF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25C6BB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434126C"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C9CC82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94880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5B7F50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w:t>
            </w:r>
            <w:r w:rsidRPr="003D61EF">
              <w:rPr>
                <w:rFonts w:eastAsia="Times New Roman" w:cs="Calibri"/>
                <w:color w:val="000000"/>
                <w:sz w:val="13"/>
                <w:szCs w:val="13"/>
                <w:lang w:eastAsia="es-MX"/>
              </w:rPr>
              <w:t>Árboles</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Plantas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D4024D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0D1823A"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07DC151"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6DF68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97521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316DC4CC"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CB36E3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94890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A97D13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Otros Activos Biológicos Flora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Fauna</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D418B9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694CF3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DE1CAB"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FE7BA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1D9891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24E17C63"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23A6D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95100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C4730E"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Software</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7E979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B8B060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F722608"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92A00A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B6821B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964D7F" w:rsidRPr="003D61EF" w14:paraId="4DECB725"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96DA9D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95210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F18BE8B"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Patentes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352D20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B4F65C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004F0C"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6E54B5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588032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B8CF79E"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D3ADC1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95220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61A0312"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Marcas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EF4A38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A3251A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77344D1"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23D4E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5AB66A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47521E3A" w14:textId="77777777" w:rsidTr="006373FB">
        <w:trPr>
          <w:trHeight w:val="300"/>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A044D0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95230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0BDD36"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Derechos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C32280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B364BF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0E12A3"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FEDB61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D6F065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54B9295E" w14:textId="77777777" w:rsidTr="006373FB">
        <w:trPr>
          <w:trHeight w:val="255"/>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45E77E1"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95310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729C04A"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Concesiones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7C2B0A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2FF9B0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32EA793D"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839E702"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0602D5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65F954DA" w14:textId="77777777" w:rsidTr="006373FB">
        <w:trPr>
          <w:trHeight w:val="255"/>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74DA2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95320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3E216A9"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Franquicias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38C1AF9"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0F3AA88"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E208B5"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074F7C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2522F9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0C561B14" w14:textId="77777777" w:rsidTr="006373FB">
        <w:trPr>
          <w:trHeight w:val="255"/>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9391F9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95410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F7DA904"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Licencias Informáticas </w:t>
            </w:r>
            <w:r w:rsidRPr="003D61EF">
              <w:rPr>
                <w:rFonts w:eastAsia="Times New Roman" w:cs="Calibri"/>
                <w:color w:val="000000"/>
                <w:sz w:val="13"/>
                <w:szCs w:val="13"/>
                <w:lang w:eastAsia="es-MX"/>
              </w:rPr>
              <w:t>e</w:t>
            </w:r>
            <w:r w:rsidRPr="00322837">
              <w:rPr>
                <w:rFonts w:eastAsia="Times New Roman" w:cs="Calibri"/>
                <w:color w:val="000000"/>
                <w:sz w:val="13"/>
                <w:szCs w:val="13"/>
                <w:lang w:eastAsia="es-MX"/>
              </w:rPr>
              <w:t xml:space="preserve"> Intelectuales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2C9CB07"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27EBDCE"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344881E"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726992C"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ECF289F"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964D7F" w:rsidRPr="003D61EF" w14:paraId="0590A5D9" w14:textId="77777777" w:rsidTr="006373FB">
        <w:trPr>
          <w:trHeight w:val="255"/>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E599466"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95420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D9EE77F"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Licencias Industriales, </w:t>
            </w:r>
            <w:proofErr w:type="gramStart"/>
            <w:r w:rsidRPr="00322837">
              <w:rPr>
                <w:rFonts w:eastAsia="Times New Roman" w:cs="Calibri"/>
                <w:color w:val="000000"/>
                <w:sz w:val="13"/>
                <w:szCs w:val="13"/>
                <w:lang w:eastAsia="es-MX"/>
              </w:rPr>
              <w:t xml:space="preserve">Comerciales </w:t>
            </w:r>
            <w:r w:rsidRPr="003D61EF">
              <w:rPr>
                <w:rFonts w:eastAsia="Times New Roman" w:cs="Calibri"/>
                <w:color w:val="000000"/>
                <w:sz w:val="13"/>
                <w:szCs w:val="13"/>
                <w:lang w:eastAsia="es-MX"/>
              </w:rPr>
              <w:t xml:space="preserve"> y</w:t>
            </w:r>
            <w:proofErr w:type="gramEnd"/>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Ot</w:t>
            </w:r>
            <w:r w:rsidRPr="003D61EF">
              <w:rPr>
                <w:rFonts w:eastAsia="Times New Roman" w:cs="Calibri"/>
                <w:color w:val="000000"/>
                <w:sz w:val="13"/>
                <w:szCs w:val="13"/>
                <w:lang w:eastAsia="es-MX"/>
              </w:rPr>
              <w:t>ras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423AFD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81D36C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3CC27B3"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A1BAD9B"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2DFFA4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964D7F" w:rsidRPr="003D61EF" w14:paraId="1443D955" w14:textId="77777777" w:rsidTr="006373FB">
        <w:trPr>
          <w:trHeight w:val="255"/>
        </w:trPr>
        <w:tc>
          <w:tcPr>
            <w:tcW w:w="1114"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9373094"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95900</w:t>
            </w:r>
          </w:p>
        </w:tc>
        <w:tc>
          <w:tcPr>
            <w:tcW w:w="299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754F60D3" w14:textId="77777777" w:rsidR="00964D7F" w:rsidRPr="00322837" w:rsidRDefault="00964D7F" w:rsidP="00FC1880">
            <w:pPr>
              <w:spacing w:after="0" w:line="240" w:lineRule="auto"/>
              <w:ind w:left="-142" w:firstLine="101"/>
              <w:rPr>
                <w:rFonts w:eastAsia="Times New Roman" w:cs="Calibri"/>
                <w:color w:val="000000"/>
                <w:sz w:val="13"/>
                <w:szCs w:val="13"/>
                <w:lang w:eastAsia="es-MX"/>
              </w:rPr>
            </w:pPr>
            <w:r w:rsidRPr="00322837">
              <w:rPr>
                <w:rFonts w:eastAsia="Times New Roman" w:cs="Calibri"/>
                <w:color w:val="000000"/>
                <w:sz w:val="13"/>
                <w:szCs w:val="13"/>
                <w:lang w:eastAsia="es-MX"/>
              </w:rPr>
              <w:t>Comodatos Otros Activos Intangibles</w:t>
            </w:r>
          </w:p>
        </w:tc>
        <w:tc>
          <w:tcPr>
            <w:tcW w:w="133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1426E4D"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6C8E25F5"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4532BBB" w14:textId="77777777" w:rsidR="00964D7F" w:rsidRPr="00322837" w:rsidRDefault="00964D7F" w:rsidP="00FC1880">
            <w:pPr>
              <w:spacing w:after="0" w:line="240" w:lineRule="auto"/>
              <w:ind w:left="-142" w:firstLine="50"/>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25C17063"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09015C70" w14:textId="77777777" w:rsidR="00964D7F" w:rsidRPr="00322837" w:rsidRDefault="00964D7F" w:rsidP="006F29AE">
            <w:pPr>
              <w:spacing w:after="0" w:line="240" w:lineRule="auto"/>
              <w:ind w:left="-142"/>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bl>
    <w:p w14:paraId="1AB019A3" w14:textId="73B84BED" w:rsidR="00964D7F" w:rsidRPr="000A16E7" w:rsidRDefault="00964D7F" w:rsidP="006F29AE">
      <w:pPr>
        <w:pStyle w:val="INCISO"/>
        <w:spacing w:after="0" w:line="240" w:lineRule="exact"/>
        <w:ind w:left="-142" w:firstLine="0"/>
        <w:rPr>
          <w:rFonts w:ascii="Calibri" w:hAnsi="Calibri" w:cs="Calibri"/>
          <w:sz w:val="16"/>
          <w:szCs w:val="20"/>
        </w:rPr>
      </w:pPr>
    </w:p>
    <w:p w14:paraId="2D0BA429" w14:textId="77777777" w:rsidR="00744F9F" w:rsidRDefault="00C87FDA" w:rsidP="00B77608">
      <w:pPr>
        <w:pStyle w:val="INCISO"/>
        <w:numPr>
          <w:ilvl w:val="0"/>
          <w:numId w:val="12"/>
        </w:numPr>
        <w:tabs>
          <w:tab w:val="clear" w:pos="0"/>
          <w:tab w:val="num"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Cambios en el porcentaje de Depreciación o Valor Residual de los Activos.  </w:t>
      </w:r>
    </w:p>
    <w:p w14:paraId="06D4F3B7" w14:textId="398C62CE" w:rsidR="007745EB" w:rsidRPr="004F44F0" w:rsidRDefault="00427C8A" w:rsidP="00B77608">
      <w:pPr>
        <w:pStyle w:val="INCISO"/>
        <w:tabs>
          <w:tab w:val="num" w:pos="142"/>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3296714C" w14:textId="77777777" w:rsidR="007745EB" w:rsidRPr="004F44F0" w:rsidRDefault="007745EB" w:rsidP="00B77608">
      <w:pPr>
        <w:pStyle w:val="INCISO"/>
        <w:tabs>
          <w:tab w:val="num" w:pos="142"/>
        </w:tabs>
        <w:spacing w:after="0" w:line="240" w:lineRule="auto"/>
        <w:ind w:left="-142" w:firstLine="0"/>
        <w:rPr>
          <w:rFonts w:ascii="Calibri" w:hAnsi="Calibri" w:cs="Calibri"/>
          <w:sz w:val="20"/>
          <w:szCs w:val="20"/>
        </w:rPr>
      </w:pPr>
    </w:p>
    <w:p w14:paraId="55EB1326" w14:textId="77777777" w:rsidR="00036395" w:rsidRPr="00036395" w:rsidRDefault="00C87FDA" w:rsidP="00B77608">
      <w:pPr>
        <w:pStyle w:val="INCISO"/>
        <w:numPr>
          <w:ilvl w:val="0"/>
          <w:numId w:val="12"/>
        </w:numPr>
        <w:tabs>
          <w:tab w:val="clear" w:pos="0"/>
          <w:tab w:val="num" w:pos="142"/>
        </w:tabs>
        <w:spacing w:after="0" w:line="240" w:lineRule="auto"/>
        <w:ind w:left="-142" w:firstLine="0"/>
        <w:jc w:val="left"/>
        <w:rPr>
          <w:rFonts w:ascii="Calibri" w:hAnsi="Calibri" w:cs="Calibri"/>
          <w:b/>
          <w:sz w:val="20"/>
          <w:szCs w:val="20"/>
        </w:rPr>
      </w:pPr>
      <w:r w:rsidRPr="004F44F0">
        <w:rPr>
          <w:rFonts w:ascii="Calibri" w:hAnsi="Calibri" w:cs="Calibri"/>
          <w:sz w:val="20"/>
          <w:szCs w:val="20"/>
        </w:rPr>
        <w:t xml:space="preserve">Importe de los gastos capitalizados en el ejercicio, tanto Financieros como de Investigación y Desarrollo.  </w:t>
      </w:r>
    </w:p>
    <w:p w14:paraId="508544D4" w14:textId="2F4C41D2" w:rsidR="007745EB" w:rsidRPr="004F44F0" w:rsidRDefault="00427C8A" w:rsidP="00B77608">
      <w:pPr>
        <w:pStyle w:val="INCISO"/>
        <w:tabs>
          <w:tab w:val="num" w:pos="142"/>
        </w:tabs>
        <w:spacing w:after="0" w:line="240" w:lineRule="auto"/>
        <w:ind w:left="-142" w:firstLine="0"/>
        <w:jc w:val="left"/>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23AE5927" w14:textId="77777777" w:rsidR="007745EB" w:rsidRPr="000C3676" w:rsidRDefault="007745EB" w:rsidP="00B77608">
      <w:pPr>
        <w:pStyle w:val="INCISO"/>
        <w:tabs>
          <w:tab w:val="num" w:pos="142"/>
        </w:tabs>
        <w:spacing w:after="0" w:line="240" w:lineRule="auto"/>
        <w:ind w:left="-142" w:firstLine="0"/>
        <w:jc w:val="left"/>
        <w:rPr>
          <w:rFonts w:ascii="Calibri" w:hAnsi="Calibri" w:cs="Calibri"/>
          <w:szCs w:val="20"/>
        </w:rPr>
      </w:pPr>
    </w:p>
    <w:p w14:paraId="10B6B91E" w14:textId="77777777" w:rsidR="00744F9F" w:rsidRDefault="00C87FDA" w:rsidP="00B77608">
      <w:pPr>
        <w:pStyle w:val="INCISO"/>
        <w:numPr>
          <w:ilvl w:val="0"/>
          <w:numId w:val="12"/>
        </w:numPr>
        <w:tabs>
          <w:tab w:val="clear" w:pos="0"/>
          <w:tab w:val="num"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Riesgos por tipo de cambio o tipo de interés de las Inversiones Financieras.  </w:t>
      </w:r>
    </w:p>
    <w:p w14:paraId="729EE25D" w14:textId="26B60E5B" w:rsidR="007745EB" w:rsidRPr="004F44F0" w:rsidRDefault="00427C8A" w:rsidP="00B77608">
      <w:pPr>
        <w:pStyle w:val="INCISO"/>
        <w:tabs>
          <w:tab w:val="num" w:pos="142"/>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545F08A3" w14:textId="77777777" w:rsidR="007745EB" w:rsidRPr="000C3676" w:rsidRDefault="007745EB" w:rsidP="00B77608">
      <w:pPr>
        <w:pStyle w:val="INCISO"/>
        <w:tabs>
          <w:tab w:val="num" w:pos="142"/>
        </w:tabs>
        <w:spacing w:after="0" w:line="240" w:lineRule="auto"/>
        <w:ind w:left="-142" w:firstLine="0"/>
        <w:rPr>
          <w:rFonts w:ascii="Calibri" w:hAnsi="Calibri" w:cs="Calibri"/>
          <w:szCs w:val="20"/>
        </w:rPr>
      </w:pPr>
    </w:p>
    <w:p w14:paraId="09B8EC39" w14:textId="77777777" w:rsidR="00744F9F" w:rsidRDefault="00C87FDA" w:rsidP="00B77608">
      <w:pPr>
        <w:pStyle w:val="INCISO"/>
        <w:numPr>
          <w:ilvl w:val="0"/>
          <w:numId w:val="12"/>
        </w:numPr>
        <w:tabs>
          <w:tab w:val="clear" w:pos="0"/>
          <w:tab w:val="num"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Valor activado en el ejercicio de los Bienes construidos por la entidad.  </w:t>
      </w:r>
    </w:p>
    <w:p w14:paraId="5CDB42FC" w14:textId="02A2279D" w:rsidR="007745EB" w:rsidRPr="004F44F0" w:rsidRDefault="00427C8A" w:rsidP="00427C8A">
      <w:pPr>
        <w:pStyle w:val="INCISO"/>
        <w:spacing w:after="0" w:line="240" w:lineRule="auto"/>
        <w:ind w:left="-142" w:firstLine="142"/>
        <w:rPr>
          <w:rFonts w:ascii="Calibri" w:hAnsi="Calibri" w:cs="Calibri"/>
          <w:sz w:val="20"/>
          <w:szCs w:val="20"/>
        </w:rPr>
      </w:pPr>
      <w:r>
        <w:rPr>
          <w:rFonts w:ascii="Calibri" w:hAnsi="Calibri" w:cs="Calibri"/>
          <w:b/>
          <w:sz w:val="20"/>
          <w:szCs w:val="20"/>
        </w:rPr>
        <w:t xml:space="preserve">   </w:t>
      </w:r>
      <w:r w:rsidR="00C87FDA" w:rsidRPr="004F44F0">
        <w:rPr>
          <w:rFonts w:ascii="Calibri" w:hAnsi="Calibri" w:cs="Calibri"/>
          <w:b/>
          <w:sz w:val="20"/>
          <w:szCs w:val="20"/>
        </w:rPr>
        <w:t>No Aplica.</w:t>
      </w:r>
    </w:p>
    <w:p w14:paraId="62A59B5B" w14:textId="77777777" w:rsidR="007745EB" w:rsidRPr="000C3676" w:rsidRDefault="007745EB" w:rsidP="006F29AE">
      <w:pPr>
        <w:pStyle w:val="INCISO"/>
        <w:spacing w:after="0" w:line="240" w:lineRule="auto"/>
        <w:ind w:left="-142" w:firstLine="0"/>
        <w:rPr>
          <w:rFonts w:ascii="Calibri" w:hAnsi="Calibri" w:cs="Calibri"/>
          <w:szCs w:val="20"/>
        </w:rPr>
      </w:pPr>
    </w:p>
    <w:p w14:paraId="58638C9A" w14:textId="6334172A" w:rsidR="00744F9F" w:rsidRDefault="00C87FDA" w:rsidP="00E82DBB">
      <w:pPr>
        <w:pStyle w:val="INCISO"/>
        <w:numPr>
          <w:ilvl w:val="0"/>
          <w:numId w:val="12"/>
        </w:numPr>
        <w:tabs>
          <w:tab w:val="clear" w:pos="0"/>
          <w:tab w:val="num" w:pos="142"/>
        </w:tabs>
        <w:spacing w:after="0" w:line="240" w:lineRule="auto"/>
        <w:ind w:left="-142" w:firstLine="0"/>
        <w:rPr>
          <w:rFonts w:ascii="Calibri" w:hAnsi="Calibri" w:cs="Calibri"/>
          <w:sz w:val="20"/>
          <w:szCs w:val="20"/>
        </w:rPr>
      </w:pPr>
      <w:r w:rsidRPr="004F44F0">
        <w:rPr>
          <w:rFonts w:ascii="Calibri" w:hAnsi="Calibri" w:cs="Calibri"/>
          <w:sz w:val="20"/>
          <w:szCs w:val="20"/>
        </w:rPr>
        <w:lastRenderedPageBreak/>
        <w:t xml:space="preserve">Otras circunstancias de carácter significativo que afecten el Activo, tales como Bienes en Garantía, señalados en embargos, </w:t>
      </w:r>
      <w:r w:rsidR="00211405">
        <w:rPr>
          <w:rFonts w:ascii="Calibri" w:hAnsi="Calibri" w:cs="Calibri"/>
          <w:sz w:val="20"/>
          <w:szCs w:val="20"/>
        </w:rPr>
        <w:t>li</w:t>
      </w:r>
      <w:r w:rsidRPr="004F44F0">
        <w:rPr>
          <w:rFonts w:ascii="Calibri" w:hAnsi="Calibri" w:cs="Calibri"/>
          <w:sz w:val="20"/>
          <w:szCs w:val="20"/>
        </w:rPr>
        <w:t xml:space="preserve">tigios, Títulos de Inversiones entregados en garantías, baja significativa del valor de Inversiones Financieras, etc. </w:t>
      </w:r>
    </w:p>
    <w:p w14:paraId="0645DBC9" w14:textId="49F527A5" w:rsidR="007745EB" w:rsidRPr="004F44F0" w:rsidRDefault="000405B6" w:rsidP="00427C8A">
      <w:pPr>
        <w:pStyle w:val="INCISO"/>
        <w:spacing w:after="0" w:line="240" w:lineRule="auto"/>
        <w:ind w:left="0" w:firstLine="0"/>
        <w:rPr>
          <w:rFonts w:ascii="Calibri" w:hAnsi="Calibri" w:cs="Calibri"/>
          <w:sz w:val="20"/>
          <w:szCs w:val="20"/>
        </w:rPr>
      </w:pPr>
      <w:r>
        <w:rPr>
          <w:rFonts w:ascii="Calibri" w:hAnsi="Calibri" w:cs="Calibri"/>
          <w:b/>
          <w:sz w:val="20"/>
          <w:szCs w:val="20"/>
        </w:rPr>
        <w:t xml:space="preserve">    </w:t>
      </w:r>
      <w:r w:rsidR="00C87FDA" w:rsidRPr="004F44F0">
        <w:rPr>
          <w:rFonts w:ascii="Calibri" w:hAnsi="Calibri" w:cs="Calibri"/>
          <w:b/>
          <w:sz w:val="20"/>
          <w:szCs w:val="20"/>
        </w:rPr>
        <w:t>No Aplica</w:t>
      </w:r>
      <w:r w:rsidR="00C87FDA" w:rsidRPr="004F44F0">
        <w:rPr>
          <w:rFonts w:ascii="Calibri" w:hAnsi="Calibri" w:cs="Calibri"/>
          <w:sz w:val="20"/>
          <w:szCs w:val="20"/>
        </w:rPr>
        <w:t>.</w:t>
      </w:r>
    </w:p>
    <w:p w14:paraId="410D6CCF" w14:textId="77777777" w:rsidR="007745EB" w:rsidRPr="000C3676" w:rsidRDefault="007745EB" w:rsidP="006F29AE">
      <w:pPr>
        <w:pStyle w:val="INCISO"/>
        <w:spacing w:after="0" w:line="240" w:lineRule="auto"/>
        <w:ind w:left="-142" w:firstLine="0"/>
        <w:rPr>
          <w:rFonts w:ascii="Calibri" w:hAnsi="Calibri" w:cs="Calibri"/>
          <w:szCs w:val="20"/>
        </w:rPr>
      </w:pPr>
    </w:p>
    <w:p w14:paraId="28888C0D" w14:textId="77777777" w:rsidR="00744F9F" w:rsidRPr="00744F9F" w:rsidRDefault="00C87FDA" w:rsidP="00E82DBB">
      <w:pPr>
        <w:pStyle w:val="INCISO"/>
        <w:numPr>
          <w:ilvl w:val="0"/>
          <w:numId w:val="12"/>
        </w:numPr>
        <w:tabs>
          <w:tab w:val="clear" w:pos="0"/>
          <w:tab w:val="num" w:pos="142"/>
        </w:tabs>
        <w:spacing w:after="0" w:line="240" w:lineRule="auto"/>
        <w:ind w:left="-142" w:firstLine="0"/>
        <w:rPr>
          <w:rFonts w:ascii="Calibri" w:hAnsi="Calibri" w:cs="Calibri"/>
          <w:sz w:val="20"/>
          <w:szCs w:val="20"/>
        </w:rPr>
      </w:pPr>
      <w:r w:rsidRPr="004F44F0">
        <w:rPr>
          <w:rFonts w:ascii="Calibri" w:hAnsi="Calibri" w:cs="Calibri"/>
          <w:sz w:val="20"/>
          <w:szCs w:val="20"/>
        </w:rPr>
        <w:t>Desmantelamiento de Activos, procedimientos, implicaciones, efectos contables</w:t>
      </w:r>
      <w:r w:rsidRPr="004F44F0">
        <w:rPr>
          <w:rFonts w:ascii="Calibri" w:hAnsi="Calibri" w:cs="Calibri"/>
          <w:b/>
          <w:sz w:val="20"/>
          <w:szCs w:val="20"/>
        </w:rPr>
        <w:t xml:space="preserve">.  </w:t>
      </w:r>
    </w:p>
    <w:p w14:paraId="3B142348" w14:textId="3B878BBF" w:rsidR="007745EB" w:rsidRDefault="000405B6" w:rsidP="00E82DBB">
      <w:pPr>
        <w:pStyle w:val="INCISO"/>
        <w:tabs>
          <w:tab w:val="num" w:pos="142"/>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r w:rsidR="00C87FDA" w:rsidRPr="004F44F0">
        <w:rPr>
          <w:rFonts w:ascii="Calibri" w:hAnsi="Calibri" w:cs="Calibri"/>
          <w:sz w:val="20"/>
          <w:szCs w:val="20"/>
        </w:rPr>
        <w:t>.</w:t>
      </w:r>
    </w:p>
    <w:p w14:paraId="35BFDFC2" w14:textId="77777777" w:rsidR="00036395" w:rsidRPr="000C3676" w:rsidRDefault="00036395" w:rsidP="00E82DBB">
      <w:pPr>
        <w:pStyle w:val="INCISO"/>
        <w:tabs>
          <w:tab w:val="num" w:pos="142"/>
        </w:tabs>
        <w:spacing w:after="0" w:line="240" w:lineRule="auto"/>
        <w:ind w:left="-142" w:firstLine="0"/>
        <w:rPr>
          <w:rFonts w:ascii="Calibri" w:hAnsi="Calibri" w:cs="Calibri"/>
          <w:sz w:val="16"/>
          <w:szCs w:val="20"/>
        </w:rPr>
      </w:pPr>
    </w:p>
    <w:p w14:paraId="34E715D1" w14:textId="77777777" w:rsidR="00744F9F" w:rsidRDefault="00C87FDA" w:rsidP="00E82DBB">
      <w:pPr>
        <w:pStyle w:val="INCISO"/>
        <w:numPr>
          <w:ilvl w:val="0"/>
          <w:numId w:val="12"/>
        </w:numPr>
        <w:tabs>
          <w:tab w:val="clear" w:pos="0"/>
          <w:tab w:val="num"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Administración de Activos; planeación con el objetivo de que el ente los utilice de manera más efectiva.    </w:t>
      </w:r>
    </w:p>
    <w:p w14:paraId="514BA9B3" w14:textId="3317BF10" w:rsidR="007745EB" w:rsidRPr="004F44F0" w:rsidRDefault="000405B6" w:rsidP="00E82DBB">
      <w:pPr>
        <w:pStyle w:val="INCISO"/>
        <w:tabs>
          <w:tab w:val="num" w:pos="142"/>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5EBA0919" w14:textId="77777777" w:rsidR="007745EB" w:rsidRPr="000C3676" w:rsidRDefault="007745EB" w:rsidP="00E82DBB">
      <w:pPr>
        <w:pStyle w:val="Prrafodelista"/>
        <w:tabs>
          <w:tab w:val="num" w:pos="142"/>
        </w:tabs>
        <w:spacing w:after="0" w:line="240" w:lineRule="auto"/>
        <w:ind w:left="-142"/>
        <w:rPr>
          <w:rFonts w:cs="Calibri"/>
          <w:sz w:val="16"/>
          <w:szCs w:val="20"/>
        </w:rPr>
      </w:pPr>
    </w:p>
    <w:p w14:paraId="599114F8" w14:textId="3AC4C118" w:rsidR="007745EB" w:rsidRDefault="00C87FDA" w:rsidP="00E82DBB">
      <w:pPr>
        <w:pStyle w:val="Texto"/>
        <w:tabs>
          <w:tab w:val="num" w:pos="142"/>
        </w:tabs>
        <w:spacing w:after="0" w:line="240" w:lineRule="auto"/>
        <w:ind w:left="-142" w:firstLine="0"/>
        <w:rPr>
          <w:rFonts w:ascii="Calibri" w:hAnsi="Calibri" w:cs="Calibri"/>
          <w:b/>
          <w:sz w:val="20"/>
          <w:szCs w:val="18"/>
        </w:rPr>
      </w:pPr>
      <w:r>
        <w:rPr>
          <w:rFonts w:ascii="Calibri" w:hAnsi="Calibri" w:cs="Calibri"/>
          <w:b/>
          <w:sz w:val="20"/>
          <w:szCs w:val="18"/>
        </w:rPr>
        <w:t>Principales variaciones en el Activo.</w:t>
      </w:r>
    </w:p>
    <w:p w14:paraId="2DDE5D37" w14:textId="77777777" w:rsidR="007745EB" w:rsidRDefault="007745EB" w:rsidP="00E82DBB">
      <w:pPr>
        <w:pStyle w:val="Texto"/>
        <w:tabs>
          <w:tab w:val="num" w:pos="142"/>
        </w:tabs>
        <w:spacing w:after="0" w:line="240" w:lineRule="auto"/>
        <w:ind w:left="-142" w:firstLine="0"/>
        <w:rPr>
          <w:rFonts w:ascii="Calibri" w:hAnsi="Calibri" w:cs="Calibri"/>
          <w:szCs w:val="18"/>
        </w:rPr>
      </w:pPr>
    </w:p>
    <w:p w14:paraId="57F587F6" w14:textId="77777777" w:rsidR="00744F9F" w:rsidRDefault="00C87FDA" w:rsidP="00E82DBB">
      <w:pPr>
        <w:pStyle w:val="Texto"/>
        <w:numPr>
          <w:ilvl w:val="0"/>
          <w:numId w:val="3"/>
        </w:numPr>
        <w:tabs>
          <w:tab w:val="clear" w:pos="0"/>
          <w:tab w:val="num" w:pos="142"/>
        </w:tabs>
        <w:spacing w:after="0" w:line="240" w:lineRule="auto"/>
        <w:ind w:left="-142" w:firstLine="0"/>
        <w:rPr>
          <w:rFonts w:ascii="Calibri" w:hAnsi="Calibri" w:cs="Calibri"/>
          <w:sz w:val="20"/>
        </w:rPr>
      </w:pPr>
      <w:r w:rsidRPr="004F44F0">
        <w:rPr>
          <w:rFonts w:ascii="Calibri" w:hAnsi="Calibri" w:cs="Calibri"/>
          <w:sz w:val="20"/>
        </w:rPr>
        <w:t xml:space="preserve">Inversiones en valores. </w:t>
      </w:r>
    </w:p>
    <w:p w14:paraId="46AAC8C4" w14:textId="203CCF9D" w:rsidR="007745EB" w:rsidRPr="004F44F0" w:rsidRDefault="00C87FDA" w:rsidP="000405B6">
      <w:pPr>
        <w:pStyle w:val="Texto"/>
        <w:spacing w:after="0" w:line="240" w:lineRule="auto"/>
        <w:ind w:firstLine="142"/>
        <w:rPr>
          <w:rFonts w:ascii="Calibri" w:hAnsi="Calibri" w:cs="Calibri"/>
          <w:sz w:val="20"/>
        </w:rPr>
      </w:pPr>
      <w:r w:rsidRPr="004F44F0">
        <w:rPr>
          <w:rFonts w:ascii="Calibri" w:hAnsi="Calibri" w:cs="Calibri"/>
          <w:b/>
          <w:sz w:val="20"/>
        </w:rPr>
        <w:t>No Aplica</w:t>
      </w:r>
    </w:p>
    <w:p w14:paraId="20E4F37A" w14:textId="77777777" w:rsidR="007745EB" w:rsidRPr="000C3676" w:rsidRDefault="007745EB" w:rsidP="006F29AE">
      <w:pPr>
        <w:pStyle w:val="Texto"/>
        <w:spacing w:after="0" w:line="240" w:lineRule="auto"/>
        <w:ind w:left="-142" w:firstLine="0"/>
        <w:rPr>
          <w:rFonts w:ascii="Calibri" w:hAnsi="Calibri" w:cs="Calibri"/>
          <w:sz w:val="16"/>
        </w:rPr>
      </w:pPr>
    </w:p>
    <w:p w14:paraId="6FBEFEB3" w14:textId="77777777" w:rsidR="00211405" w:rsidRDefault="00C87FDA" w:rsidP="00E82DBB">
      <w:pPr>
        <w:pStyle w:val="Texto"/>
        <w:numPr>
          <w:ilvl w:val="0"/>
          <w:numId w:val="3"/>
        </w:numPr>
        <w:tabs>
          <w:tab w:val="clear" w:pos="0"/>
          <w:tab w:val="num" w:pos="142"/>
        </w:tabs>
        <w:spacing w:after="0" w:line="240" w:lineRule="auto"/>
        <w:ind w:left="-142" w:firstLine="0"/>
        <w:rPr>
          <w:rFonts w:ascii="Calibri" w:hAnsi="Calibri" w:cs="Calibri"/>
          <w:sz w:val="20"/>
        </w:rPr>
      </w:pPr>
      <w:r w:rsidRPr="004F44F0">
        <w:rPr>
          <w:rFonts w:ascii="Calibri" w:hAnsi="Calibri" w:cs="Calibri"/>
          <w:sz w:val="20"/>
        </w:rPr>
        <w:t xml:space="preserve">Patrimonio de organismos descentralizados. </w:t>
      </w:r>
    </w:p>
    <w:p w14:paraId="0A5D54DB" w14:textId="3B84C67A" w:rsidR="007745EB" w:rsidRPr="004F44F0" w:rsidRDefault="00C87FDA" w:rsidP="000405B6">
      <w:pPr>
        <w:pStyle w:val="Texto"/>
        <w:spacing w:after="0" w:line="240" w:lineRule="auto"/>
        <w:ind w:left="142" w:firstLine="0"/>
        <w:rPr>
          <w:rFonts w:ascii="Calibri" w:hAnsi="Calibri" w:cs="Calibri"/>
          <w:sz w:val="20"/>
        </w:rPr>
      </w:pPr>
      <w:r w:rsidRPr="004F44F0">
        <w:rPr>
          <w:rFonts w:ascii="Calibri" w:hAnsi="Calibri" w:cs="Calibri"/>
          <w:sz w:val="20"/>
        </w:rPr>
        <w:t>La información detallada del patrimonio se encuentra desglosada en cada uno de los estados financieros de los organismos descentralizados.</w:t>
      </w:r>
    </w:p>
    <w:p w14:paraId="398D1E9D" w14:textId="77777777" w:rsidR="007745EB" w:rsidRPr="000A16E7" w:rsidRDefault="007745EB" w:rsidP="006F29AE">
      <w:pPr>
        <w:pStyle w:val="Texto"/>
        <w:spacing w:after="0" w:line="240" w:lineRule="auto"/>
        <w:ind w:left="-142" w:firstLine="0"/>
        <w:rPr>
          <w:rFonts w:ascii="Calibri" w:hAnsi="Calibri" w:cs="Calibri"/>
          <w:sz w:val="16"/>
        </w:rPr>
      </w:pPr>
    </w:p>
    <w:p w14:paraId="75DC4AB1" w14:textId="77777777" w:rsidR="007745EB" w:rsidRPr="004F44F0" w:rsidRDefault="00C87FDA" w:rsidP="00E82DBB">
      <w:pPr>
        <w:pStyle w:val="Texto"/>
        <w:numPr>
          <w:ilvl w:val="0"/>
          <w:numId w:val="3"/>
        </w:numPr>
        <w:tabs>
          <w:tab w:val="clear" w:pos="0"/>
          <w:tab w:val="num" w:pos="142"/>
        </w:tabs>
        <w:spacing w:after="0" w:line="240" w:lineRule="auto"/>
        <w:ind w:left="-142" w:firstLine="0"/>
        <w:rPr>
          <w:rFonts w:ascii="Calibri" w:hAnsi="Calibri" w:cs="Calibri"/>
          <w:sz w:val="20"/>
        </w:rPr>
      </w:pPr>
      <w:r w:rsidRPr="004F44F0">
        <w:rPr>
          <w:rFonts w:ascii="Calibri" w:hAnsi="Calibri" w:cs="Calibri"/>
          <w:sz w:val="20"/>
        </w:rPr>
        <w:t xml:space="preserve">Inversiones en empresas de participación mayoritaria. </w:t>
      </w:r>
    </w:p>
    <w:p w14:paraId="1F2A6A74" w14:textId="10A79248" w:rsidR="007745EB" w:rsidRDefault="000405B6" w:rsidP="000405B6">
      <w:pPr>
        <w:pStyle w:val="Prrafodelista"/>
        <w:spacing w:after="0" w:line="240" w:lineRule="auto"/>
        <w:ind w:left="0" w:hanging="142"/>
        <w:rPr>
          <w:rFonts w:cs="Calibri"/>
          <w:sz w:val="20"/>
          <w:szCs w:val="20"/>
        </w:rPr>
      </w:pPr>
      <w:r>
        <w:rPr>
          <w:rFonts w:cs="Calibri"/>
          <w:sz w:val="20"/>
          <w:szCs w:val="20"/>
        </w:rPr>
        <w:tab/>
        <w:t xml:space="preserve">   </w:t>
      </w:r>
      <w:r w:rsidR="00C87FDA" w:rsidRPr="004F44F0">
        <w:rPr>
          <w:rFonts w:cs="Calibri"/>
          <w:sz w:val="20"/>
          <w:szCs w:val="20"/>
        </w:rPr>
        <w:t>Se encuentran en los puntos 6 y 7 de las Notas de Desglose.</w:t>
      </w:r>
    </w:p>
    <w:p w14:paraId="1ACECCE7" w14:textId="77777777" w:rsidR="000A16E7" w:rsidRPr="000C3676" w:rsidRDefault="000A16E7" w:rsidP="006F29AE">
      <w:pPr>
        <w:pStyle w:val="Prrafodelista"/>
        <w:spacing w:after="0" w:line="240" w:lineRule="auto"/>
        <w:ind w:left="-142"/>
        <w:rPr>
          <w:rFonts w:cs="Calibri"/>
          <w:sz w:val="16"/>
          <w:szCs w:val="20"/>
        </w:rPr>
      </w:pPr>
    </w:p>
    <w:p w14:paraId="6A364322" w14:textId="77777777" w:rsidR="00744F9F" w:rsidRDefault="00C87FDA" w:rsidP="00E82DBB">
      <w:pPr>
        <w:pStyle w:val="Texto"/>
        <w:numPr>
          <w:ilvl w:val="0"/>
          <w:numId w:val="3"/>
        </w:numPr>
        <w:tabs>
          <w:tab w:val="clear" w:pos="0"/>
          <w:tab w:val="num" w:pos="142"/>
        </w:tabs>
        <w:spacing w:after="0" w:line="240" w:lineRule="auto"/>
        <w:ind w:left="-142" w:firstLine="0"/>
        <w:rPr>
          <w:rFonts w:ascii="Calibri" w:hAnsi="Calibri" w:cs="Calibri"/>
          <w:sz w:val="20"/>
        </w:rPr>
      </w:pPr>
      <w:r w:rsidRPr="004F44F0">
        <w:rPr>
          <w:rFonts w:ascii="Calibri" w:hAnsi="Calibri" w:cs="Calibri"/>
          <w:sz w:val="20"/>
        </w:rPr>
        <w:t xml:space="preserve">Inversiones en empresas de participación minoritaria. </w:t>
      </w:r>
    </w:p>
    <w:p w14:paraId="3942AB40" w14:textId="7FAB62FC" w:rsidR="007745EB" w:rsidRPr="004F44F0" w:rsidRDefault="000405B6" w:rsidP="006F29AE">
      <w:pPr>
        <w:pStyle w:val="Texto"/>
        <w:spacing w:after="0" w:line="240" w:lineRule="auto"/>
        <w:ind w:left="-142" w:firstLine="0"/>
        <w:rPr>
          <w:rFonts w:ascii="Calibri" w:hAnsi="Calibri" w:cs="Calibri"/>
          <w:sz w:val="20"/>
        </w:rPr>
      </w:pPr>
      <w:r>
        <w:rPr>
          <w:rFonts w:ascii="Calibri" w:hAnsi="Calibri" w:cs="Calibri"/>
          <w:b/>
          <w:sz w:val="20"/>
        </w:rPr>
        <w:tab/>
        <w:t xml:space="preserve">   </w:t>
      </w:r>
      <w:r w:rsidR="00C87FDA" w:rsidRPr="004F44F0">
        <w:rPr>
          <w:rFonts w:ascii="Calibri" w:hAnsi="Calibri" w:cs="Calibri"/>
          <w:b/>
          <w:sz w:val="20"/>
        </w:rPr>
        <w:t xml:space="preserve">No Aplica </w:t>
      </w:r>
    </w:p>
    <w:p w14:paraId="4DB07830" w14:textId="77777777" w:rsidR="007745EB" w:rsidRPr="000C3676" w:rsidRDefault="007745EB" w:rsidP="006F29AE">
      <w:pPr>
        <w:pStyle w:val="INCISO"/>
        <w:spacing w:after="0" w:line="240" w:lineRule="auto"/>
        <w:ind w:left="-142" w:firstLine="0"/>
        <w:rPr>
          <w:rFonts w:ascii="Calibri" w:hAnsi="Calibri" w:cs="Calibri"/>
          <w:sz w:val="16"/>
          <w:szCs w:val="20"/>
        </w:rPr>
      </w:pPr>
    </w:p>
    <w:p w14:paraId="0C6B705F" w14:textId="77777777" w:rsidR="00744F9F" w:rsidRDefault="00C87FDA" w:rsidP="00E82DBB">
      <w:pPr>
        <w:pStyle w:val="INCISO"/>
        <w:numPr>
          <w:ilvl w:val="0"/>
          <w:numId w:val="3"/>
        </w:numPr>
        <w:tabs>
          <w:tab w:val="clear" w:pos="0"/>
          <w:tab w:val="num"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Patrimonio de organismos descentralizados de control presupuestario directo, según corresponda. </w:t>
      </w:r>
    </w:p>
    <w:p w14:paraId="05FF9D49" w14:textId="420E7D3B" w:rsidR="007745EB" w:rsidRDefault="000405B6" w:rsidP="006F29AE">
      <w:pPr>
        <w:pStyle w:val="INCISO"/>
        <w:spacing w:after="0" w:line="240" w:lineRule="exact"/>
        <w:ind w:left="-142" w:firstLine="0"/>
        <w:rPr>
          <w:rFonts w:ascii="Calibri" w:hAnsi="Calibri" w:cs="Calibri"/>
          <w:b/>
          <w:sz w:val="20"/>
          <w:szCs w:val="20"/>
        </w:rPr>
      </w:pPr>
      <w:r>
        <w:rPr>
          <w:rFonts w:ascii="Calibri" w:hAnsi="Calibri" w:cs="Calibri"/>
          <w:b/>
          <w:sz w:val="20"/>
          <w:szCs w:val="20"/>
        </w:rPr>
        <w:tab/>
        <w:t xml:space="preserve">   </w:t>
      </w:r>
      <w:r w:rsidR="00C87FDA" w:rsidRPr="004F44F0">
        <w:rPr>
          <w:rFonts w:ascii="Calibri" w:hAnsi="Calibri" w:cs="Calibri"/>
          <w:b/>
          <w:sz w:val="20"/>
          <w:szCs w:val="20"/>
        </w:rPr>
        <w:t>No Aplica</w:t>
      </w:r>
    </w:p>
    <w:p w14:paraId="4CBEC9EC" w14:textId="77777777" w:rsidR="00120C7E" w:rsidRDefault="00120C7E" w:rsidP="006F29AE">
      <w:pPr>
        <w:pStyle w:val="INCISO"/>
        <w:spacing w:after="0" w:line="240" w:lineRule="exact"/>
        <w:ind w:left="-142" w:firstLine="0"/>
        <w:rPr>
          <w:rFonts w:ascii="Calibri" w:hAnsi="Calibri" w:cs="Calibri"/>
          <w:b/>
          <w:sz w:val="20"/>
          <w:szCs w:val="20"/>
        </w:rPr>
      </w:pPr>
    </w:p>
    <w:p w14:paraId="3A7F9CDB" w14:textId="77777777" w:rsidR="00120C7E" w:rsidRDefault="00120C7E" w:rsidP="006F29AE">
      <w:pPr>
        <w:pStyle w:val="INCISO"/>
        <w:spacing w:after="0" w:line="240" w:lineRule="exact"/>
        <w:ind w:left="-142" w:firstLine="0"/>
        <w:rPr>
          <w:rFonts w:ascii="Calibri" w:hAnsi="Calibri" w:cs="Calibri"/>
          <w:b/>
          <w:sz w:val="20"/>
          <w:szCs w:val="20"/>
        </w:rPr>
      </w:pPr>
    </w:p>
    <w:p w14:paraId="0B66D3C5" w14:textId="166A5423" w:rsidR="007745EB" w:rsidRPr="00892B54" w:rsidRDefault="00F26249" w:rsidP="006F29AE">
      <w:pPr>
        <w:spacing w:after="0" w:line="240" w:lineRule="exact"/>
        <w:ind w:left="-142"/>
        <w:jc w:val="both"/>
        <w:rPr>
          <w:rFonts w:eastAsia="Times New Roman" w:cs="Calibri"/>
          <w:b/>
          <w:sz w:val="20"/>
          <w:szCs w:val="20"/>
          <w:lang w:eastAsia="es-ES"/>
        </w:rPr>
      </w:pPr>
      <w:bookmarkStart w:id="3" w:name="_Hlk192068858"/>
      <w:r>
        <w:rPr>
          <w:rFonts w:eastAsia="Times New Roman" w:cs="Calibri"/>
          <w:b/>
          <w:sz w:val="20"/>
          <w:szCs w:val="20"/>
          <w:lang w:eastAsia="es-ES"/>
        </w:rPr>
        <w:t>8</w:t>
      </w:r>
      <w:r w:rsidR="00892B54">
        <w:rPr>
          <w:rFonts w:eastAsia="Times New Roman" w:cs="Calibri"/>
          <w:b/>
          <w:sz w:val="20"/>
          <w:szCs w:val="20"/>
          <w:lang w:eastAsia="es-ES"/>
        </w:rPr>
        <w:t xml:space="preserve">.  </w:t>
      </w:r>
      <w:r w:rsidR="0014127D">
        <w:rPr>
          <w:rFonts w:eastAsia="Times New Roman" w:cs="Calibri"/>
          <w:b/>
          <w:sz w:val="20"/>
          <w:szCs w:val="20"/>
          <w:lang w:eastAsia="es-ES"/>
        </w:rPr>
        <w:t xml:space="preserve">  </w:t>
      </w:r>
      <w:r w:rsidR="00C87FDA" w:rsidRPr="00892B54">
        <w:rPr>
          <w:rFonts w:eastAsia="Times New Roman" w:cs="Calibri"/>
          <w:b/>
          <w:sz w:val="20"/>
          <w:szCs w:val="20"/>
          <w:lang w:eastAsia="es-ES"/>
        </w:rPr>
        <w:t>Fideicomisos, Mandatos y Análogos</w:t>
      </w:r>
    </w:p>
    <w:p w14:paraId="02D6DF26" w14:textId="77777777" w:rsidR="007745EB" w:rsidRPr="004F44F0" w:rsidRDefault="007745EB" w:rsidP="006F29AE">
      <w:pPr>
        <w:pStyle w:val="Prrafodelista"/>
        <w:spacing w:after="0" w:line="240" w:lineRule="exact"/>
        <w:ind w:left="-142"/>
        <w:jc w:val="both"/>
        <w:rPr>
          <w:rFonts w:eastAsia="Times New Roman" w:cs="Calibri"/>
          <w:b/>
          <w:sz w:val="20"/>
          <w:szCs w:val="20"/>
          <w:lang w:eastAsia="es-ES"/>
        </w:rPr>
      </w:pPr>
    </w:p>
    <w:p w14:paraId="083B5939" w14:textId="77777777" w:rsidR="007745EB" w:rsidRPr="00036395" w:rsidRDefault="00C87FDA" w:rsidP="006F29AE">
      <w:pPr>
        <w:pStyle w:val="Prrafodelista"/>
        <w:numPr>
          <w:ilvl w:val="0"/>
          <w:numId w:val="7"/>
        </w:numPr>
        <w:spacing w:after="0" w:line="240" w:lineRule="exact"/>
        <w:ind w:left="-142" w:firstLine="0"/>
        <w:jc w:val="both"/>
        <w:rPr>
          <w:rFonts w:eastAsia="Times New Roman" w:cs="Calibri"/>
          <w:sz w:val="20"/>
          <w:szCs w:val="20"/>
          <w:lang w:val="es-ES" w:eastAsia="es-ES"/>
        </w:rPr>
      </w:pPr>
      <w:bookmarkStart w:id="4" w:name="_Hlk179188733"/>
      <w:r w:rsidRPr="00036395">
        <w:rPr>
          <w:rFonts w:eastAsia="Times New Roman" w:cs="Calibri"/>
          <w:sz w:val="20"/>
          <w:szCs w:val="20"/>
          <w:lang w:val="es-ES" w:eastAsia="es-ES"/>
        </w:rPr>
        <w:t>Ramo a Unidad Administrativa que los reporta.</w:t>
      </w:r>
    </w:p>
    <w:p w14:paraId="67DA9DD3" w14:textId="77777777" w:rsidR="007745EB" w:rsidRPr="00036395" w:rsidRDefault="007745EB" w:rsidP="006F29AE">
      <w:pPr>
        <w:spacing w:after="0" w:line="240" w:lineRule="exact"/>
        <w:ind w:left="-142"/>
        <w:jc w:val="both"/>
        <w:rPr>
          <w:rFonts w:eastAsia="Times New Roman" w:cs="Calibri"/>
          <w:sz w:val="20"/>
          <w:szCs w:val="20"/>
          <w:lang w:eastAsia="es-ES"/>
        </w:rPr>
      </w:pPr>
    </w:p>
    <w:p w14:paraId="2D0D9397" w14:textId="77777777" w:rsidR="0023193D" w:rsidRPr="0023193D" w:rsidRDefault="0023193D" w:rsidP="006F29AE">
      <w:pPr>
        <w:pStyle w:val="Prrafodelista"/>
        <w:ind w:left="-142"/>
        <w:jc w:val="both"/>
        <w:rPr>
          <w:rFonts w:cs="Calibri"/>
          <w:b/>
          <w:sz w:val="20"/>
          <w:szCs w:val="20"/>
          <w:u w:val="single"/>
          <w:lang w:eastAsia="es-ES"/>
        </w:rPr>
      </w:pPr>
      <w:r w:rsidRPr="0023193D">
        <w:rPr>
          <w:rFonts w:cs="Calibri"/>
          <w:b/>
          <w:sz w:val="20"/>
          <w:szCs w:val="20"/>
          <w:u w:val="single"/>
        </w:rPr>
        <w:t>SECRETARÍA DE DESARROLLO URBANO Y MEDIO AMBIENTE</w:t>
      </w:r>
    </w:p>
    <w:p w14:paraId="598BDB69" w14:textId="77777777" w:rsidR="00E82DBB"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del Centro Histórico de Matamoros (</w:t>
      </w:r>
      <w:proofErr w:type="spellStart"/>
      <w:r w:rsidRPr="0023193D">
        <w:rPr>
          <w:rFonts w:cs="Calibri"/>
          <w:sz w:val="20"/>
          <w:szCs w:val="20"/>
        </w:rPr>
        <w:t>Ficemat</w:t>
      </w:r>
      <w:proofErr w:type="spellEnd"/>
      <w:r w:rsidRPr="0023193D">
        <w:rPr>
          <w:rFonts w:cs="Calibri"/>
          <w:sz w:val="20"/>
          <w:szCs w:val="20"/>
        </w:rPr>
        <w:t xml:space="preserve">) </w:t>
      </w:r>
      <w:r w:rsidRPr="0023193D">
        <w:rPr>
          <w:rFonts w:cs="Calibri"/>
          <w:b/>
          <w:sz w:val="20"/>
          <w:szCs w:val="20"/>
        </w:rPr>
        <w:t xml:space="preserve">* </w:t>
      </w:r>
    </w:p>
    <w:p w14:paraId="309620D3" w14:textId="77777777" w:rsidR="00E82DBB"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del Centro Urbano Turístico de Ciudad Madero (</w:t>
      </w:r>
      <w:proofErr w:type="spellStart"/>
      <w:r w:rsidRPr="00E82DBB">
        <w:rPr>
          <w:rFonts w:cs="Calibri"/>
          <w:sz w:val="20"/>
          <w:szCs w:val="20"/>
        </w:rPr>
        <w:t>Ficutmad</w:t>
      </w:r>
      <w:proofErr w:type="spellEnd"/>
      <w:r w:rsidRPr="00E82DBB">
        <w:rPr>
          <w:rFonts w:cs="Calibri"/>
          <w:sz w:val="20"/>
          <w:szCs w:val="20"/>
        </w:rPr>
        <w:t xml:space="preserve">) </w:t>
      </w:r>
      <w:r w:rsidRPr="00E82DBB">
        <w:rPr>
          <w:rFonts w:cs="Calibri"/>
          <w:b/>
          <w:sz w:val="20"/>
          <w:szCs w:val="20"/>
        </w:rPr>
        <w:t xml:space="preserve">* </w:t>
      </w:r>
    </w:p>
    <w:p w14:paraId="7C9F9DB7" w14:textId="14843FF4" w:rsidR="0023193D"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Fondo para el Cambio Climático del Estado de Tamaulipas </w:t>
      </w:r>
    </w:p>
    <w:p w14:paraId="12726B1F" w14:textId="77777777" w:rsidR="0023193D" w:rsidRPr="0023193D" w:rsidRDefault="0023193D" w:rsidP="006F29AE">
      <w:pPr>
        <w:ind w:left="-142"/>
        <w:jc w:val="both"/>
        <w:rPr>
          <w:rFonts w:cs="Calibri"/>
          <w:sz w:val="20"/>
          <w:szCs w:val="20"/>
        </w:rPr>
      </w:pPr>
    </w:p>
    <w:p w14:paraId="4A843EA1" w14:textId="77777777" w:rsidR="0023193D" w:rsidRPr="0023193D" w:rsidRDefault="0023193D" w:rsidP="006F29AE">
      <w:pPr>
        <w:pStyle w:val="Prrafodelista"/>
        <w:ind w:left="-142"/>
        <w:jc w:val="both"/>
        <w:rPr>
          <w:rFonts w:cs="Calibri"/>
          <w:b/>
          <w:sz w:val="20"/>
          <w:szCs w:val="20"/>
          <w:u w:val="single"/>
        </w:rPr>
      </w:pPr>
      <w:r w:rsidRPr="0023193D">
        <w:rPr>
          <w:rFonts w:cs="Calibri"/>
          <w:b/>
          <w:sz w:val="20"/>
          <w:szCs w:val="20"/>
          <w:u w:val="single"/>
        </w:rPr>
        <w:t>SECRETARÍA DE ECONOMÍA</w:t>
      </w:r>
    </w:p>
    <w:p w14:paraId="7AD517C6"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Fondo de Garantía y Fomento a la Microindustria del Estado de Tamaulipas (</w:t>
      </w:r>
      <w:proofErr w:type="spellStart"/>
      <w:r w:rsidRPr="0023193D">
        <w:rPr>
          <w:rFonts w:cs="Calibri"/>
          <w:sz w:val="20"/>
          <w:szCs w:val="20"/>
        </w:rPr>
        <w:t>Fomicro</w:t>
      </w:r>
      <w:proofErr w:type="spellEnd"/>
      <w:r w:rsidRPr="0023193D">
        <w:rPr>
          <w:rFonts w:cs="Calibri"/>
          <w:sz w:val="20"/>
          <w:szCs w:val="20"/>
        </w:rPr>
        <w:t>)</w:t>
      </w:r>
    </w:p>
    <w:p w14:paraId="39A679F6"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Nuevo Santander</w:t>
      </w:r>
    </w:p>
    <w:p w14:paraId="3BFDBEC8" w14:textId="77777777" w:rsidR="00E82DBB"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para el Desarrollo Urbano Lucio Blanco </w:t>
      </w:r>
      <w:r w:rsidRPr="00E82DBB">
        <w:rPr>
          <w:rFonts w:cs="Calibri"/>
          <w:b/>
          <w:sz w:val="20"/>
          <w:szCs w:val="20"/>
        </w:rPr>
        <w:t>*</w:t>
      </w:r>
    </w:p>
    <w:p w14:paraId="18A040F3" w14:textId="7E23BC5A" w:rsidR="0023193D"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para el Desarrollo Comercial Ignacio Zaragoza </w:t>
      </w:r>
      <w:r w:rsidRPr="00E82DBB">
        <w:rPr>
          <w:rFonts w:cs="Calibri"/>
          <w:b/>
          <w:sz w:val="20"/>
          <w:szCs w:val="20"/>
        </w:rPr>
        <w:t>*</w:t>
      </w:r>
    </w:p>
    <w:p w14:paraId="7184BFFD" w14:textId="77777777" w:rsidR="00E82DBB" w:rsidRPr="0023193D" w:rsidRDefault="00E82DBB" w:rsidP="00E82DBB">
      <w:pPr>
        <w:ind w:left="142" w:hanging="284"/>
        <w:jc w:val="both"/>
        <w:rPr>
          <w:rFonts w:cs="Calibri"/>
          <w:sz w:val="20"/>
          <w:szCs w:val="20"/>
          <w:lang w:val="es-ES"/>
        </w:rPr>
      </w:pPr>
    </w:p>
    <w:p w14:paraId="2CAC17EA" w14:textId="77777777" w:rsidR="0023193D" w:rsidRPr="0023193D" w:rsidRDefault="0023193D" w:rsidP="006F29AE">
      <w:pPr>
        <w:pStyle w:val="Prrafodelista"/>
        <w:ind w:left="-142"/>
        <w:jc w:val="both"/>
        <w:rPr>
          <w:rFonts w:cs="Calibri"/>
          <w:b/>
          <w:sz w:val="20"/>
          <w:szCs w:val="20"/>
          <w:u w:val="single"/>
          <w:lang w:val="es-ES"/>
        </w:rPr>
      </w:pPr>
      <w:r w:rsidRPr="0023193D">
        <w:rPr>
          <w:rFonts w:cs="Calibri"/>
          <w:b/>
          <w:sz w:val="20"/>
          <w:szCs w:val="20"/>
          <w:u w:val="single"/>
        </w:rPr>
        <w:t>SECRETARÍA DE DESARROLLO RURAL, PESCA Y ACUACULTURA</w:t>
      </w:r>
    </w:p>
    <w:p w14:paraId="611E37D5" w14:textId="6E024075"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Fondo de Fomento Agropecuario del Estado de Tamaulipas (</w:t>
      </w:r>
      <w:proofErr w:type="spellStart"/>
      <w:r w:rsidRPr="0023193D">
        <w:rPr>
          <w:rFonts w:cs="Calibri"/>
          <w:sz w:val="20"/>
          <w:szCs w:val="20"/>
        </w:rPr>
        <w:t>Fofaet</w:t>
      </w:r>
      <w:proofErr w:type="spellEnd"/>
      <w:r w:rsidRPr="0023193D">
        <w:rPr>
          <w:rFonts w:cs="Calibri"/>
          <w:sz w:val="20"/>
          <w:szCs w:val="20"/>
        </w:rPr>
        <w:t>)</w:t>
      </w:r>
    </w:p>
    <w:p w14:paraId="5F50DFB0" w14:textId="6EB31471"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lastRenderedPageBreak/>
        <w:t>Fideicomiso de Garantía Líquida Solidaria del Estado de Tamaulipas (</w:t>
      </w:r>
      <w:proofErr w:type="spellStart"/>
      <w:r w:rsidRPr="0023193D">
        <w:rPr>
          <w:rFonts w:cs="Calibri"/>
          <w:sz w:val="20"/>
          <w:szCs w:val="20"/>
        </w:rPr>
        <w:t>Fidegat</w:t>
      </w:r>
      <w:proofErr w:type="spellEnd"/>
      <w:r w:rsidRPr="0023193D">
        <w:rPr>
          <w:rFonts w:cs="Calibri"/>
          <w:sz w:val="20"/>
          <w:szCs w:val="20"/>
        </w:rPr>
        <w:t>)</w:t>
      </w:r>
    </w:p>
    <w:p w14:paraId="3CA23FB3" w14:textId="1263306C"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para el Desarrollo Forestal Sustentable del Estado de Tamaulipas (</w:t>
      </w:r>
      <w:proofErr w:type="spellStart"/>
      <w:r w:rsidRPr="0023193D">
        <w:rPr>
          <w:rFonts w:cs="Calibri"/>
          <w:sz w:val="20"/>
          <w:szCs w:val="20"/>
        </w:rPr>
        <w:t>Fidefoset</w:t>
      </w:r>
      <w:proofErr w:type="spellEnd"/>
      <w:r w:rsidRPr="0023193D">
        <w:rPr>
          <w:rFonts w:cs="Calibri"/>
          <w:sz w:val="20"/>
          <w:szCs w:val="20"/>
        </w:rPr>
        <w:t>)</w:t>
      </w:r>
    </w:p>
    <w:p w14:paraId="37728AEC" w14:textId="6D73BDA8"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Tamaulipas para Cobertura de Precios y Agricultura por Contrato (</w:t>
      </w:r>
      <w:proofErr w:type="spellStart"/>
      <w:r w:rsidRPr="0023193D">
        <w:rPr>
          <w:rFonts w:cs="Calibri"/>
          <w:sz w:val="20"/>
          <w:szCs w:val="20"/>
        </w:rPr>
        <w:t>Fitam</w:t>
      </w:r>
      <w:proofErr w:type="spellEnd"/>
      <w:r w:rsidRPr="0023193D">
        <w:rPr>
          <w:rFonts w:cs="Calibri"/>
          <w:sz w:val="20"/>
          <w:szCs w:val="20"/>
        </w:rPr>
        <w:t>)</w:t>
      </w:r>
    </w:p>
    <w:p w14:paraId="404851DB" w14:textId="7F541F4B"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Fondo de Garantía Agropecuaria del Estado de Tamaulipas (</w:t>
      </w:r>
      <w:proofErr w:type="spellStart"/>
      <w:r w:rsidRPr="0023193D">
        <w:rPr>
          <w:rFonts w:cs="Calibri"/>
          <w:sz w:val="20"/>
          <w:szCs w:val="20"/>
        </w:rPr>
        <w:t>Fogagro</w:t>
      </w:r>
      <w:proofErr w:type="spellEnd"/>
      <w:r w:rsidRPr="0023193D">
        <w:rPr>
          <w:rFonts w:cs="Calibri"/>
          <w:sz w:val="20"/>
          <w:szCs w:val="20"/>
        </w:rPr>
        <w:t>)</w:t>
      </w:r>
    </w:p>
    <w:p w14:paraId="31791B65" w14:textId="77777777" w:rsidR="0023193D" w:rsidRPr="0023193D" w:rsidRDefault="0023193D" w:rsidP="006F29AE">
      <w:pPr>
        <w:ind w:left="-142"/>
        <w:jc w:val="both"/>
        <w:rPr>
          <w:rFonts w:cs="Calibri"/>
          <w:sz w:val="20"/>
          <w:szCs w:val="20"/>
          <w:lang w:val="es-ES"/>
        </w:rPr>
      </w:pPr>
    </w:p>
    <w:p w14:paraId="0E1CCD8F" w14:textId="77777777" w:rsidR="0023193D" w:rsidRPr="0023193D" w:rsidRDefault="0023193D" w:rsidP="006F29AE">
      <w:pPr>
        <w:pStyle w:val="Prrafodelista"/>
        <w:ind w:left="-142"/>
        <w:jc w:val="both"/>
        <w:rPr>
          <w:rFonts w:cs="Calibri"/>
          <w:b/>
          <w:sz w:val="20"/>
          <w:szCs w:val="20"/>
          <w:u w:val="single"/>
          <w:lang w:val="es-ES"/>
        </w:rPr>
      </w:pPr>
      <w:r w:rsidRPr="0023193D">
        <w:rPr>
          <w:rFonts w:cs="Calibri"/>
          <w:b/>
          <w:sz w:val="20"/>
          <w:szCs w:val="20"/>
          <w:u w:val="single"/>
        </w:rPr>
        <w:t>SECRETARÍA DE EDUCACIÓN</w:t>
      </w:r>
    </w:p>
    <w:p w14:paraId="02068E97" w14:textId="259654EE"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del Instituto Tamaulipeco de Becas, Estímulos y Créditos Educativos (</w:t>
      </w:r>
      <w:proofErr w:type="spellStart"/>
      <w:r w:rsidRPr="0023193D">
        <w:rPr>
          <w:rFonts w:cs="Calibri"/>
          <w:sz w:val="20"/>
          <w:szCs w:val="20"/>
        </w:rPr>
        <w:t>Fitabec</w:t>
      </w:r>
      <w:proofErr w:type="spellEnd"/>
      <w:r w:rsidRPr="0023193D">
        <w:rPr>
          <w:rFonts w:cs="Calibri"/>
          <w:sz w:val="20"/>
          <w:szCs w:val="20"/>
        </w:rPr>
        <w:t>)</w:t>
      </w:r>
    </w:p>
    <w:p w14:paraId="5098EDB4" w14:textId="756E4FFC"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de Apoyo de Tecnologías Educativas y de la Información para el Personal al Servicio de la Educación.</w:t>
      </w:r>
    </w:p>
    <w:p w14:paraId="15E3EABC" w14:textId="704219F2"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para el Programa Especial de Financiamiento a la Vivienda para el Magisterio del Estado de Tamaulipas (</w:t>
      </w:r>
      <w:proofErr w:type="spellStart"/>
      <w:r w:rsidRPr="0023193D">
        <w:rPr>
          <w:rFonts w:cs="Calibri"/>
          <w:sz w:val="20"/>
          <w:szCs w:val="20"/>
        </w:rPr>
        <w:t>Fovimat</w:t>
      </w:r>
      <w:proofErr w:type="spellEnd"/>
      <w:r w:rsidRPr="0023193D">
        <w:rPr>
          <w:rFonts w:cs="Calibri"/>
          <w:sz w:val="20"/>
          <w:szCs w:val="20"/>
        </w:rPr>
        <w:t xml:space="preserve">) </w:t>
      </w:r>
    </w:p>
    <w:p w14:paraId="63B0FEB1" w14:textId="2B009639"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del Centro de Capacitación Tecnológica de Altamira (</w:t>
      </w:r>
      <w:proofErr w:type="spellStart"/>
      <w:r w:rsidRPr="0023193D">
        <w:rPr>
          <w:rFonts w:cs="Calibri"/>
          <w:sz w:val="20"/>
          <w:szCs w:val="20"/>
        </w:rPr>
        <w:t>Cecata</w:t>
      </w:r>
      <w:proofErr w:type="spellEnd"/>
      <w:r w:rsidRPr="0023193D">
        <w:rPr>
          <w:rFonts w:cs="Calibri"/>
          <w:sz w:val="20"/>
          <w:szCs w:val="20"/>
        </w:rPr>
        <w:t xml:space="preserve">) </w:t>
      </w:r>
      <w:r w:rsidRPr="0023193D">
        <w:rPr>
          <w:rFonts w:cs="Calibri"/>
          <w:b/>
          <w:sz w:val="20"/>
          <w:szCs w:val="20"/>
        </w:rPr>
        <w:t>*</w:t>
      </w:r>
      <w:r w:rsidRPr="0023193D">
        <w:rPr>
          <w:rFonts w:cs="Calibri"/>
          <w:sz w:val="20"/>
          <w:szCs w:val="20"/>
        </w:rPr>
        <w:t xml:space="preserve"> </w:t>
      </w:r>
    </w:p>
    <w:p w14:paraId="1827C8AF" w14:textId="77777777" w:rsidR="0023193D" w:rsidRPr="0023193D" w:rsidRDefault="0023193D" w:rsidP="006F29AE">
      <w:pPr>
        <w:ind w:left="-142"/>
        <w:jc w:val="both"/>
        <w:rPr>
          <w:rFonts w:cs="Calibri"/>
          <w:sz w:val="20"/>
          <w:szCs w:val="20"/>
          <w:lang w:val="es-ES"/>
        </w:rPr>
      </w:pPr>
    </w:p>
    <w:p w14:paraId="494AA921" w14:textId="77777777" w:rsidR="0023193D" w:rsidRPr="0023193D" w:rsidRDefault="0023193D" w:rsidP="006F29AE">
      <w:pPr>
        <w:pStyle w:val="Prrafodelista"/>
        <w:ind w:left="-142"/>
        <w:jc w:val="both"/>
        <w:rPr>
          <w:rFonts w:cs="Calibri"/>
          <w:b/>
          <w:sz w:val="20"/>
          <w:szCs w:val="20"/>
          <w:u w:val="single"/>
          <w:lang w:val="es-ES"/>
        </w:rPr>
      </w:pPr>
      <w:r w:rsidRPr="0023193D">
        <w:rPr>
          <w:rFonts w:cs="Calibri"/>
          <w:b/>
          <w:sz w:val="20"/>
          <w:szCs w:val="20"/>
          <w:u w:val="single"/>
        </w:rPr>
        <w:t>SECRETARÍA DE FINANZAS</w:t>
      </w:r>
    </w:p>
    <w:p w14:paraId="548E6430"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para el Pago de Créditos del Estado de Tamaulipas (</w:t>
      </w:r>
      <w:proofErr w:type="spellStart"/>
      <w:r w:rsidRPr="0023193D">
        <w:rPr>
          <w:rFonts w:cs="Calibri"/>
          <w:sz w:val="20"/>
          <w:szCs w:val="20"/>
        </w:rPr>
        <w:t>Fipac</w:t>
      </w:r>
      <w:proofErr w:type="spellEnd"/>
      <w:r w:rsidRPr="0023193D">
        <w:rPr>
          <w:rFonts w:cs="Calibri"/>
          <w:sz w:val="20"/>
          <w:szCs w:val="20"/>
        </w:rPr>
        <w:t xml:space="preserve">) </w:t>
      </w:r>
    </w:p>
    <w:p w14:paraId="02BF562F"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Puente Internacional Nuevo Laredo III</w:t>
      </w:r>
    </w:p>
    <w:p w14:paraId="3C79F9DD"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Irrevocable de Administración y Fuente de Pago No. 851-00901 (</w:t>
      </w:r>
      <w:proofErr w:type="spellStart"/>
      <w:r w:rsidRPr="00E82DBB">
        <w:rPr>
          <w:rFonts w:cs="Calibri"/>
          <w:sz w:val="20"/>
          <w:szCs w:val="20"/>
        </w:rPr>
        <w:t>Banregio</w:t>
      </w:r>
      <w:proofErr w:type="spellEnd"/>
      <w:r w:rsidRPr="00E82DBB">
        <w:rPr>
          <w:rFonts w:cs="Calibri"/>
          <w:sz w:val="20"/>
          <w:szCs w:val="20"/>
        </w:rPr>
        <w:t>)</w:t>
      </w:r>
    </w:p>
    <w:p w14:paraId="6F4BF734"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Irrevocable de Administración y Fuente de Pago No. 2003885-0 (Santander)</w:t>
      </w:r>
    </w:p>
    <w:p w14:paraId="0A662A95"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Irrevocable de Administración y Fuente Alterna de Pago No. 3404/2019 (App)</w:t>
      </w:r>
    </w:p>
    <w:p w14:paraId="3262C542"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Público, Sin Estructura, Maestro Irrevocable de Administración y Fuente de Pago No. F/1231</w:t>
      </w:r>
    </w:p>
    <w:p w14:paraId="1B5C7179"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Fideicomiso del Fondo de Capitalidad y Proyectos Estratégicos</w:t>
      </w:r>
    </w:p>
    <w:p w14:paraId="2CCA1A58"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de Administración e Inversión </w:t>
      </w:r>
      <w:proofErr w:type="spellStart"/>
      <w:r w:rsidRPr="00E82DBB">
        <w:rPr>
          <w:rFonts w:cs="Calibri"/>
          <w:sz w:val="20"/>
          <w:szCs w:val="20"/>
        </w:rPr>
        <w:t>N°</w:t>
      </w:r>
      <w:proofErr w:type="spellEnd"/>
      <w:r w:rsidRPr="00E82DBB">
        <w:rPr>
          <w:rFonts w:cs="Calibri"/>
          <w:sz w:val="20"/>
          <w:szCs w:val="20"/>
        </w:rPr>
        <w:t xml:space="preserve"> 754017 “Ciudad Judicial” </w:t>
      </w:r>
    </w:p>
    <w:p w14:paraId="75405EBE"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de Administración Inmobiliaria e Inversión </w:t>
      </w:r>
      <w:proofErr w:type="spellStart"/>
      <w:r w:rsidRPr="00E82DBB">
        <w:rPr>
          <w:rFonts w:cs="Calibri"/>
          <w:sz w:val="20"/>
          <w:szCs w:val="20"/>
        </w:rPr>
        <w:t>N°</w:t>
      </w:r>
      <w:proofErr w:type="spellEnd"/>
      <w:r w:rsidRPr="00E82DBB">
        <w:rPr>
          <w:rFonts w:cs="Calibri"/>
          <w:sz w:val="20"/>
          <w:szCs w:val="20"/>
        </w:rPr>
        <w:t xml:space="preserve"> 754401 “Puerto Seco Ciudad Victoria”</w:t>
      </w:r>
    </w:p>
    <w:p w14:paraId="549534B8" w14:textId="347E8851" w:rsidR="0023193D"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Irrevocable de Administración y Fuente de Pago </w:t>
      </w:r>
      <w:proofErr w:type="spellStart"/>
      <w:r w:rsidRPr="00E82DBB">
        <w:rPr>
          <w:rFonts w:cs="Calibri"/>
          <w:sz w:val="20"/>
          <w:szCs w:val="20"/>
        </w:rPr>
        <w:t>N°</w:t>
      </w:r>
      <w:proofErr w:type="spellEnd"/>
      <w:r w:rsidRPr="00E82DBB">
        <w:rPr>
          <w:rFonts w:cs="Calibri"/>
          <w:sz w:val="20"/>
          <w:szCs w:val="20"/>
        </w:rPr>
        <w:t xml:space="preserve"> 755197 (</w:t>
      </w:r>
      <w:proofErr w:type="spellStart"/>
      <w:r w:rsidRPr="00E82DBB">
        <w:rPr>
          <w:rFonts w:cs="Calibri"/>
          <w:sz w:val="20"/>
          <w:szCs w:val="20"/>
        </w:rPr>
        <w:t>Fafef</w:t>
      </w:r>
      <w:proofErr w:type="spellEnd"/>
      <w:r w:rsidRPr="00E82DBB">
        <w:rPr>
          <w:rFonts w:cs="Calibri"/>
          <w:sz w:val="20"/>
          <w:szCs w:val="20"/>
        </w:rPr>
        <w:t>)</w:t>
      </w:r>
    </w:p>
    <w:p w14:paraId="7B146669" w14:textId="77777777" w:rsidR="0023193D" w:rsidRPr="0023193D" w:rsidRDefault="0023193D" w:rsidP="006F29AE">
      <w:pPr>
        <w:ind w:left="-142"/>
        <w:jc w:val="both"/>
        <w:rPr>
          <w:rFonts w:cs="Calibri"/>
          <w:sz w:val="20"/>
          <w:szCs w:val="20"/>
          <w:lang w:val="es-ES"/>
        </w:rPr>
      </w:pPr>
    </w:p>
    <w:p w14:paraId="58A9B5BE" w14:textId="77777777" w:rsidR="0023193D" w:rsidRPr="0023193D" w:rsidRDefault="0023193D" w:rsidP="006F29AE">
      <w:pPr>
        <w:pStyle w:val="Prrafodelista"/>
        <w:ind w:left="-142"/>
        <w:jc w:val="both"/>
        <w:rPr>
          <w:rFonts w:cs="Calibri"/>
          <w:b/>
          <w:sz w:val="20"/>
          <w:szCs w:val="20"/>
          <w:u w:val="single"/>
          <w:lang w:val="es-ES"/>
        </w:rPr>
      </w:pPr>
      <w:r w:rsidRPr="0023193D">
        <w:rPr>
          <w:rFonts w:cs="Calibri"/>
          <w:b/>
          <w:sz w:val="20"/>
          <w:szCs w:val="20"/>
          <w:u w:val="single"/>
        </w:rPr>
        <w:t>SECRETARÍA GENERAL DE GOBIERNO</w:t>
      </w:r>
    </w:p>
    <w:p w14:paraId="01AE0D93" w14:textId="3FA049D2"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Fondo de Desastres Naturales del Estado de Tamaulipas</w:t>
      </w:r>
    </w:p>
    <w:p w14:paraId="0D4B61D3" w14:textId="77777777" w:rsidR="0023193D" w:rsidRPr="0023193D" w:rsidRDefault="0023193D" w:rsidP="006F29AE">
      <w:pPr>
        <w:ind w:left="-142"/>
        <w:jc w:val="both"/>
        <w:rPr>
          <w:rFonts w:cs="Calibri"/>
          <w:sz w:val="20"/>
          <w:szCs w:val="20"/>
        </w:rPr>
      </w:pPr>
    </w:p>
    <w:p w14:paraId="1FF48F95" w14:textId="77777777" w:rsidR="0023193D" w:rsidRPr="0023193D" w:rsidRDefault="0023193D" w:rsidP="006F29AE">
      <w:pPr>
        <w:pStyle w:val="Prrafodelista"/>
        <w:ind w:left="-142"/>
        <w:jc w:val="both"/>
        <w:rPr>
          <w:rFonts w:cs="Calibri"/>
          <w:b/>
          <w:sz w:val="20"/>
          <w:szCs w:val="20"/>
          <w:u w:val="single"/>
        </w:rPr>
      </w:pPr>
      <w:r w:rsidRPr="0023193D">
        <w:rPr>
          <w:rFonts w:cs="Calibri"/>
          <w:b/>
          <w:sz w:val="20"/>
          <w:szCs w:val="20"/>
          <w:u w:val="single"/>
        </w:rPr>
        <w:t>SECRETARÍA DE OBRAS PÚBLICAS</w:t>
      </w:r>
    </w:p>
    <w:p w14:paraId="04350CE2" w14:textId="456DE2ED"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Puente Internacional Río Bravo-Donna</w:t>
      </w:r>
    </w:p>
    <w:p w14:paraId="5F096E13" w14:textId="77777777" w:rsid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Fideicomiso Mante-Ocampo-Tula</w:t>
      </w:r>
    </w:p>
    <w:p w14:paraId="63C99756" w14:textId="77777777" w:rsidR="00E82DBB"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del Corredor Económico del Norte </w:t>
      </w:r>
      <w:r w:rsidRPr="00E82DBB">
        <w:rPr>
          <w:rFonts w:cs="Calibri"/>
          <w:b/>
          <w:sz w:val="20"/>
          <w:szCs w:val="20"/>
        </w:rPr>
        <w:t>*</w:t>
      </w:r>
    </w:p>
    <w:p w14:paraId="02DBED52" w14:textId="6CE33733" w:rsidR="0023193D" w:rsidRPr="00E82DBB" w:rsidRDefault="0023193D" w:rsidP="00E82DBB">
      <w:pPr>
        <w:pStyle w:val="Prrafodelista"/>
        <w:numPr>
          <w:ilvl w:val="0"/>
          <w:numId w:val="45"/>
        </w:numPr>
        <w:suppressAutoHyphens w:val="0"/>
        <w:overflowPunct/>
        <w:spacing w:after="0" w:line="240" w:lineRule="auto"/>
        <w:ind w:left="142" w:hanging="284"/>
        <w:jc w:val="both"/>
        <w:rPr>
          <w:rFonts w:cs="Calibri"/>
          <w:sz w:val="20"/>
          <w:szCs w:val="20"/>
        </w:rPr>
      </w:pPr>
      <w:r w:rsidRPr="00E82DBB">
        <w:rPr>
          <w:rFonts w:cs="Calibri"/>
          <w:sz w:val="20"/>
          <w:szCs w:val="20"/>
        </w:rPr>
        <w:t xml:space="preserve">Fideicomiso Irrevocable de Inversión, Administración y Fuente de Pago </w:t>
      </w:r>
      <w:proofErr w:type="spellStart"/>
      <w:r w:rsidRPr="00E82DBB">
        <w:rPr>
          <w:rFonts w:cs="Calibri"/>
          <w:sz w:val="20"/>
          <w:szCs w:val="20"/>
        </w:rPr>
        <w:t>N°</w:t>
      </w:r>
      <w:proofErr w:type="spellEnd"/>
      <w:r w:rsidRPr="00E82DBB">
        <w:rPr>
          <w:rFonts w:cs="Calibri"/>
          <w:sz w:val="20"/>
          <w:szCs w:val="20"/>
        </w:rPr>
        <w:t xml:space="preserve"> 754017 (RN)</w:t>
      </w:r>
    </w:p>
    <w:p w14:paraId="4A2C1058" w14:textId="77777777" w:rsidR="0023193D" w:rsidRPr="0023193D" w:rsidRDefault="0023193D" w:rsidP="00E82DBB">
      <w:pPr>
        <w:ind w:left="142" w:hanging="284"/>
        <w:jc w:val="both"/>
        <w:rPr>
          <w:rFonts w:cs="Calibri"/>
          <w:sz w:val="20"/>
          <w:szCs w:val="20"/>
        </w:rPr>
      </w:pPr>
    </w:p>
    <w:p w14:paraId="177BEA99" w14:textId="77777777" w:rsidR="0023193D" w:rsidRPr="0023193D" w:rsidRDefault="0023193D" w:rsidP="006F29AE">
      <w:pPr>
        <w:pStyle w:val="Prrafodelista"/>
        <w:ind w:left="-142"/>
        <w:jc w:val="both"/>
        <w:rPr>
          <w:rFonts w:cs="Calibri"/>
          <w:b/>
          <w:sz w:val="20"/>
          <w:szCs w:val="20"/>
          <w:u w:val="single"/>
        </w:rPr>
      </w:pPr>
      <w:r w:rsidRPr="0023193D">
        <w:rPr>
          <w:rFonts w:cs="Calibri"/>
          <w:b/>
          <w:sz w:val="20"/>
          <w:szCs w:val="20"/>
          <w:u w:val="single"/>
        </w:rPr>
        <w:t>SECRETARÍA DE TURISMO</w:t>
      </w:r>
    </w:p>
    <w:p w14:paraId="07E3A5E9" w14:textId="39B93C80" w:rsidR="0023193D" w:rsidRPr="0023193D" w:rsidRDefault="0023193D" w:rsidP="00E82DBB">
      <w:pPr>
        <w:pStyle w:val="Prrafodelista"/>
        <w:numPr>
          <w:ilvl w:val="0"/>
          <w:numId w:val="45"/>
        </w:numPr>
        <w:suppressAutoHyphens w:val="0"/>
        <w:overflowPunct/>
        <w:spacing w:after="0" w:line="240" w:lineRule="auto"/>
        <w:ind w:left="142" w:hanging="284"/>
        <w:jc w:val="both"/>
        <w:rPr>
          <w:rFonts w:cs="Calibri"/>
          <w:b/>
          <w:sz w:val="20"/>
          <w:szCs w:val="20"/>
        </w:rPr>
      </w:pPr>
      <w:r w:rsidRPr="0023193D">
        <w:rPr>
          <w:rFonts w:cs="Calibri"/>
          <w:sz w:val="20"/>
          <w:szCs w:val="20"/>
        </w:rPr>
        <w:t>Fideicomiso de Administración e Inversión del Impuesto por Servicios de Hospedaje del Estado de Tamaulipas</w:t>
      </w:r>
    </w:p>
    <w:p w14:paraId="43608335" w14:textId="77777777" w:rsidR="0023193D" w:rsidRPr="0023193D" w:rsidRDefault="0023193D" w:rsidP="006F29AE">
      <w:pPr>
        <w:pStyle w:val="Prrafodelista"/>
        <w:spacing w:after="0" w:line="240" w:lineRule="auto"/>
        <w:ind w:left="-142"/>
        <w:jc w:val="both"/>
        <w:rPr>
          <w:rFonts w:cs="Calibri"/>
          <w:b/>
          <w:sz w:val="20"/>
          <w:szCs w:val="20"/>
        </w:rPr>
      </w:pPr>
    </w:p>
    <w:p w14:paraId="68965E7F" w14:textId="77777777" w:rsidR="0023193D" w:rsidRPr="0023193D" w:rsidRDefault="0023193D" w:rsidP="006F29AE">
      <w:pPr>
        <w:pStyle w:val="Prrafodelista"/>
        <w:spacing w:after="0" w:line="240" w:lineRule="auto"/>
        <w:ind w:left="-142"/>
        <w:jc w:val="both"/>
        <w:rPr>
          <w:rFonts w:cs="Calibri"/>
          <w:b/>
          <w:sz w:val="20"/>
          <w:szCs w:val="20"/>
        </w:rPr>
      </w:pPr>
      <w:r w:rsidRPr="0023193D">
        <w:rPr>
          <w:rFonts w:cs="Calibri"/>
          <w:b/>
          <w:sz w:val="20"/>
          <w:szCs w:val="20"/>
        </w:rPr>
        <w:t xml:space="preserve"> </w:t>
      </w:r>
    </w:p>
    <w:p w14:paraId="6BB40A99" w14:textId="77777777" w:rsidR="0023193D" w:rsidRPr="0023193D" w:rsidRDefault="0023193D" w:rsidP="006F29AE">
      <w:pPr>
        <w:pStyle w:val="Prrafodelista"/>
        <w:ind w:left="-142"/>
        <w:jc w:val="both"/>
        <w:rPr>
          <w:rFonts w:cs="Calibri"/>
          <w:b/>
          <w:sz w:val="20"/>
          <w:szCs w:val="20"/>
          <w:u w:val="single"/>
        </w:rPr>
      </w:pPr>
      <w:r w:rsidRPr="0023193D">
        <w:rPr>
          <w:rFonts w:cs="Calibri"/>
          <w:b/>
          <w:sz w:val="20"/>
          <w:szCs w:val="20"/>
          <w:u w:val="single"/>
        </w:rPr>
        <w:t>SISTEMA DIF TAMAULIPAS</w:t>
      </w:r>
    </w:p>
    <w:p w14:paraId="3437603B" w14:textId="77777777" w:rsidR="00896FCC" w:rsidRDefault="0023193D" w:rsidP="00896FCC">
      <w:pPr>
        <w:pStyle w:val="Prrafodelista"/>
        <w:numPr>
          <w:ilvl w:val="0"/>
          <w:numId w:val="45"/>
        </w:numPr>
        <w:suppressAutoHyphens w:val="0"/>
        <w:overflowPunct/>
        <w:spacing w:after="0" w:line="240" w:lineRule="auto"/>
        <w:ind w:left="142" w:hanging="284"/>
        <w:jc w:val="both"/>
        <w:rPr>
          <w:rFonts w:cs="Calibri"/>
          <w:sz w:val="20"/>
          <w:szCs w:val="20"/>
        </w:rPr>
      </w:pPr>
      <w:r w:rsidRPr="0023193D">
        <w:rPr>
          <w:rFonts w:cs="Calibri"/>
          <w:sz w:val="20"/>
          <w:szCs w:val="20"/>
        </w:rPr>
        <w:t xml:space="preserve">Fideicomiso para el Desarrollo del Programa “Nuestros Niños, Nuestro Futuro” </w:t>
      </w:r>
    </w:p>
    <w:p w14:paraId="6A79349C" w14:textId="77777777" w:rsidR="00896FCC" w:rsidRDefault="00896FCC" w:rsidP="00896FCC">
      <w:pPr>
        <w:suppressAutoHyphens w:val="0"/>
        <w:overflowPunct/>
        <w:spacing w:after="0" w:line="240" w:lineRule="auto"/>
        <w:ind w:left="-142"/>
        <w:jc w:val="both"/>
        <w:rPr>
          <w:rFonts w:cs="Calibri"/>
          <w:b/>
          <w:sz w:val="20"/>
          <w:szCs w:val="20"/>
        </w:rPr>
      </w:pPr>
    </w:p>
    <w:p w14:paraId="556C8A86" w14:textId="4F221B2C" w:rsidR="0023193D" w:rsidRPr="00896FCC" w:rsidRDefault="0023193D" w:rsidP="00896FCC">
      <w:pPr>
        <w:suppressAutoHyphens w:val="0"/>
        <w:overflowPunct/>
        <w:spacing w:after="0" w:line="240" w:lineRule="auto"/>
        <w:ind w:left="-142"/>
        <w:jc w:val="both"/>
        <w:rPr>
          <w:rFonts w:cs="Calibri"/>
          <w:sz w:val="20"/>
          <w:szCs w:val="20"/>
        </w:rPr>
      </w:pPr>
      <w:r w:rsidRPr="00896FCC">
        <w:rPr>
          <w:rFonts w:cs="Calibri"/>
          <w:b/>
          <w:sz w:val="20"/>
          <w:szCs w:val="20"/>
        </w:rPr>
        <w:t>*</w:t>
      </w:r>
      <w:r w:rsidRPr="00896FCC">
        <w:rPr>
          <w:rFonts w:cs="Calibri"/>
          <w:sz w:val="20"/>
          <w:szCs w:val="20"/>
        </w:rPr>
        <w:t>Inactivos.</w:t>
      </w:r>
    </w:p>
    <w:p w14:paraId="77EC1884" w14:textId="77777777" w:rsidR="00211405" w:rsidRPr="00CA1325" w:rsidRDefault="00211405" w:rsidP="006F29AE">
      <w:pPr>
        <w:spacing w:after="0"/>
        <w:ind w:left="-142"/>
        <w:rPr>
          <w:rFonts w:cs="Calibri"/>
          <w:sz w:val="14"/>
          <w:szCs w:val="20"/>
        </w:rPr>
      </w:pPr>
    </w:p>
    <w:bookmarkEnd w:id="3"/>
    <w:bookmarkEnd w:id="4"/>
    <w:p w14:paraId="0E49635A" w14:textId="6553F0DA" w:rsidR="00744F9F" w:rsidRDefault="00754349" w:rsidP="00E82DBB">
      <w:pPr>
        <w:pStyle w:val="Prrafodelista"/>
        <w:numPr>
          <w:ilvl w:val="0"/>
          <w:numId w:val="7"/>
        </w:numPr>
        <w:tabs>
          <w:tab w:val="clear" w:pos="208"/>
          <w:tab w:val="num" w:pos="142"/>
        </w:tabs>
        <w:spacing w:after="0" w:line="240" w:lineRule="exact"/>
        <w:ind w:left="-142" w:firstLine="0"/>
        <w:jc w:val="both"/>
        <w:rPr>
          <w:rFonts w:eastAsia="Times New Roman" w:cs="Calibri"/>
          <w:sz w:val="20"/>
          <w:szCs w:val="20"/>
          <w:lang w:val="es-ES" w:eastAsia="es-ES"/>
        </w:rPr>
      </w:pPr>
      <w:r w:rsidRPr="00744F9F">
        <w:rPr>
          <w:rFonts w:eastAsia="Times New Roman" w:cs="Calibri"/>
          <w:sz w:val="20"/>
          <w:szCs w:val="20"/>
          <w:lang w:val="es-ES" w:eastAsia="es-ES"/>
        </w:rPr>
        <w:lastRenderedPageBreak/>
        <w:t>Se enlistan los Fideicomisos con mayor monto de disponibilidad, relacionando aquellos que conforman el 80% del total de Fideicomisos.</w:t>
      </w:r>
    </w:p>
    <w:p w14:paraId="23FB2A8F" w14:textId="77777777" w:rsidR="004E0239" w:rsidRDefault="004E0239" w:rsidP="006F29AE">
      <w:pPr>
        <w:spacing w:after="0" w:line="240" w:lineRule="exact"/>
        <w:ind w:left="-142"/>
        <w:jc w:val="both"/>
        <w:rPr>
          <w:rFonts w:eastAsia="Times New Roman" w:cs="Calibri"/>
          <w:sz w:val="20"/>
          <w:szCs w:val="20"/>
          <w:lang w:val="es-ES" w:eastAsia="es-ES"/>
        </w:rPr>
      </w:pPr>
    </w:p>
    <w:tbl>
      <w:tblPr>
        <w:tblW w:w="6836" w:type="dxa"/>
        <w:tblInd w:w="-147" w:type="dxa"/>
        <w:tblCellMar>
          <w:left w:w="70" w:type="dxa"/>
          <w:right w:w="70" w:type="dxa"/>
        </w:tblCellMar>
        <w:tblLook w:val="04A0" w:firstRow="1" w:lastRow="0" w:firstColumn="1" w:lastColumn="0" w:noHBand="0" w:noVBand="1"/>
      </w:tblPr>
      <w:tblGrid>
        <w:gridCol w:w="4905"/>
        <w:gridCol w:w="1931"/>
      </w:tblGrid>
      <w:tr w:rsidR="004E0239" w:rsidRPr="004E0239" w14:paraId="5D360188" w14:textId="77777777" w:rsidTr="00E82DBB">
        <w:trPr>
          <w:trHeight w:val="509"/>
        </w:trPr>
        <w:tc>
          <w:tcPr>
            <w:tcW w:w="490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F70760D" w14:textId="77777777" w:rsidR="004E0239" w:rsidRPr="004E0239" w:rsidRDefault="004E0239" w:rsidP="006F29AE">
            <w:pPr>
              <w:suppressAutoHyphens w:val="0"/>
              <w:overflowPunct/>
              <w:spacing w:after="0" w:line="240" w:lineRule="auto"/>
              <w:ind w:left="-142"/>
              <w:jc w:val="center"/>
              <w:rPr>
                <w:rFonts w:eastAsia="Times New Roman" w:cs="Calibri"/>
                <w:b/>
                <w:bCs/>
                <w:color w:val="FFFFFF"/>
                <w:sz w:val="16"/>
                <w:szCs w:val="16"/>
                <w:lang w:eastAsia="es-MX"/>
              </w:rPr>
            </w:pPr>
            <w:r w:rsidRPr="004E0239">
              <w:rPr>
                <w:rFonts w:eastAsia="Times New Roman" w:cs="Calibri"/>
                <w:b/>
                <w:bCs/>
                <w:color w:val="FFFFFF"/>
                <w:sz w:val="16"/>
                <w:szCs w:val="16"/>
                <w:lang w:eastAsia="es-MX"/>
              </w:rPr>
              <w:t>Fideicomisos</w:t>
            </w:r>
          </w:p>
        </w:tc>
        <w:tc>
          <w:tcPr>
            <w:tcW w:w="1931" w:type="dxa"/>
            <w:tcBorders>
              <w:top w:val="single" w:sz="4" w:space="0" w:color="auto"/>
              <w:left w:val="nil"/>
              <w:bottom w:val="single" w:sz="4" w:space="0" w:color="auto"/>
              <w:right w:val="single" w:sz="4" w:space="0" w:color="auto"/>
            </w:tcBorders>
            <w:shd w:val="clear" w:color="800080" w:fill="A90025"/>
            <w:vAlign w:val="center"/>
            <w:hideMark/>
          </w:tcPr>
          <w:p w14:paraId="386D8938" w14:textId="77777777" w:rsidR="004E0239" w:rsidRPr="004E0239" w:rsidRDefault="004E0239" w:rsidP="006F29AE">
            <w:pPr>
              <w:suppressAutoHyphens w:val="0"/>
              <w:overflowPunct/>
              <w:spacing w:after="0" w:line="240" w:lineRule="auto"/>
              <w:ind w:left="-142"/>
              <w:jc w:val="center"/>
              <w:rPr>
                <w:rFonts w:eastAsia="Times New Roman" w:cs="Calibri"/>
                <w:b/>
                <w:bCs/>
                <w:color w:val="FFFFFF"/>
                <w:sz w:val="16"/>
                <w:szCs w:val="16"/>
                <w:lang w:eastAsia="es-MX"/>
              </w:rPr>
            </w:pPr>
            <w:r w:rsidRPr="004E0239">
              <w:rPr>
                <w:rFonts w:eastAsia="Times New Roman" w:cs="Calibri"/>
                <w:b/>
                <w:bCs/>
                <w:color w:val="FFFFFF"/>
                <w:sz w:val="16"/>
                <w:szCs w:val="16"/>
                <w:lang w:eastAsia="es-MX"/>
              </w:rPr>
              <w:t>Importe</w:t>
            </w:r>
          </w:p>
        </w:tc>
      </w:tr>
      <w:tr w:rsidR="004E0239" w:rsidRPr="004E0239" w14:paraId="65E61F21" w14:textId="77777777" w:rsidTr="00E82DBB">
        <w:trPr>
          <w:trHeight w:val="382"/>
        </w:trPr>
        <w:tc>
          <w:tcPr>
            <w:tcW w:w="4905" w:type="dxa"/>
            <w:tcBorders>
              <w:top w:val="nil"/>
              <w:left w:val="single" w:sz="4" w:space="0" w:color="auto"/>
              <w:bottom w:val="single" w:sz="4" w:space="0" w:color="auto"/>
              <w:right w:val="single" w:sz="4" w:space="0" w:color="auto"/>
            </w:tcBorders>
            <w:shd w:val="clear" w:color="auto" w:fill="auto"/>
            <w:noWrap/>
            <w:vAlign w:val="center"/>
            <w:hideMark/>
          </w:tcPr>
          <w:p w14:paraId="7BE5B697" w14:textId="77777777" w:rsidR="004E0239" w:rsidRPr="004E0239" w:rsidRDefault="004E0239" w:rsidP="00FC1880">
            <w:pPr>
              <w:suppressAutoHyphens w:val="0"/>
              <w:overflowPunct/>
              <w:spacing w:after="0" w:line="240" w:lineRule="auto"/>
              <w:ind w:left="-142" w:firstLine="142"/>
              <w:rPr>
                <w:rFonts w:eastAsia="Times New Roman" w:cs="Calibri"/>
                <w:color w:val="000000"/>
                <w:sz w:val="14"/>
                <w:szCs w:val="14"/>
                <w:lang w:eastAsia="es-MX"/>
              </w:rPr>
            </w:pPr>
            <w:r w:rsidRPr="004E0239">
              <w:rPr>
                <w:rFonts w:eastAsia="Times New Roman" w:cs="Calibri"/>
                <w:color w:val="000000"/>
                <w:sz w:val="14"/>
                <w:szCs w:val="14"/>
                <w:lang w:eastAsia="es-MX"/>
              </w:rPr>
              <w:t>Fideicomiso Puente Internacional Nuevo Laredo III</w:t>
            </w:r>
          </w:p>
        </w:tc>
        <w:tc>
          <w:tcPr>
            <w:tcW w:w="1931" w:type="dxa"/>
            <w:tcBorders>
              <w:top w:val="nil"/>
              <w:left w:val="nil"/>
              <w:bottom w:val="single" w:sz="4" w:space="0" w:color="auto"/>
              <w:right w:val="single" w:sz="4" w:space="0" w:color="auto"/>
            </w:tcBorders>
            <w:shd w:val="clear" w:color="auto" w:fill="auto"/>
            <w:noWrap/>
            <w:vAlign w:val="bottom"/>
            <w:hideMark/>
          </w:tcPr>
          <w:p w14:paraId="369AA62F" w14:textId="77777777" w:rsidR="004E0239" w:rsidRPr="004E0239" w:rsidRDefault="004E0239" w:rsidP="006F29AE">
            <w:pPr>
              <w:suppressAutoHyphens w:val="0"/>
              <w:overflowPunct/>
              <w:spacing w:after="0" w:line="240" w:lineRule="auto"/>
              <w:ind w:left="-142"/>
              <w:jc w:val="right"/>
              <w:rPr>
                <w:rFonts w:eastAsia="Times New Roman" w:cs="Calibri"/>
                <w:color w:val="000000"/>
                <w:sz w:val="14"/>
                <w:szCs w:val="14"/>
                <w:lang w:eastAsia="es-MX"/>
              </w:rPr>
            </w:pPr>
            <w:r w:rsidRPr="004E0239">
              <w:rPr>
                <w:rFonts w:eastAsia="Times New Roman" w:cs="Calibri"/>
                <w:color w:val="000000"/>
                <w:sz w:val="14"/>
                <w:szCs w:val="14"/>
                <w:lang w:eastAsia="es-MX"/>
              </w:rPr>
              <w:t>889,442,593</w:t>
            </w:r>
          </w:p>
        </w:tc>
      </w:tr>
      <w:tr w:rsidR="004E0239" w:rsidRPr="004E0239" w14:paraId="339E54A4" w14:textId="77777777" w:rsidTr="00E82DBB">
        <w:trPr>
          <w:trHeight w:val="382"/>
        </w:trPr>
        <w:tc>
          <w:tcPr>
            <w:tcW w:w="4905" w:type="dxa"/>
            <w:tcBorders>
              <w:top w:val="nil"/>
              <w:left w:val="single" w:sz="4" w:space="0" w:color="auto"/>
              <w:bottom w:val="single" w:sz="4" w:space="0" w:color="auto"/>
              <w:right w:val="single" w:sz="4" w:space="0" w:color="auto"/>
            </w:tcBorders>
            <w:shd w:val="clear" w:color="auto" w:fill="auto"/>
            <w:noWrap/>
            <w:vAlign w:val="center"/>
            <w:hideMark/>
          </w:tcPr>
          <w:p w14:paraId="48452ED2" w14:textId="77777777" w:rsidR="004E0239" w:rsidRPr="004E0239" w:rsidRDefault="004E0239" w:rsidP="00FC1880">
            <w:pPr>
              <w:suppressAutoHyphens w:val="0"/>
              <w:overflowPunct/>
              <w:spacing w:after="0" w:line="240" w:lineRule="auto"/>
              <w:ind w:left="-142" w:firstLine="142"/>
              <w:rPr>
                <w:rFonts w:eastAsia="Times New Roman" w:cs="Calibri"/>
                <w:color w:val="000000"/>
                <w:sz w:val="14"/>
                <w:szCs w:val="14"/>
                <w:lang w:eastAsia="es-MX"/>
              </w:rPr>
            </w:pPr>
            <w:r w:rsidRPr="004E0239">
              <w:rPr>
                <w:rFonts w:eastAsia="Times New Roman" w:cs="Calibri"/>
                <w:color w:val="000000"/>
                <w:sz w:val="14"/>
                <w:szCs w:val="14"/>
                <w:lang w:eastAsia="es-MX"/>
              </w:rPr>
              <w:t>Fideicomiso Santander 200-3885 (CREDITOS)</w:t>
            </w:r>
          </w:p>
        </w:tc>
        <w:tc>
          <w:tcPr>
            <w:tcW w:w="1931" w:type="dxa"/>
            <w:tcBorders>
              <w:top w:val="nil"/>
              <w:left w:val="nil"/>
              <w:bottom w:val="single" w:sz="4" w:space="0" w:color="auto"/>
              <w:right w:val="single" w:sz="4" w:space="0" w:color="auto"/>
            </w:tcBorders>
            <w:shd w:val="clear" w:color="auto" w:fill="auto"/>
            <w:noWrap/>
            <w:vAlign w:val="bottom"/>
            <w:hideMark/>
          </w:tcPr>
          <w:p w14:paraId="21221578" w14:textId="77777777" w:rsidR="004E0239" w:rsidRPr="004E0239" w:rsidRDefault="004E0239" w:rsidP="006F29AE">
            <w:pPr>
              <w:suppressAutoHyphens w:val="0"/>
              <w:overflowPunct/>
              <w:spacing w:after="0" w:line="240" w:lineRule="auto"/>
              <w:ind w:left="-142"/>
              <w:jc w:val="right"/>
              <w:rPr>
                <w:rFonts w:eastAsia="Times New Roman" w:cs="Calibri"/>
                <w:color w:val="000000"/>
                <w:sz w:val="14"/>
                <w:szCs w:val="14"/>
                <w:lang w:eastAsia="es-MX"/>
              </w:rPr>
            </w:pPr>
            <w:r w:rsidRPr="004E0239">
              <w:rPr>
                <w:rFonts w:eastAsia="Times New Roman" w:cs="Calibri"/>
                <w:color w:val="000000"/>
                <w:sz w:val="14"/>
                <w:szCs w:val="14"/>
                <w:lang w:eastAsia="es-MX"/>
              </w:rPr>
              <w:t>629,413,955</w:t>
            </w:r>
          </w:p>
        </w:tc>
      </w:tr>
      <w:tr w:rsidR="004E0239" w:rsidRPr="004E0239" w14:paraId="26D7F853" w14:textId="77777777" w:rsidTr="00E82DBB">
        <w:trPr>
          <w:trHeight w:val="382"/>
        </w:trPr>
        <w:tc>
          <w:tcPr>
            <w:tcW w:w="4905" w:type="dxa"/>
            <w:tcBorders>
              <w:top w:val="nil"/>
              <w:left w:val="single" w:sz="4" w:space="0" w:color="auto"/>
              <w:bottom w:val="single" w:sz="4" w:space="0" w:color="auto"/>
              <w:right w:val="single" w:sz="4" w:space="0" w:color="auto"/>
            </w:tcBorders>
            <w:shd w:val="clear" w:color="auto" w:fill="auto"/>
            <w:noWrap/>
            <w:vAlign w:val="center"/>
            <w:hideMark/>
          </w:tcPr>
          <w:p w14:paraId="5C21EC52" w14:textId="77777777" w:rsidR="004E0239" w:rsidRPr="004E0239" w:rsidRDefault="004E0239" w:rsidP="00FC1880">
            <w:pPr>
              <w:suppressAutoHyphens w:val="0"/>
              <w:overflowPunct/>
              <w:spacing w:after="0" w:line="240" w:lineRule="auto"/>
              <w:ind w:left="-142" w:firstLine="142"/>
              <w:rPr>
                <w:rFonts w:eastAsia="Times New Roman" w:cs="Calibri"/>
                <w:color w:val="000000"/>
                <w:sz w:val="14"/>
                <w:szCs w:val="14"/>
                <w:lang w:eastAsia="es-MX"/>
              </w:rPr>
            </w:pPr>
            <w:r w:rsidRPr="004E0239">
              <w:rPr>
                <w:rFonts w:eastAsia="Times New Roman" w:cs="Calibri"/>
                <w:color w:val="000000"/>
                <w:sz w:val="14"/>
                <w:szCs w:val="14"/>
                <w:lang w:eastAsia="es-MX"/>
              </w:rPr>
              <w:t>Fondo de Capitalidad</w:t>
            </w:r>
          </w:p>
        </w:tc>
        <w:tc>
          <w:tcPr>
            <w:tcW w:w="1931" w:type="dxa"/>
            <w:tcBorders>
              <w:top w:val="nil"/>
              <w:left w:val="nil"/>
              <w:bottom w:val="single" w:sz="4" w:space="0" w:color="auto"/>
              <w:right w:val="single" w:sz="4" w:space="0" w:color="auto"/>
            </w:tcBorders>
            <w:shd w:val="clear" w:color="auto" w:fill="auto"/>
            <w:noWrap/>
            <w:vAlign w:val="bottom"/>
            <w:hideMark/>
          </w:tcPr>
          <w:p w14:paraId="1C73F057" w14:textId="77777777" w:rsidR="004E0239" w:rsidRPr="004E0239" w:rsidRDefault="004E0239" w:rsidP="006F29AE">
            <w:pPr>
              <w:suppressAutoHyphens w:val="0"/>
              <w:overflowPunct/>
              <w:spacing w:after="0" w:line="240" w:lineRule="auto"/>
              <w:ind w:left="-142"/>
              <w:jc w:val="right"/>
              <w:rPr>
                <w:rFonts w:eastAsia="Times New Roman" w:cs="Calibri"/>
                <w:color w:val="000000"/>
                <w:sz w:val="14"/>
                <w:szCs w:val="14"/>
                <w:lang w:eastAsia="es-MX"/>
              </w:rPr>
            </w:pPr>
            <w:r w:rsidRPr="004E0239">
              <w:rPr>
                <w:rFonts w:eastAsia="Times New Roman" w:cs="Calibri"/>
                <w:color w:val="000000"/>
                <w:sz w:val="14"/>
                <w:szCs w:val="14"/>
                <w:lang w:eastAsia="es-MX"/>
              </w:rPr>
              <w:t>145,077,859</w:t>
            </w:r>
          </w:p>
        </w:tc>
      </w:tr>
    </w:tbl>
    <w:p w14:paraId="0EB02D21" w14:textId="17BFFB65" w:rsidR="0023369C" w:rsidRDefault="0023369C" w:rsidP="006F29AE">
      <w:pPr>
        <w:spacing w:after="0" w:line="220" w:lineRule="exact"/>
        <w:ind w:left="-142"/>
        <w:jc w:val="both"/>
        <w:rPr>
          <w:rFonts w:eastAsia="Times New Roman" w:cs="Calibri"/>
          <w:b/>
          <w:sz w:val="20"/>
          <w:szCs w:val="18"/>
          <w:lang w:eastAsia="es-ES"/>
        </w:rPr>
      </w:pPr>
    </w:p>
    <w:p w14:paraId="3B1C1235" w14:textId="77777777" w:rsidR="0023369C" w:rsidRPr="00CA1325" w:rsidRDefault="0023369C" w:rsidP="006F29AE">
      <w:pPr>
        <w:spacing w:after="0" w:line="220" w:lineRule="exact"/>
        <w:ind w:left="-142"/>
        <w:jc w:val="both"/>
        <w:rPr>
          <w:rFonts w:eastAsia="Times New Roman" w:cs="Calibri"/>
          <w:b/>
          <w:sz w:val="12"/>
          <w:szCs w:val="18"/>
          <w:lang w:eastAsia="es-ES"/>
        </w:rPr>
      </w:pPr>
    </w:p>
    <w:p w14:paraId="28C31FA9" w14:textId="27B38EA5" w:rsidR="007745EB" w:rsidRDefault="00F26249" w:rsidP="006F29AE">
      <w:pPr>
        <w:pStyle w:val="Prrafodelista"/>
        <w:spacing w:after="0" w:line="220" w:lineRule="exact"/>
        <w:ind w:left="-142"/>
        <w:jc w:val="both"/>
        <w:rPr>
          <w:rFonts w:eastAsia="Times New Roman" w:cs="Calibri"/>
          <w:b/>
          <w:sz w:val="20"/>
          <w:szCs w:val="18"/>
          <w:lang w:eastAsia="es-ES"/>
        </w:rPr>
      </w:pPr>
      <w:r>
        <w:rPr>
          <w:rFonts w:eastAsia="Times New Roman" w:cs="Calibri"/>
          <w:b/>
          <w:sz w:val="20"/>
          <w:szCs w:val="18"/>
          <w:lang w:eastAsia="es-ES"/>
        </w:rPr>
        <w:t>9</w:t>
      </w:r>
      <w:r w:rsidR="00C87FDA">
        <w:rPr>
          <w:rFonts w:eastAsia="Times New Roman" w:cs="Calibri"/>
          <w:b/>
          <w:sz w:val="20"/>
          <w:szCs w:val="18"/>
          <w:lang w:eastAsia="es-ES"/>
        </w:rPr>
        <w:t>. Reporte de la Recaudación</w:t>
      </w:r>
    </w:p>
    <w:p w14:paraId="60A25D80" w14:textId="77777777" w:rsidR="007745EB" w:rsidRDefault="007745EB" w:rsidP="006F29AE">
      <w:pPr>
        <w:pStyle w:val="Prrafodelista"/>
        <w:spacing w:after="0" w:line="220" w:lineRule="exact"/>
        <w:ind w:left="-142"/>
        <w:jc w:val="both"/>
        <w:rPr>
          <w:rFonts w:eastAsia="Times New Roman" w:cs="Calibri"/>
          <w:b/>
          <w:sz w:val="18"/>
          <w:szCs w:val="18"/>
          <w:lang w:eastAsia="es-ES"/>
        </w:rPr>
      </w:pPr>
    </w:p>
    <w:p w14:paraId="4FE9DFCD" w14:textId="678F7EA5" w:rsidR="007745EB" w:rsidRDefault="00C87FDA" w:rsidP="00E82DBB">
      <w:pPr>
        <w:pStyle w:val="Prrafodelista"/>
        <w:numPr>
          <w:ilvl w:val="1"/>
          <w:numId w:val="3"/>
        </w:numPr>
        <w:tabs>
          <w:tab w:val="clear" w:pos="0"/>
          <w:tab w:val="num" w:pos="142"/>
        </w:tabs>
        <w:spacing w:after="0" w:line="240" w:lineRule="exact"/>
        <w:ind w:left="-142" w:firstLine="0"/>
        <w:jc w:val="both"/>
        <w:rPr>
          <w:rFonts w:eastAsia="Times New Roman" w:cs="Calibri"/>
          <w:sz w:val="20"/>
          <w:szCs w:val="20"/>
          <w:lang w:val="es-ES" w:eastAsia="es-ES"/>
        </w:rPr>
      </w:pPr>
      <w:r w:rsidRPr="002E7B94">
        <w:rPr>
          <w:rFonts w:eastAsia="Times New Roman" w:cs="Calibri"/>
          <w:sz w:val="20"/>
          <w:szCs w:val="20"/>
          <w:lang w:val="es-ES" w:eastAsia="es-ES"/>
        </w:rPr>
        <w:t xml:space="preserve">Análisis del comportamiento de la Recaudación correspondiente </w:t>
      </w:r>
      <w:r w:rsidR="00120C7E">
        <w:rPr>
          <w:rFonts w:eastAsia="Times New Roman" w:cs="Calibri"/>
          <w:sz w:val="20"/>
          <w:szCs w:val="20"/>
          <w:lang w:val="es-ES" w:eastAsia="es-ES"/>
        </w:rPr>
        <w:t>primer trimestre de 2025</w:t>
      </w:r>
    </w:p>
    <w:p w14:paraId="5BD452E3" w14:textId="77777777" w:rsidR="00182338" w:rsidRDefault="00182338" w:rsidP="006F29AE">
      <w:pPr>
        <w:spacing w:after="0" w:line="240" w:lineRule="exact"/>
        <w:ind w:left="-142"/>
        <w:jc w:val="both"/>
        <w:rPr>
          <w:rFonts w:eastAsia="Times New Roman" w:cs="Calibri"/>
          <w:sz w:val="20"/>
          <w:szCs w:val="20"/>
          <w:lang w:val="es-ES" w:eastAsia="es-ES"/>
        </w:rPr>
      </w:pPr>
    </w:p>
    <w:tbl>
      <w:tblPr>
        <w:tblW w:w="8787" w:type="dxa"/>
        <w:tblInd w:w="-147" w:type="dxa"/>
        <w:tblCellMar>
          <w:left w:w="70" w:type="dxa"/>
          <w:right w:w="70" w:type="dxa"/>
        </w:tblCellMar>
        <w:tblLook w:val="04A0" w:firstRow="1" w:lastRow="0" w:firstColumn="1" w:lastColumn="0" w:noHBand="0" w:noVBand="1"/>
      </w:tblPr>
      <w:tblGrid>
        <w:gridCol w:w="3086"/>
        <w:gridCol w:w="1595"/>
        <w:gridCol w:w="1654"/>
        <w:gridCol w:w="1276"/>
        <w:gridCol w:w="1176"/>
      </w:tblGrid>
      <w:tr w:rsidR="00182338" w:rsidRPr="00182338" w14:paraId="041AB8D0" w14:textId="77777777" w:rsidTr="00E82DBB">
        <w:trPr>
          <w:trHeight w:val="420"/>
        </w:trPr>
        <w:tc>
          <w:tcPr>
            <w:tcW w:w="308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313DFECC" w14:textId="77777777" w:rsidR="00182338" w:rsidRPr="00182338" w:rsidRDefault="00182338" w:rsidP="006F29AE">
            <w:pPr>
              <w:suppressAutoHyphens w:val="0"/>
              <w:overflowPunct/>
              <w:spacing w:after="0" w:line="240" w:lineRule="auto"/>
              <w:ind w:left="-142"/>
              <w:jc w:val="center"/>
              <w:rPr>
                <w:rFonts w:eastAsia="Times New Roman" w:cs="Calibri"/>
                <w:b/>
                <w:bCs/>
                <w:color w:val="FFFFFF"/>
                <w:sz w:val="16"/>
                <w:szCs w:val="16"/>
                <w:lang w:eastAsia="es-MX"/>
              </w:rPr>
            </w:pPr>
            <w:r w:rsidRPr="00182338">
              <w:rPr>
                <w:rFonts w:eastAsia="Times New Roman" w:cs="Calibri"/>
                <w:b/>
                <w:bCs/>
                <w:color w:val="FFFFFF"/>
                <w:sz w:val="16"/>
                <w:szCs w:val="16"/>
                <w:lang w:eastAsia="es-MX"/>
              </w:rPr>
              <w:t>Concepto</w:t>
            </w:r>
          </w:p>
        </w:tc>
        <w:tc>
          <w:tcPr>
            <w:tcW w:w="1595" w:type="dxa"/>
            <w:tcBorders>
              <w:top w:val="single" w:sz="8" w:space="0" w:color="auto"/>
              <w:left w:val="nil"/>
              <w:bottom w:val="single" w:sz="8" w:space="0" w:color="auto"/>
              <w:right w:val="single" w:sz="8" w:space="0" w:color="auto"/>
            </w:tcBorders>
            <w:shd w:val="clear" w:color="000000" w:fill="AB0033"/>
            <w:vAlign w:val="center"/>
            <w:hideMark/>
          </w:tcPr>
          <w:p w14:paraId="3264B6F8" w14:textId="77777777" w:rsidR="00182338" w:rsidRPr="00182338" w:rsidRDefault="00182338" w:rsidP="006F29AE">
            <w:pPr>
              <w:suppressAutoHyphens w:val="0"/>
              <w:overflowPunct/>
              <w:spacing w:after="0" w:line="240" w:lineRule="auto"/>
              <w:ind w:left="-142"/>
              <w:jc w:val="center"/>
              <w:rPr>
                <w:rFonts w:eastAsia="Times New Roman" w:cs="Calibri"/>
                <w:b/>
                <w:bCs/>
                <w:color w:val="FFFFFF"/>
                <w:sz w:val="16"/>
                <w:szCs w:val="16"/>
                <w:lang w:eastAsia="es-MX"/>
              </w:rPr>
            </w:pPr>
            <w:r w:rsidRPr="00182338">
              <w:rPr>
                <w:rFonts w:eastAsia="Times New Roman" w:cs="Calibri"/>
                <w:b/>
                <w:bCs/>
                <w:color w:val="FFFFFF"/>
                <w:sz w:val="16"/>
                <w:szCs w:val="16"/>
                <w:lang w:eastAsia="es-MX"/>
              </w:rPr>
              <w:t>1er Trimestre 2025</w:t>
            </w:r>
          </w:p>
        </w:tc>
        <w:tc>
          <w:tcPr>
            <w:tcW w:w="1654" w:type="dxa"/>
            <w:tcBorders>
              <w:top w:val="single" w:sz="8" w:space="0" w:color="auto"/>
              <w:left w:val="nil"/>
              <w:bottom w:val="single" w:sz="8" w:space="0" w:color="auto"/>
              <w:right w:val="single" w:sz="8" w:space="0" w:color="auto"/>
            </w:tcBorders>
            <w:shd w:val="clear" w:color="000000" w:fill="AB0033"/>
            <w:vAlign w:val="center"/>
            <w:hideMark/>
          </w:tcPr>
          <w:p w14:paraId="5CCC2048" w14:textId="77777777" w:rsidR="00182338" w:rsidRPr="00182338" w:rsidRDefault="00182338" w:rsidP="006F29AE">
            <w:pPr>
              <w:suppressAutoHyphens w:val="0"/>
              <w:overflowPunct/>
              <w:spacing w:after="0" w:line="240" w:lineRule="auto"/>
              <w:ind w:left="-142"/>
              <w:jc w:val="center"/>
              <w:rPr>
                <w:rFonts w:eastAsia="Times New Roman" w:cs="Calibri"/>
                <w:b/>
                <w:bCs/>
                <w:color w:val="FFFFFF"/>
                <w:sz w:val="16"/>
                <w:szCs w:val="16"/>
                <w:lang w:eastAsia="es-MX"/>
              </w:rPr>
            </w:pPr>
            <w:r w:rsidRPr="00182338">
              <w:rPr>
                <w:rFonts w:eastAsia="Times New Roman" w:cs="Calibri"/>
                <w:b/>
                <w:bCs/>
                <w:color w:val="FFFFFF"/>
                <w:sz w:val="16"/>
                <w:szCs w:val="16"/>
                <w:lang w:eastAsia="es-MX"/>
              </w:rPr>
              <w:t>1er Trimestre de 2024</w:t>
            </w:r>
          </w:p>
        </w:tc>
        <w:tc>
          <w:tcPr>
            <w:tcW w:w="127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DFF6258" w14:textId="77777777" w:rsidR="00182338" w:rsidRPr="00182338" w:rsidRDefault="00182338" w:rsidP="006F29AE">
            <w:pPr>
              <w:suppressAutoHyphens w:val="0"/>
              <w:overflowPunct/>
              <w:spacing w:after="0" w:line="240" w:lineRule="auto"/>
              <w:ind w:left="-142"/>
              <w:jc w:val="center"/>
              <w:rPr>
                <w:rFonts w:eastAsia="Times New Roman" w:cs="Calibri"/>
                <w:b/>
                <w:bCs/>
                <w:color w:val="FFFFFF"/>
                <w:sz w:val="16"/>
                <w:szCs w:val="16"/>
                <w:lang w:eastAsia="es-MX"/>
              </w:rPr>
            </w:pPr>
            <w:r w:rsidRPr="00182338">
              <w:rPr>
                <w:rFonts w:eastAsia="Times New Roman" w:cs="Calibri"/>
                <w:b/>
                <w:bCs/>
                <w:color w:val="FFFFFF"/>
                <w:sz w:val="16"/>
                <w:szCs w:val="16"/>
                <w:lang w:eastAsia="es-MX"/>
              </w:rPr>
              <w:t>Variación</w:t>
            </w:r>
          </w:p>
        </w:tc>
        <w:tc>
          <w:tcPr>
            <w:tcW w:w="1176" w:type="dxa"/>
            <w:tcBorders>
              <w:top w:val="single" w:sz="4" w:space="0" w:color="auto"/>
              <w:left w:val="nil"/>
              <w:bottom w:val="single" w:sz="4" w:space="0" w:color="auto"/>
              <w:right w:val="single" w:sz="4" w:space="0" w:color="auto"/>
            </w:tcBorders>
            <w:shd w:val="clear" w:color="800080" w:fill="A90025"/>
            <w:vAlign w:val="center"/>
            <w:hideMark/>
          </w:tcPr>
          <w:p w14:paraId="696C8AEE" w14:textId="77777777" w:rsidR="00182338" w:rsidRPr="00182338" w:rsidRDefault="00182338" w:rsidP="006F29AE">
            <w:pPr>
              <w:suppressAutoHyphens w:val="0"/>
              <w:overflowPunct/>
              <w:spacing w:after="0" w:line="240" w:lineRule="auto"/>
              <w:ind w:left="-142"/>
              <w:jc w:val="center"/>
              <w:rPr>
                <w:rFonts w:eastAsia="Times New Roman" w:cs="Calibri"/>
                <w:b/>
                <w:bCs/>
                <w:color w:val="FFFFFF"/>
                <w:sz w:val="16"/>
                <w:szCs w:val="16"/>
                <w:lang w:eastAsia="es-MX"/>
              </w:rPr>
            </w:pPr>
            <w:r w:rsidRPr="00182338">
              <w:rPr>
                <w:rFonts w:eastAsia="Times New Roman" w:cs="Calibri"/>
                <w:b/>
                <w:bCs/>
                <w:color w:val="FFFFFF"/>
                <w:sz w:val="16"/>
                <w:szCs w:val="16"/>
                <w:lang w:eastAsia="es-MX"/>
              </w:rPr>
              <w:t>Porcentaje</w:t>
            </w:r>
          </w:p>
        </w:tc>
      </w:tr>
      <w:tr w:rsidR="00182338" w:rsidRPr="00182338" w14:paraId="3C923BEB" w14:textId="77777777" w:rsidTr="00E82DBB">
        <w:trPr>
          <w:trHeight w:val="300"/>
        </w:trPr>
        <w:tc>
          <w:tcPr>
            <w:tcW w:w="3086" w:type="dxa"/>
            <w:tcBorders>
              <w:top w:val="nil"/>
              <w:left w:val="single" w:sz="4" w:space="0" w:color="auto"/>
              <w:bottom w:val="single" w:sz="4" w:space="0" w:color="auto"/>
              <w:right w:val="single" w:sz="4" w:space="0" w:color="auto"/>
            </w:tcBorders>
            <w:shd w:val="clear" w:color="DBDBDB" w:fill="D9D9D9"/>
            <w:noWrap/>
            <w:vAlign w:val="center"/>
            <w:hideMark/>
          </w:tcPr>
          <w:p w14:paraId="1030A9B4" w14:textId="77777777" w:rsidR="00182338" w:rsidRPr="00182338" w:rsidRDefault="00182338" w:rsidP="006F29AE">
            <w:pPr>
              <w:suppressAutoHyphens w:val="0"/>
              <w:overflowPunct/>
              <w:spacing w:after="0" w:line="240" w:lineRule="auto"/>
              <w:ind w:left="-142"/>
              <w:rPr>
                <w:rFonts w:eastAsia="Times New Roman" w:cs="Calibri"/>
                <w:b/>
                <w:bCs/>
                <w:color w:val="000000"/>
                <w:sz w:val="16"/>
                <w:szCs w:val="16"/>
                <w:lang w:eastAsia="es-MX"/>
              </w:rPr>
            </w:pPr>
            <w:r w:rsidRPr="00182338">
              <w:rPr>
                <w:rFonts w:eastAsia="Times New Roman" w:cs="Calibri"/>
                <w:b/>
                <w:bCs/>
                <w:color w:val="000000"/>
                <w:sz w:val="16"/>
                <w:szCs w:val="16"/>
                <w:lang w:eastAsia="es-MX"/>
              </w:rPr>
              <w:t xml:space="preserve"> Ingresos Propios </w:t>
            </w:r>
          </w:p>
        </w:tc>
        <w:tc>
          <w:tcPr>
            <w:tcW w:w="1595" w:type="dxa"/>
            <w:tcBorders>
              <w:top w:val="single" w:sz="4" w:space="0" w:color="auto"/>
              <w:left w:val="nil"/>
              <w:bottom w:val="single" w:sz="4" w:space="0" w:color="auto"/>
              <w:right w:val="single" w:sz="4" w:space="0" w:color="auto"/>
            </w:tcBorders>
            <w:shd w:val="clear" w:color="DBDBDB" w:fill="D9D9D9"/>
            <w:noWrap/>
            <w:vAlign w:val="center"/>
            <w:hideMark/>
          </w:tcPr>
          <w:p w14:paraId="35EB2353"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6"/>
                <w:szCs w:val="16"/>
                <w:lang w:eastAsia="es-MX"/>
              </w:rPr>
            </w:pPr>
            <w:r w:rsidRPr="00182338">
              <w:rPr>
                <w:rFonts w:eastAsia="Times New Roman" w:cs="Calibri"/>
                <w:b/>
                <w:bCs/>
                <w:color w:val="000000"/>
                <w:sz w:val="16"/>
                <w:szCs w:val="16"/>
                <w:lang w:eastAsia="es-MX"/>
              </w:rPr>
              <w:t>4,094,010,855</w:t>
            </w:r>
          </w:p>
        </w:tc>
        <w:tc>
          <w:tcPr>
            <w:tcW w:w="1654" w:type="dxa"/>
            <w:tcBorders>
              <w:top w:val="single" w:sz="4" w:space="0" w:color="auto"/>
              <w:left w:val="nil"/>
              <w:bottom w:val="single" w:sz="4" w:space="0" w:color="auto"/>
              <w:right w:val="single" w:sz="4" w:space="0" w:color="auto"/>
            </w:tcBorders>
            <w:shd w:val="clear" w:color="DBDBDB" w:fill="D9D9D9"/>
            <w:noWrap/>
            <w:vAlign w:val="center"/>
            <w:hideMark/>
          </w:tcPr>
          <w:p w14:paraId="18B70531"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6"/>
                <w:szCs w:val="16"/>
                <w:lang w:eastAsia="es-MX"/>
              </w:rPr>
            </w:pPr>
            <w:r w:rsidRPr="00182338">
              <w:rPr>
                <w:rFonts w:eastAsia="Times New Roman" w:cs="Calibri"/>
                <w:b/>
                <w:bCs/>
                <w:color w:val="000000"/>
                <w:sz w:val="16"/>
                <w:szCs w:val="16"/>
                <w:lang w:eastAsia="es-MX"/>
              </w:rPr>
              <w:t>4,118,410,618</w:t>
            </w:r>
          </w:p>
        </w:tc>
        <w:tc>
          <w:tcPr>
            <w:tcW w:w="1276" w:type="dxa"/>
            <w:tcBorders>
              <w:top w:val="nil"/>
              <w:left w:val="nil"/>
              <w:bottom w:val="single" w:sz="4" w:space="0" w:color="auto"/>
              <w:right w:val="single" w:sz="4" w:space="0" w:color="auto"/>
            </w:tcBorders>
            <w:shd w:val="clear" w:color="DBDBDB" w:fill="D9D9D9"/>
            <w:noWrap/>
            <w:vAlign w:val="center"/>
            <w:hideMark/>
          </w:tcPr>
          <w:p w14:paraId="404EDAB4"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6"/>
                <w:szCs w:val="16"/>
                <w:lang w:eastAsia="es-MX"/>
              </w:rPr>
            </w:pPr>
            <w:r w:rsidRPr="00182338">
              <w:rPr>
                <w:rFonts w:eastAsia="Times New Roman" w:cs="Calibri"/>
                <w:b/>
                <w:bCs/>
                <w:color w:val="000000"/>
                <w:sz w:val="16"/>
                <w:szCs w:val="16"/>
                <w:lang w:eastAsia="es-MX"/>
              </w:rPr>
              <w:t>-24,399,763</w:t>
            </w:r>
          </w:p>
        </w:tc>
        <w:tc>
          <w:tcPr>
            <w:tcW w:w="1176" w:type="dxa"/>
            <w:tcBorders>
              <w:top w:val="nil"/>
              <w:left w:val="nil"/>
              <w:bottom w:val="single" w:sz="4" w:space="0" w:color="auto"/>
              <w:right w:val="single" w:sz="4" w:space="0" w:color="auto"/>
            </w:tcBorders>
            <w:shd w:val="clear" w:color="DBDBDB" w:fill="D9D9D9"/>
            <w:noWrap/>
            <w:vAlign w:val="center"/>
            <w:hideMark/>
          </w:tcPr>
          <w:p w14:paraId="2C29042F"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6"/>
                <w:szCs w:val="16"/>
                <w:lang w:eastAsia="es-MX"/>
              </w:rPr>
            </w:pPr>
            <w:r w:rsidRPr="00182338">
              <w:rPr>
                <w:rFonts w:eastAsia="Times New Roman" w:cs="Calibri"/>
                <w:b/>
                <w:bCs/>
                <w:color w:val="000000"/>
                <w:sz w:val="16"/>
                <w:szCs w:val="16"/>
                <w:lang w:eastAsia="es-MX"/>
              </w:rPr>
              <w:t>-0.59%</w:t>
            </w:r>
          </w:p>
        </w:tc>
      </w:tr>
      <w:tr w:rsidR="00182338" w:rsidRPr="00182338" w14:paraId="178F5B66" w14:textId="77777777" w:rsidTr="00E82DBB">
        <w:trPr>
          <w:trHeight w:val="300"/>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51116CBA" w14:textId="77777777" w:rsidR="00182338" w:rsidRPr="00182338" w:rsidRDefault="00182338" w:rsidP="00FC1880">
            <w:pPr>
              <w:suppressAutoHyphens w:val="0"/>
              <w:overflowPunct/>
              <w:spacing w:after="0" w:line="240" w:lineRule="auto"/>
              <w:ind w:left="-142" w:firstLine="142"/>
              <w:rPr>
                <w:rFonts w:eastAsia="Times New Roman" w:cs="Calibri"/>
                <w:color w:val="000000"/>
                <w:sz w:val="14"/>
                <w:szCs w:val="14"/>
                <w:lang w:eastAsia="es-MX"/>
              </w:rPr>
            </w:pPr>
            <w:r w:rsidRPr="00182338">
              <w:rPr>
                <w:rFonts w:eastAsia="Times New Roman" w:cs="Calibri"/>
                <w:color w:val="000000"/>
                <w:sz w:val="14"/>
                <w:szCs w:val="14"/>
                <w:lang w:eastAsia="es-MX"/>
              </w:rPr>
              <w:t xml:space="preserve"> Impuestos </w:t>
            </w:r>
          </w:p>
        </w:tc>
        <w:tc>
          <w:tcPr>
            <w:tcW w:w="1595" w:type="dxa"/>
            <w:tcBorders>
              <w:top w:val="nil"/>
              <w:left w:val="nil"/>
              <w:bottom w:val="single" w:sz="4" w:space="0" w:color="auto"/>
              <w:right w:val="single" w:sz="4" w:space="0" w:color="auto"/>
            </w:tcBorders>
            <w:shd w:val="clear" w:color="F2F2F2" w:fill="FFFFFF"/>
            <w:noWrap/>
            <w:vAlign w:val="center"/>
            <w:hideMark/>
          </w:tcPr>
          <w:p w14:paraId="24850AEA"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2,018,080,460</w:t>
            </w:r>
          </w:p>
        </w:tc>
        <w:tc>
          <w:tcPr>
            <w:tcW w:w="1654" w:type="dxa"/>
            <w:tcBorders>
              <w:top w:val="nil"/>
              <w:left w:val="nil"/>
              <w:bottom w:val="single" w:sz="4" w:space="0" w:color="auto"/>
              <w:right w:val="single" w:sz="4" w:space="0" w:color="auto"/>
            </w:tcBorders>
            <w:shd w:val="clear" w:color="F2F2F2" w:fill="FFFFFF"/>
            <w:noWrap/>
            <w:vAlign w:val="center"/>
            <w:hideMark/>
          </w:tcPr>
          <w:p w14:paraId="1F0089B4"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1,828,358,967</w:t>
            </w:r>
          </w:p>
        </w:tc>
        <w:tc>
          <w:tcPr>
            <w:tcW w:w="1276" w:type="dxa"/>
            <w:tcBorders>
              <w:top w:val="nil"/>
              <w:left w:val="nil"/>
              <w:bottom w:val="single" w:sz="4" w:space="0" w:color="auto"/>
              <w:right w:val="single" w:sz="4" w:space="0" w:color="auto"/>
            </w:tcBorders>
            <w:shd w:val="clear" w:color="auto" w:fill="auto"/>
            <w:noWrap/>
            <w:vAlign w:val="center"/>
            <w:hideMark/>
          </w:tcPr>
          <w:p w14:paraId="72AF77EF"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189,721,493</w:t>
            </w:r>
          </w:p>
        </w:tc>
        <w:tc>
          <w:tcPr>
            <w:tcW w:w="1176" w:type="dxa"/>
            <w:tcBorders>
              <w:top w:val="nil"/>
              <w:left w:val="nil"/>
              <w:bottom w:val="single" w:sz="4" w:space="0" w:color="auto"/>
              <w:right w:val="single" w:sz="4" w:space="0" w:color="auto"/>
            </w:tcBorders>
            <w:shd w:val="clear" w:color="auto" w:fill="auto"/>
            <w:noWrap/>
            <w:vAlign w:val="center"/>
            <w:hideMark/>
          </w:tcPr>
          <w:p w14:paraId="5098F8D8"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10.38%</w:t>
            </w:r>
          </w:p>
        </w:tc>
      </w:tr>
      <w:tr w:rsidR="00182338" w:rsidRPr="00182338" w14:paraId="42687719" w14:textId="77777777" w:rsidTr="00E82DBB">
        <w:trPr>
          <w:trHeight w:val="300"/>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71B2253A" w14:textId="77777777" w:rsidR="00182338" w:rsidRPr="00182338" w:rsidRDefault="00182338" w:rsidP="00FC1880">
            <w:pPr>
              <w:suppressAutoHyphens w:val="0"/>
              <w:overflowPunct/>
              <w:spacing w:after="0" w:line="240" w:lineRule="auto"/>
              <w:ind w:left="-142" w:firstLine="142"/>
              <w:rPr>
                <w:rFonts w:eastAsia="Times New Roman" w:cs="Calibri"/>
                <w:color w:val="000000"/>
                <w:sz w:val="14"/>
                <w:szCs w:val="14"/>
                <w:lang w:eastAsia="es-MX"/>
              </w:rPr>
            </w:pPr>
            <w:r w:rsidRPr="00182338">
              <w:rPr>
                <w:rFonts w:eastAsia="Times New Roman" w:cs="Calibri"/>
                <w:color w:val="000000"/>
                <w:sz w:val="14"/>
                <w:szCs w:val="14"/>
                <w:lang w:eastAsia="es-MX"/>
              </w:rPr>
              <w:t xml:space="preserve"> Contribuciones y Aportaciones de Seguridad Social </w:t>
            </w:r>
          </w:p>
        </w:tc>
        <w:tc>
          <w:tcPr>
            <w:tcW w:w="1595" w:type="dxa"/>
            <w:tcBorders>
              <w:top w:val="nil"/>
              <w:left w:val="nil"/>
              <w:bottom w:val="single" w:sz="4" w:space="0" w:color="auto"/>
              <w:right w:val="single" w:sz="4" w:space="0" w:color="auto"/>
            </w:tcBorders>
            <w:shd w:val="clear" w:color="F2F2F2" w:fill="FFFFFF"/>
            <w:noWrap/>
            <w:vAlign w:val="center"/>
            <w:hideMark/>
          </w:tcPr>
          <w:p w14:paraId="5A4B25B8"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w:t>
            </w:r>
          </w:p>
        </w:tc>
        <w:tc>
          <w:tcPr>
            <w:tcW w:w="1654" w:type="dxa"/>
            <w:tcBorders>
              <w:top w:val="nil"/>
              <w:left w:val="nil"/>
              <w:bottom w:val="single" w:sz="4" w:space="0" w:color="auto"/>
              <w:right w:val="single" w:sz="4" w:space="0" w:color="auto"/>
            </w:tcBorders>
            <w:shd w:val="clear" w:color="F2F2F2" w:fill="FFFFFF"/>
            <w:noWrap/>
            <w:vAlign w:val="center"/>
            <w:hideMark/>
          </w:tcPr>
          <w:p w14:paraId="0FF2E33B"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040AAC"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w:t>
            </w:r>
          </w:p>
        </w:tc>
        <w:tc>
          <w:tcPr>
            <w:tcW w:w="1176" w:type="dxa"/>
            <w:tcBorders>
              <w:top w:val="nil"/>
              <w:left w:val="nil"/>
              <w:bottom w:val="single" w:sz="4" w:space="0" w:color="auto"/>
              <w:right w:val="single" w:sz="4" w:space="0" w:color="auto"/>
            </w:tcBorders>
            <w:shd w:val="clear" w:color="auto" w:fill="auto"/>
            <w:noWrap/>
            <w:vAlign w:val="center"/>
            <w:hideMark/>
          </w:tcPr>
          <w:p w14:paraId="5A1A6A2F"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0.00%</w:t>
            </w:r>
          </w:p>
        </w:tc>
      </w:tr>
      <w:tr w:rsidR="00182338" w:rsidRPr="00182338" w14:paraId="44B75676" w14:textId="77777777" w:rsidTr="00E82DBB">
        <w:trPr>
          <w:trHeight w:val="300"/>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3CADD4BF" w14:textId="77777777" w:rsidR="00182338" w:rsidRPr="00182338" w:rsidRDefault="00182338" w:rsidP="00FC1880">
            <w:pPr>
              <w:suppressAutoHyphens w:val="0"/>
              <w:overflowPunct/>
              <w:spacing w:after="0" w:line="240" w:lineRule="auto"/>
              <w:ind w:left="-142" w:firstLine="142"/>
              <w:rPr>
                <w:rFonts w:eastAsia="Times New Roman" w:cs="Calibri"/>
                <w:color w:val="000000"/>
                <w:sz w:val="14"/>
                <w:szCs w:val="14"/>
                <w:lang w:eastAsia="es-MX"/>
              </w:rPr>
            </w:pPr>
            <w:r w:rsidRPr="00182338">
              <w:rPr>
                <w:rFonts w:eastAsia="Times New Roman" w:cs="Calibri"/>
                <w:color w:val="000000"/>
                <w:sz w:val="14"/>
                <w:szCs w:val="14"/>
                <w:lang w:eastAsia="es-MX"/>
              </w:rPr>
              <w:t>Contribuciones de Mejoras</w:t>
            </w:r>
          </w:p>
        </w:tc>
        <w:tc>
          <w:tcPr>
            <w:tcW w:w="1595" w:type="dxa"/>
            <w:tcBorders>
              <w:top w:val="nil"/>
              <w:left w:val="nil"/>
              <w:bottom w:val="single" w:sz="4" w:space="0" w:color="auto"/>
              <w:right w:val="single" w:sz="4" w:space="0" w:color="auto"/>
            </w:tcBorders>
            <w:shd w:val="clear" w:color="F2F2F2" w:fill="FFFFFF"/>
            <w:noWrap/>
            <w:vAlign w:val="center"/>
            <w:hideMark/>
          </w:tcPr>
          <w:p w14:paraId="73C774FB"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w:t>
            </w:r>
          </w:p>
        </w:tc>
        <w:tc>
          <w:tcPr>
            <w:tcW w:w="1654" w:type="dxa"/>
            <w:tcBorders>
              <w:top w:val="nil"/>
              <w:left w:val="nil"/>
              <w:bottom w:val="single" w:sz="4" w:space="0" w:color="auto"/>
              <w:right w:val="single" w:sz="4" w:space="0" w:color="auto"/>
            </w:tcBorders>
            <w:shd w:val="clear" w:color="F2F2F2" w:fill="FFFFFF"/>
            <w:noWrap/>
            <w:vAlign w:val="center"/>
            <w:hideMark/>
          </w:tcPr>
          <w:p w14:paraId="45DFB9F8"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EE3171"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w:t>
            </w:r>
          </w:p>
        </w:tc>
        <w:tc>
          <w:tcPr>
            <w:tcW w:w="1176" w:type="dxa"/>
            <w:tcBorders>
              <w:top w:val="nil"/>
              <w:left w:val="nil"/>
              <w:bottom w:val="single" w:sz="4" w:space="0" w:color="auto"/>
              <w:right w:val="single" w:sz="4" w:space="0" w:color="auto"/>
            </w:tcBorders>
            <w:shd w:val="clear" w:color="auto" w:fill="auto"/>
            <w:noWrap/>
            <w:vAlign w:val="center"/>
            <w:hideMark/>
          </w:tcPr>
          <w:p w14:paraId="76EB876D"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0.00%</w:t>
            </w:r>
          </w:p>
        </w:tc>
      </w:tr>
      <w:tr w:rsidR="00182338" w:rsidRPr="00182338" w14:paraId="6463039E" w14:textId="77777777" w:rsidTr="00896FCC">
        <w:trPr>
          <w:trHeight w:val="300"/>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487CBC11" w14:textId="77777777" w:rsidR="00182338" w:rsidRPr="00182338" w:rsidRDefault="00182338" w:rsidP="00FC1880">
            <w:pPr>
              <w:suppressAutoHyphens w:val="0"/>
              <w:overflowPunct/>
              <w:spacing w:after="0" w:line="240" w:lineRule="auto"/>
              <w:ind w:left="-142" w:firstLine="142"/>
              <w:rPr>
                <w:rFonts w:eastAsia="Times New Roman" w:cs="Calibri"/>
                <w:color w:val="000000"/>
                <w:sz w:val="14"/>
                <w:szCs w:val="14"/>
                <w:lang w:eastAsia="es-MX"/>
              </w:rPr>
            </w:pPr>
            <w:r w:rsidRPr="00182338">
              <w:rPr>
                <w:rFonts w:eastAsia="Times New Roman" w:cs="Calibri"/>
                <w:color w:val="000000"/>
                <w:sz w:val="14"/>
                <w:szCs w:val="14"/>
                <w:lang w:eastAsia="es-MX"/>
              </w:rPr>
              <w:t xml:space="preserve"> Derechos </w:t>
            </w:r>
          </w:p>
        </w:tc>
        <w:tc>
          <w:tcPr>
            <w:tcW w:w="1595" w:type="dxa"/>
            <w:tcBorders>
              <w:top w:val="nil"/>
              <w:left w:val="nil"/>
              <w:bottom w:val="single" w:sz="4" w:space="0" w:color="auto"/>
              <w:right w:val="single" w:sz="4" w:space="0" w:color="auto"/>
            </w:tcBorders>
            <w:shd w:val="clear" w:color="F2F2F2" w:fill="FFFFFF"/>
            <w:noWrap/>
            <w:vAlign w:val="center"/>
            <w:hideMark/>
          </w:tcPr>
          <w:p w14:paraId="7447B1CA"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1,827,899,216</w:t>
            </w:r>
          </w:p>
        </w:tc>
        <w:tc>
          <w:tcPr>
            <w:tcW w:w="1654" w:type="dxa"/>
            <w:tcBorders>
              <w:top w:val="nil"/>
              <w:left w:val="nil"/>
              <w:bottom w:val="single" w:sz="4" w:space="0" w:color="auto"/>
              <w:right w:val="single" w:sz="4" w:space="0" w:color="auto"/>
            </w:tcBorders>
            <w:shd w:val="clear" w:color="F2F2F2" w:fill="FFFFFF"/>
            <w:noWrap/>
            <w:vAlign w:val="center"/>
            <w:hideMark/>
          </w:tcPr>
          <w:p w14:paraId="7D7C7582"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1,396,147,253</w:t>
            </w:r>
          </w:p>
        </w:tc>
        <w:tc>
          <w:tcPr>
            <w:tcW w:w="1276" w:type="dxa"/>
            <w:tcBorders>
              <w:top w:val="nil"/>
              <w:left w:val="nil"/>
              <w:bottom w:val="single" w:sz="4" w:space="0" w:color="auto"/>
              <w:right w:val="single" w:sz="4" w:space="0" w:color="auto"/>
            </w:tcBorders>
            <w:shd w:val="clear" w:color="auto" w:fill="auto"/>
            <w:noWrap/>
            <w:vAlign w:val="center"/>
            <w:hideMark/>
          </w:tcPr>
          <w:p w14:paraId="2AB5086B"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431,751,963</w:t>
            </w:r>
          </w:p>
        </w:tc>
        <w:tc>
          <w:tcPr>
            <w:tcW w:w="1176" w:type="dxa"/>
            <w:tcBorders>
              <w:top w:val="nil"/>
              <w:left w:val="nil"/>
              <w:bottom w:val="single" w:sz="4" w:space="0" w:color="auto"/>
              <w:right w:val="single" w:sz="4" w:space="0" w:color="auto"/>
            </w:tcBorders>
            <w:shd w:val="clear" w:color="auto" w:fill="auto"/>
            <w:noWrap/>
            <w:vAlign w:val="center"/>
            <w:hideMark/>
          </w:tcPr>
          <w:p w14:paraId="7E10C503"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30.92%</w:t>
            </w:r>
          </w:p>
        </w:tc>
      </w:tr>
      <w:tr w:rsidR="00182338" w:rsidRPr="00182338" w14:paraId="29042812" w14:textId="77777777" w:rsidTr="00896FCC">
        <w:trPr>
          <w:trHeight w:val="300"/>
        </w:trPr>
        <w:tc>
          <w:tcPr>
            <w:tcW w:w="3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EA43B" w14:textId="77777777" w:rsidR="00182338" w:rsidRPr="00182338" w:rsidRDefault="00182338" w:rsidP="00FC1880">
            <w:pPr>
              <w:suppressAutoHyphens w:val="0"/>
              <w:overflowPunct/>
              <w:spacing w:after="0" w:line="240" w:lineRule="auto"/>
              <w:ind w:left="-142" w:firstLine="142"/>
              <w:rPr>
                <w:rFonts w:eastAsia="Times New Roman" w:cs="Calibri"/>
                <w:color w:val="000000"/>
                <w:sz w:val="14"/>
                <w:szCs w:val="14"/>
                <w:lang w:eastAsia="es-MX"/>
              </w:rPr>
            </w:pPr>
            <w:r w:rsidRPr="00182338">
              <w:rPr>
                <w:rFonts w:eastAsia="Times New Roman" w:cs="Calibri"/>
                <w:color w:val="000000"/>
                <w:sz w:val="14"/>
                <w:szCs w:val="14"/>
                <w:lang w:eastAsia="es-MX"/>
              </w:rPr>
              <w:t xml:space="preserve"> Productos </w:t>
            </w:r>
          </w:p>
        </w:tc>
        <w:tc>
          <w:tcPr>
            <w:tcW w:w="1595" w:type="dxa"/>
            <w:tcBorders>
              <w:top w:val="single" w:sz="4" w:space="0" w:color="auto"/>
              <w:left w:val="nil"/>
              <w:bottom w:val="single" w:sz="4" w:space="0" w:color="auto"/>
              <w:right w:val="single" w:sz="4" w:space="0" w:color="auto"/>
            </w:tcBorders>
            <w:shd w:val="clear" w:color="F2F2F2" w:fill="FFFFFF"/>
            <w:noWrap/>
            <w:vAlign w:val="center"/>
            <w:hideMark/>
          </w:tcPr>
          <w:p w14:paraId="0C3F517D"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152,928,669</w:t>
            </w:r>
          </w:p>
        </w:tc>
        <w:tc>
          <w:tcPr>
            <w:tcW w:w="1654" w:type="dxa"/>
            <w:tcBorders>
              <w:top w:val="single" w:sz="4" w:space="0" w:color="auto"/>
              <w:left w:val="nil"/>
              <w:bottom w:val="single" w:sz="4" w:space="0" w:color="auto"/>
              <w:right w:val="single" w:sz="4" w:space="0" w:color="auto"/>
            </w:tcBorders>
            <w:shd w:val="clear" w:color="F2F2F2" w:fill="FFFFFF"/>
            <w:noWrap/>
            <w:vAlign w:val="center"/>
            <w:hideMark/>
          </w:tcPr>
          <w:p w14:paraId="7425EB05"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163,605,144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B60B03"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-10,676,475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BD15704"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-6.53%</w:t>
            </w:r>
          </w:p>
        </w:tc>
      </w:tr>
      <w:tr w:rsidR="00182338" w:rsidRPr="00182338" w14:paraId="5614D59C" w14:textId="77777777" w:rsidTr="00896FCC">
        <w:trPr>
          <w:trHeight w:val="300"/>
        </w:trPr>
        <w:tc>
          <w:tcPr>
            <w:tcW w:w="3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1F882" w14:textId="77777777" w:rsidR="00182338" w:rsidRPr="00182338" w:rsidRDefault="00182338" w:rsidP="00FC1880">
            <w:pPr>
              <w:suppressAutoHyphens w:val="0"/>
              <w:overflowPunct/>
              <w:spacing w:after="0" w:line="240" w:lineRule="auto"/>
              <w:ind w:left="-142" w:firstLine="142"/>
              <w:rPr>
                <w:rFonts w:eastAsia="Times New Roman" w:cs="Calibri"/>
                <w:color w:val="000000"/>
                <w:sz w:val="14"/>
                <w:szCs w:val="14"/>
                <w:lang w:eastAsia="es-MX"/>
              </w:rPr>
            </w:pPr>
            <w:r w:rsidRPr="00182338">
              <w:rPr>
                <w:rFonts w:eastAsia="Times New Roman" w:cs="Calibri"/>
                <w:color w:val="000000"/>
                <w:sz w:val="14"/>
                <w:szCs w:val="14"/>
                <w:lang w:eastAsia="es-MX"/>
              </w:rPr>
              <w:t xml:space="preserve"> Aprovechamientos </w:t>
            </w:r>
          </w:p>
        </w:tc>
        <w:tc>
          <w:tcPr>
            <w:tcW w:w="1595" w:type="dxa"/>
            <w:tcBorders>
              <w:top w:val="single" w:sz="4" w:space="0" w:color="auto"/>
              <w:left w:val="nil"/>
              <w:bottom w:val="single" w:sz="4" w:space="0" w:color="auto"/>
              <w:right w:val="single" w:sz="4" w:space="0" w:color="auto"/>
            </w:tcBorders>
            <w:shd w:val="clear" w:color="F2F2F2" w:fill="FFFFFF"/>
            <w:noWrap/>
            <w:vAlign w:val="center"/>
            <w:hideMark/>
          </w:tcPr>
          <w:p w14:paraId="58274F05"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95,102,510</w:t>
            </w:r>
          </w:p>
        </w:tc>
        <w:tc>
          <w:tcPr>
            <w:tcW w:w="1654" w:type="dxa"/>
            <w:tcBorders>
              <w:top w:val="single" w:sz="4" w:space="0" w:color="auto"/>
              <w:left w:val="nil"/>
              <w:bottom w:val="single" w:sz="4" w:space="0" w:color="auto"/>
              <w:right w:val="single" w:sz="4" w:space="0" w:color="auto"/>
            </w:tcBorders>
            <w:shd w:val="clear" w:color="F2F2F2" w:fill="FFFFFF"/>
            <w:noWrap/>
            <w:vAlign w:val="center"/>
            <w:hideMark/>
          </w:tcPr>
          <w:p w14:paraId="770F4AB4"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730,299,254</w:t>
            </w:r>
          </w:p>
        </w:tc>
        <w:tc>
          <w:tcPr>
            <w:tcW w:w="1276" w:type="dxa"/>
            <w:tcBorders>
              <w:top w:val="single" w:sz="4" w:space="0" w:color="auto"/>
              <w:left w:val="nil"/>
              <w:bottom w:val="single" w:sz="4" w:space="0" w:color="auto"/>
              <w:right w:val="single" w:sz="4" w:space="0" w:color="auto"/>
            </w:tcBorders>
            <w:shd w:val="clear" w:color="F2F2F2" w:fill="FFFFFF"/>
            <w:noWrap/>
            <w:vAlign w:val="center"/>
            <w:hideMark/>
          </w:tcPr>
          <w:p w14:paraId="20B1DE11"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-635,196,744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62A1039F"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-86.98%</w:t>
            </w:r>
          </w:p>
        </w:tc>
      </w:tr>
      <w:tr w:rsidR="00896FCC" w:rsidRPr="00182338" w14:paraId="52662422" w14:textId="77777777" w:rsidTr="00896FCC">
        <w:trPr>
          <w:trHeight w:val="300"/>
        </w:trPr>
        <w:tc>
          <w:tcPr>
            <w:tcW w:w="3086" w:type="dxa"/>
            <w:tcBorders>
              <w:top w:val="single" w:sz="4" w:space="0" w:color="auto"/>
              <w:bottom w:val="single" w:sz="4" w:space="0" w:color="auto"/>
            </w:tcBorders>
            <w:shd w:val="clear" w:color="auto" w:fill="auto"/>
            <w:noWrap/>
            <w:vAlign w:val="center"/>
          </w:tcPr>
          <w:p w14:paraId="09BE73AE" w14:textId="77777777" w:rsidR="00896FCC" w:rsidRPr="00182338" w:rsidRDefault="00896FCC" w:rsidP="00FC1880">
            <w:pPr>
              <w:suppressAutoHyphens w:val="0"/>
              <w:overflowPunct/>
              <w:spacing w:after="0" w:line="240" w:lineRule="auto"/>
              <w:ind w:left="-142" w:firstLine="142"/>
              <w:rPr>
                <w:rFonts w:eastAsia="Times New Roman" w:cs="Calibri"/>
                <w:color w:val="000000"/>
                <w:sz w:val="14"/>
                <w:szCs w:val="14"/>
                <w:lang w:eastAsia="es-MX"/>
              </w:rPr>
            </w:pPr>
          </w:p>
        </w:tc>
        <w:tc>
          <w:tcPr>
            <w:tcW w:w="1595" w:type="dxa"/>
            <w:tcBorders>
              <w:top w:val="single" w:sz="4" w:space="0" w:color="auto"/>
              <w:bottom w:val="single" w:sz="4" w:space="0" w:color="auto"/>
            </w:tcBorders>
            <w:shd w:val="clear" w:color="F2F2F2" w:fill="FFFFFF"/>
            <w:noWrap/>
            <w:vAlign w:val="center"/>
          </w:tcPr>
          <w:p w14:paraId="6A68813F" w14:textId="77777777" w:rsidR="00896FCC" w:rsidRPr="00182338" w:rsidRDefault="00896FCC" w:rsidP="006F29AE">
            <w:pPr>
              <w:suppressAutoHyphens w:val="0"/>
              <w:overflowPunct/>
              <w:spacing w:after="0" w:line="240" w:lineRule="auto"/>
              <w:ind w:left="-142"/>
              <w:jc w:val="right"/>
              <w:rPr>
                <w:rFonts w:eastAsia="Times New Roman" w:cs="Calibri"/>
                <w:color w:val="000000"/>
                <w:sz w:val="14"/>
                <w:szCs w:val="14"/>
                <w:lang w:eastAsia="es-MX"/>
              </w:rPr>
            </w:pPr>
          </w:p>
        </w:tc>
        <w:tc>
          <w:tcPr>
            <w:tcW w:w="1654" w:type="dxa"/>
            <w:tcBorders>
              <w:top w:val="single" w:sz="4" w:space="0" w:color="auto"/>
              <w:bottom w:val="single" w:sz="4" w:space="0" w:color="auto"/>
            </w:tcBorders>
            <w:shd w:val="clear" w:color="F2F2F2" w:fill="FFFFFF"/>
            <w:noWrap/>
            <w:vAlign w:val="center"/>
          </w:tcPr>
          <w:p w14:paraId="46334014" w14:textId="77777777" w:rsidR="00896FCC" w:rsidRPr="00182338" w:rsidRDefault="00896FCC" w:rsidP="006F29AE">
            <w:pPr>
              <w:suppressAutoHyphens w:val="0"/>
              <w:overflowPunct/>
              <w:spacing w:after="0" w:line="240" w:lineRule="auto"/>
              <w:ind w:left="-142"/>
              <w:jc w:val="right"/>
              <w:rPr>
                <w:rFonts w:eastAsia="Times New Roman" w:cs="Calibri"/>
                <w:color w:val="000000"/>
                <w:sz w:val="14"/>
                <w:szCs w:val="14"/>
                <w:lang w:eastAsia="es-MX"/>
              </w:rPr>
            </w:pPr>
          </w:p>
        </w:tc>
        <w:tc>
          <w:tcPr>
            <w:tcW w:w="1276" w:type="dxa"/>
            <w:tcBorders>
              <w:top w:val="single" w:sz="4" w:space="0" w:color="auto"/>
              <w:bottom w:val="single" w:sz="4" w:space="0" w:color="auto"/>
            </w:tcBorders>
            <w:shd w:val="clear" w:color="F2F2F2" w:fill="FFFFFF"/>
            <w:noWrap/>
            <w:vAlign w:val="center"/>
          </w:tcPr>
          <w:p w14:paraId="372E1236" w14:textId="77777777" w:rsidR="00896FCC" w:rsidRPr="00182338" w:rsidRDefault="00896FCC" w:rsidP="006F29AE">
            <w:pPr>
              <w:suppressAutoHyphens w:val="0"/>
              <w:overflowPunct/>
              <w:spacing w:after="0" w:line="240" w:lineRule="auto"/>
              <w:ind w:left="-142"/>
              <w:jc w:val="right"/>
              <w:rPr>
                <w:rFonts w:eastAsia="Times New Roman" w:cs="Calibri"/>
                <w:color w:val="000000"/>
                <w:sz w:val="14"/>
                <w:szCs w:val="14"/>
                <w:lang w:eastAsia="es-MX"/>
              </w:rPr>
            </w:pPr>
          </w:p>
        </w:tc>
        <w:tc>
          <w:tcPr>
            <w:tcW w:w="1176" w:type="dxa"/>
            <w:tcBorders>
              <w:top w:val="single" w:sz="4" w:space="0" w:color="auto"/>
              <w:bottom w:val="single" w:sz="4" w:space="0" w:color="auto"/>
            </w:tcBorders>
            <w:shd w:val="clear" w:color="auto" w:fill="auto"/>
            <w:noWrap/>
            <w:vAlign w:val="center"/>
          </w:tcPr>
          <w:p w14:paraId="7D7D7E60" w14:textId="77777777" w:rsidR="00896FCC" w:rsidRPr="00182338" w:rsidRDefault="00896FCC" w:rsidP="006F29AE">
            <w:pPr>
              <w:suppressAutoHyphens w:val="0"/>
              <w:overflowPunct/>
              <w:spacing w:after="0" w:line="240" w:lineRule="auto"/>
              <w:ind w:left="-142"/>
              <w:jc w:val="right"/>
              <w:rPr>
                <w:rFonts w:eastAsia="Times New Roman" w:cs="Calibri"/>
                <w:color w:val="000000"/>
                <w:sz w:val="14"/>
                <w:szCs w:val="14"/>
                <w:lang w:eastAsia="es-MX"/>
              </w:rPr>
            </w:pPr>
          </w:p>
        </w:tc>
      </w:tr>
      <w:tr w:rsidR="00182338" w:rsidRPr="00182338" w14:paraId="73057E29" w14:textId="77777777" w:rsidTr="00896FCC">
        <w:trPr>
          <w:trHeight w:val="300"/>
        </w:trPr>
        <w:tc>
          <w:tcPr>
            <w:tcW w:w="3086"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78539C42" w14:textId="77777777" w:rsidR="00182338" w:rsidRPr="00182338" w:rsidRDefault="00182338" w:rsidP="00FC1880">
            <w:pPr>
              <w:suppressAutoHyphens w:val="0"/>
              <w:overflowPunct/>
              <w:spacing w:after="0" w:line="240" w:lineRule="auto"/>
              <w:ind w:left="-142" w:firstLine="142"/>
              <w:jc w:val="center"/>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 Participaciones y Aportaciones </w:t>
            </w:r>
          </w:p>
        </w:tc>
        <w:tc>
          <w:tcPr>
            <w:tcW w:w="1595" w:type="dxa"/>
            <w:tcBorders>
              <w:top w:val="single" w:sz="4" w:space="0" w:color="auto"/>
              <w:left w:val="nil"/>
              <w:bottom w:val="single" w:sz="4" w:space="0" w:color="auto"/>
              <w:right w:val="single" w:sz="4" w:space="0" w:color="auto"/>
            </w:tcBorders>
            <w:shd w:val="clear" w:color="DBDBDB" w:fill="D9D9D9"/>
            <w:vAlign w:val="center"/>
            <w:hideMark/>
          </w:tcPr>
          <w:p w14:paraId="3A9E80F8"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                 18,595,881,902 </w:t>
            </w:r>
          </w:p>
        </w:tc>
        <w:tc>
          <w:tcPr>
            <w:tcW w:w="1654" w:type="dxa"/>
            <w:tcBorders>
              <w:top w:val="single" w:sz="4" w:space="0" w:color="auto"/>
              <w:left w:val="nil"/>
              <w:bottom w:val="single" w:sz="4" w:space="0" w:color="auto"/>
              <w:right w:val="single" w:sz="4" w:space="0" w:color="auto"/>
            </w:tcBorders>
            <w:shd w:val="clear" w:color="DBDBDB" w:fill="D9D9D9"/>
            <w:vAlign w:val="center"/>
            <w:hideMark/>
          </w:tcPr>
          <w:p w14:paraId="6DC680A2"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                  18,264,092,048 </w:t>
            </w:r>
          </w:p>
        </w:tc>
        <w:tc>
          <w:tcPr>
            <w:tcW w:w="1276" w:type="dxa"/>
            <w:tcBorders>
              <w:top w:val="single" w:sz="4" w:space="0" w:color="auto"/>
              <w:left w:val="nil"/>
              <w:bottom w:val="single" w:sz="4" w:space="0" w:color="auto"/>
              <w:right w:val="single" w:sz="4" w:space="0" w:color="auto"/>
            </w:tcBorders>
            <w:shd w:val="clear" w:color="DBDBDB" w:fill="D9D9D9"/>
            <w:vAlign w:val="center"/>
            <w:hideMark/>
          </w:tcPr>
          <w:p w14:paraId="7341BF2F"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             331,789,854 </w:t>
            </w:r>
          </w:p>
        </w:tc>
        <w:tc>
          <w:tcPr>
            <w:tcW w:w="1176" w:type="dxa"/>
            <w:tcBorders>
              <w:top w:val="single" w:sz="4" w:space="0" w:color="auto"/>
              <w:left w:val="nil"/>
              <w:bottom w:val="single" w:sz="4" w:space="0" w:color="auto"/>
              <w:right w:val="single" w:sz="4" w:space="0" w:color="auto"/>
            </w:tcBorders>
            <w:shd w:val="clear" w:color="DBDBDB" w:fill="D9D9D9"/>
            <w:vAlign w:val="center"/>
            <w:hideMark/>
          </w:tcPr>
          <w:p w14:paraId="3C50637D"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1.82%</w:t>
            </w:r>
          </w:p>
        </w:tc>
      </w:tr>
      <w:tr w:rsidR="00182338" w:rsidRPr="00182338" w14:paraId="70964C31" w14:textId="77777777" w:rsidTr="00896FCC">
        <w:trPr>
          <w:trHeight w:val="396"/>
        </w:trPr>
        <w:tc>
          <w:tcPr>
            <w:tcW w:w="3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5DD3C" w14:textId="77777777" w:rsidR="00182338" w:rsidRPr="00182338" w:rsidRDefault="00182338" w:rsidP="00FC1880">
            <w:pPr>
              <w:suppressAutoHyphens w:val="0"/>
              <w:overflowPunct/>
              <w:spacing w:after="0" w:line="240" w:lineRule="auto"/>
              <w:ind w:left="-142" w:firstLine="142"/>
              <w:rPr>
                <w:rFonts w:eastAsia="Times New Roman" w:cs="Calibri"/>
                <w:i/>
                <w:iCs/>
                <w:color w:val="333333"/>
                <w:sz w:val="14"/>
                <w:szCs w:val="14"/>
                <w:lang w:eastAsia="es-MX"/>
              </w:rPr>
            </w:pPr>
            <w:r w:rsidRPr="00182338">
              <w:rPr>
                <w:rFonts w:eastAsia="Times New Roman" w:cs="Calibri"/>
                <w:i/>
                <w:iCs/>
                <w:color w:val="333333"/>
                <w:sz w:val="14"/>
                <w:szCs w:val="14"/>
                <w:lang w:eastAsia="es-MX"/>
              </w:rPr>
              <w:t xml:space="preserve">     Participaciones Federales </w:t>
            </w:r>
          </w:p>
        </w:tc>
        <w:tc>
          <w:tcPr>
            <w:tcW w:w="1595" w:type="dxa"/>
            <w:tcBorders>
              <w:top w:val="single" w:sz="4" w:space="0" w:color="auto"/>
              <w:left w:val="nil"/>
              <w:bottom w:val="single" w:sz="4" w:space="0" w:color="auto"/>
              <w:right w:val="single" w:sz="4" w:space="0" w:color="auto"/>
            </w:tcBorders>
            <w:shd w:val="clear" w:color="F2F2F2" w:fill="FFFFFF"/>
            <w:noWrap/>
            <w:vAlign w:val="center"/>
            <w:hideMark/>
          </w:tcPr>
          <w:p w14:paraId="25C527D5"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8,882,874,634</w:t>
            </w:r>
          </w:p>
        </w:tc>
        <w:tc>
          <w:tcPr>
            <w:tcW w:w="1654" w:type="dxa"/>
            <w:tcBorders>
              <w:top w:val="single" w:sz="4" w:space="0" w:color="auto"/>
              <w:left w:val="nil"/>
              <w:bottom w:val="single" w:sz="4" w:space="0" w:color="auto"/>
              <w:right w:val="single" w:sz="4" w:space="0" w:color="auto"/>
            </w:tcBorders>
            <w:shd w:val="clear" w:color="F2F2F2" w:fill="FFFFFF"/>
            <w:noWrap/>
            <w:vAlign w:val="center"/>
            <w:hideMark/>
          </w:tcPr>
          <w:p w14:paraId="1795D279"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8,793,214,699</w:t>
            </w:r>
          </w:p>
        </w:tc>
        <w:tc>
          <w:tcPr>
            <w:tcW w:w="1276" w:type="dxa"/>
            <w:tcBorders>
              <w:top w:val="single" w:sz="4" w:space="0" w:color="auto"/>
              <w:left w:val="nil"/>
              <w:bottom w:val="single" w:sz="4" w:space="0" w:color="auto"/>
              <w:right w:val="single" w:sz="4" w:space="0" w:color="auto"/>
            </w:tcBorders>
            <w:shd w:val="clear" w:color="F2F2F2" w:fill="FFFFFF"/>
            <w:noWrap/>
            <w:vAlign w:val="center"/>
            <w:hideMark/>
          </w:tcPr>
          <w:p w14:paraId="69B8395B"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89,659,935</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5B7D4A3F"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0.40%</w:t>
            </w:r>
          </w:p>
        </w:tc>
      </w:tr>
      <w:tr w:rsidR="00182338" w:rsidRPr="00182338" w14:paraId="1EC37606" w14:textId="77777777" w:rsidTr="00E82DBB">
        <w:trPr>
          <w:trHeight w:val="300"/>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50F5F6ED" w14:textId="77777777" w:rsidR="00182338" w:rsidRPr="00182338" w:rsidRDefault="00182338" w:rsidP="00FC1880">
            <w:pPr>
              <w:suppressAutoHyphens w:val="0"/>
              <w:overflowPunct/>
              <w:spacing w:after="0" w:line="240" w:lineRule="auto"/>
              <w:ind w:left="-142" w:firstLine="142"/>
              <w:rPr>
                <w:rFonts w:eastAsia="Times New Roman" w:cs="Calibri"/>
                <w:i/>
                <w:iCs/>
                <w:color w:val="333333"/>
                <w:sz w:val="14"/>
                <w:szCs w:val="14"/>
                <w:lang w:eastAsia="es-MX"/>
              </w:rPr>
            </w:pPr>
            <w:r w:rsidRPr="00182338">
              <w:rPr>
                <w:rFonts w:eastAsia="Times New Roman" w:cs="Calibri"/>
                <w:i/>
                <w:iCs/>
                <w:color w:val="333333"/>
                <w:sz w:val="14"/>
                <w:szCs w:val="14"/>
                <w:lang w:eastAsia="es-MX"/>
              </w:rPr>
              <w:t xml:space="preserve">     Aportaciones </w:t>
            </w:r>
          </w:p>
        </w:tc>
        <w:tc>
          <w:tcPr>
            <w:tcW w:w="1595" w:type="dxa"/>
            <w:tcBorders>
              <w:top w:val="nil"/>
              <w:left w:val="nil"/>
              <w:bottom w:val="single" w:sz="4" w:space="0" w:color="auto"/>
              <w:right w:val="single" w:sz="4" w:space="0" w:color="auto"/>
            </w:tcBorders>
            <w:shd w:val="clear" w:color="F2F2F2" w:fill="FFFFFF"/>
            <w:noWrap/>
            <w:vAlign w:val="center"/>
            <w:hideMark/>
          </w:tcPr>
          <w:p w14:paraId="070EB725"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7,491,580,961</w:t>
            </w:r>
          </w:p>
        </w:tc>
        <w:tc>
          <w:tcPr>
            <w:tcW w:w="1654" w:type="dxa"/>
            <w:tcBorders>
              <w:top w:val="nil"/>
              <w:left w:val="nil"/>
              <w:bottom w:val="single" w:sz="4" w:space="0" w:color="auto"/>
              <w:right w:val="single" w:sz="4" w:space="0" w:color="auto"/>
            </w:tcBorders>
            <w:shd w:val="clear" w:color="F2F2F2" w:fill="FFFFFF"/>
            <w:noWrap/>
            <w:vAlign w:val="center"/>
            <w:hideMark/>
          </w:tcPr>
          <w:p w14:paraId="5A94C023"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7,562,769,376</w:t>
            </w:r>
          </w:p>
        </w:tc>
        <w:tc>
          <w:tcPr>
            <w:tcW w:w="1276" w:type="dxa"/>
            <w:tcBorders>
              <w:top w:val="nil"/>
              <w:left w:val="nil"/>
              <w:bottom w:val="single" w:sz="4" w:space="0" w:color="auto"/>
              <w:right w:val="single" w:sz="4" w:space="0" w:color="auto"/>
            </w:tcBorders>
            <w:shd w:val="clear" w:color="F2F2F2" w:fill="FFFFFF"/>
            <w:noWrap/>
            <w:vAlign w:val="center"/>
            <w:hideMark/>
          </w:tcPr>
          <w:p w14:paraId="179BD350"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-71,188,415</w:t>
            </w:r>
          </w:p>
        </w:tc>
        <w:tc>
          <w:tcPr>
            <w:tcW w:w="1176" w:type="dxa"/>
            <w:tcBorders>
              <w:top w:val="nil"/>
              <w:left w:val="nil"/>
              <w:bottom w:val="single" w:sz="4" w:space="0" w:color="auto"/>
              <w:right w:val="single" w:sz="4" w:space="0" w:color="auto"/>
            </w:tcBorders>
            <w:shd w:val="clear" w:color="auto" w:fill="auto"/>
            <w:noWrap/>
            <w:vAlign w:val="center"/>
            <w:hideMark/>
          </w:tcPr>
          <w:p w14:paraId="50065A4F"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-0.32%</w:t>
            </w:r>
          </w:p>
        </w:tc>
      </w:tr>
      <w:tr w:rsidR="00182338" w:rsidRPr="00182338" w14:paraId="17BCEFE2" w14:textId="77777777" w:rsidTr="00E82DBB">
        <w:trPr>
          <w:trHeight w:val="300"/>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4B93782E" w14:textId="77777777" w:rsidR="00182338" w:rsidRPr="00182338" w:rsidRDefault="00182338" w:rsidP="00FC1880">
            <w:pPr>
              <w:suppressAutoHyphens w:val="0"/>
              <w:overflowPunct/>
              <w:spacing w:after="0" w:line="240" w:lineRule="auto"/>
              <w:ind w:left="-142" w:firstLine="142"/>
              <w:rPr>
                <w:rFonts w:eastAsia="Times New Roman" w:cs="Calibri"/>
                <w:i/>
                <w:iCs/>
                <w:color w:val="333333"/>
                <w:sz w:val="14"/>
                <w:szCs w:val="14"/>
                <w:lang w:eastAsia="es-MX"/>
              </w:rPr>
            </w:pPr>
            <w:r w:rsidRPr="00182338">
              <w:rPr>
                <w:rFonts w:eastAsia="Times New Roman" w:cs="Calibri"/>
                <w:i/>
                <w:iCs/>
                <w:color w:val="333333"/>
                <w:sz w:val="14"/>
                <w:szCs w:val="14"/>
                <w:lang w:eastAsia="es-MX"/>
              </w:rPr>
              <w:t xml:space="preserve">     Convenios </w:t>
            </w:r>
          </w:p>
        </w:tc>
        <w:tc>
          <w:tcPr>
            <w:tcW w:w="1595" w:type="dxa"/>
            <w:tcBorders>
              <w:top w:val="nil"/>
              <w:left w:val="nil"/>
              <w:bottom w:val="single" w:sz="4" w:space="0" w:color="auto"/>
              <w:right w:val="single" w:sz="4" w:space="0" w:color="auto"/>
            </w:tcBorders>
            <w:shd w:val="clear" w:color="F2F2F2" w:fill="FFFFFF"/>
            <w:noWrap/>
            <w:vAlign w:val="center"/>
            <w:hideMark/>
          </w:tcPr>
          <w:p w14:paraId="737658CC"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1,564,232,387</w:t>
            </w:r>
          </w:p>
        </w:tc>
        <w:tc>
          <w:tcPr>
            <w:tcW w:w="1654" w:type="dxa"/>
            <w:tcBorders>
              <w:top w:val="nil"/>
              <w:left w:val="nil"/>
              <w:bottom w:val="single" w:sz="4" w:space="0" w:color="auto"/>
              <w:right w:val="single" w:sz="4" w:space="0" w:color="auto"/>
            </w:tcBorders>
            <w:shd w:val="clear" w:color="F2F2F2" w:fill="FFFFFF"/>
            <w:noWrap/>
            <w:vAlign w:val="center"/>
            <w:hideMark/>
          </w:tcPr>
          <w:p w14:paraId="1E396D04"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1,283,710,264</w:t>
            </w:r>
          </w:p>
        </w:tc>
        <w:tc>
          <w:tcPr>
            <w:tcW w:w="1276" w:type="dxa"/>
            <w:tcBorders>
              <w:top w:val="nil"/>
              <w:left w:val="nil"/>
              <w:bottom w:val="single" w:sz="4" w:space="0" w:color="auto"/>
              <w:right w:val="single" w:sz="4" w:space="0" w:color="auto"/>
            </w:tcBorders>
            <w:shd w:val="clear" w:color="F2F2F2" w:fill="FFFFFF"/>
            <w:noWrap/>
            <w:vAlign w:val="center"/>
            <w:hideMark/>
          </w:tcPr>
          <w:p w14:paraId="1C18034E"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280,522,123</w:t>
            </w:r>
          </w:p>
        </w:tc>
        <w:tc>
          <w:tcPr>
            <w:tcW w:w="1176" w:type="dxa"/>
            <w:tcBorders>
              <w:top w:val="nil"/>
              <w:left w:val="nil"/>
              <w:bottom w:val="single" w:sz="4" w:space="0" w:color="auto"/>
              <w:right w:val="single" w:sz="4" w:space="0" w:color="auto"/>
            </w:tcBorders>
            <w:shd w:val="clear" w:color="auto" w:fill="auto"/>
            <w:noWrap/>
            <w:vAlign w:val="center"/>
            <w:hideMark/>
          </w:tcPr>
          <w:p w14:paraId="60437A6F"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1.25%</w:t>
            </w:r>
          </w:p>
        </w:tc>
      </w:tr>
      <w:tr w:rsidR="00182338" w:rsidRPr="00182338" w14:paraId="5313EFB9" w14:textId="77777777" w:rsidTr="00E82DBB">
        <w:trPr>
          <w:trHeight w:val="300"/>
        </w:trPr>
        <w:tc>
          <w:tcPr>
            <w:tcW w:w="3086" w:type="dxa"/>
            <w:tcBorders>
              <w:top w:val="nil"/>
              <w:left w:val="single" w:sz="4" w:space="0" w:color="auto"/>
              <w:bottom w:val="single" w:sz="4" w:space="0" w:color="auto"/>
              <w:right w:val="single" w:sz="4" w:space="0" w:color="auto"/>
            </w:tcBorders>
            <w:shd w:val="clear" w:color="auto" w:fill="auto"/>
            <w:noWrap/>
            <w:vAlign w:val="center"/>
            <w:hideMark/>
          </w:tcPr>
          <w:p w14:paraId="464B78BC" w14:textId="77777777" w:rsidR="00182338" w:rsidRPr="00182338" w:rsidRDefault="00182338" w:rsidP="00FC1880">
            <w:pPr>
              <w:suppressAutoHyphens w:val="0"/>
              <w:overflowPunct/>
              <w:spacing w:after="0" w:line="240" w:lineRule="auto"/>
              <w:ind w:left="-142" w:firstLine="142"/>
              <w:rPr>
                <w:rFonts w:eastAsia="Times New Roman" w:cs="Calibri"/>
                <w:i/>
                <w:iCs/>
                <w:color w:val="333333"/>
                <w:sz w:val="14"/>
                <w:szCs w:val="14"/>
                <w:lang w:eastAsia="es-MX"/>
              </w:rPr>
            </w:pPr>
            <w:r w:rsidRPr="00182338">
              <w:rPr>
                <w:rFonts w:eastAsia="Times New Roman" w:cs="Calibri"/>
                <w:i/>
                <w:iCs/>
                <w:color w:val="333333"/>
                <w:sz w:val="14"/>
                <w:szCs w:val="14"/>
                <w:lang w:eastAsia="es-MX"/>
              </w:rPr>
              <w:t>Incentivos Derivados de la Colaboración Fiscal</w:t>
            </w:r>
          </w:p>
        </w:tc>
        <w:tc>
          <w:tcPr>
            <w:tcW w:w="1595" w:type="dxa"/>
            <w:tcBorders>
              <w:top w:val="nil"/>
              <w:left w:val="nil"/>
              <w:bottom w:val="single" w:sz="4" w:space="0" w:color="auto"/>
              <w:right w:val="single" w:sz="4" w:space="0" w:color="auto"/>
            </w:tcBorders>
            <w:shd w:val="clear" w:color="F2F2F2" w:fill="FFFFFF"/>
            <w:noWrap/>
            <w:vAlign w:val="center"/>
            <w:hideMark/>
          </w:tcPr>
          <w:p w14:paraId="586390A6"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408,709,862</w:t>
            </w:r>
          </w:p>
        </w:tc>
        <w:tc>
          <w:tcPr>
            <w:tcW w:w="1654" w:type="dxa"/>
            <w:tcBorders>
              <w:top w:val="nil"/>
              <w:left w:val="nil"/>
              <w:bottom w:val="single" w:sz="4" w:space="0" w:color="auto"/>
              <w:right w:val="single" w:sz="4" w:space="0" w:color="auto"/>
            </w:tcBorders>
            <w:shd w:val="clear" w:color="F2F2F2" w:fill="FFFFFF"/>
            <w:noWrap/>
            <w:vAlign w:val="center"/>
            <w:hideMark/>
          </w:tcPr>
          <w:p w14:paraId="7EB10DA9"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273,904,515</w:t>
            </w:r>
          </w:p>
        </w:tc>
        <w:tc>
          <w:tcPr>
            <w:tcW w:w="1276" w:type="dxa"/>
            <w:tcBorders>
              <w:top w:val="nil"/>
              <w:left w:val="nil"/>
              <w:bottom w:val="single" w:sz="4" w:space="0" w:color="auto"/>
              <w:right w:val="single" w:sz="4" w:space="0" w:color="auto"/>
            </w:tcBorders>
            <w:shd w:val="clear" w:color="F2F2F2" w:fill="FFFFFF"/>
            <w:noWrap/>
            <w:vAlign w:val="center"/>
            <w:hideMark/>
          </w:tcPr>
          <w:p w14:paraId="69661908"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134,805,347</w:t>
            </w:r>
          </w:p>
        </w:tc>
        <w:tc>
          <w:tcPr>
            <w:tcW w:w="1176" w:type="dxa"/>
            <w:tcBorders>
              <w:top w:val="nil"/>
              <w:left w:val="nil"/>
              <w:bottom w:val="single" w:sz="4" w:space="0" w:color="auto"/>
              <w:right w:val="single" w:sz="4" w:space="0" w:color="auto"/>
            </w:tcBorders>
            <w:shd w:val="clear" w:color="auto" w:fill="auto"/>
            <w:noWrap/>
            <w:vAlign w:val="center"/>
            <w:hideMark/>
          </w:tcPr>
          <w:p w14:paraId="0CDB45DD"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0.60%</w:t>
            </w:r>
          </w:p>
        </w:tc>
      </w:tr>
      <w:tr w:rsidR="00182338" w:rsidRPr="00182338" w14:paraId="51577815" w14:textId="77777777" w:rsidTr="00E82DBB">
        <w:trPr>
          <w:trHeight w:val="300"/>
        </w:trPr>
        <w:tc>
          <w:tcPr>
            <w:tcW w:w="3086" w:type="dxa"/>
            <w:tcBorders>
              <w:top w:val="nil"/>
              <w:left w:val="single" w:sz="4" w:space="0" w:color="auto"/>
              <w:bottom w:val="single" w:sz="4" w:space="0" w:color="auto"/>
              <w:right w:val="single" w:sz="4" w:space="0" w:color="auto"/>
            </w:tcBorders>
            <w:shd w:val="clear" w:color="auto" w:fill="auto"/>
            <w:vAlign w:val="center"/>
            <w:hideMark/>
          </w:tcPr>
          <w:p w14:paraId="3EE06E24" w14:textId="77777777" w:rsidR="00182338" w:rsidRPr="00182338" w:rsidRDefault="00182338" w:rsidP="00FC1880">
            <w:pPr>
              <w:suppressAutoHyphens w:val="0"/>
              <w:overflowPunct/>
              <w:spacing w:after="0" w:line="240" w:lineRule="auto"/>
              <w:ind w:left="-142" w:firstLine="142"/>
              <w:rPr>
                <w:rFonts w:eastAsia="Times New Roman" w:cs="Calibri"/>
                <w:i/>
                <w:iCs/>
                <w:color w:val="333333"/>
                <w:sz w:val="14"/>
                <w:szCs w:val="14"/>
                <w:lang w:eastAsia="es-MX"/>
              </w:rPr>
            </w:pPr>
            <w:r w:rsidRPr="00182338">
              <w:rPr>
                <w:rFonts w:eastAsia="Times New Roman" w:cs="Calibri"/>
                <w:i/>
                <w:iCs/>
                <w:color w:val="333333"/>
                <w:sz w:val="14"/>
                <w:szCs w:val="14"/>
                <w:lang w:eastAsia="es-MX"/>
              </w:rPr>
              <w:t>Fondos Distintos de Aportaciones</w:t>
            </w:r>
          </w:p>
        </w:tc>
        <w:tc>
          <w:tcPr>
            <w:tcW w:w="1595" w:type="dxa"/>
            <w:tcBorders>
              <w:top w:val="nil"/>
              <w:left w:val="nil"/>
              <w:bottom w:val="single" w:sz="4" w:space="0" w:color="auto"/>
              <w:right w:val="single" w:sz="4" w:space="0" w:color="auto"/>
            </w:tcBorders>
            <w:shd w:val="clear" w:color="F2F2F2" w:fill="FFFFFF"/>
            <w:noWrap/>
            <w:vAlign w:val="center"/>
            <w:hideMark/>
          </w:tcPr>
          <w:p w14:paraId="42EE1E10"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248,484,058</w:t>
            </w:r>
          </w:p>
        </w:tc>
        <w:tc>
          <w:tcPr>
            <w:tcW w:w="1654" w:type="dxa"/>
            <w:tcBorders>
              <w:top w:val="nil"/>
              <w:left w:val="nil"/>
              <w:bottom w:val="single" w:sz="4" w:space="0" w:color="auto"/>
              <w:right w:val="single" w:sz="4" w:space="0" w:color="auto"/>
            </w:tcBorders>
            <w:shd w:val="clear" w:color="F2F2F2" w:fill="FFFFFF"/>
            <w:noWrap/>
            <w:vAlign w:val="center"/>
            <w:hideMark/>
          </w:tcPr>
          <w:p w14:paraId="4404347D"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350,493,194</w:t>
            </w:r>
          </w:p>
        </w:tc>
        <w:tc>
          <w:tcPr>
            <w:tcW w:w="1276" w:type="dxa"/>
            <w:tcBorders>
              <w:top w:val="nil"/>
              <w:left w:val="nil"/>
              <w:bottom w:val="single" w:sz="4" w:space="0" w:color="auto"/>
              <w:right w:val="single" w:sz="4" w:space="0" w:color="auto"/>
            </w:tcBorders>
            <w:shd w:val="clear" w:color="F2F2F2" w:fill="FFFFFF"/>
            <w:noWrap/>
            <w:vAlign w:val="center"/>
            <w:hideMark/>
          </w:tcPr>
          <w:p w14:paraId="705E6FBB"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-102,009,136</w:t>
            </w:r>
          </w:p>
        </w:tc>
        <w:tc>
          <w:tcPr>
            <w:tcW w:w="1176" w:type="dxa"/>
            <w:tcBorders>
              <w:top w:val="nil"/>
              <w:left w:val="nil"/>
              <w:bottom w:val="single" w:sz="4" w:space="0" w:color="auto"/>
              <w:right w:val="single" w:sz="4" w:space="0" w:color="auto"/>
            </w:tcBorders>
            <w:shd w:val="clear" w:color="auto" w:fill="auto"/>
            <w:noWrap/>
            <w:vAlign w:val="center"/>
            <w:hideMark/>
          </w:tcPr>
          <w:p w14:paraId="71F14E58"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-0.46%</w:t>
            </w:r>
          </w:p>
        </w:tc>
      </w:tr>
      <w:tr w:rsidR="00182338" w:rsidRPr="00182338" w14:paraId="64680869" w14:textId="77777777" w:rsidTr="00E82DBB">
        <w:trPr>
          <w:trHeight w:val="396"/>
        </w:trPr>
        <w:tc>
          <w:tcPr>
            <w:tcW w:w="3086" w:type="dxa"/>
            <w:tcBorders>
              <w:top w:val="nil"/>
              <w:left w:val="single" w:sz="4" w:space="0" w:color="auto"/>
              <w:bottom w:val="single" w:sz="4" w:space="0" w:color="auto"/>
              <w:right w:val="single" w:sz="4" w:space="0" w:color="auto"/>
            </w:tcBorders>
            <w:shd w:val="clear" w:color="DBDBDB" w:fill="D9D9D9"/>
            <w:noWrap/>
            <w:vAlign w:val="center"/>
            <w:hideMark/>
          </w:tcPr>
          <w:p w14:paraId="23A6B00C" w14:textId="77777777" w:rsidR="00182338" w:rsidRPr="00182338" w:rsidRDefault="00182338" w:rsidP="00FC1880">
            <w:pPr>
              <w:suppressAutoHyphens w:val="0"/>
              <w:overflowPunct/>
              <w:spacing w:after="0" w:line="240" w:lineRule="auto"/>
              <w:ind w:left="-142" w:firstLine="142"/>
              <w:rPr>
                <w:rFonts w:eastAsia="Times New Roman" w:cs="Calibri"/>
                <w:b/>
                <w:bCs/>
                <w:color w:val="000000"/>
                <w:sz w:val="16"/>
                <w:szCs w:val="16"/>
                <w:lang w:eastAsia="es-MX"/>
              </w:rPr>
            </w:pPr>
            <w:r w:rsidRPr="00182338">
              <w:rPr>
                <w:rFonts w:eastAsia="Times New Roman" w:cs="Calibri"/>
                <w:b/>
                <w:bCs/>
                <w:color w:val="000000"/>
                <w:sz w:val="16"/>
                <w:szCs w:val="16"/>
                <w:lang w:eastAsia="es-MX"/>
              </w:rPr>
              <w:t>Ingresos por Financiamiento</w:t>
            </w:r>
          </w:p>
        </w:tc>
        <w:tc>
          <w:tcPr>
            <w:tcW w:w="1595" w:type="dxa"/>
            <w:tcBorders>
              <w:top w:val="nil"/>
              <w:left w:val="nil"/>
              <w:bottom w:val="single" w:sz="4" w:space="0" w:color="auto"/>
              <w:right w:val="single" w:sz="4" w:space="0" w:color="auto"/>
            </w:tcBorders>
            <w:shd w:val="clear" w:color="DBDBDB" w:fill="D9D9D9"/>
            <w:vAlign w:val="center"/>
            <w:hideMark/>
          </w:tcPr>
          <w:p w14:paraId="4CBC7DD9"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                                      -   </w:t>
            </w:r>
          </w:p>
        </w:tc>
        <w:tc>
          <w:tcPr>
            <w:tcW w:w="1654" w:type="dxa"/>
            <w:tcBorders>
              <w:top w:val="nil"/>
              <w:left w:val="nil"/>
              <w:bottom w:val="single" w:sz="4" w:space="0" w:color="auto"/>
              <w:right w:val="single" w:sz="4" w:space="0" w:color="auto"/>
            </w:tcBorders>
            <w:shd w:val="clear" w:color="DBDBDB" w:fill="D9D9D9"/>
            <w:vAlign w:val="center"/>
            <w:hideMark/>
          </w:tcPr>
          <w:p w14:paraId="7634BE3A"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                                        -   </w:t>
            </w:r>
          </w:p>
        </w:tc>
        <w:tc>
          <w:tcPr>
            <w:tcW w:w="1276" w:type="dxa"/>
            <w:tcBorders>
              <w:top w:val="nil"/>
              <w:left w:val="nil"/>
              <w:bottom w:val="single" w:sz="4" w:space="0" w:color="auto"/>
              <w:right w:val="single" w:sz="4" w:space="0" w:color="auto"/>
            </w:tcBorders>
            <w:shd w:val="clear" w:color="000000" w:fill="D9D9D9"/>
            <w:vAlign w:val="center"/>
            <w:hideMark/>
          </w:tcPr>
          <w:p w14:paraId="6072B373"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 </w:t>
            </w:r>
          </w:p>
        </w:tc>
        <w:tc>
          <w:tcPr>
            <w:tcW w:w="1176" w:type="dxa"/>
            <w:tcBorders>
              <w:top w:val="nil"/>
              <w:left w:val="nil"/>
              <w:bottom w:val="single" w:sz="4" w:space="0" w:color="auto"/>
              <w:right w:val="single" w:sz="4" w:space="0" w:color="auto"/>
            </w:tcBorders>
            <w:shd w:val="clear" w:color="DBDBDB" w:fill="D9D9D9"/>
            <w:noWrap/>
            <w:vAlign w:val="center"/>
            <w:hideMark/>
          </w:tcPr>
          <w:p w14:paraId="2B5B30B3"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 </w:t>
            </w:r>
          </w:p>
        </w:tc>
      </w:tr>
      <w:tr w:rsidR="00182338" w:rsidRPr="00182338" w14:paraId="37A74FC2" w14:textId="77777777" w:rsidTr="00E82DBB">
        <w:trPr>
          <w:trHeight w:val="300"/>
        </w:trPr>
        <w:tc>
          <w:tcPr>
            <w:tcW w:w="3086" w:type="dxa"/>
            <w:tcBorders>
              <w:top w:val="nil"/>
              <w:left w:val="single" w:sz="4" w:space="0" w:color="auto"/>
              <w:bottom w:val="single" w:sz="4" w:space="0" w:color="auto"/>
              <w:right w:val="single" w:sz="4" w:space="0" w:color="auto"/>
            </w:tcBorders>
            <w:shd w:val="clear" w:color="F8CBAD" w:fill="DDC9A3"/>
            <w:vAlign w:val="center"/>
            <w:hideMark/>
          </w:tcPr>
          <w:p w14:paraId="061785A1" w14:textId="77777777" w:rsidR="00182338" w:rsidRPr="00182338" w:rsidRDefault="00182338" w:rsidP="00FC1880">
            <w:pPr>
              <w:suppressAutoHyphens w:val="0"/>
              <w:overflowPunct/>
              <w:spacing w:after="0" w:line="240" w:lineRule="auto"/>
              <w:ind w:left="-142" w:firstLine="142"/>
              <w:jc w:val="center"/>
              <w:rPr>
                <w:rFonts w:eastAsia="Times New Roman" w:cs="Calibri"/>
                <w:b/>
                <w:bCs/>
                <w:color w:val="000000"/>
                <w:sz w:val="14"/>
                <w:szCs w:val="14"/>
                <w:lang w:eastAsia="es-MX"/>
              </w:rPr>
            </w:pPr>
            <w:proofErr w:type="gramStart"/>
            <w:r w:rsidRPr="00182338">
              <w:rPr>
                <w:rFonts w:eastAsia="Times New Roman" w:cs="Calibri"/>
                <w:b/>
                <w:bCs/>
                <w:color w:val="000000"/>
                <w:sz w:val="14"/>
                <w:szCs w:val="14"/>
                <w:lang w:eastAsia="es-MX"/>
              </w:rPr>
              <w:t>Total</w:t>
            </w:r>
            <w:proofErr w:type="gramEnd"/>
            <w:r w:rsidRPr="00182338">
              <w:rPr>
                <w:rFonts w:eastAsia="Times New Roman" w:cs="Calibri"/>
                <w:b/>
                <w:bCs/>
                <w:color w:val="000000"/>
                <w:sz w:val="14"/>
                <w:szCs w:val="14"/>
                <w:lang w:eastAsia="es-MX"/>
              </w:rPr>
              <w:t xml:space="preserve"> de Ingresos Presupuestarios</w:t>
            </w:r>
          </w:p>
        </w:tc>
        <w:tc>
          <w:tcPr>
            <w:tcW w:w="1595" w:type="dxa"/>
            <w:tcBorders>
              <w:top w:val="nil"/>
              <w:left w:val="nil"/>
              <w:bottom w:val="single" w:sz="4" w:space="0" w:color="auto"/>
              <w:right w:val="single" w:sz="4" w:space="0" w:color="auto"/>
            </w:tcBorders>
            <w:shd w:val="clear" w:color="F8CBAD" w:fill="DDC9A3"/>
            <w:vAlign w:val="center"/>
            <w:hideMark/>
          </w:tcPr>
          <w:p w14:paraId="4F6E3107"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22,689,892,757</w:t>
            </w:r>
          </w:p>
        </w:tc>
        <w:tc>
          <w:tcPr>
            <w:tcW w:w="1654" w:type="dxa"/>
            <w:tcBorders>
              <w:top w:val="nil"/>
              <w:left w:val="nil"/>
              <w:bottom w:val="single" w:sz="4" w:space="0" w:color="auto"/>
              <w:right w:val="single" w:sz="4" w:space="0" w:color="auto"/>
            </w:tcBorders>
            <w:shd w:val="clear" w:color="F8CBAD" w:fill="DDC9A3"/>
            <w:vAlign w:val="center"/>
            <w:hideMark/>
          </w:tcPr>
          <w:p w14:paraId="515BB495"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22,382,502,666</w:t>
            </w:r>
          </w:p>
        </w:tc>
        <w:tc>
          <w:tcPr>
            <w:tcW w:w="1276" w:type="dxa"/>
            <w:tcBorders>
              <w:top w:val="nil"/>
              <w:left w:val="nil"/>
              <w:bottom w:val="single" w:sz="4" w:space="0" w:color="auto"/>
              <w:right w:val="single" w:sz="4" w:space="0" w:color="auto"/>
            </w:tcBorders>
            <w:shd w:val="clear" w:color="F8CBAD" w:fill="DDC9A3"/>
            <w:vAlign w:val="center"/>
            <w:hideMark/>
          </w:tcPr>
          <w:p w14:paraId="462B8634"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4"/>
                <w:szCs w:val="14"/>
                <w:lang w:eastAsia="es-MX"/>
              </w:rPr>
            </w:pPr>
            <w:r w:rsidRPr="00182338">
              <w:rPr>
                <w:rFonts w:eastAsia="Times New Roman" w:cs="Calibri"/>
                <w:b/>
                <w:bCs/>
                <w:color w:val="000000"/>
                <w:sz w:val="14"/>
                <w:szCs w:val="14"/>
                <w:lang w:eastAsia="es-MX"/>
              </w:rPr>
              <w:t>307,390,091</w:t>
            </w:r>
          </w:p>
        </w:tc>
        <w:tc>
          <w:tcPr>
            <w:tcW w:w="1176" w:type="dxa"/>
            <w:tcBorders>
              <w:top w:val="nil"/>
              <w:left w:val="nil"/>
              <w:bottom w:val="single" w:sz="4" w:space="0" w:color="auto"/>
              <w:right w:val="single" w:sz="4" w:space="0" w:color="auto"/>
            </w:tcBorders>
            <w:shd w:val="clear" w:color="F8CBAD" w:fill="DDC9A3"/>
            <w:noWrap/>
            <w:vAlign w:val="center"/>
            <w:hideMark/>
          </w:tcPr>
          <w:p w14:paraId="0EC85D13" w14:textId="77777777" w:rsidR="00182338" w:rsidRPr="00182338" w:rsidRDefault="00182338" w:rsidP="006F29AE">
            <w:pPr>
              <w:suppressAutoHyphens w:val="0"/>
              <w:overflowPunct/>
              <w:spacing w:after="0" w:line="240" w:lineRule="auto"/>
              <w:ind w:left="-142"/>
              <w:jc w:val="right"/>
              <w:rPr>
                <w:rFonts w:eastAsia="Times New Roman" w:cs="Calibri"/>
                <w:b/>
                <w:bCs/>
                <w:color w:val="000000"/>
                <w:sz w:val="16"/>
                <w:szCs w:val="16"/>
                <w:lang w:eastAsia="es-MX"/>
              </w:rPr>
            </w:pPr>
            <w:r w:rsidRPr="00182338">
              <w:rPr>
                <w:rFonts w:eastAsia="Times New Roman" w:cs="Calibri"/>
                <w:b/>
                <w:bCs/>
                <w:color w:val="000000"/>
                <w:sz w:val="16"/>
                <w:szCs w:val="16"/>
                <w:lang w:eastAsia="es-MX"/>
              </w:rPr>
              <w:t>3.65%</w:t>
            </w:r>
          </w:p>
        </w:tc>
      </w:tr>
    </w:tbl>
    <w:p w14:paraId="3FCDF034" w14:textId="77777777" w:rsidR="00182338" w:rsidRDefault="00182338" w:rsidP="000405B6">
      <w:pPr>
        <w:spacing w:after="0" w:line="240" w:lineRule="exact"/>
        <w:ind w:left="-142"/>
        <w:jc w:val="both"/>
        <w:rPr>
          <w:rFonts w:eastAsia="Times New Roman" w:cs="Calibri"/>
          <w:sz w:val="20"/>
          <w:szCs w:val="20"/>
          <w:lang w:val="es-ES" w:eastAsia="es-ES"/>
        </w:rPr>
      </w:pPr>
    </w:p>
    <w:p w14:paraId="33A2C9F6" w14:textId="77777777" w:rsidR="00182338" w:rsidRDefault="00182338" w:rsidP="000405B6">
      <w:pPr>
        <w:spacing w:after="0" w:line="240" w:lineRule="exact"/>
        <w:ind w:left="-142"/>
        <w:jc w:val="both"/>
        <w:rPr>
          <w:rFonts w:eastAsia="Times New Roman" w:cs="Calibri"/>
          <w:sz w:val="20"/>
          <w:szCs w:val="20"/>
          <w:lang w:val="es-ES" w:eastAsia="es-ES"/>
        </w:rPr>
      </w:pPr>
    </w:p>
    <w:p w14:paraId="7D836B58" w14:textId="68A662DE" w:rsidR="00182338" w:rsidRDefault="00C87FDA" w:rsidP="000405B6">
      <w:pPr>
        <w:spacing w:after="0" w:line="240" w:lineRule="auto"/>
        <w:ind w:left="-142"/>
        <w:jc w:val="both"/>
        <w:rPr>
          <w:rFonts w:cs="Calibri"/>
          <w:sz w:val="20"/>
          <w:szCs w:val="20"/>
        </w:rPr>
      </w:pPr>
      <w:r w:rsidRPr="00742CCD">
        <w:rPr>
          <w:rFonts w:cs="Calibri"/>
          <w:sz w:val="20"/>
          <w:szCs w:val="20"/>
        </w:rPr>
        <w:t xml:space="preserve">Los ingresos propios presupuestarios sin incluir los ingresos derivados de financiamiento representaron en forma global un </w:t>
      </w:r>
      <w:r w:rsidR="00182338">
        <w:rPr>
          <w:rFonts w:cs="Calibri"/>
          <w:sz w:val="20"/>
          <w:szCs w:val="20"/>
        </w:rPr>
        <w:t>decremento de 0.59 %</w:t>
      </w:r>
      <w:r w:rsidRPr="00742CCD">
        <w:rPr>
          <w:rFonts w:cs="Calibri"/>
          <w:sz w:val="20"/>
          <w:szCs w:val="20"/>
        </w:rPr>
        <w:t xml:space="preserve"> con respecto al </w:t>
      </w:r>
      <w:r w:rsidR="00182338">
        <w:rPr>
          <w:rFonts w:cs="Calibri"/>
          <w:sz w:val="20"/>
          <w:szCs w:val="20"/>
        </w:rPr>
        <w:t>trimestre</w:t>
      </w:r>
      <w:r w:rsidR="009D18C2">
        <w:rPr>
          <w:rFonts w:cs="Calibri"/>
          <w:sz w:val="20"/>
          <w:szCs w:val="20"/>
        </w:rPr>
        <w:t xml:space="preserve"> </w:t>
      </w:r>
      <w:r w:rsidR="0001479C">
        <w:rPr>
          <w:rFonts w:cs="Calibri"/>
          <w:sz w:val="20"/>
          <w:szCs w:val="20"/>
        </w:rPr>
        <w:t>anterior</w:t>
      </w:r>
      <w:r w:rsidRPr="00742CCD">
        <w:rPr>
          <w:rFonts w:cs="Calibri"/>
          <w:sz w:val="20"/>
          <w:szCs w:val="20"/>
        </w:rPr>
        <w:t>, por la cantidad de $</w:t>
      </w:r>
      <w:r w:rsidR="00182338">
        <w:rPr>
          <w:rFonts w:cs="Calibri"/>
          <w:sz w:val="20"/>
          <w:szCs w:val="20"/>
        </w:rPr>
        <w:t>24,399763.</w:t>
      </w:r>
      <w:r w:rsidRPr="00742CCD">
        <w:rPr>
          <w:rFonts w:cs="Calibri"/>
          <w:sz w:val="20"/>
          <w:szCs w:val="20"/>
        </w:rPr>
        <w:t xml:space="preserve"> </w:t>
      </w:r>
    </w:p>
    <w:p w14:paraId="3F29AE0B" w14:textId="77777777" w:rsidR="00182338" w:rsidRDefault="00182338" w:rsidP="000405B6">
      <w:pPr>
        <w:spacing w:after="0" w:line="240" w:lineRule="auto"/>
        <w:ind w:left="-142"/>
        <w:jc w:val="both"/>
        <w:rPr>
          <w:rFonts w:cs="Calibri"/>
          <w:sz w:val="20"/>
          <w:szCs w:val="20"/>
        </w:rPr>
      </w:pPr>
    </w:p>
    <w:p w14:paraId="652BCE19" w14:textId="0D20E61C" w:rsidR="002E7B94" w:rsidRPr="00182338" w:rsidRDefault="00182338" w:rsidP="000405B6">
      <w:pPr>
        <w:pStyle w:val="Prrafodelista"/>
        <w:numPr>
          <w:ilvl w:val="1"/>
          <w:numId w:val="3"/>
        </w:numPr>
        <w:tabs>
          <w:tab w:val="clear" w:pos="0"/>
          <w:tab w:val="num" w:pos="142"/>
        </w:tabs>
        <w:spacing w:after="0" w:line="240" w:lineRule="auto"/>
        <w:ind w:left="-142" w:firstLine="0"/>
        <w:jc w:val="both"/>
        <w:rPr>
          <w:rFonts w:cs="Calibri"/>
          <w:sz w:val="20"/>
          <w:szCs w:val="20"/>
        </w:rPr>
      </w:pPr>
      <w:r w:rsidRPr="00182338">
        <w:rPr>
          <w:rFonts w:cs="Calibri"/>
          <w:sz w:val="20"/>
          <w:szCs w:val="20"/>
        </w:rPr>
        <w:t>P</w:t>
      </w:r>
      <w:r w:rsidR="002E7B94" w:rsidRPr="00182338">
        <w:rPr>
          <w:rFonts w:cs="Calibri"/>
          <w:sz w:val="20"/>
          <w:szCs w:val="20"/>
        </w:rPr>
        <w:t>royección y recaudación e ingresos a mediano plazo</w:t>
      </w:r>
      <w:r w:rsidR="001D3C38" w:rsidRPr="00182338">
        <w:rPr>
          <w:rFonts w:cs="Calibri"/>
          <w:sz w:val="20"/>
          <w:szCs w:val="20"/>
        </w:rPr>
        <w:t>.</w:t>
      </w:r>
    </w:p>
    <w:p w14:paraId="042C0E07" w14:textId="77777777" w:rsidR="00FF6E55" w:rsidRPr="00182338" w:rsidRDefault="00FF6E55" w:rsidP="000405B6">
      <w:pPr>
        <w:spacing w:after="0" w:line="240" w:lineRule="auto"/>
        <w:ind w:left="-142"/>
        <w:jc w:val="both"/>
        <w:rPr>
          <w:rFonts w:cs="Calibri"/>
          <w:sz w:val="20"/>
          <w:szCs w:val="20"/>
          <w:lang w:eastAsia="es-ES"/>
        </w:rPr>
      </w:pPr>
    </w:p>
    <w:p w14:paraId="3980D0D8" w14:textId="6FC0B0A3" w:rsidR="002E7B94" w:rsidRPr="002E7B94" w:rsidRDefault="002E7B94" w:rsidP="006F29AE">
      <w:pPr>
        <w:spacing w:after="0" w:line="240" w:lineRule="auto"/>
        <w:ind w:left="-142"/>
        <w:jc w:val="both"/>
        <w:rPr>
          <w:rFonts w:cs="Calibri"/>
          <w:sz w:val="20"/>
          <w:szCs w:val="20"/>
          <w:lang w:val="es-ES" w:eastAsia="es-ES"/>
        </w:rPr>
      </w:pPr>
      <w:r>
        <w:rPr>
          <w:rFonts w:cs="Calibri"/>
          <w:sz w:val="20"/>
          <w:szCs w:val="20"/>
          <w:lang w:val="es-ES" w:eastAsia="es-ES"/>
        </w:rPr>
        <w:t xml:space="preserve">Respecto a la </w:t>
      </w:r>
      <w:r w:rsidR="0001479C">
        <w:rPr>
          <w:rFonts w:cs="Calibri"/>
          <w:sz w:val="20"/>
          <w:szCs w:val="20"/>
          <w:lang w:val="es-ES" w:eastAsia="es-ES"/>
        </w:rPr>
        <w:t xml:space="preserve">recaudación para </w:t>
      </w:r>
      <w:r w:rsidR="00FF6E55">
        <w:rPr>
          <w:rFonts w:cs="Calibri"/>
          <w:sz w:val="20"/>
          <w:szCs w:val="20"/>
          <w:lang w:val="es-ES" w:eastAsia="es-ES"/>
        </w:rPr>
        <w:t xml:space="preserve">los próximos </w:t>
      </w:r>
      <w:r w:rsidR="004E0239">
        <w:rPr>
          <w:rFonts w:cs="Calibri"/>
          <w:sz w:val="20"/>
          <w:szCs w:val="20"/>
          <w:lang w:val="es-ES" w:eastAsia="es-ES"/>
        </w:rPr>
        <w:t xml:space="preserve">meses </w:t>
      </w:r>
      <w:r w:rsidR="004E0239" w:rsidRPr="00F64288">
        <w:rPr>
          <w:rFonts w:cs="Calibri"/>
          <w:sz w:val="20"/>
          <w:szCs w:val="20"/>
          <w:lang w:val="es-ES" w:eastAsia="es-ES"/>
        </w:rPr>
        <w:t>se</w:t>
      </w:r>
      <w:r w:rsidR="0001479C">
        <w:rPr>
          <w:rFonts w:cs="Calibri"/>
          <w:sz w:val="20"/>
          <w:szCs w:val="20"/>
          <w:lang w:val="es-ES" w:eastAsia="es-ES"/>
        </w:rPr>
        <w:t xml:space="preserve"> espera lograr la recaudación </w:t>
      </w:r>
      <w:r w:rsidR="00B31A8E">
        <w:rPr>
          <w:rFonts w:cs="Calibri"/>
          <w:sz w:val="20"/>
          <w:szCs w:val="20"/>
          <w:lang w:val="es-ES" w:eastAsia="es-ES"/>
        </w:rPr>
        <w:t>de acuerdo con</w:t>
      </w:r>
      <w:r w:rsidR="0001479C">
        <w:rPr>
          <w:rFonts w:cs="Calibri"/>
          <w:sz w:val="20"/>
          <w:szCs w:val="20"/>
          <w:lang w:val="es-ES" w:eastAsia="es-ES"/>
        </w:rPr>
        <w:t xml:space="preserve"> la iniciativa</w:t>
      </w:r>
      <w:r w:rsidR="0023369C">
        <w:rPr>
          <w:rFonts w:cs="Calibri"/>
          <w:sz w:val="20"/>
          <w:szCs w:val="20"/>
          <w:lang w:val="es-ES" w:eastAsia="es-ES"/>
        </w:rPr>
        <w:t xml:space="preserve"> </w:t>
      </w:r>
      <w:r w:rsidR="0001479C">
        <w:rPr>
          <w:rFonts w:cs="Calibri"/>
          <w:sz w:val="20"/>
          <w:szCs w:val="20"/>
          <w:lang w:val="es-ES" w:eastAsia="es-ES"/>
        </w:rPr>
        <w:t xml:space="preserve">de la </w:t>
      </w:r>
      <w:r w:rsidR="00182338">
        <w:rPr>
          <w:rFonts w:cs="Calibri"/>
          <w:sz w:val="20"/>
          <w:szCs w:val="20"/>
          <w:lang w:val="es-ES" w:eastAsia="es-ES"/>
        </w:rPr>
        <w:t>L</w:t>
      </w:r>
      <w:r w:rsidR="0001479C">
        <w:rPr>
          <w:rFonts w:cs="Calibri"/>
          <w:sz w:val="20"/>
          <w:szCs w:val="20"/>
          <w:lang w:val="es-ES" w:eastAsia="es-ES"/>
        </w:rPr>
        <w:t>ey de Ingresos</w:t>
      </w:r>
      <w:r w:rsidR="00182338">
        <w:rPr>
          <w:rFonts w:cs="Calibri"/>
          <w:sz w:val="20"/>
          <w:szCs w:val="20"/>
          <w:lang w:val="es-ES" w:eastAsia="es-ES"/>
        </w:rPr>
        <w:t xml:space="preserve"> para el ejercicio 2025</w:t>
      </w:r>
      <w:r w:rsidR="0001479C">
        <w:rPr>
          <w:rFonts w:cs="Calibri"/>
          <w:sz w:val="20"/>
          <w:szCs w:val="20"/>
          <w:lang w:val="es-ES" w:eastAsia="es-ES"/>
        </w:rPr>
        <w:t>.</w:t>
      </w:r>
    </w:p>
    <w:p w14:paraId="65D8B0EB" w14:textId="2080B3F0" w:rsidR="007745EB" w:rsidRPr="00892B54" w:rsidRDefault="00892B54" w:rsidP="006F29AE">
      <w:pPr>
        <w:spacing w:after="0" w:line="240" w:lineRule="auto"/>
        <w:ind w:left="-142"/>
        <w:jc w:val="both"/>
        <w:rPr>
          <w:rFonts w:cs="Calibri"/>
          <w:b/>
          <w:sz w:val="20"/>
          <w:szCs w:val="18"/>
        </w:rPr>
      </w:pPr>
      <w:r>
        <w:rPr>
          <w:rFonts w:cs="Calibri"/>
          <w:b/>
          <w:sz w:val="20"/>
          <w:szCs w:val="18"/>
        </w:rPr>
        <w:lastRenderedPageBreak/>
        <w:t>1</w:t>
      </w:r>
      <w:r w:rsidR="00F26249">
        <w:rPr>
          <w:rFonts w:cs="Calibri"/>
          <w:b/>
          <w:sz w:val="20"/>
          <w:szCs w:val="18"/>
        </w:rPr>
        <w:t>0</w:t>
      </w:r>
      <w:r>
        <w:rPr>
          <w:rFonts w:cs="Calibri"/>
          <w:b/>
          <w:sz w:val="20"/>
          <w:szCs w:val="18"/>
        </w:rPr>
        <w:t xml:space="preserve">. </w:t>
      </w:r>
      <w:r w:rsidR="00C87FDA" w:rsidRPr="00892B54">
        <w:rPr>
          <w:rFonts w:cs="Calibri"/>
          <w:b/>
          <w:sz w:val="20"/>
          <w:szCs w:val="18"/>
        </w:rPr>
        <w:t>Información sobre la Deuda y Reporte Analítico de la Deuda</w:t>
      </w:r>
    </w:p>
    <w:p w14:paraId="450804F5" w14:textId="77777777" w:rsidR="007745EB" w:rsidRPr="00697201" w:rsidRDefault="007745EB" w:rsidP="006F29AE">
      <w:pPr>
        <w:pStyle w:val="Texto"/>
        <w:spacing w:after="0" w:line="240" w:lineRule="auto"/>
        <w:ind w:left="-142" w:firstLine="0"/>
        <w:rPr>
          <w:rFonts w:ascii="Calibri" w:hAnsi="Calibri" w:cs="Calibri"/>
          <w:b/>
          <w:sz w:val="14"/>
          <w:szCs w:val="18"/>
          <w:lang w:val="es-MX"/>
        </w:rPr>
      </w:pPr>
    </w:p>
    <w:p w14:paraId="5FB2FFD2" w14:textId="77777777" w:rsidR="007745EB" w:rsidRPr="006B5B65" w:rsidRDefault="00C87FDA" w:rsidP="00E82DBB">
      <w:pPr>
        <w:pStyle w:val="Texto"/>
        <w:numPr>
          <w:ilvl w:val="0"/>
          <w:numId w:val="2"/>
        </w:numPr>
        <w:tabs>
          <w:tab w:val="clear" w:pos="0"/>
          <w:tab w:val="num" w:pos="142"/>
        </w:tabs>
        <w:spacing w:after="0" w:line="240" w:lineRule="auto"/>
        <w:ind w:left="-142" w:firstLine="0"/>
        <w:rPr>
          <w:rFonts w:ascii="Calibri" w:hAnsi="Calibri" w:cs="Calibri"/>
          <w:b/>
          <w:sz w:val="20"/>
          <w:lang w:val="es-MX"/>
        </w:rPr>
      </w:pPr>
      <w:r w:rsidRPr="006B5B65">
        <w:rPr>
          <w:rFonts w:ascii="Calibri" w:hAnsi="Calibri" w:cs="Calibri"/>
          <w:b/>
          <w:sz w:val="20"/>
          <w:lang w:val="es-MX"/>
        </w:rPr>
        <w:t>Indicadores:</w:t>
      </w:r>
    </w:p>
    <w:p w14:paraId="710D0CCE" w14:textId="77777777" w:rsidR="007745EB" w:rsidRPr="00697201" w:rsidRDefault="007745EB" w:rsidP="006F29AE">
      <w:pPr>
        <w:pStyle w:val="Texto"/>
        <w:spacing w:after="0" w:line="240" w:lineRule="auto"/>
        <w:ind w:left="-142" w:firstLine="0"/>
        <w:rPr>
          <w:rFonts w:ascii="Calibri" w:hAnsi="Calibri" w:cs="Calibri"/>
          <w:sz w:val="14"/>
          <w:lang w:val="es-MX"/>
        </w:rPr>
      </w:pPr>
    </w:p>
    <w:p w14:paraId="1CB11BCC" w14:textId="1A72AE88" w:rsidR="007745EB" w:rsidRDefault="00C87FDA" w:rsidP="006F29AE">
      <w:pPr>
        <w:pStyle w:val="Texto"/>
        <w:spacing w:after="0" w:line="240" w:lineRule="auto"/>
        <w:ind w:left="-142" w:firstLine="0"/>
        <w:rPr>
          <w:rFonts w:ascii="Calibri" w:hAnsi="Calibri" w:cs="Calibri"/>
          <w:szCs w:val="18"/>
          <w:lang w:val="es-MX"/>
        </w:rPr>
      </w:pPr>
      <w:r>
        <w:rPr>
          <w:rFonts w:ascii="Calibri" w:hAnsi="Calibri" w:cs="Calibri"/>
          <w:szCs w:val="18"/>
          <w:lang w:val="es-MX"/>
        </w:rPr>
        <w:t xml:space="preserve"> Deuda Respecto al PIB.</w:t>
      </w:r>
    </w:p>
    <w:p w14:paraId="5B450B7A" w14:textId="77777777" w:rsidR="0001479C" w:rsidRDefault="0001479C" w:rsidP="006F29AE">
      <w:pPr>
        <w:pStyle w:val="Texto"/>
        <w:spacing w:after="0" w:line="240" w:lineRule="auto"/>
        <w:ind w:left="-142" w:firstLine="0"/>
        <w:rPr>
          <w:rFonts w:ascii="Calibri" w:hAnsi="Calibri" w:cs="Calibri"/>
          <w:szCs w:val="18"/>
          <w:lang w:val="es-MX"/>
        </w:rPr>
      </w:pPr>
    </w:p>
    <w:tbl>
      <w:tblPr>
        <w:tblW w:w="6392" w:type="dxa"/>
        <w:tblInd w:w="-147" w:type="dxa"/>
        <w:tblCellMar>
          <w:left w:w="70" w:type="dxa"/>
          <w:right w:w="70" w:type="dxa"/>
        </w:tblCellMar>
        <w:tblLook w:val="04A0" w:firstRow="1" w:lastRow="0" w:firstColumn="1" w:lastColumn="0" w:noHBand="0" w:noVBand="1"/>
      </w:tblPr>
      <w:tblGrid>
        <w:gridCol w:w="774"/>
        <w:gridCol w:w="2298"/>
        <w:gridCol w:w="1990"/>
        <w:gridCol w:w="1330"/>
      </w:tblGrid>
      <w:tr w:rsidR="00A64927" w:rsidRPr="00A64927" w14:paraId="0D66F4BB" w14:textId="77777777" w:rsidTr="000405B6">
        <w:trPr>
          <w:trHeight w:val="397"/>
        </w:trPr>
        <w:tc>
          <w:tcPr>
            <w:tcW w:w="6392" w:type="dxa"/>
            <w:gridSpan w:val="4"/>
            <w:tcBorders>
              <w:top w:val="single" w:sz="4" w:space="0" w:color="auto"/>
              <w:left w:val="single" w:sz="4" w:space="0" w:color="auto"/>
              <w:bottom w:val="single" w:sz="4" w:space="0" w:color="auto"/>
              <w:right w:val="single" w:sz="4" w:space="0" w:color="auto"/>
            </w:tcBorders>
            <w:shd w:val="clear" w:color="9C0006" w:fill="AB0033"/>
            <w:vAlign w:val="center"/>
            <w:hideMark/>
          </w:tcPr>
          <w:p w14:paraId="5AA52AC7" w14:textId="77777777" w:rsidR="00A64927" w:rsidRPr="00A64927" w:rsidRDefault="00A64927" w:rsidP="006F29AE">
            <w:pPr>
              <w:suppressAutoHyphens w:val="0"/>
              <w:overflowPunct/>
              <w:spacing w:after="0" w:line="240" w:lineRule="auto"/>
              <w:ind w:left="-142"/>
              <w:jc w:val="center"/>
              <w:rPr>
                <w:rFonts w:eastAsia="Times New Roman" w:cs="Calibri"/>
                <w:b/>
                <w:bCs/>
                <w:color w:val="FFFFFF"/>
                <w:sz w:val="16"/>
                <w:szCs w:val="16"/>
                <w:lang w:eastAsia="es-MX"/>
              </w:rPr>
            </w:pPr>
            <w:r w:rsidRPr="00A64927">
              <w:rPr>
                <w:rFonts w:eastAsia="Times New Roman" w:cs="Calibri"/>
                <w:b/>
                <w:bCs/>
                <w:color w:val="FFFFFF"/>
                <w:sz w:val="16"/>
                <w:szCs w:val="16"/>
                <w:lang w:eastAsia="es-MX"/>
              </w:rPr>
              <w:t>Indicador: Deuda Respecto al PIB</w:t>
            </w:r>
          </w:p>
        </w:tc>
      </w:tr>
      <w:tr w:rsidR="00A64927" w:rsidRPr="00A64927" w14:paraId="3CCA6240" w14:textId="77777777" w:rsidTr="00E82DBB">
        <w:trPr>
          <w:trHeight w:val="455"/>
        </w:trPr>
        <w:tc>
          <w:tcPr>
            <w:tcW w:w="774" w:type="dxa"/>
            <w:tcBorders>
              <w:top w:val="nil"/>
              <w:left w:val="single" w:sz="4" w:space="0" w:color="auto"/>
              <w:bottom w:val="single" w:sz="4" w:space="0" w:color="auto"/>
              <w:right w:val="single" w:sz="4" w:space="0" w:color="auto"/>
            </w:tcBorders>
            <w:shd w:val="clear" w:color="DBDBDB" w:fill="D9D9D9"/>
            <w:noWrap/>
            <w:vAlign w:val="center"/>
            <w:hideMark/>
          </w:tcPr>
          <w:p w14:paraId="41C754A5" w14:textId="77777777" w:rsidR="00A64927" w:rsidRPr="00A64927" w:rsidRDefault="00A64927" w:rsidP="006F29A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Año</w:t>
            </w:r>
          </w:p>
        </w:tc>
        <w:tc>
          <w:tcPr>
            <w:tcW w:w="2298" w:type="dxa"/>
            <w:tcBorders>
              <w:top w:val="nil"/>
              <w:left w:val="nil"/>
              <w:bottom w:val="single" w:sz="4" w:space="0" w:color="auto"/>
              <w:right w:val="single" w:sz="4" w:space="0" w:color="auto"/>
            </w:tcBorders>
            <w:shd w:val="clear" w:color="DBDBDB" w:fill="D9D9D9"/>
            <w:vAlign w:val="center"/>
            <w:hideMark/>
          </w:tcPr>
          <w:p w14:paraId="170705F3" w14:textId="77777777" w:rsidR="00A64927" w:rsidRPr="00A64927" w:rsidRDefault="00A64927" w:rsidP="006F29A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Saldo de la Deuda</w:t>
            </w:r>
          </w:p>
        </w:tc>
        <w:tc>
          <w:tcPr>
            <w:tcW w:w="1990" w:type="dxa"/>
            <w:tcBorders>
              <w:top w:val="nil"/>
              <w:left w:val="nil"/>
              <w:bottom w:val="single" w:sz="4" w:space="0" w:color="auto"/>
              <w:right w:val="single" w:sz="4" w:space="0" w:color="auto"/>
            </w:tcBorders>
            <w:shd w:val="clear" w:color="DBDBDB" w:fill="D9D9D9"/>
            <w:noWrap/>
            <w:vAlign w:val="center"/>
            <w:hideMark/>
          </w:tcPr>
          <w:p w14:paraId="037C041D" w14:textId="77777777" w:rsidR="00A64927" w:rsidRPr="00A64927" w:rsidRDefault="00A64927" w:rsidP="006F29A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PIB</w:t>
            </w:r>
          </w:p>
        </w:tc>
        <w:tc>
          <w:tcPr>
            <w:tcW w:w="1330" w:type="dxa"/>
            <w:tcBorders>
              <w:top w:val="nil"/>
              <w:left w:val="nil"/>
              <w:bottom w:val="single" w:sz="4" w:space="0" w:color="auto"/>
              <w:right w:val="single" w:sz="4" w:space="0" w:color="auto"/>
            </w:tcBorders>
            <w:shd w:val="clear" w:color="DBDBDB" w:fill="D9D9D9"/>
            <w:noWrap/>
            <w:vAlign w:val="center"/>
            <w:hideMark/>
          </w:tcPr>
          <w:p w14:paraId="47B66EED" w14:textId="77777777" w:rsidR="00A64927" w:rsidRPr="00A64927" w:rsidRDefault="00A64927" w:rsidP="006F29AE">
            <w:pPr>
              <w:suppressAutoHyphens w:val="0"/>
              <w:overflowPunct/>
              <w:spacing w:after="0" w:line="240" w:lineRule="auto"/>
              <w:ind w:left="-142"/>
              <w:jc w:val="right"/>
              <w:rPr>
                <w:rFonts w:eastAsia="Times New Roman" w:cs="Calibri"/>
                <w:b/>
                <w:bCs/>
                <w:color w:val="000000"/>
                <w:sz w:val="16"/>
                <w:szCs w:val="16"/>
                <w:lang w:eastAsia="es-MX"/>
              </w:rPr>
            </w:pPr>
            <w:r w:rsidRPr="00A64927">
              <w:rPr>
                <w:rFonts w:eastAsia="Times New Roman" w:cs="Calibri"/>
                <w:b/>
                <w:bCs/>
                <w:color w:val="000000"/>
                <w:sz w:val="16"/>
                <w:szCs w:val="16"/>
                <w:lang w:eastAsia="es-MX"/>
              </w:rPr>
              <w:t>Indicador</w:t>
            </w:r>
          </w:p>
        </w:tc>
      </w:tr>
      <w:tr w:rsidR="00A64927" w:rsidRPr="00A64927" w14:paraId="3BBBD579"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3B27F729"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2017</w:t>
            </w:r>
          </w:p>
        </w:tc>
        <w:tc>
          <w:tcPr>
            <w:tcW w:w="2298" w:type="dxa"/>
            <w:tcBorders>
              <w:top w:val="nil"/>
              <w:left w:val="nil"/>
              <w:bottom w:val="single" w:sz="4" w:space="0" w:color="auto"/>
              <w:right w:val="single" w:sz="4" w:space="0" w:color="auto"/>
            </w:tcBorders>
            <w:shd w:val="clear" w:color="FFFFCC" w:fill="FFFFFF"/>
            <w:noWrap/>
            <w:vAlign w:val="center"/>
            <w:hideMark/>
          </w:tcPr>
          <w:p w14:paraId="0741A56F"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11,462,941,947</w:t>
            </w:r>
          </w:p>
        </w:tc>
        <w:tc>
          <w:tcPr>
            <w:tcW w:w="1990" w:type="dxa"/>
            <w:tcBorders>
              <w:top w:val="nil"/>
              <w:left w:val="nil"/>
              <w:bottom w:val="single" w:sz="4" w:space="0" w:color="auto"/>
              <w:right w:val="single" w:sz="4" w:space="0" w:color="auto"/>
            </w:tcBorders>
            <w:shd w:val="clear" w:color="FFFFCC" w:fill="FFFFFF"/>
            <w:noWrap/>
            <w:vAlign w:val="center"/>
            <w:hideMark/>
          </w:tcPr>
          <w:p w14:paraId="7C743603"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557,763,000,000</w:t>
            </w:r>
          </w:p>
        </w:tc>
        <w:tc>
          <w:tcPr>
            <w:tcW w:w="1330" w:type="dxa"/>
            <w:tcBorders>
              <w:top w:val="nil"/>
              <w:left w:val="nil"/>
              <w:bottom w:val="single" w:sz="4" w:space="0" w:color="auto"/>
              <w:right w:val="single" w:sz="4" w:space="0" w:color="auto"/>
            </w:tcBorders>
            <w:shd w:val="clear" w:color="auto" w:fill="auto"/>
            <w:noWrap/>
            <w:vAlign w:val="bottom"/>
            <w:hideMark/>
          </w:tcPr>
          <w:p w14:paraId="1149151E"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2.0552</w:t>
            </w:r>
          </w:p>
        </w:tc>
      </w:tr>
      <w:tr w:rsidR="00A64927" w:rsidRPr="00A64927" w14:paraId="0FE87643"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2FF957ED"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2018</w:t>
            </w:r>
          </w:p>
        </w:tc>
        <w:tc>
          <w:tcPr>
            <w:tcW w:w="2298" w:type="dxa"/>
            <w:tcBorders>
              <w:top w:val="nil"/>
              <w:left w:val="nil"/>
              <w:bottom w:val="single" w:sz="4" w:space="0" w:color="auto"/>
              <w:right w:val="single" w:sz="4" w:space="0" w:color="auto"/>
            </w:tcBorders>
            <w:shd w:val="clear" w:color="FFFFCC" w:fill="FFFFFF"/>
            <w:noWrap/>
            <w:vAlign w:val="center"/>
            <w:hideMark/>
          </w:tcPr>
          <w:p w14:paraId="0BAEF831"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11,582,032,979</w:t>
            </w:r>
          </w:p>
        </w:tc>
        <w:tc>
          <w:tcPr>
            <w:tcW w:w="1990" w:type="dxa"/>
            <w:tcBorders>
              <w:top w:val="nil"/>
              <w:left w:val="nil"/>
              <w:bottom w:val="single" w:sz="4" w:space="0" w:color="auto"/>
              <w:right w:val="single" w:sz="4" w:space="0" w:color="auto"/>
            </w:tcBorders>
            <w:shd w:val="clear" w:color="FFFFCC" w:fill="FFFFFF"/>
            <w:noWrap/>
            <w:vAlign w:val="center"/>
            <w:hideMark/>
          </w:tcPr>
          <w:p w14:paraId="52742227"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607,890,000,000</w:t>
            </w:r>
          </w:p>
        </w:tc>
        <w:tc>
          <w:tcPr>
            <w:tcW w:w="1330" w:type="dxa"/>
            <w:tcBorders>
              <w:top w:val="nil"/>
              <w:left w:val="nil"/>
              <w:bottom w:val="single" w:sz="4" w:space="0" w:color="auto"/>
              <w:right w:val="single" w:sz="4" w:space="0" w:color="auto"/>
            </w:tcBorders>
            <w:shd w:val="clear" w:color="auto" w:fill="auto"/>
            <w:noWrap/>
            <w:vAlign w:val="bottom"/>
            <w:hideMark/>
          </w:tcPr>
          <w:p w14:paraId="4C4F0E67"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1.9053</w:t>
            </w:r>
          </w:p>
        </w:tc>
      </w:tr>
      <w:tr w:rsidR="00A64927" w:rsidRPr="00A64927" w14:paraId="10F1B942"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640DB0F2"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2019</w:t>
            </w:r>
          </w:p>
        </w:tc>
        <w:tc>
          <w:tcPr>
            <w:tcW w:w="2298" w:type="dxa"/>
            <w:tcBorders>
              <w:top w:val="nil"/>
              <w:left w:val="nil"/>
              <w:bottom w:val="single" w:sz="4" w:space="0" w:color="auto"/>
              <w:right w:val="single" w:sz="4" w:space="0" w:color="auto"/>
            </w:tcBorders>
            <w:shd w:val="clear" w:color="FFFFCC" w:fill="FFFFFF"/>
            <w:noWrap/>
            <w:vAlign w:val="center"/>
            <w:hideMark/>
          </w:tcPr>
          <w:p w14:paraId="7C4A0E20"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14,416,115,884</w:t>
            </w:r>
          </w:p>
        </w:tc>
        <w:tc>
          <w:tcPr>
            <w:tcW w:w="1990" w:type="dxa"/>
            <w:tcBorders>
              <w:top w:val="nil"/>
              <w:left w:val="nil"/>
              <w:bottom w:val="single" w:sz="4" w:space="0" w:color="auto"/>
              <w:right w:val="single" w:sz="4" w:space="0" w:color="auto"/>
            </w:tcBorders>
            <w:shd w:val="clear" w:color="FFFFCC" w:fill="FFFFFF"/>
            <w:noWrap/>
            <w:vAlign w:val="center"/>
            <w:hideMark/>
          </w:tcPr>
          <w:p w14:paraId="400CD624"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651,864,000,000</w:t>
            </w:r>
          </w:p>
        </w:tc>
        <w:tc>
          <w:tcPr>
            <w:tcW w:w="1330" w:type="dxa"/>
            <w:tcBorders>
              <w:top w:val="nil"/>
              <w:left w:val="nil"/>
              <w:bottom w:val="single" w:sz="4" w:space="0" w:color="auto"/>
              <w:right w:val="single" w:sz="4" w:space="0" w:color="auto"/>
            </w:tcBorders>
            <w:shd w:val="clear" w:color="auto" w:fill="auto"/>
            <w:noWrap/>
            <w:vAlign w:val="bottom"/>
            <w:hideMark/>
          </w:tcPr>
          <w:p w14:paraId="477FE7F0"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2.2115</w:t>
            </w:r>
          </w:p>
        </w:tc>
      </w:tr>
      <w:tr w:rsidR="00A64927" w:rsidRPr="00A64927" w14:paraId="30367FF3"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245CCF00"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2020</w:t>
            </w:r>
          </w:p>
        </w:tc>
        <w:tc>
          <w:tcPr>
            <w:tcW w:w="2298" w:type="dxa"/>
            <w:tcBorders>
              <w:top w:val="nil"/>
              <w:left w:val="nil"/>
              <w:bottom w:val="single" w:sz="4" w:space="0" w:color="auto"/>
              <w:right w:val="single" w:sz="4" w:space="0" w:color="auto"/>
            </w:tcBorders>
            <w:shd w:val="clear" w:color="FFFFCC" w:fill="FFFFFF"/>
            <w:noWrap/>
            <w:vAlign w:val="center"/>
            <w:hideMark/>
          </w:tcPr>
          <w:p w14:paraId="177E0B6B"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14,020,190,971</w:t>
            </w:r>
          </w:p>
        </w:tc>
        <w:tc>
          <w:tcPr>
            <w:tcW w:w="1990" w:type="dxa"/>
            <w:tcBorders>
              <w:top w:val="nil"/>
              <w:left w:val="nil"/>
              <w:bottom w:val="single" w:sz="4" w:space="0" w:color="auto"/>
              <w:right w:val="single" w:sz="4" w:space="0" w:color="auto"/>
            </w:tcBorders>
            <w:shd w:val="clear" w:color="FFFFCC" w:fill="FFFFFF"/>
            <w:noWrap/>
            <w:vAlign w:val="center"/>
            <w:hideMark/>
          </w:tcPr>
          <w:p w14:paraId="5988C83C"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709,991,000,000</w:t>
            </w:r>
          </w:p>
        </w:tc>
        <w:tc>
          <w:tcPr>
            <w:tcW w:w="1330" w:type="dxa"/>
            <w:tcBorders>
              <w:top w:val="nil"/>
              <w:left w:val="nil"/>
              <w:bottom w:val="single" w:sz="4" w:space="0" w:color="auto"/>
              <w:right w:val="single" w:sz="4" w:space="0" w:color="auto"/>
            </w:tcBorders>
            <w:shd w:val="clear" w:color="auto" w:fill="auto"/>
            <w:noWrap/>
            <w:vAlign w:val="bottom"/>
            <w:hideMark/>
          </w:tcPr>
          <w:p w14:paraId="6F7680C2"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1.9747</w:t>
            </w:r>
          </w:p>
        </w:tc>
      </w:tr>
      <w:tr w:rsidR="00A64927" w:rsidRPr="00A64927" w14:paraId="46A108D9"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35D74F4A"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2021</w:t>
            </w:r>
          </w:p>
        </w:tc>
        <w:tc>
          <w:tcPr>
            <w:tcW w:w="2298" w:type="dxa"/>
            <w:tcBorders>
              <w:top w:val="nil"/>
              <w:left w:val="nil"/>
              <w:bottom w:val="single" w:sz="4" w:space="0" w:color="auto"/>
              <w:right w:val="single" w:sz="4" w:space="0" w:color="auto"/>
            </w:tcBorders>
            <w:shd w:val="clear" w:color="FFFFCC" w:fill="FFFFFF"/>
            <w:noWrap/>
            <w:vAlign w:val="center"/>
            <w:hideMark/>
          </w:tcPr>
          <w:p w14:paraId="2009A4B3"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15,552,312,266</w:t>
            </w:r>
          </w:p>
        </w:tc>
        <w:tc>
          <w:tcPr>
            <w:tcW w:w="1990" w:type="dxa"/>
            <w:tcBorders>
              <w:top w:val="nil"/>
              <w:left w:val="nil"/>
              <w:bottom w:val="single" w:sz="4" w:space="0" w:color="auto"/>
              <w:right w:val="single" w:sz="4" w:space="0" w:color="auto"/>
            </w:tcBorders>
            <w:shd w:val="clear" w:color="FFFFCC" w:fill="FFFFFF"/>
            <w:noWrap/>
            <w:vAlign w:val="center"/>
            <w:hideMark/>
          </w:tcPr>
          <w:p w14:paraId="2D002033"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674,741,000,000</w:t>
            </w:r>
          </w:p>
        </w:tc>
        <w:tc>
          <w:tcPr>
            <w:tcW w:w="1330" w:type="dxa"/>
            <w:tcBorders>
              <w:top w:val="nil"/>
              <w:left w:val="nil"/>
              <w:bottom w:val="single" w:sz="4" w:space="0" w:color="auto"/>
              <w:right w:val="single" w:sz="4" w:space="0" w:color="auto"/>
            </w:tcBorders>
            <w:shd w:val="clear" w:color="auto" w:fill="auto"/>
            <w:noWrap/>
            <w:vAlign w:val="bottom"/>
            <w:hideMark/>
          </w:tcPr>
          <w:p w14:paraId="78E00EB4"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2.3049</w:t>
            </w:r>
          </w:p>
        </w:tc>
      </w:tr>
      <w:tr w:rsidR="00A64927" w:rsidRPr="00A64927" w14:paraId="4BE85683"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2ADD579B"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2022</w:t>
            </w:r>
          </w:p>
        </w:tc>
        <w:tc>
          <w:tcPr>
            <w:tcW w:w="2298" w:type="dxa"/>
            <w:tcBorders>
              <w:top w:val="nil"/>
              <w:left w:val="nil"/>
              <w:bottom w:val="single" w:sz="4" w:space="0" w:color="auto"/>
              <w:right w:val="single" w:sz="4" w:space="0" w:color="auto"/>
            </w:tcBorders>
            <w:shd w:val="clear" w:color="FFFFCC" w:fill="FFFFFF"/>
            <w:noWrap/>
            <w:vAlign w:val="center"/>
            <w:hideMark/>
          </w:tcPr>
          <w:p w14:paraId="0876A8EF"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15,833,324,062</w:t>
            </w:r>
          </w:p>
        </w:tc>
        <w:tc>
          <w:tcPr>
            <w:tcW w:w="1990" w:type="dxa"/>
            <w:tcBorders>
              <w:top w:val="nil"/>
              <w:left w:val="nil"/>
              <w:bottom w:val="single" w:sz="4" w:space="0" w:color="auto"/>
              <w:right w:val="single" w:sz="4" w:space="0" w:color="auto"/>
            </w:tcBorders>
            <w:shd w:val="clear" w:color="FFFFCC" w:fill="FFFFFF"/>
            <w:noWrap/>
            <w:vAlign w:val="center"/>
            <w:hideMark/>
          </w:tcPr>
          <w:p w14:paraId="4B3B8136"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674,059,000,000</w:t>
            </w:r>
          </w:p>
        </w:tc>
        <w:tc>
          <w:tcPr>
            <w:tcW w:w="1330" w:type="dxa"/>
            <w:tcBorders>
              <w:top w:val="nil"/>
              <w:left w:val="nil"/>
              <w:bottom w:val="single" w:sz="4" w:space="0" w:color="auto"/>
              <w:right w:val="single" w:sz="4" w:space="0" w:color="auto"/>
            </w:tcBorders>
            <w:shd w:val="clear" w:color="auto" w:fill="auto"/>
            <w:noWrap/>
            <w:vAlign w:val="bottom"/>
            <w:hideMark/>
          </w:tcPr>
          <w:p w14:paraId="44D8CAC9"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2.3490</w:t>
            </w:r>
          </w:p>
        </w:tc>
      </w:tr>
      <w:tr w:rsidR="00A64927" w:rsidRPr="00A64927" w14:paraId="7C8E7A19"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2B4BC319"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2023</w:t>
            </w:r>
          </w:p>
        </w:tc>
        <w:tc>
          <w:tcPr>
            <w:tcW w:w="2298" w:type="dxa"/>
            <w:tcBorders>
              <w:top w:val="nil"/>
              <w:left w:val="nil"/>
              <w:bottom w:val="single" w:sz="4" w:space="0" w:color="auto"/>
              <w:right w:val="single" w:sz="4" w:space="0" w:color="auto"/>
            </w:tcBorders>
            <w:shd w:val="clear" w:color="FFFFCC" w:fill="FFFFFF"/>
            <w:noWrap/>
            <w:vAlign w:val="center"/>
            <w:hideMark/>
          </w:tcPr>
          <w:p w14:paraId="148851F4"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15,440,502,481</w:t>
            </w:r>
          </w:p>
        </w:tc>
        <w:tc>
          <w:tcPr>
            <w:tcW w:w="1990" w:type="dxa"/>
            <w:tcBorders>
              <w:top w:val="nil"/>
              <w:left w:val="nil"/>
              <w:bottom w:val="single" w:sz="4" w:space="0" w:color="auto"/>
              <w:right w:val="single" w:sz="4" w:space="0" w:color="auto"/>
            </w:tcBorders>
            <w:shd w:val="clear" w:color="FFFFCC" w:fill="FFFFFF"/>
            <w:noWrap/>
            <w:vAlign w:val="center"/>
            <w:hideMark/>
          </w:tcPr>
          <w:p w14:paraId="4CBCB623"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723,791,000,000</w:t>
            </w:r>
          </w:p>
        </w:tc>
        <w:tc>
          <w:tcPr>
            <w:tcW w:w="1330" w:type="dxa"/>
            <w:tcBorders>
              <w:top w:val="nil"/>
              <w:left w:val="nil"/>
              <w:bottom w:val="single" w:sz="4" w:space="0" w:color="auto"/>
              <w:right w:val="single" w:sz="4" w:space="0" w:color="auto"/>
            </w:tcBorders>
            <w:shd w:val="clear" w:color="auto" w:fill="auto"/>
            <w:noWrap/>
            <w:vAlign w:val="bottom"/>
            <w:hideMark/>
          </w:tcPr>
          <w:p w14:paraId="7EA434E7"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2.1333</w:t>
            </w:r>
          </w:p>
        </w:tc>
      </w:tr>
      <w:tr w:rsidR="00A64927" w:rsidRPr="00A64927" w14:paraId="67343513"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00EF1EC7"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2024</w:t>
            </w:r>
          </w:p>
        </w:tc>
        <w:tc>
          <w:tcPr>
            <w:tcW w:w="2298" w:type="dxa"/>
            <w:tcBorders>
              <w:top w:val="nil"/>
              <w:left w:val="nil"/>
              <w:bottom w:val="single" w:sz="4" w:space="0" w:color="auto"/>
              <w:right w:val="single" w:sz="4" w:space="0" w:color="auto"/>
            </w:tcBorders>
            <w:shd w:val="clear" w:color="FFFFCC" w:fill="FFFFFF"/>
            <w:noWrap/>
            <w:vAlign w:val="center"/>
            <w:hideMark/>
          </w:tcPr>
          <w:p w14:paraId="707C57FC"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15,227,044,582</w:t>
            </w:r>
          </w:p>
        </w:tc>
        <w:tc>
          <w:tcPr>
            <w:tcW w:w="1990" w:type="dxa"/>
            <w:tcBorders>
              <w:top w:val="nil"/>
              <w:left w:val="nil"/>
              <w:bottom w:val="single" w:sz="4" w:space="0" w:color="auto"/>
              <w:right w:val="single" w:sz="4" w:space="0" w:color="auto"/>
            </w:tcBorders>
            <w:shd w:val="clear" w:color="FFFFCC" w:fill="FFFFFF"/>
            <w:noWrap/>
            <w:vAlign w:val="center"/>
            <w:hideMark/>
          </w:tcPr>
          <w:p w14:paraId="6D485861"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942,714,000,000</w:t>
            </w:r>
          </w:p>
        </w:tc>
        <w:tc>
          <w:tcPr>
            <w:tcW w:w="1330" w:type="dxa"/>
            <w:tcBorders>
              <w:top w:val="nil"/>
              <w:left w:val="nil"/>
              <w:bottom w:val="single" w:sz="4" w:space="0" w:color="auto"/>
              <w:right w:val="single" w:sz="4" w:space="0" w:color="auto"/>
            </w:tcBorders>
            <w:shd w:val="clear" w:color="auto" w:fill="auto"/>
            <w:noWrap/>
            <w:vAlign w:val="bottom"/>
            <w:hideMark/>
          </w:tcPr>
          <w:p w14:paraId="0B7373F5"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1.6152</w:t>
            </w:r>
          </w:p>
        </w:tc>
      </w:tr>
      <w:tr w:rsidR="00A64927" w:rsidRPr="00A64927" w14:paraId="2CCAA363" w14:textId="77777777" w:rsidTr="000405B6">
        <w:trPr>
          <w:trHeight w:val="340"/>
        </w:trPr>
        <w:tc>
          <w:tcPr>
            <w:tcW w:w="774" w:type="dxa"/>
            <w:tcBorders>
              <w:top w:val="nil"/>
              <w:left w:val="single" w:sz="4" w:space="0" w:color="auto"/>
              <w:bottom w:val="single" w:sz="4" w:space="0" w:color="auto"/>
              <w:right w:val="single" w:sz="4" w:space="0" w:color="auto"/>
            </w:tcBorders>
            <w:shd w:val="clear" w:color="FFFFCC" w:fill="FFFFFF"/>
            <w:noWrap/>
            <w:vAlign w:val="center"/>
            <w:hideMark/>
          </w:tcPr>
          <w:p w14:paraId="58E50726" w14:textId="77777777" w:rsidR="00A64927" w:rsidRPr="00A64927" w:rsidRDefault="00A64927" w:rsidP="006F29A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2025</w:t>
            </w:r>
          </w:p>
        </w:tc>
        <w:tc>
          <w:tcPr>
            <w:tcW w:w="2298" w:type="dxa"/>
            <w:tcBorders>
              <w:top w:val="nil"/>
              <w:left w:val="nil"/>
              <w:bottom w:val="single" w:sz="4" w:space="0" w:color="auto"/>
              <w:right w:val="single" w:sz="4" w:space="0" w:color="auto"/>
            </w:tcBorders>
            <w:shd w:val="clear" w:color="FFFFCC" w:fill="FFFFFF"/>
            <w:noWrap/>
            <w:vAlign w:val="center"/>
            <w:hideMark/>
          </w:tcPr>
          <w:p w14:paraId="65501033"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15,196,463,036</w:t>
            </w:r>
          </w:p>
        </w:tc>
        <w:tc>
          <w:tcPr>
            <w:tcW w:w="1990" w:type="dxa"/>
            <w:tcBorders>
              <w:top w:val="nil"/>
              <w:left w:val="nil"/>
              <w:bottom w:val="single" w:sz="4" w:space="0" w:color="auto"/>
              <w:right w:val="single" w:sz="4" w:space="0" w:color="auto"/>
            </w:tcBorders>
            <w:shd w:val="clear" w:color="FFFFCC" w:fill="FFFFFF"/>
            <w:noWrap/>
            <w:vAlign w:val="center"/>
            <w:hideMark/>
          </w:tcPr>
          <w:p w14:paraId="4B8A54BC"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942,714,000,000</w:t>
            </w:r>
          </w:p>
        </w:tc>
        <w:tc>
          <w:tcPr>
            <w:tcW w:w="1330" w:type="dxa"/>
            <w:tcBorders>
              <w:top w:val="nil"/>
              <w:left w:val="nil"/>
              <w:bottom w:val="single" w:sz="4" w:space="0" w:color="auto"/>
              <w:right w:val="single" w:sz="4" w:space="0" w:color="auto"/>
            </w:tcBorders>
            <w:shd w:val="clear" w:color="auto" w:fill="auto"/>
            <w:noWrap/>
            <w:vAlign w:val="bottom"/>
            <w:hideMark/>
          </w:tcPr>
          <w:p w14:paraId="14E192D5" w14:textId="77777777" w:rsidR="00A64927" w:rsidRPr="00A64927" w:rsidRDefault="00A64927" w:rsidP="006F29AE">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1.6120</w:t>
            </w:r>
          </w:p>
        </w:tc>
      </w:tr>
    </w:tbl>
    <w:p w14:paraId="6B52D89C" w14:textId="77777777" w:rsidR="0001479C" w:rsidRDefault="0001479C" w:rsidP="006F29AE">
      <w:pPr>
        <w:pStyle w:val="Texto"/>
        <w:spacing w:after="0" w:line="240" w:lineRule="auto"/>
        <w:ind w:left="-142" w:firstLine="0"/>
        <w:rPr>
          <w:rFonts w:ascii="Calibri" w:hAnsi="Calibri" w:cs="Calibri"/>
          <w:szCs w:val="18"/>
          <w:lang w:val="es-MX"/>
        </w:rPr>
      </w:pPr>
    </w:p>
    <w:p w14:paraId="35C8C7D8" w14:textId="77777777" w:rsidR="0077584E" w:rsidRDefault="0077584E" w:rsidP="006F29AE">
      <w:pPr>
        <w:pStyle w:val="Texto"/>
        <w:spacing w:after="0" w:line="240" w:lineRule="auto"/>
        <w:ind w:left="-142" w:firstLine="0"/>
        <w:rPr>
          <w:rFonts w:ascii="Calibri" w:hAnsi="Calibri" w:cs="Calibri"/>
          <w:szCs w:val="18"/>
          <w:lang w:val="es-MX"/>
        </w:rPr>
      </w:pPr>
    </w:p>
    <w:p w14:paraId="22140E58" w14:textId="77777777" w:rsidR="00896FCC" w:rsidRDefault="00896FCC" w:rsidP="006F29AE">
      <w:pPr>
        <w:pStyle w:val="Texto"/>
        <w:spacing w:after="0" w:line="240" w:lineRule="auto"/>
        <w:ind w:left="-142" w:firstLine="0"/>
        <w:rPr>
          <w:rFonts w:ascii="Calibri" w:hAnsi="Calibri" w:cs="Calibri"/>
          <w:szCs w:val="18"/>
          <w:lang w:val="es-MX"/>
        </w:rPr>
      </w:pPr>
    </w:p>
    <w:p w14:paraId="51E6E710" w14:textId="77777777" w:rsidR="00896FCC" w:rsidRDefault="00896FCC" w:rsidP="006F29AE">
      <w:pPr>
        <w:pStyle w:val="Texto"/>
        <w:spacing w:after="0" w:line="240" w:lineRule="auto"/>
        <w:ind w:left="-142" w:firstLine="0"/>
        <w:rPr>
          <w:rFonts w:ascii="Calibri" w:hAnsi="Calibri" w:cs="Calibri"/>
          <w:szCs w:val="18"/>
          <w:lang w:val="es-MX"/>
        </w:rPr>
      </w:pPr>
    </w:p>
    <w:p w14:paraId="72A78ACC" w14:textId="2897D9CE" w:rsidR="007745EB" w:rsidRDefault="00C87FDA" w:rsidP="006F29AE">
      <w:pPr>
        <w:pStyle w:val="Texto"/>
        <w:spacing w:after="0" w:line="240" w:lineRule="exact"/>
        <w:ind w:left="-142" w:firstLine="0"/>
        <w:rPr>
          <w:rFonts w:ascii="Calibri" w:hAnsi="Calibri" w:cs="Calibri"/>
          <w:szCs w:val="18"/>
        </w:rPr>
      </w:pPr>
      <w:r>
        <w:rPr>
          <w:rFonts w:ascii="Calibri" w:hAnsi="Calibri" w:cs="Calibri"/>
          <w:szCs w:val="18"/>
        </w:rPr>
        <w:t xml:space="preserve">  Deuda Respecto a la Recaudación</w:t>
      </w:r>
    </w:p>
    <w:p w14:paraId="399A092A" w14:textId="77777777" w:rsidR="002553AC" w:rsidRDefault="002553AC" w:rsidP="006F29AE">
      <w:pPr>
        <w:pStyle w:val="Texto"/>
        <w:spacing w:after="0" w:line="240" w:lineRule="exact"/>
        <w:ind w:left="-142" w:firstLine="0"/>
        <w:rPr>
          <w:rFonts w:ascii="Calibri" w:hAnsi="Calibri" w:cs="Calibri"/>
          <w:szCs w:val="18"/>
        </w:rPr>
      </w:pPr>
    </w:p>
    <w:tbl>
      <w:tblPr>
        <w:tblW w:w="6367" w:type="dxa"/>
        <w:tblInd w:w="-147" w:type="dxa"/>
        <w:tblCellMar>
          <w:left w:w="70" w:type="dxa"/>
          <w:right w:w="70" w:type="dxa"/>
        </w:tblCellMar>
        <w:tblLook w:val="04A0" w:firstRow="1" w:lastRow="0" w:firstColumn="1" w:lastColumn="0" w:noHBand="0" w:noVBand="1"/>
      </w:tblPr>
      <w:tblGrid>
        <w:gridCol w:w="782"/>
        <w:gridCol w:w="2303"/>
        <w:gridCol w:w="1851"/>
        <w:gridCol w:w="1431"/>
      </w:tblGrid>
      <w:tr w:rsidR="00182338" w:rsidRPr="00182338" w14:paraId="33A74FD6" w14:textId="77777777" w:rsidTr="000405B6">
        <w:trPr>
          <w:trHeight w:val="397"/>
        </w:trPr>
        <w:tc>
          <w:tcPr>
            <w:tcW w:w="6367" w:type="dxa"/>
            <w:gridSpan w:val="4"/>
            <w:tcBorders>
              <w:top w:val="single" w:sz="4" w:space="0" w:color="auto"/>
              <w:left w:val="single" w:sz="4" w:space="0" w:color="auto"/>
              <w:bottom w:val="single" w:sz="4" w:space="0" w:color="auto"/>
              <w:right w:val="single" w:sz="4" w:space="0" w:color="auto"/>
            </w:tcBorders>
            <w:shd w:val="clear" w:color="9C0006" w:fill="AB0033"/>
            <w:vAlign w:val="center"/>
            <w:hideMark/>
          </w:tcPr>
          <w:p w14:paraId="1A3D104E" w14:textId="77777777" w:rsidR="00182338" w:rsidRPr="00182338" w:rsidRDefault="00182338" w:rsidP="006F29AE">
            <w:pPr>
              <w:suppressAutoHyphens w:val="0"/>
              <w:overflowPunct/>
              <w:spacing w:after="0" w:line="240" w:lineRule="auto"/>
              <w:ind w:left="-142"/>
              <w:jc w:val="center"/>
              <w:rPr>
                <w:rFonts w:eastAsia="Times New Roman" w:cs="Calibri"/>
                <w:b/>
                <w:bCs/>
                <w:color w:val="FFFFFF"/>
                <w:sz w:val="14"/>
                <w:szCs w:val="14"/>
                <w:lang w:eastAsia="es-MX"/>
              </w:rPr>
            </w:pPr>
            <w:r w:rsidRPr="00182338">
              <w:rPr>
                <w:rFonts w:eastAsia="Times New Roman" w:cs="Calibri"/>
                <w:b/>
                <w:bCs/>
                <w:color w:val="FFFFFF"/>
                <w:sz w:val="14"/>
                <w:szCs w:val="14"/>
                <w:lang w:eastAsia="es-MX"/>
              </w:rPr>
              <w:t>Indicador: Deuda Respecto a la Recaudación</w:t>
            </w:r>
          </w:p>
        </w:tc>
      </w:tr>
      <w:tr w:rsidR="00182338" w:rsidRPr="00182338" w14:paraId="45F96B93" w14:textId="77777777" w:rsidTr="00E82DBB">
        <w:trPr>
          <w:trHeight w:val="359"/>
        </w:trPr>
        <w:tc>
          <w:tcPr>
            <w:tcW w:w="782" w:type="dxa"/>
            <w:tcBorders>
              <w:top w:val="nil"/>
              <w:left w:val="single" w:sz="4" w:space="0" w:color="auto"/>
              <w:bottom w:val="single" w:sz="4" w:space="0" w:color="auto"/>
              <w:right w:val="single" w:sz="4" w:space="0" w:color="auto"/>
            </w:tcBorders>
            <w:shd w:val="clear" w:color="DBDBDB" w:fill="D9D9D9"/>
            <w:noWrap/>
            <w:vAlign w:val="center"/>
            <w:hideMark/>
          </w:tcPr>
          <w:p w14:paraId="34AE93DE" w14:textId="77777777" w:rsidR="00182338" w:rsidRPr="00182338" w:rsidRDefault="00182338" w:rsidP="006F29AE">
            <w:pPr>
              <w:suppressAutoHyphens w:val="0"/>
              <w:overflowPunct/>
              <w:spacing w:after="0" w:line="240" w:lineRule="auto"/>
              <w:ind w:left="-142"/>
              <w:jc w:val="center"/>
              <w:rPr>
                <w:rFonts w:eastAsia="Times New Roman" w:cs="Calibri"/>
                <w:b/>
                <w:bCs/>
                <w:color w:val="000000"/>
                <w:sz w:val="14"/>
                <w:szCs w:val="14"/>
                <w:lang w:eastAsia="es-MX"/>
              </w:rPr>
            </w:pPr>
            <w:r w:rsidRPr="00182338">
              <w:rPr>
                <w:rFonts w:eastAsia="Times New Roman" w:cs="Calibri"/>
                <w:b/>
                <w:bCs/>
                <w:color w:val="000000"/>
                <w:sz w:val="14"/>
                <w:szCs w:val="14"/>
                <w:lang w:eastAsia="es-MX"/>
              </w:rPr>
              <w:t>Año</w:t>
            </w:r>
          </w:p>
        </w:tc>
        <w:tc>
          <w:tcPr>
            <w:tcW w:w="2303" w:type="dxa"/>
            <w:tcBorders>
              <w:top w:val="nil"/>
              <w:left w:val="nil"/>
              <w:bottom w:val="single" w:sz="4" w:space="0" w:color="auto"/>
              <w:right w:val="single" w:sz="4" w:space="0" w:color="auto"/>
            </w:tcBorders>
            <w:shd w:val="clear" w:color="DBDBDB" w:fill="D9D9D9"/>
            <w:vAlign w:val="center"/>
            <w:hideMark/>
          </w:tcPr>
          <w:p w14:paraId="286B7E4C" w14:textId="77777777" w:rsidR="00182338" w:rsidRPr="00182338" w:rsidRDefault="00182338" w:rsidP="006F29AE">
            <w:pPr>
              <w:suppressAutoHyphens w:val="0"/>
              <w:overflowPunct/>
              <w:spacing w:after="0" w:line="240" w:lineRule="auto"/>
              <w:ind w:left="-142"/>
              <w:jc w:val="center"/>
              <w:rPr>
                <w:rFonts w:eastAsia="Times New Roman" w:cs="Calibri"/>
                <w:b/>
                <w:bCs/>
                <w:color w:val="000000"/>
                <w:sz w:val="14"/>
                <w:szCs w:val="14"/>
                <w:lang w:eastAsia="es-MX"/>
              </w:rPr>
            </w:pPr>
            <w:r w:rsidRPr="00182338">
              <w:rPr>
                <w:rFonts w:eastAsia="Times New Roman" w:cs="Calibri"/>
                <w:b/>
                <w:bCs/>
                <w:color w:val="000000"/>
                <w:sz w:val="14"/>
                <w:szCs w:val="14"/>
                <w:lang w:eastAsia="es-MX"/>
              </w:rPr>
              <w:t>Saldo de la Deuda</w:t>
            </w:r>
          </w:p>
        </w:tc>
        <w:tc>
          <w:tcPr>
            <w:tcW w:w="1851" w:type="dxa"/>
            <w:tcBorders>
              <w:top w:val="nil"/>
              <w:left w:val="nil"/>
              <w:bottom w:val="single" w:sz="4" w:space="0" w:color="auto"/>
              <w:right w:val="single" w:sz="4" w:space="0" w:color="auto"/>
            </w:tcBorders>
            <w:shd w:val="clear" w:color="DBDBDB" w:fill="D9D9D9"/>
            <w:noWrap/>
            <w:vAlign w:val="center"/>
            <w:hideMark/>
          </w:tcPr>
          <w:p w14:paraId="3ED8EA7F" w14:textId="77777777" w:rsidR="00182338" w:rsidRPr="00182338" w:rsidRDefault="00182338" w:rsidP="006F29AE">
            <w:pPr>
              <w:suppressAutoHyphens w:val="0"/>
              <w:overflowPunct/>
              <w:spacing w:after="0" w:line="240" w:lineRule="auto"/>
              <w:ind w:left="-142"/>
              <w:jc w:val="center"/>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Recaudación </w:t>
            </w:r>
          </w:p>
        </w:tc>
        <w:tc>
          <w:tcPr>
            <w:tcW w:w="1431" w:type="dxa"/>
            <w:tcBorders>
              <w:top w:val="nil"/>
              <w:left w:val="nil"/>
              <w:bottom w:val="single" w:sz="4" w:space="0" w:color="auto"/>
              <w:right w:val="single" w:sz="4" w:space="0" w:color="auto"/>
            </w:tcBorders>
            <w:shd w:val="clear" w:color="DBDBDB" w:fill="D9D9D9"/>
            <w:noWrap/>
            <w:vAlign w:val="center"/>
            <w:hideMark/>
          </w:tcPr>
          <w:p w14:paraId="22A8EF84" w14:textId="77777777" w:rsidR="00182338" w:rsidRPr="00182338" w:rsidRDefault="00182338" w:rsidP="006F29AE">
            <w:pPr>
              <w:suppressAutoHyphens w:val="0"/>
              <w:overflowPunct/>
              <w:spacing w:after="0" w:line="240" w:lineRule="auto"/>
              <w:ind w:left="-142"/>
              <w:jc w:val="center"/>
              <w:rPr>
                <w:rFonts w:eastAsia="Times New Roman" w:cs="Calibri"/>
                <w:b/>
                <w:bCs/>
                <w:color w:val="000000"/>
                <w:sz w:val="14"/>
                <w:szCs w:val="14"/>
                <w:lang w:eastAsia="es-MX"/>
              </w:rPr>
            </w:pPr>
            <w:r w:rsidRPr="00182338">
              <w:rPr>
                <w:rFonts w:eastAsia="Times New Roman" w:cs="Calibri"/>
                <w:b/>
                <w:bCs/>
                <w:color w:val="000000"/>
                <w:sz w:val="14"/>
                <w:szCs w:val="14"/>
                <w:lang w:eastAsia="es-MX"/>
              </w:rPr>
              <w:t xml:space="preserve">    Indicador</w:t>
            </w:r>
          </w:p>
        </w:tc>
      </w:tr>
      <w:tr w:rsidR="00182338" w:rsidRPr="00182338" w14:paraId="7AEA0371"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0CA0D154"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2017</w:t>
            </w:r>
          </w:p>
        </w:tc>
        <w:tc>
          <w:tcPr>
            <w:tcW w:w="2303" w:type="dxa"/>
            <w:tcBorders>
              <w:top w:val="nil"/>
              <w:left w:val="nil"/>
              <w:bottom w:val="single" w:sz="4" w:space="0" w:color="auto"/>
              <w:right w:val="single" w:sz="4" w:space="0" w:color="auto"/>
            </w:tcBorders>
            <w:shd w:val="clear" w:color="FFFFCC" w:fill="FFFFFF"/>
            <w:noWrap/>
            <w:vAlign w:val="center"/>
            <w:hideMark/>
          </w:tcPr>
          <w:p w14:paraId="108B3EB6"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11,462,941,947</w:t>
            </w:r>
          </w:p>
        </w:tc>
        <w:tc>
          <w:tcPr>
            <w:tcW w:w="1851" w:type="dxa"/>
            <w:tcBorders>
              <w:top w:val="nil"/>
              <w:left w:val="nil"/>
              <w:bottom w:val="single" w:sz="4" w:space="0" w:color="auto"/>
              <w:right w:val="single" w:sz="4" w:space="0" w:color="auto"/>
            </w:tcBorders>
            <w:shd w:val="clear" w:color="FFFFCC" w:fill="FFFFFF"/>
            <w:noWrap/>
            <w:vAlign w:val="center"/>
            <w:hideMark/>
          </w:tcPr>
          <w:p w14:paraId="48F192A0"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7,005,654,094</w:t>
            </w:r>
          </w:p>
        </w:tc>
        <w:tc>
          <w:tcPr>
            <w:tcW w:w="1431" w:type="dxa"/>
            <w:tcBorders>
              <w:top w:val="nil"/>
              <w:left w:val="nil"/>
              <w:bottom w:val="single" w:sz="4" w:space="0" w:color="auto"/>
              <w:right w:val="single" w:sz="4" w:space="0" w:color="auto"/>
            </w:tcBorders>
            <w:shd w:val="clear" w:color="FFFFCC" w:fill="FFFFFF"/>
            <w:noWrap/>
            <w:vAlign w:val="center"/>
            <w:hideMark/>
          </w:tcPr>
          <w:p w14:paraId="7692DB0A"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163.624</w:t>
            </w:r>
          </w:p>
        </w:tc>
      </w:tr>
      <w:tr w:rsidR="00182338" w:rsidRPr="00182338" w14:paraId="71E0B0CD"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7E930D25"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2018</w:t>
            </w:r>
          </w:p>
        </w:tc>
        <w:tc>
          <w:tcPr>
            <w:tcW w:w="2303" w:type="dxa"/>
            <w:tcBorders>
              <w:top w:val="nil"/>
              <w:left w:val="nil"/>
              <w:bottom w:val="single" w:sz="4" w:space="0" w:color="auto"/>
              <w:right w:val="single" w:sz="4" w:space="0" w:color="auto"/>
            </w:tcBorders>
            <w:shd w:val="clear" w:color="FFFFCC" w:fill="FFFFFF"/>
            <w:noWrap/>
            <w:vAlign w:val="center"/>
            <w:hideMark/>
          </w:tcPr>
          <w:p w14:paraId="6A6C3176"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11,582,032,979</w:t>
            </w:r>
          </w:p>
        </w:tc>
        <w:tc>
          <w:tcPr>
            <w:tcW w:w="1851" w:type="dxa"/>
            <w:tcBorders>
              <w:top w:val="nil"/>
              <w:left w:val="nil"/>
              <w:bottom w:val="single" w:sz="4" w:space="0" w:color="auto"/>
              <w:right w:val="single" w:sz="4" w:space="0" w:color="auto"/>
            </w:tcBorders>
            <w:shd w:val="clear" w:color="FFFFCC" w:fill="FFFFFF"/>
            <w:noWrap/>
            <w:vAlign w:val="center"/>
            <w:hideMark/>
          </w:tcPr>
          <w:p w14:paraId="53B260CB"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6,693,584,312</w:t>
            </w:r>
          </w:p>
        </w:tc>
        <w:tc>
          <w:tcPr>
            <w:tcW w:w="1431" w:type="dxa"/>
            <w:tcBorders>
              <w:top w:val="nil"/>
              <w:left w:val="nil"/>
              <w:bottom w:val="single" w:sz="4" w:space="0" w:color="auto"/>
              <w:right w:val="single" w:sz="4" w:space="0" w:color="auto"/>
            </w:tcBorders>
            <w:shd w:val="clear" w:color="FFFFCC" w:fill="FFFFFF"/>
            <w:noWrap/>
            <w:vAlign w:val="center"/>
            <w:hideMark/>
          </w:tcPr>
          <w:p w14:paraId="7D383F48"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173.032</w:t>
            </w:r>
          </w:p>
        </w:tc>
      </w:tr>
      <w:tr w:rsidR="00182338" w:rsidRPr="00182338" w14:paraId="06813073"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53EBAE38"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2019</w:t>
            </w:r>
          </w:p>
        </w:tc>
        <w:tc>
          <w:tcPr>
            <w:tcW w:w="2303" w:type="dxa"/>
            <w:tcBorders>
              <w:top w:val="nil"/>
              <w:left w:val="nil"/>
              <w:bottom w:val="single" w:sz="4" w:space="0" w:color="auto"/>
              <w:right w:val="single" w:sz="4" w:space="0" w:color="auto"/>
            </w:tcBorders>
            <w:shd w:val="clear" w:color="FFFFCC" w:fill="FFFFFF"/>
            <w:noWrap/>
            <w:vAlign w:val="center"/>
            <w:hideMark/>
          </w:tcPr>
          <w:p w14:paraId="13877D07"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14,416,115,884</w:t>
            </w:r>
          </w:p>
        </w:tc>
        <w:tc>
          <w:tcPr>
            <w:tcW w:w="1851" w:type="dxa"/>
            <w:tcBorders>
              <w:top w:val="nil"/>
              <w:left w:val="nil"/>
              <w:bottom w:val="single" w:sz="4" w:space="0" w:color="auto"/>
              <w:right w:val="single" w:sz="4" w:space="0" w:color="auto"/>
            </w:tcBorders>
            <w:shd w:val="clear" w:color="FFFFCC" w:fill="FFFFFF"/>
            <w:noWrap/>
            <w:vAlign w:val="center"/>
            <w:hideMark/>
          </w:tcPr>
          <w:p w14:paraId="4FD4317C"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8,303,604,964</w:t>
            </w:r>
          </w:p>
        </w:tc>
        <w:tc>
          <w:tcPr>
            <w:tcW w:w="1431" w:type="dxa"/>
            <w:tcBorders>
              <w:top w:val="nil"/>
              <w:left w:val="nil"/>
              <w:bottom w:val="single" w:sz="4" w:space="0" w:color="auto"/>
              <w:right w:val="single" w:sz="4" w:space="0" w:color="auto"/>
            </w:tcBorders>
            <w:shd w:val="clear" w:color="FFFFCC" w:fill="FFFFFF"/>
            <w:noWrap/>
            <w:vAlign w:val="center"/>
            <w:hideMark/>
          </w:tcPr>
          <w:p w14:paraId="1A7B47E1"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173.613</w:t>
            </w:r>
          </w:p>
        </w:tc>
      </w:tr>
      <w:tr w:rsidR="00182338" w:rsidRPr="00182338" w14:paraId="506B6A20"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252C579D"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2020</w:t>
            </w:r>
          </w:p>
        </w:tc>
        <w:tc>
          <w:tcPr>
            <w:tcW w:w="2303" w:type="dxa"/>
            <w:tcBorders>
              <w:top w:val="nil"/>
              <w:left w:val="nil"/>
              <w:bottom w:val="single" w:sz="4" w:space="0" w:color="auto"/>
              <w:right w:val="single" w:sz="4" w:space="0" w:color="auto"/>
            </w:tcBorders>
            <w:shd w:val="clear" w:color="FFFFCC" w:fill="FFFFFF"/>
            <w:noWrap/>
            <w:vAlign w:val="center"/>
            <w:hideMark/>
          </w:tcPr>
          <w:p w14:paraId="3129DF7A"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14,020,190,971</w:t>
            </w:r>
          </w:p>
        </w:tc>
        <w:tc>
          <w:tcPr>
            <w:tcW w:w="1851" w:type="dxa"/>
            <w:tcBorders>
              <w:top w:val="nil"/>
              <w:left w:val="nil"/>
              <w:bottom w:val="single" w:sz="4" w:space="0" w:color="auto"/>
              <w:right w:val="single" w:sz="4" w:space="0" w:color="auto"/>
            </w:tcBorders>
            <w:shd w:val="clear" w:color="FFFFCC" w:fill="FFFFFF"/>
            <w:noWrap/>
            <w:vAlign w:val="center"/>
            <w:hideMark/>
          </w:tcPr>
          <w:p w14:paraId="2E6F2310"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7,486,430,886</w:t>
            </w:r>
          </w:p>
        </w:tc>
        <w:tc>
          <w:tcPr>
            <w:tcW w:w="1431" w:type="dxa"/>
            <w:tcBorders>
              <w:top w:val="nil"/>
              <w:left w:val="nil"/>
              <w:bottom w:val="single" w:sz="4" w:space="0" w:color="auto"/>
              <w:right w:val="single" w:sz="4" w:space="0" w:color="auto"/>
            </w:tcBorders>
            <w:shd w:val="clear" w:color="FFFFCC" w:fill="FFFFFF"/>
            <w:noWrap/>
            <w:vAlign w:val="center"/>
            <w:hideMark/>
          </w:tcPr>
          <w:p w14:paraId="78A0EB2F"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187.275</w:t>
            </w:r>
          </w:p>
        </w:tc>
      </w:tr>
      <w:tr w:rsidR="00182338" w:rsidRPr="00182338" w14:paraId="6BEFCE4A"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43D337CC"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2021</w:t>
            </w:r>
          </w:p>
        </w:tc>
        <w:tc>
          <w:tcPr>
            <w:tcW w:w="2303" w:type="dxa"/>
            <w:tcBorders>
              <w:top w:val="nil"/>
              <w:left w:val="nil"/>
              <w:bottom w:val="single" w:sz="4" w:space="0" w:color="auto"/>
              <w:right w:val="single" w:sz="4" w:space="0" w:color="auto"/>
            </w:tcBorders>
            <w:shd w:val="clear" w:color="FFFFCC" w:fill="FFFFFF"/>
            <w:noWrap/>
            <w:vAlign w:val="center"/>
            <w:hideMark/>
          </w:tcPr>
          <w:p w14:paraId="191075B6"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15,552,312,266</w:t>
            </w:r>
          </w:p>
        </w:tc>
        <w:tc>
          <w:tcPr>
            <w:tcW w:w="1851" w:type="dxa"/>
            <w:tcBorders>
              <w:top w:val="nil"/>
              <w:left w:val="nil"/>
              <w:bottom w:val="single" w:sz="4" w:space="0" w:color="auto"/>
              <w:right w:val="single" w:sz="4" w:space="0" w:color="auto"/>
            </w:tcBorders>
            <w:shd w:val="clear" w:color="FFFFCC" w:fill="FFFFFF"/>
            <w:noWrap/>
            <w:vAlign w:val="center"/>
            <w:hideMark/>
          </w:tcPr>
          <w:p w14:paraId="27809079"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7,971,827,967</w:t>
            </w:r>
          </w:p>
        </w:tc>
        <w:tc>
          <w:tcPr>
            <w:tcW w:w="1431" w:type="dxa"/>
            <w:tcBorders>
              <w:top w:val="nil"/>
              <w:left w:val="nil"/>
              <w:bottom w:val="single" w:sz="4" w:space="0" w:color="auto"/>
              <w:right w:val="single" w:sz="4" w:space="0" w:color="auto"/>
            </w:tcBorders>
            <w:shd w:val="clear" w:color="FFFFCC" w:fill="FFFFFF"/>
            <w:noWrap/>
            <w:vAlign w:val="center"/>
            <w:hideMark/>
          </w:tcPr>
          <w:p w14:paraId="0A334522"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195.091</w:t>
            </w:r>
          </w:p>
        </w:tc>
      </w:tr>
      <w:tr w:rsidR="00182338" w:rsidRPr="00182338" w14:paraId="7F306F47"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69C9DBC6"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2022</w:t>
            </w:r>
          </w:p>
        </w:tc>
        <w:tc>
          <w:tcPr>
            <w:tcW w:w="2303" w:type="dxa"/>
            <w:tcBorders>
              <w:top w:val="nil"/>
              <w:left w:val="nil"/>
              <w:bottom w:val="single" w:sz="4" w:space="0" w:color="auto"/>
              <w:right w:val="single" w:sz="4" w:space="0" w:color="auto"/>
            </w:tcBorders>
            <w:shd w:val="clear" w:color="FFFFCC" w:fill="FFFFFF"/>
            <w:noWrap/>
            <w:vAlign w:val="center"/>
            <w:hideMark/>
          </w:tcPr>
          <w:p w14:paraId="0001348B"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15,833,324,062</w:t>
            </w:r>
          </w:p>
        </w:tc>
        <w:tc>
          <w:tcPr>
            <w:tcW w:w="1851" w:type="dxa"/>
            <w:tcBorders>
              <w:top w:val="nil"/>
              <w:left w:val="nil"/>
              <w:bottom w:val="single" w:sz="4" w:space="0" w:color="auto"/>
              <w:right w:val="single" w:sz="4" w:space="0" w:color="auto"/>
            </w:tcBorders>
            <w:shd w:val="clear" w:color="FFFFCC" w:fill="FFFFFF"/>
            <w:noWrap/>
            <w:vAlign w:val="center"/>
            <w:hideMark/>
          </w:tcPr>
          <w:p w14:paraId="49496467"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7,255,172,917</w:t>
            </w:r>
          </w:p>
        </w:tc>
        <w:tc>
          <w:tcPr>
            <w:tcW w:w="1431" w:type="dxa"/>
            <w:tcBorders>
              <w:top w:val="nil"/>
              <w:left w:val="nil"/>
              <w:bottom w:val="single" w:sz="4" w:space="0" w:color="auto"/>
              <w:right w:val="single" w:sz="4" w:space="0" w:color="auto"/>
            </w:tcBorders>
            <w:shd w:val="clear" w:color="FFFFCC" w:fill="FFFFFF"/>
            <w:noWrap/>
            <w:vAlign w:val="center"/>
            <w:hideMark/>
          </w:tcPr>
          <w:p w14:paraId="1F9DAE32"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218.235</w:t>
            </w:r>
          </w:p>
        </w:tc>
      </w:tr>
      <w:tr w:rsidR="00182338" w:rsidRPr="00182338" w14:paraId="19A6E776"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002A0310"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2023</w:t>
            </w:r>
          </w:p>
        </w:tc>
        <w:tc>
          <w:tcPr>
            <w:tcW w:w="2303" w:type="dxa"/>
            <w:tcBorders>
              <w:top w:val="nil"/>
              <w:left w:val="nil"/>
              <w:bottom w:val="single" w:sz="4" w:space="0" w:color="auto"/>
              <w:right w:val="single" w:sz="4" w:space="0" w:color="auto"/>
            </w:tcBorders>
            <w:shd w:val="clear" w:color="FFFFCC" w:fill="FFFFFF"/>
            <w:noWrap/>
            <w:vAlign w:val="center"/>
            <w:hideMark/>
          </w:tcPr>
          <w:p w14:paraId="66C4317C"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15,440,502,481</w:t>
            </w:r>
          </w:p>
        </w:tc>
        <w:tc>
          <w:tcPr>
            <w:tcW w:w="1851" w:type="dxa"/>
            <w:tcBorders>
              <w:top w:val="nil"/>
              <w:left w:val="nil"/>
              <w:bottom w:val="single" w:sz="4" w:space="0" w:color="auto"/>
              <w:right w:val="single" w:sz="4" w:space="0" w:color="auto"/>
            </w:tcBorders>
            <w:shd w:val="clear" w:color="FFFFCC" w:fill="FFFFFF"/>
            <w:noWrap/>
            <w:vAlign w:val="center"/>
            <w:hideMark/>
          </w:tcPr>
          <w:p w14:paraId="0FAB567D"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10,796,915,256</w:t>
            </w:r>
          </w:p>
        </w:tc>
        <w:tc>
          <w:tcPr>
            <w:tcW w:w="1431" w:type="dxa"/>
            <w:tcBorders>
              <w:top w:val="nil"/>
              <w:left w:val="nil"/>
              <w:bottom w:val="single" w:sz="4" w:space="0" w:color="auto"/>
              <w:right w:val="single" w:sz="4" w:space="0" w:color="auto"/>
            </w:tcBorders>
            <w:shd w:val="clear" w:color="FFFFCC" w:fill="FFFFFF"/>
            <w:noWrap/>
            <w:vAlign w:val="center"/>
            <w:hideMark/>
          </w:tcPr>
          <w:p w14:paraId="3B21C59D"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143.008</w:t>
            </w:r>
          </w:p>
        </w:tc>
      </w:tr>
      <w:tr w:rsidR="00182338" w:rsidRPr="00182338" w14:paraId="2D440D63"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330A6206" w14:textId="77777777" w:rsidR="00182338" w:rsidRPr="00182338" w:rsidRDefault="00182338" w:rsidP="006F29AE">
            <w:pPr>
              <w:suppressAutoHyphens w:val="0"/>
              <w:overflowPunct/>
              <w:spacing w:after="0" w:line="240" w:lineRule="auto"/>
              <w:ind w:left="-142"/>
              <w:jc w:val="center"/>
              <w:rPr>
                <w:rFonts w:eastAsia="Times New Roman" w:cs="Calibri"/>
                <w:color w:val="000000"/>
                <w:sz w:val="14"/>
                <w:szCs w:val="14"/>
                <w:lang w:eastAsia="es-MX"/>
              </w:rPr>
            </w:pPr>
            <w:r w:rsidRPr="00182338">
              <w:rPr>
                <w:rFonts w:eastAsia="Times New Roman" w:cs="Calibri"/>
                <w:color w:val="000000"/>
                <w:sz w:val="14"/>
                <w:szCs w:val="14"/>
                <w:lang w:eastAsia="es-MX"/>
              </w:rPr>
              <w:t>2024</w:t>
            </w:r>
          </w:p>
        </w:tc>
        <w:tc>
          <w:tcPr>
            <w:tcW w:w="2303" w:type="dxa"/>
            <w:tcBorders>
              <w:top w:val="nil"/>
              <w:left w:val="nil"/>
              <w:bottom w:val="single" w:sz="4" w:space="0" w:color="auto"/>
              <w:right w:val="single" w:sz="4" w:space="0" w:color="auto"/>
            </w:tcBorders>
            <w:shd w:val="clear" w:color="FFFFCC" w:fill="FFFFFF"/>
            <w:noWrap/>
            <w:vAlign w:val="center"/>
            <w:hideMark/>
          </w:tcPr>
          <w:p w14:paraId="305F56F3"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15,227,044,582</w:t>
            </w:r>
          </w:p>
        </w:tc>
        <w:tc>
          <w:tcPr>
            <w:tcW w:w="1851" w:type="dxa"/>
            <w:tcBorders>
              <w:top w:val="nil"/>
              <w:left w:val="nil"/>
              <w:bottom w:val="single" w:sz="4" w:space="0" w:color="auto"/>
              <w:right w:val="single" w:sz="4" w:space="0" w:color="auto"/>
            </w:tcBorders>
            <w:shd w:val="clear" w:color="FFFFCC" w:fill="FFFFFF"/>
            <w:noWrap/>
            <w:vAlign w:val="center"/>
            <w:hideMark/>
          </w:tcPr>
          <w:p w14:paraId="549768CA"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12,248,083,316</w:t>
            </w:r>
          </w:p>
        </w:tc>
        <w:tc>
          <w:tcPr>
            <w:tcW w:w="1431" w:type="dxa"/>
            <w:tcBorders>
              <w:top w:val="nil"/>
              <w:left w:val="nil"/>
              <w:bottom w:val="single" w:sz="4" w:space="0" w:color="auto"/>
              <w:right w:val="single" w:sz="4" w:space="0" w:color="auto"/>
            </w:tcBorders>
            <w:shd w:val="clear" w:color="FFFFCC" w:fill="FFFFFF"/>
            <w:noWrap/>
            <w:vAlign w:val="center"/>
            <w:hideMark/>
          </w:tcPr>
          <w:p w14:paraId="4F9BF648"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124.322</w:t>
            </w:r>
          </w:p>
        </w:tc>
      </w:tr>
      <w:tr w:rsidR="00182338" w:rsidRPr="00182338" w14:paraId="4DD2CBDB" w14:textId="77777777" w:rsidTr="000405B6">
        <w:trPr>
          <w:trHeight w:val="340"/>
        </w:trPr>
        <w:tc>
          <w:tcPr>
            <w:tcW w:w="782" w:type="dxa"/>
            <w:tcBorders>
              <w:top w:val="nil"/>
              <w:left w:val="single" w:sz="4" w:space="0" w:color="auto"/>
              <w:bottom w:val="single" w:sz="4" w:space="0" w:color="auto"/>
              <w:right w:val="single" w:sz="4" w:space="0" w:color="auto"/>
            </w:tcBorders>
            <w:shd w:val="clear" w:color="FFFFCC" w:fill="FFFFFF"/>
            <w:noWrap/>
            <w:vAlign w:val="center"/>
            <w:hideMark/>
          </w:tcPr>
          <w:p w14:paraId="26C251A7" w14:textId="697D62DE" w:rsidR="00182338" w:rsidRPr="00182338" w:rsidRDefault="002B3CE5" w:rsidP="006F29AE">
            <w:pPr>
              <w:suppressAutoHyphens w:val="0"/>
              <w:overflowPunct/>
              <w:spacing w:after="0" w:line="240" w:lineRule="auto"/>
              <w:ind w:left="-142"/>
              <w:jc w:val="center"/>
              <w:rPr>
                <w:rFonts w:eastAsia="Times New Roman" w:cs="Calibri"/>
                <w:color w:val="000000"/>
                <w:sz w:val="14"/>
                <w:szCs w:val="14"/>
                <w:lang w:eastAsia="es-MX"/>
              </w:rPr>
            </w:pPr>
            <w:r>
              <w:rPr>
                <w:rFonts w:eastAsia="Times New Roman" w:cs="Calibri"/>
                <w:color w:val="000000"/>
                <w:sz w:val="14"/>
                <w:szCs w:val="14"/>
                <w:lang w:eastAsia="es-MX"/>
              </w:rPr>
              <w:t>2025</w:t>
            </w:r>
          </w:p>
        </w:tc>
        <w:tc>
          <w:tcPr>
            <w:tcW w:w="2303" w:type="dxa"/>
            <w:tcBorders>
              <w:top w:val="nil"/>
              <w:left w:val="nil"/>
              <w:bottom w:val="single" w:sz="4" w:space="0" w:color="auto"/>
              <w:right w:val="single" w:sz="4" w:space="0" w:color="auto"/>
            </w:tcBorders>
            <w:shd w:val="clear" w:color="FFFFCC" w:fill="FFFFFF"/>
            <w:noWrap/>
            <w:vAlign w:val="center"/>
            <w:hideMark/>
          </w:tcPr>
          <w:p w14:paraId="07C34079"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15,196,463,036</w:t>
            </w:r>
          </w:p>
        </w:tc>
        <w:tc>
          <w:tcPr>
            <w:tcW w:w="1851" w:type="dxa"/>
            <w:tcBorders>
              <w:top w:val="nil"/>
              <w:left w:val="nil"/>
              <w:bottom w:val="single" w:sz="4" w:space="0" w:color="auto"/>
              <w:right w:val="single" w:sz="4" w:space="0" w:color="auto"/>
            </w:tcBorders>
            <w:shd w:val="clear" w:color="FFFFCC" w:fill="FFFFFF"/>
            <w:noWrap/>
            <w:vAlign w:val="center"/>
            <w:hideMark/>
          </w:tcPr>
          <w:p w14:paraId="688D1C66"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4,094,010,855</w:t>
            </w:r>
          </w:p>
        </w:tc>
        <w:tc>
          <w:tcPr>
            <w:tcW w:w="1431" w:type="dxa"/>
            <w:tcBorders>
              <w:top w:val="nil"/>
              <w:left w:val="nil"/>
              <w:bottom w:val="single" w:sz="4" w:space="0" w:color="auto"/>
              <w:right w:val="single" w:sz="4" w:space="0" w:color="auto"/>
            </w:tcBorders>
            <w:shd w:val="clear" w:color="FFFFCC" w:fill="FFFFFF"/>
            <w:noWrap/>
            <w:vAlign w:val="center"/>
            <w:hideMark/>
          </w:tcPr>
          <w:p w14:paraId="088768F9" w14:textId="77777777" w:rsidR="00182338" w:rsidRPr="00182338" w:rsidRDefault="00182338" w:rsidP="006F29AE">
            <w:pPr>
              <w:suppressAutoHyphens w:val="0"/>
              <w:overflowPunct/>
              <w:spacing w:after="0" w:line="240" w:lineRule="auto"/>
              <w:ind w:left="-142"/>
              <w:jc w:val="right"/>
              <w:rPr>
                <w:rFonts w:eastAsia="Times New Roman" w:cs="Calibri"/>
                <w:color w:val="000000"/>
                <w:sz w:val="14"/>
                <w:szCs w:val="14"/>
                <w:lang w:eastAsia="es-MX"/>
              </w:rPr>
            </w:pPr>
            <w:r w:rsidRPr="00182338">
              <w:rPr>
                <w:rFonts w:eastAsia="Times New Roman" w:cs="Calibri"/>
                <w:color w:val="000000"/>
                <w:sz w:val="14"/>
                <w:szCs w:val="14"/>
                <w:lang w:eastAsia="es-MX"/>
              </w:rPr>
              <w:t>371.188</w:t>
            </w:r>
          </w:p>
        </w:tc>
      </w:tr>
    </w:tbl>
    <w:p w14:paraId="38AECABC" w14:textId="77777777" w:rsidR="00182338" w:rsidRDefault="00182338" w:rsidP="006F29AE">
      <w:pPr>
        <w:pStyle w:val="Texto"/>
        <w:spacing w:after="0" w:line="240" w:lineRule="exact"/>
        <w:ind w:left="-142" w:firstLine="0"/>
        <w:rPr>
          <w:rFonts w:ascii="Calibri" w:hAnsi="Calibri" w:cs="Calibri"/>
          <w:szCs w:val="18"/>
        </w:rPr>
      </w:pPr>
    </w:p>
    <w:p w14:paraId="66235C10" w14:textId="77777777" w:rsidR="002553AC" w:rsidRDefault="002553AC" w:rsidP="006F29AE">
      <w:pPr>
        <w:pStyle w:val="Texto"/>
        <w:spacing w:after="0" w:line="240" w:lineRule="exact"/>
        <w:ind w:left="-142" w:firstLine="0"/>
        <w:rPr>
          <w:rFonts w:ascii="Calibri" w:hAnsi="Calibri" w:cs="Calibri"/>
          <w:szCs w:val="18"/>
        </w:rPr>
      </w:pPr>
      <w:r>
        <w:rPr>
          <w:rFonts w:ascii="Calibri" w:hAnsi="Calibri" w:cs="Calibri"/>
          <w:szCs w:val="18"/>
        </w:rPr>
        <w:t xml:space="preserve">   </w:t>
      </w:r>
    </w:p>
    <w:p w14:paraId="6C895322" w14:textId="74A12C09" w:rsidR="002553AC" w:rsidRDefault="002553AC" w:rsidP="006F29AE">
      <w:pPr>
        <w:pStyle w:val="Texto"/>
        <w:spacing w:after="0" w:line="240" w:lineRule="exact"/>
        <w:ind w:left="-142" w:firstLine="0"/>
        <w:rPr>
          <w:rFonts w:ascii="Calibri" w:hAnsi="Calibri" w:cs="Calibri"/>
          <w:szCs w:val="18"/>
        </w:rPr>
      </w:pPr>
      <w:r>
        <w:rPr>
          <w:rFonts w:ascii="Calibri" w:hAnsi="Calibri" w:cs="Calibri"/>
          <w:szCs w:val="18"/>
        </w:rPr>
        <w:t xml:space="preserve">  </w:t>
      </w:r>
    </w:p>
    <w:p w14:paraId="687FE72A" w14:textId="35EFEAEF" w:rsidR="00FC1880" w:rsidRDefault="00FC1880" w:rsidP="006F29AE">
      <w:pPr>
        <w:pStyle w:val="Texto"/>
        <w:spacing w:after="0" w:line="240" w:lineRule="exact"/>
        <w:ind w:left="-142" w:firstLine="0"/>
        <w:rPr>
          <w:rFonts w:ascii="Calibri" w:hAnsi="Calibri" w:cs="Calibri"/>
          <w:szCs w:val="18"/>
        </w:rPr>
      </w:pPr>
    </w:p>
    <w:p w14:paraId="33D696F5" w14:textId="77777777" w:rsidR="007745EB" w:rsidRPr="001D3C38" w:rsidRDefault="00C87FDA" w:rsidP="00E82DBB">
      <w:pPr>
        <w:pStyle w:val="Texto"/>
        <w:numPr>
          <w:ilvl w:val="0"/>
          <w:numId w:val="2"/>
        </w:numPr>
        <w:tabs>
          <w:tab w:val="clear" w:pos="0"/>
          <w:tab w:val="num" w:pos="142"/>
          <w:tab w:val="left" w:pos="360"/>
        </w:tabs>
        <w:spacing w:after="0" w:line="240" w:lineRule="auto"/>
        <w:ind w:left="-142" w:firstLine="0"/>
        <w:rPr>
          <w:rFonts w:ascii="Calibri" w:hAnsi="Calibri" w:cs="Calibri"/>
          <w:bCs/>
          <w:sz w:val="20"/>
        </w:rPr>
      </w:pPr>
      <w:r w:rsidRPr="006B5B65">
        <w:rPr>
          <w:rFonts w:ascii="Calibri" w:hAnsi="Calibri" w:cs="Calibri"/>
          <w:b/>
          <w:sz w:val="20"/>
        </w:rPr>
        <w:lastRenderedPageBreak/>
        <w:t>Acreedores, Registro y Autorizaciones de la Deuda Pública</w:t>
      </w:r>
      <w:r w:rsidRPr="001D3C38">
        <w:rPr>
          <w:rFonts w:ascii="Calibri" w:hAnsi="Calibri" w:cs="Calibri"/>
          <w:bCs/>
          <w:sz w:val="20"/>
        </w:rPr>
        <w:t>.</w:t>
      </w:r>
    </w:p>
    <w:p w14:paraId="61B32E97" w14:textId="77777777" w:rsidR="008E01AB" w:rsidRDefault="008E01AB" w:rsidP="00E82DBB">
      <w:pPr>
        <w:pStyle w:val="Texto"/>
        <w:tabs>
          <w:tab w:val="left" w:pos="142"/>
        </w:tabs>
        <w:spacing w:after="0" w:line="240" w:lineRule="auto"/>
        <w:ind w:left="-142" w:firstLine="0"/>
        <w:rPr>
          <w:rFonts w:ascii="Calibri" w:hAnsi="Calibri" w:cs="Calibri"/>
          <w:b/>
          <w:bCs/>
          <w:sz w:val="20"/>
        </w:rPr>
      </w:pPr>
    </w:p>
    <w:tbl>
      <w:tblPr>
        <w:tblW w:w="9214" w:type="dxa"/>
        <w:tblInd w:w="-147" w:type="dxa"/>
        <w:tblCellMar>
          <w:left w:w="70" w:type="dxa"/>
          <w:right w:w="70" w:type="dxa"/>
        </w:tblCellMar>
        <w:tblLook w:val="04A0" w:firstRow="1" w:lastRow="0" w:firstColumn="1" w:lastColumn="0" w:noHBand="0" w:noVBand="1"/>
      </w:tblPr>
      <w:tblGrid>
        <w:gridCol w:w="1560"/>
        <w:gridCol w:w="1005"/>
        <w:gridCol w:w="907"/>
        <w:gridCol w:w="843"/>
        <w:gridCol w:w="843"/>
        <w:gridCol w:w="852"/>
        <w:gridCol w:w="9"/>
        <w:gridCol w:w="1012"/>
        <w:gridCol w:w="9"/>
        <w:gridCol w:w="1077"/>
        <w:gridCol w:w="9"/>
        <w:gridCol w:w="1088"/>
      </w:tblGrid>
      <w:tr w:rsidR="00DA26DC" w:rsidRPr="00DA26DC" w14:paraId="14702DEA" w14:textId="77777777" w:rsidTr="00F771AC">
        <w:trPr>
          <w:trHeight w:val="1176"/>
        </w:trPr>
        <w:tc>
          <w:tcPr>
            <w:tcW w:w="1560"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571C6521"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Acreedor</w:t>
            </w:r>
          </w:p>
        </w:tc>
        <w:tc>
          <w:tcPr>
            <w:tcW w:w="1005" w:type="dxa"/>
            <w:tcBorders>
              <w:top w:val="single" w:sz="4" w:space="0" w:color="auto"/>
              <w:left w:val="nil"/>
              <w:bottom w:val="single" w:sz="4" w:space="0" w:color="auto"/>
              <w:right w:val="single" w:sz="4" w:space="0" w:color="auto"/>
            </w:tcBorders>
            <w:shd w:val="clear" w:color="9C0006" w:fill="AB0033"/>
            <w:vAlign w:val="center"/>
            <w:hideMark/>
          </w:tcPr>
          <w:p w14:paraId="77609494"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Núm. Inscripción Registro de Empréstitos (SHCP Y SFG</w:t>
            </w:r>
          </w:p>
        </w:tc>
        <w:tc>
          <w:tcPr>
            <w:tcW w:w="907" w:type="dxa"/>
            <w:tcBorders>
              <w:top w:val="single" w:sz="4" w:space="0" w:color="auto"/>
              <w:left w:val="nil"/>
              <w:bottom w:val="single" w:sz="4" w:space="0" w:color="auto"/>
              <w:right w:val="single" w:sz="4" w:space="0" w:color="auto"/>
            </w:tcBorders>
            <w:shd w:val="clear" w:color="9C0006" w:fill="AB0033"/>
            <w:vAlign w:val="center"/>
            <w:hideMark/>
          </w:tcPr>
          <w:p w14:paraId="4F30D9B1"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 xml:space="preserve">Fecha </w:t>
            </w:r>
            <w:proofErr w:type="gramStart"/>
            <w:r w:rsidRPr="00DA26DC">
              <w:rPr>
                <w:rFonts w:eastAsia="Times New Roman" w:cs="Calibri"/>
                <w:b/>
                <w:bCs/>
                <w:color w:val="FFFFFF"/>
                <w:sz w:val="12"/>
                <w:szCs w:val="12"/>
                <w:lang w:eastAsia="es-MX"/>
              </w:rPr>
              <w:t>de  Inscripción</w:t>
            </w:r>
            <w:proofErr w:type="gramEnd"/>
            <w:r w:rsidRPr="00DA26DC">
              <w:rPr>
                <w:rFonts w:eastAsia="Times New Roman" w:cs="Calibri"/>
                <w:b/>
                <w:bCs/>
                <w:color w:val="FFFFFF"/>
                <w:sz w:val="12"/>
                <w:szCs w:val="12"/>
                <w:lang w:eastAsia="es-MX"/>
              </w:rPr>
              <w:t xml:space="preserve"> Registro de Empréstitos (SHCP Y SFG</w:t>
            </w:r>
          </w:p>
        </w:tc>
        <w:tc>
          <w:tcPr>
            <w:tcW w:w="843" w:type="dxa"/>
            <w:tcBorders>
              <w:top w:val="single" w:sz="4" w:space="0" w:color="auto"/>
              <w:left w:val="nil"/>
              <w:bottom w:val="single" w:sz="4" w:space="0" w:color="auto"/>
              <w:right w:val="single" w:sz="4" w:space="0" w:color="auto"/>
            </w:tcBorders>
            <w:shd w:val="clear" w:color="9C0006" w:fill="AB0033"/>
            <w:vAlign w:val="center"/>
            <w:hideMark/>
          </w:tcPr>
          <w:p w14:paraId="201C32BF"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Número del Decreto del H. Congreso del Estado</w:t>
            </w:r>
          </w:p>
        </w:tc>
        <w:tc>
          <w:tcPr>
            <w:tcW w:w="843" w:type="dxa"/>
            <w:tcBorders>
              <w:top w:val="single" w:sz="4" w:space="0" w:color="auto"/>
              <w:left w:val="nil"/>
              <w:bottom w:val="single" w:sz="4" w:space="0" w:color="auto"/>
              <w:right w:val="single" w:sz="4" w:space="0" w:color="auto"/>
            </w:tcBorders>
            <w:shd w:val="clear" w:color="9C0006" w:fill="AB0033"/>
            <w:vAlign w:val="center"/>
            <w:hideMark/>
          </w:tcPr>
          <w:p w14:paraId="74D37BE3"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 xml:space="preserve">Fecha </w:t>
            </w:r>
            <w:proofErr w:type="gramStart"/>
            <w:r w:rsidRPr="00DA26DC">
              <w:rPr>
                <w:rFonts w:eastAsia="Times New Roman" w:cs="Calibri"/>
                <w:b/>
                <w:bCs/>
                <w:color w:val="FFFFFF"/>
                <w:sz w:val="12"/>
                <w:szCs w:val="12"/>
                <w:lang w:eastAsia="es-MX"/>
              </w:rPr>
              <w:t>del  Decreto</w:t>
            </w:r>
            <w:proofErr w:type="gramEnd"/>
            <w:r w:rsidRPr="00DA26DC">
              <w:rPr>
                <w:rFonts w:eastAsia="Times New Roman" w:cs="Calibri"/>
                <w:b/>
                <w:bCs/>
                <w:color w:val="FFFFFF"/>
                <w:sz w:val="12"/>
                <w:szCs w:val="12"/>
                <w:lang w:eastAsia="es-MX"/>
              </w:rPr>
              <w:t xml:space="preserve"> del      H. Congreso del Estado</w:t>
            </w:r>
          </w:p>
        </w:tc>
        <w:tc>
          <w:tcPr>
            <w:tcW w:w="852" w:type="dxa"/>
            <w:tcBorders>
              <w:top w:val="single" w:sz="4" w:space="0" w:color="auto"/>
              <w:left w:val="nil"/>
              <w:bottom w:val="single" w:sz="4" w:space="0" w:color="auto"/>
              <w:right w:val="single" w:sz="4" w:space="0" w:color="auto"/>
            </w:tcBorders>
            <w:shd w:val="clear" w:color="9C0006" w:fill="AB0033"/>
            <w:vAlign w:val="center"/>
            <w:hideMark/>
          </w:tcPr>
          <w:p w14:paraId="70449DA3"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Fecha de vencimiento</w:t>
            </w:r>
          </w:p>
        </w:tc>
        <w:tc>
          <w:tcPr>
            <w:tcW w:w="1021" w:type="dxa"/>
            <w:gridSpan w:val="2"/>
            <w:tcBorders>
              <w:top w:val="single" w:sz="4" w:space="0" w:color="auto"/>
              <w:left w:val="nil"/>
              <w:bottom w:val="single" w:sz="4" w:space="0" w:color="auto"/>
              <w:right w:val="single" w:sz="4" w:space="0" w:color="auto"/>
            </w:tcBorders>
            <w:shd w:val="clear" w:color="9C0006" w:fill="AB0033"/>
            <w:vAlign w:val="center"/>
            <w:hideMark/>
          </w:tcPr>
          <w:p w14:paraId="13605EE5"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Monto Original Contratado</w:t>
            </w:r>
          </w:p>
        </w:tc>
        <w:tc>
          <w:tcPr>
            <w:tcW w:w="1086" w:type="dxa"/>
            <w:gridSpan w:val="2"/>
            <w:tcBorders>
              <w:top w:val="single" w:sz="4" w:space="0" w:color="auto"/>
              <w:left w:val="nil"/>
              <w:bottom w:val="single" w:sz="4" w:space="0" w:color="auto"/>
              <w:right w:val="single" w:sz="4" w:space="0" w:color="auto"/>
            </w:tcBorders>
            <w:shd w:val="clear" w:color="9C0006" w:fill="AB0033"/>
            <w:vAlign w:val="center"/>
            <w:hideMark/>
          </w:tcPr>
          <w:p w14:paraId="73252139"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Monto Dispuesto</w:t>
            </w:r>
          </w:p>
        </w:tc>
        <w:tc>
          <w:tcPr>
            <w:tcW w:w="1097" w:type="dxa"/>
            <w:gridSpan w:val="2"/>
            <w:tcBorders>
              <w:top w:val="single" w:sz="4" w:space="0" w:color="auto"/>
              <w:left w:val="nil"/>
              <w:bottom w:val="single" w:sz="4" w:space="0" w:color="auto"/>
              <w:right w:val="single" w:sz="4" w:space="0" w:color="auto"/>
            </w:tcBorders>
            <w:shd w:val="clear" w:color="9C0006" w:fill="AB0033"/>
            <w:vAlign w:val="center"/>
            <w:hideMark/>
          </w:tcPr>
          <w:p w14:paraId="72788416"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2"/>
                <w:szCs w:val="12"/>
                <w:lang w:eastAsia="es-MX"/>
              </w:rPr>
            </w:pPr>
            <w:r w:rsidRPr="00DA26DC">
              <w:rPr>
                <w:rFonts w:eastAsia="Times New Roman" w:cs="Calibri"/>
                <w:b/>
                <w:bCs/>
                <w:color w:val="FFFFFF"/>
                <w:sz w:val="12"/>
                <w:szCs w:val="12"/>
                <w:lang w:eastAsia="es-MX"/>
              </w:rPr>
              <w:t xml:space="preserve">Saldo al 31 de </w:t>
            </w:r>
            <w:proofErr w:type="gramStart"/>
            <w:r w:rsidRPr="00DA26DC">
              <w:rPr>
                <w:rFonts w:eastAsia="Times New Roman" w:cs="Calibri"/>
                <w:b/>
                <w:bCs/>
                <w:color w:val="FFFFFF"/>
                <w:sz w:val="12"/>
                <w:szCs w:val="12"/>
                <w:lang w:eastAsia="es-MX"/>
              </w:rPr>
              <w:t>Marzo</w:t>
            </w:r>
            <w:proofErr w:type="gramEnd"/>
            <w:r w:rsidRPr="00DA26DC">
              <w:rPr>
                <w:rFonts w:eastAsia="Times New Roman" w:cs="Calibri"/>
                <w:b/>
                <w:bCs/>
                <w:color w:val="FFFFFF"/>
                <w:sz w:val="12"/>
                <w:szCs w:val="12"/>
                <w:lang w:eastAsia="es-MX"/>
              </w:rPr>
              <w:t xml:space="preserve"> de 2025</w:t>
            </w:r>
          </w:p>
        </w:tc>
      </w:tr>
      <w:tr w:rsidR="00DA26DC" w:rsidRPr="00DA26DC" w14:paraId="74D8E3B0" w14:textId="77777777" w:rsidTr="00F771AC">
        <w:trPr>
          <w:trHeight w:val="29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E2F78" w14:textId="40639859"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val="pt-PT" w:eastAsia="es-MX"/>
              </w:rPr>
            </w:pPr>
            <w:r w:rsidRPr="00DA26DC">
              <w:rPr>
                <w:rFonts w:eastAsia="Times New Roman" w:cs="Calibri"/>
                <w:color w:val="222B35"/>
                <w:sz w:val="12"/>
                <w:szCs w:val="12"/>
                <w:lang w:val="pt-PT" w:eastAsia="es-MX"/>
              </w:rPr>
              <w:t>Banobras S.N.C. 183 MDP</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058FD0A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223-FONAREC/2011</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794584FD"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11/07/2011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7B0BDFA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LXI-38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11912D7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31/05/2011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98B0A6D"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29/07/2031</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1BAE4C"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183,383,570</w:t>
            </w:r>
          </w:p>
        </w:tc>
        <w:tc>
          <w:tcPr>
            <w:tcW w:w="10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FA6403"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164,159,265</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46DBAF17"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69,139,420</w:t>
            </w:r>
          </w:p>
        </w:tc>
      </w:tr>
      <w:tr w:rsidR="00DA26DC" w:rsidRPr="00DA26DC" w14:paraId="2672C817"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FA3CB14" w14:textId="47D87343"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val="pt-PT" w:eastAsia="es-MX"/>
              </w:rPr>
            </w:pPr>
            <w:r w:rsidRPr="00DA26DC">
              <w:rPr>
                <w:rFonts w:eastAsia="Times New Roman" w:cs="Calibri"/>
                <w:color w:val="222B35"/>
                <w:sz w:val="12"/>
                <w:szCs w:val="12"/>
                <w:lang w:val="pt-PT" w:eastAsia="es-MX"/>
              </w:rPr>
              <w:t>Banobras S.N.C. 187 MDP</w:t>
            </w:r>
          </w:p>
        </w:tc>
        <w:tc>
          <w:tcPr>
            <w:tcW w:w="1005" w:type="dxa"/>
            <w:tcBorders>
              <w:top w:val="nil"/>
              <w:left w:val="nil"/>
              <w:bottom w:val="single" w:sz="4" w:space="0" w:color="auto"/>
              <w:right w:val="single" w:sz="4" w:space="0" w:color="auto"/>
            </w:tcBorders>
            <w:shd w:val="clear" w:color="auto" w:fill="auto"/>
            <w:noWrap/>
            <w:vAlign w:val="center"/>
            <w:hideMark/>
          </w:tcPr>
          <w:p w14:paraId="09B286BA"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P28-0312028</w:t>
            </w:r>
          </w:p>
        </w:tc>
        <w:tc>
          <w:tcPr>
            <w:tcW w:w="907" w:type="dxa"/>
            <w:tcBorders>
              <w:top w:val="nil"/>
              <w:left w:val="nil"/>
              <w:bottom w:val="single" w:sz="4" w:space="0" w:color="auto"/>
              <w:right w:val="single" w:sz="4" w:space="0" w:color="auto"/>
            </w:tcBorders>
            <w:shd w:val="clear" w:color="auto" w:fill="auto"/>
            <w:noWrap/>
            <w:vAlign w:val="center"/>
            <w:hideMark/>
          </w:tcPr>
          <w:p w14:paraId="20E7337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02/03/2012</w:t>
            </w:r>
          </w:p>
        </w:tc>
        <w:tc>
          <w:tcPr>
            <w:tcW w:w="843" w:type="dxa"/>
            <w:tcBorders>
              <w:top w:val="nil"/>
              <w:left w:val="nil"/>
              <w:bottom w:val="single" w:sz="4" w:space="0" w:color="auto"/>
              <w:right w:val="single" w:sz="4" w:space="0" w:color="auto"/>
            </w:tcBorders>
            <w:shd w:val="clear" w:color="auto" w:fill="auto"/>
            <w:noWrap/>
            <w:vAlign w:val="center"/>
            <w:hideMark/>
          </w:tcPr>
          <w:p w14:paraId="60AEF270"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LXI-173</w:t>
            </w:r>
          </w:p>
        </w:tc>
        <w:tc>
          <w:tcPr>
            <w:tcW w:w="843" w:type="dxa"/>
            <w:tcBorders>
              <w:top w:val="nil"/>
              <w:left w:val="nil"/>
              <w:bottom w:val="single" w:sz="4" w:space="0" w:color="auto"/>
              <w:right w:val="single" w:sz="4" w:space="0" w:color="auto"/>
            </w:tcBorders>
            <w:shd w:val="clear" w:color="auto" w:fill="auto"/>
            <w:noWrap/>
            <w:vAlign w:val="center"/>
            <w:hideMark/>
          </w:tcPr>
          <w:p w14:paraId="32979D1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07/12/2011</w:t>
            </w:r>
          </w:p>
        </w:tc>
        <w:tc>
          <w:tcPr>
            <w:tcW w:w="852" w:type="dxa"/>
            <w:tcBorders>
              <w:top w:val="nil"/>
              <w:left w:val="nil"/>
              <w:bottom w:val="single" w:sz="4" w:space="0" w:color="auto"/>
              <w:right w:val="single" w:sz="4" w:space="0" w:color="auto"/>
            </w:tcBorders>
            <w:shd w:val="clear" w:color="auto" w:fill="auto"/>
            <w:noWrap/>
            <w:vAlign w:val="center"/>
            <w:hideMark/>
          </w:tcPr>
          <w:p w14:paraId="7D722C2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25/05/2032</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2013F7B5"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187,112,637</w:t>
            </w:r>
          </w:p>
        </w:tc>
        <w:tc>
          <w:tcPr>
            <w:tcW w:w="1086" w:type="dxa"/>
            <w:gridSpan w:val="2"/>
            <w:tcBorders>
              <w:top w:val="nil"/>
              <w:left w:val="nil"/>
              <w:bottom w:val="single" w:sz="4" w:space="0" w:color="auto"/>
              <w:right w:val="single" w:sz="4" w:space="0" w:color="auto"/>
            </w:tcBorders>
            <w:shd w:val="clear" w:color="auto" w:fill="auto"/>
            <w:noWrap/>
            <w:vAlign w:val="center"/>
            <w:hideMark/>
          </w:tcPr>
          <w:p w14:paraId="3912AF33"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187,112,637</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1CD80634"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78,806,757</w:t>
            </w:r>
          </w:p>
        </w:tc>
      </w:tr>
      <w:tr w:rsidR="00DA26DC" w:rsidRPr="00DA26DC" w14:paraId="7180C80D"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C72F3F9" w14:textId="55CAB585"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val="pt-PT" w:eastAsia="es-MX"/>
              </w:rPr>
            </w:pPr>
            <w:r w:rsidRPr="00DA26DC">
              <w:rPr>
                <w:rFonts w:eastAsia="Times New Roman" w:cs="Calibri"/>
                <w:color w:val="222B35"/>
                <w:sz w:val="12"/>
                <w:szCs w:val="12"/>
                <w:lang w:val="pt-PT" w:eastAsia="es-MX"/>
              </w:rPr>
              <w:t>Banobras S.N.C. 113 MDP</w:t>
            </w:r>
          </w:p>
        </w:tc>
        <w:tc>
          <w:tcPr>
            <w:tcW w:w="1005" w:type="dxa"/>
            <w:tcBorders>
              <w:top w:val="nil"/>
              <w:left w:val="nil"/>
              <w:bottom w:val="single" w:sz="4" w:space="0" w:color="auto"/>
              <w:right w:val="single" w:sz="4" w:space="0" w:color="auto"/>
            </w:tcBorders>
            <w:shd w:val="clear" w:color="auto" w:fill="auto"/>
            <w:noWrap/>
            <w:vAlign w:val="center"/>
            <w:hideMark/>
          </w:tcPr>
          <w:p w14:paraId="0106543A"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P28-0315026</w:t>
            </w:r>
          </w:p>
        </w:tc>
        <w:tc>
          <w:tcPr>
            <w:tcW w:w="907" w:type="dxa"/>
            <w:tcBorders>
              <w:top w:val="nil"/>
              <w:left w:val="nil"/>
              <w:bottom w:val="single" w:sz="4" w:space="0" w:color="auto"/>
              <w:right w:val="single" w:sz="4" w:space="0" w:color="auto"/>
            </w:tcBorders>
            <w:shd w:val="clear" w:color="auto" w:fill="auto"/>
            <w:noWrap/>
            <w:vAlign w:val="center"/>
            <w:hideMark/>
          </w:tcPr>
          <w:p w14:paraId="6AD9F475"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31/03/2015</w:t>
            </w:r>
          </w:p>
        </w:tc>
        <w:tc>
          <w:tcPr>
            <w:tcW w:w="843" w:type="dxa"/>
            <w:tcBorders>
              <w:top w:val="nil"/>
              <w:left w:val="nil"/>
              <w:bottom w:val="single" w:sz="4" w:space="0" w:color="auto"/>
              <w:right w:val="single" w:sz="4" w:space="0" w:color="auto"/>
            </w:tcBorders>
            <w:shd w:val="clear" w:color="auto" w:fill="auto"/>
            <w:noWrap/>
            <w:vAlign w:val="center"/>
            <w:hideMark/>
          </w:tcPr>
          <w:p w14:paraId="46841FF8"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LXII-392</w:t>
            </w:r>
          </w:p>
        </w:tc>
        <w:tc>
          <w:tcPr>
            <w:tcW w:w="843" w:type="dxa"/>
            <w:tcBorders>
              <w:top w:val="nil"/>
              <w:left w:val="nil"/>
              <w:bottom w:val="single" w:sz="4" w:space="0" w:color="auto"/>
              <w:right w:val="single" w:sz="4" w:space="0" w:color="auto"/>
            </w:tcBorders>
            <w:shd w:val="clear" w:color="auto" w:fill="auto"/>
            <w:noWrap/>
            <w:vAlign w:val="center"/>
            <w:hideMark/>
          </w:tcPr>
          <w:p w14:paraId="55CB4F0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17/12/2014</w:t>
            </w:r>
          </w:p>
        </w:tc>
        <w:tc>
          <w:tcPr>
            <w:tcW w:w="852" w:type="dxa"/>
            <w:tcBorders>
              <w:top w:val="nil"/>
              <w:left w:val="nil"/>
              <w:bottom w:val="single" w:sz="4" w:space="0" w:color="auto"/>
              <w:right w:val="single" w:sz="4" w:space="0" w:color="auto"/>
            </w:tcBorders>
            <w:shd w:val="clear" w:color="auto" w:fill="auto"/>
            <w:noWrap/>
            <w:vAlign w:val="center"/>
            <w:hideMark/>
          </w:tcPr>
          <w:p w14:paraId="73A38287"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28/03/2025</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62D35DB7"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113,990,000</w:t>
            </w:r>
          </w:p>
        </w:tc>
        <w:tc>
          <w:tcPr>
            <w:tcW w:w="1086" w:type="dxa"/>
            <w:gridSpan w:val="2"/>
            <w:tcBorders>
              <w:top w:val="nil"/>
              <w:left w:val="nil"/>
              <w:bottom w:val="single" w:sz="4" w:space="0" w:color="auto"/>
              <w:right w:val="single" w:sz="4" w:space="0" w:color="auto"/>
            </w:tcBorders>
            <w:shd w:val="clear" w:color="auto" w:fill="auto"/>
            <w:noWrap/>
            <w:vAlign w:val="center"/>
            <w:hideMark/>
          </w:tcPr>
          <w:p w14:paraId="61BF2C3D"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90,815,811</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7E111C8A"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0</w:t>
            </w:r>
          </w:p>
        </w:tc>
      </w:tr>
      <w:tr w:rsidR="00DA26DC" w:rsidRPr="00DA26DC" w14:paraId="0039D363" w14:textId="77777777" w:rsidTr="00F771AC">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487868B" w14:textId="5CA28389"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1’500 MDP</w:t>
            </w:r>
          </w:p>
        </w:tc>
        <w:tc>
          <w:tcPr>
            <w:tcW w:w="1005" w:type="dxa"/>
            <w:tcBorders>
              <w:top w:val="nil"/>
              <w:left w:val="nil"/>
              <w:bottom w:val="single" w:sz="4" w:space="0" w:color="auto"/>
              <w:right w:val="single" w:sz="4" w:space="0" w:color="auto"/>
            </w:tcBorders>
            <w:shd w:val="clear" w:color="auto" w:fill="auto"/>
            <w:noWrap/>
            <w:vAlign w:val="center"/>
            <w:hideMark/>
          </w:tcPr>
          <w:p w14:paraId="0E416B0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P28-1220101</w:t>
            </w:r>
          </w:p>
        </w:tc>
        <w:tc>
          <w:tcPr>
            <w:tcW w:w="907" w:type="dxa"/>
            <w:tcBorders>
              <w:top w:val="nil"/>
              <w:left w:val="nil"/>
              <w:bottom w:val="single" w:sz="4" w:space="0" w:color="auto"/>
              <w:right w:val="single" w:sz="4" w:space="0" w:color="auto"/>
            </w:tcBorders>
            <w:shd w:val="clear" w:color="auto" w:fill="auto"/>
            <w:noWrap/>
            <w:vAlign w:val="center"/>
            <w:hideMark/>
          </w:tcPr>
          <w:p w14:paraId="7EB387A3"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17/12/2020</w:t>
            </w:r>
          </w:p>
        </w:tc>
        <w:tc>
          <w:tcPr>
            <w:tcW w:w="843" w:type="dxa"/>
            <w:tcBorders>
              <w:top w:val="nil"/>
              <w:left w:val="nil"/>
              <w:bottom w:val="single" w:sz="4" w:space="0" w:color="auto"/>
              <w:right w:val="single" w:sz="4" w:space="0" w:color="auto"/>
            </w:tcBorders>
            <w:shd w:val="clear" w:color="auto" w:fill="auto"/>
            <w:noWrap/>
            <w:vAlign w:val="center"/>
            <w:hideMark/>
          </w:tcPr>
          <w:p w14:paraId="48677CD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LXIV-92</w:t>
            </w:r>
          </w:p>
        </w:tc>
        <w:tc>
          <w:tcPr>
            <w:tcW w:w="843" w:type="dxa"/>
            <w:tcBorders>
              <w:top w:val="nil"/>
              <w:left w:val="nil"/>
              <w:bottom w:val="single" w:sz="4" w:space="0" w:color="auto"/>
              <w:right w:val="single" w:sz="4" w:space="0" w:color="auto"/>
            </w:tcBorders>
            <w:shd w:val="clear" w:color="auto" w:fill="auto"/>
            <w:noWrap/>
            <w:vAlign w:val="center"/>
            <w:hideMark/>
          </w:tcPr>
          <w:p w14:paraId="452D0B10"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14/04/2020</w:t>
            </w:r>
          </w:p>
        </w:tc>
        <w:tc>
          <w:tcPr>
            <w:tcW w:w="852" w:type="dxa"/>
            <w:tcBorders>
              <w:top w:val="nil"/>
              <w:left w:val="nil"/>
              <w:bottom w:val="single" w:sz="4" w:space="0" w:color="auto"/>
              <w:right w:val="single" w:sz="4" w:space="0" w:color="auto"/>
            </w:tcBorders>
            <w:shd w:val="clear" w:color="auto" w:fill="auto"/>
            <w:noWrap/>
            <w:vAlign w:val="center"/>
            <w:hideMark/>
          </w:tcPr>
          <w:p w14:paraId="6C0E3F2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05/11/2040</w:t>
            </w:r>
          </w:p>
        </w:tc>
        <w:tc>
          <w:tcPr>
            <w:tcW w:w="1021" w:type="dxa"/>
            <w:gridSpan w:val="2"/>
            <w:tcBorders>
              <w:top w:val="nil"/>
              <w:left w:val="nil"/>
              <w:bottom w:val="single" w:sz="4" w:space="0" w:color="auto"/>
              <w:right w:val="single" w:sz="4" w:space="0" w:color="auto"/>
            </w:tcBorders>
            <w:shd w:val="clear" w:color="auto" w:fill="auto"/>
            <w:noWrap/>
            <w:vAlign w:val="center"/>
            <w:hideMark/>
          </w:tcPr>
          <w:p w14:paraId="799A7D6E"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1,500,000,000</w:t>
            </w:r>
          </w:p>
        </w:tc>
        <w:tc>
          <w:tcPr>
            <w:tcW w:w="1086" w:type="dxa"/>
            <w:gridSpan w:val="2"/>
            <w:tcBorders>
              <w:top w:val="nil"/>
              <w:left w:val="nil"/>
              <w:bottom w:val="single" w:sz="4" w:space="0" w:color="auto"/>
              <w:right w:val="single" w:sz="4" w:space="0" w:color="auto"/>
            </w:tcBorders>
            <w:shd w:val="clear" w:color="auto" w:fill="auto"/>
            <w:noWrap/>
            <w:vAlign w:val="center"/>
            <w:hideMark/>
          </w:tcPr>
          <w:p w14:paraId="36CAEE4E"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1,500,000,000</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2224FE3B"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1,445,015,652</w:t>
            </w:r>
          </w:p>
        </w:tc>
      </w:tr>
      <w:tr w:rsidR="00DA26DC" w:rsidRPr="00DA26DC" w14:paraId="485F4FD7"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56F280C" w14:textId="619CFEE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1’200 MDP</w:t>
            </w:r>
          </w:p>
        </w:tc>
        <w:tc>
          <w:tcPr>
            <w:tcW w:w="1005" w:type="dxa"/>
            <w:tcBorders>
              <w:top w:val="nil"/>
              <w:left w:val="nil"/>
              <w:bottom w:val="single" w:sz="4" w:space="0" w:color="auto"/>
              <w:right w:val="single" w:sz="4" w:space="0" w:color="auto"/>
            </w:tcBorders>
            <w:shd w:val="clear" w:color="auto" w:fill="auto"/>
            <w:noWrap/>
            <w:vAlign w:val="center"/>
            <w:hideMark/>
          </w:tcPr>
          <w:p w14:paraId="54603F35"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 1021042</w:t>
            </w:r>
          </w:p>
        </w:tc>
        <w:tc>
          <w:tcPr>
            <w:tcW w:w="907" w:type="dxa"/>
            <w:tcBorders>
              <w:top w:val="nil"/>
              <w:left w:val="nil"/>
              <w:bottom w:val="single" w:sz="4" w:space="0" w:color="auto"/>
              <w:right w:val="single" w:sz="4" w:space="0" w:color="auto"/>
            </w:tcBorders>
            <w:shd w:val="clear" w:color="auto" w:fill="auto"/>
            <w:noWrap/>
            <w:vAlign w:val="center"/>
            <w:hideMark/>
          </w:tcPr>
          <w:p w14:paraId="0B65BD3B"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18/10/2021</w:t>
            </w:r>
          </w:p>
        </w:tc>
        <w:tc>
          <w:tcPr>
            <w:tcW w:w="843" w:type="dxa"/>
            <w:tcBorders>
              <w:top w:val="nil"/>
              <w:left w:val="nil"/>
              <w:bottom w:val="single" w:sz="4" w:space="0" w:color="auto"/>
              <w:right w:val="single" w:sz="4" w:space="0" w:color="auto"/>
            </w:tcBorders>
            <w:shd w:val="clear" w:color="auto" w:fill="auto"/>
            <w:noWrap/>
            <w:vAlign w:val="center"/>
            <w:hideMark/>
          </w:tcPr>
          <w:p w14:paraId="59194644"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LXIV-92</w:t>
            </w:r>
          </w:p>
        </w:tc>
        <w:tc>
          <w:tcPr>
            <w:tcW w:w="843" w:type="dxa"/>
            <w:tcBorders>
              <w:top w:val="nil"/>
              <w:left w:val="nil"/>
              <w:bottom w:val="single" w:sz="4" w:space="0" w:color="auto"/>
              <w:right w:val="single" w:sz="4" w:space="0" w:color="auto"/>
            </w:tcBorders>
            <w:shd w:val="clear" w:color="auto" w:fill="auto"/>
            <w:noWrap/>
            <w:vAlign w:val="center"/>
            <w:hideMark/>
          </w:tcPr>
          <w:p w14:paraId="39A983A2"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14/04/2020</w:t>
            </w:r>
          </w:p>
        </w:tc>
        <w:tc>
          <w:tcPr>
            <w:tcW w:w="852" w:type="dxa"/>
            <w:tcBorders>
              <w:top w:val="nil"/>
              <w:left w:val="nil"/>
              <w:bottom w:val="single" w:sz="4" w:space="0" w:color="auto"/>
              <w:right w:val="single" w:sz="4" w:space="0" w:color="auto"/>
            </w:tcBorders>
            <w:shd w:val="clear" w:color="auto" w:fill="auto"/>
            <w:noWrap/>
            <w:vAlign w:val="center"/>
            <w:hideMark/>
          </w:tcPr>
          <w:p w14:paraId="372BAB07"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17/09/2041</w:t>
            </w:r>
          </w:p>
        </w:tc>
        <w:tc>
          <w:tcPr>
            <w:tcW w:w="1021" w:type="dxa"/>
            <w:gridSpan w:val="2"/>
            <w:tcBorders>
              <w:top w:val="nil"/>
              <w:left w:val="nil"/>
              <w:bottom w:val="nil"/>
              <w:right w:val="single" w:sz="4" w:space="0" w:color="auto"/>
            </w:tcBorders>
            <w:shd w:val="clear" w:color="auto" w:fill="auto"/>
            <w:noWrap/>
            <w:vAlign w:val="center"/>
            <w:hideMark/>
          </w:tcPr>
          <w:p w14:paraId="214D08D5"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1,200,000,000</w:t>
            </w:r>
          </w:p>
        </w:tc>
        <w:tc>
          <w:tcPr>
            <w:tcW w:w="1086" w:type="dxa"/>
            <w:gridSpan w:val="2"/>
            <w:tcBorders>
              <w:top w:val="nil"/>
              <w:left w:val="nil"/>
              <w:bottom w:val="nil"/>
              <w:right w:val="single" w:sz="4" w:space="0" w:color="auto"/>
            </w:tcBorders>
            <w:shd w:val="clear" w:color="auto" w:fill="auto"/>
            <w:noWrap/>
            <w:vAlign w:val="center"/>
            <w:hideMark/>
          </w:tcPr>
          <w:p w14:paraId="23588C54"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985,000,000</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170C27CB"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959,114,087</w:t>
            </w:r>
          </w:p>
        </w:tc>
      </w:tr>
      <w:tr w:rsidR="00DA26DC" w:rsidRPr="00DA26DC" w14:paraId="424440FA"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B86D4AF" w14:textId="5EEBBF7B"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Banamex S.A. 2’506 MDP</w:t>
            </w:r>
          </w:p>
        </w:tc>
        <w:tc>
          <w:tcPr>
            <w:tcW w:w="1005" w:type="dxa"/>
            <w:tcBorders>
              <w:top w:val="nil"/>
              <w:left w:val="nil"/>
              <w:bottom w:val="single" w:sz="4" w:space="0" w:color="auto"/>
              <w:right w:val="single" w:sz="4" w:space="0" w:color="auto"/>
            </w:tcBorders>
            <w:shd w:val="clear" w:color="auto" w:fill="auto"/>
            <w:noWrap/>
            <w:vAlign w:val="center"/>
            <w:hideMark/>
          </w:tcPr>
          <w:p w14:paraId="4E99EE6D"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P28-0324018</w:t>
            </w:r>
          </w:p>
        </w:tc>
        <w:tc>
          <w:tcPr>
            <w:tcW w:w="907" w:type="dxa"/>
            <w:tcBorders>
              <w:top w:val="nil"/>
              <w:left w:val="nil"/>
              <w:bottom w:val="single" w:sz="4" w:space="0" w:color="auto"/>
              <w:right w:val="single" w:sz="4" w:space="0" w:color="auto"/>
            </w:tcBorders>
            <w:shd w:val="clear" w:color="auto" w:fill="auto"/>
            <w:noWrap/>
            <w:vAlign w:val="center"/>
            <w:hideMark/>
          </w:tcPr>
          <w:p w14:paraId="025CB5ED"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26/03/2024</w:t>
            </w:r>
          </w:p>
        </w:tc>
        <w:tc>
          <w:tcPr>
            <w:tcW w:w="843" w:type="dxa"/>
            <w:tcBorders>
              <w:top w:val="nil"/>
              <w:left w:val="nil"/>
              <w:bottom w:val="single" w:sz="4" w:space="0" w:color="auto"/>
              <w:right w:val="single" w:sz="4" w:space="0" w:color="auto"/>
            </w:tcBorders>
            <w:shd w:val="clear" w:color="auto" w:fill="auto"/>
            <w:noWrap/>
            <w:vAlign w:val="center"/>
            <w:hideMark/>
          </w:tcPr>
          <w:p w14:paraId="39BBEEE9"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65-600</w:t>
            </w:r>
          </w:p>
        </w:tc>
        <w:tc>
          <w:tcPr>
            <w:tcW w:w="843" w:type="dxa"/>
            <w:tcBorders>
              <w:top w:val="nil"/>
              <w:left w:val="nil"/>
              <w:bottom w:val="single" w:sz="4" w:space="0" w:color="auto"/>
              <w:right w:val="single" w:sz="4" w:space="0" w:color="auto"/>
            </w:tcBorders>
            <w:shd w:val="clear" w:color="auto" w:fill="auto"/>
            <w:noWrap/>
            <w:vAlign w:val="center"/>
            <w:hideMark/>
          </w:tcPr>
          <w:p w14:paraId="79C921C2"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18/07/2023</w:t>
            </w:r>
          </w:p>
        </w:tc>
        <w:tc>
          <w:tcPr>
            <w:tcW w:w="852" w:type="dxa"/>
            <w:tcBorders>
              <w:top w:val="nil"/>
              <w:left w:val="nil"/>
              <w:bottom w:val="single" w:sz="4" w:space="0" w:color="auto"/>
              <w:right w:val="single" w:sz="4" w:space="0" w:color="auto"/>
            </w:tcBorders>
            <w:shd w:val="clear" w:color="auto" w:fill="auto"/>
            <w:noWrap/>
            <w:vAlign w:val="center"/>
            <w:hideMark/>
          </w:tcPr>
          <w:p w14:paraId="3420FA6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14/11/2043</w:t>
            </w:r>
          </w:p>
        </w:tc>
        <w:tc>
          <w:tcPr>
            <w:tcW w:w="1021" w:type="dxa"/>
            <w:gridSpan w:val="2"/>
            <w:tcBorders>
              <w:top w:val="single" w:sz="4" w:space="0" w:color="auto"/>
              <w:left w:val="nil"/>
              <w:bottom w:val="nil"/>
              <w:right w:val="single" w:sz="4" w:space="0" w:color="auto"/>
            </w:tcBorders>
            <w:shd w:val="clear" w:color="auto" w:fill="auto"/>
            <w:noWrap/>
            <w:vAlign w:val="center"/>
            <w:hideMark/>
          </w:tcPr>
          <w:p w14:paraId="7032FCAF"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2,506,794,049</w:t>
            </w:r>
          </w:p>
        </w:tc>
        <w:tc>
          <w:tcPr>
            <w:tcW w:w="1086" w:type="dxa"/>
            <w:gridSpan w:val="2"/>
            <w:tcBorders>
              <w:top w:val="single" w:sz="4" w:space="0" w:color="auto"/>
              <w:left w:val="nil"/>
              <w:bottom w:val="nil"/>
              <w:right w:val="single" w:sz="4" w:space="0" w:color="auto"/>
            </w:tcBorders>
            <w:shd w:val="clear" w:color="auto" w:fill="auto"/>
            <w:noWrap/>
            <w:vAlign w:val="center"/>
            <w:hideMark/>
          </w:tcPr>
          <w:p w14:paraId="6F14B969"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2,506,794,049</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0919EA75"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2,487,472,822</w:t>
            </w:r>
          </w:p>
        </w:tc>
      </w:tr>
      <w:tr w:rsidR="00DA26DC" w:rsidRPr="00DA26DC" w14:paraId="3C11DEF9"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F7D92AF" w14:textId="151DAA2D"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 xml:space="preserve">BBVA México S.A. 3’000 </w:t>
            </w:r>
            <w:r w:rsidR="000E525E">
              <w:rPr>
                <w:rFonts w:eastAsia="Times New Roman" w:cs="Calibri"/>
                <w:color w:val="222B35"/>
                <w:sz w:val="12"/>
                <w:szCs w:val="12"/>
                <w:lang w:eastAsia="es-MX"/>
              </w:rPr>
              <w:t xml:space="preserve">        </w:t>
            </w:r>
            <w:r w:rsidRPr="00DA26DC">
              <w:rPr>
                <w:rFonts w:eastAsia="Times New Roman" w:cs="Calibri"/>
                <w:color w:val="222B35"/>
                <w:sz w:val="12"/>
                <w:szCs w:val="12"/>
                <w:lang w:eastAsia="es-MX"/>
              </w:rPr>
              <w:t>MDP</w:t>
            </w:r>
          </w:p>
        </w:tc>
        <w:tc>
          <w:tcPr>
            <w:tcW w:w="1005" w:type="dxa"/>
            <w:tcBorders>
              <w:top w:val="nil"/>
              <w:left w:val="nil"/>
              <w:bottom w:val="single" w:sz="4" w:space="0" w:color="auto"/>
              <w:right w:val="single" w:sz="4" w:space="0" w:color="auto"/>
            </w:tcBorders>
            <w:shd w:val="clear" w:color="auto" w:fill="auto"/>
            <w:noWrap/>
            <w:vAlign w:val="center"/>
            <w:hideMark/>
          </w:tcPr>
          <w:p w14:paraId="1F711194"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P28-0324019</w:t>
            </w:r>
          </w:p>
        </w:tc>
        <w:tc>
          <w:tcPr>
            <w:tcW w:w="907" w:type="dxa"/>
            <w:tcBorders>
              <w:top w:val="nil"/>
              <w:left w:val="nil"/>
              <w:bottom w:val="single" w:sz="4" w:space="0" w:color="auto"/>
              <w:right w:val="single" w:sz="4" w:space="0" w:color="auto"/>
            </w:tcBorders>
            <w:shd w:val="clear" w:color="auto" w:fill="auto"/>
            <w:noWrap/>
            <w:vAlign w:val="center"/>
            <w:hideMark/>
          </w:tcPr>
          <w:p w14:paraId="4FBC119D"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26/03/2024</w:t>
            </w:r>
          </w:p>
        </w:tc>
        <w:tc>
          <w:tcPr>
            <w:tcW w:w="843" w:type="dxa"/>
            <w:tcBorders>
              <w:top w:val="nil"/>
              <w:left w:val="nil"/>
              <w:bottom w:val="single" w:sz="4" w:space="0" w:color="auto"/>
              <w:right w:val="single" w:sz="4" w:space="0" w:color="auto"/>
            </w:tcBorders>
            <w:shd w:val="clear" w:color="auto" w:fill="auto"/>
            <w:noWrap/>
            <w:vAlign w:val="center"/>
            <w:hideMark/>
          </w:tcPr>
          <w:p w14:paraId="7CFC8C5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65-600</w:t>
            </w:r>
          </w:p>
        </w:tc>
        <w:tc>
          <w:tcPr>
            <w:tcW w:w="843" w:type="dxa"/>
            <w:tcBorders>
              <w:top w:val="nil"/>
              <w:left w:val="nil"/>
              <w:bottom w:val="single" w:sz="4" w:space="0" w:color="auto"/>
              <w:right w:val="single" w:sz="4" w:space="0" w:color="auto"/>
            </w:tcBorders>
            <w:shd w:val="clear" w:color="auto" w:fill="auto"/>
            <w:noWrap/>
            <w:vAlign w:val="center"/>
            <w:hideMark/>
          </w:tcPr>
          <w:p w14:paraId="7FA21EA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18/07/2023</w:t>
            </w:r>
          </w:p>
        </w:tc>
        <w:tc>
          <w:tcPr>
            <w:tcW w:w="852" w:type="dxa"/>
            <w:tcBorders>
              <w:top w:val="nil"/>
              <w:left w:val="nil"/>
              <w:bottom w:val="single" w:sz="4" w:space="0" w:color="auto"/>
              <w:right w:val="single" w:sz="4" w:space="0" w:color="auto"/>
            </w:tcBorders>
            <w:shd w:val="clear" w:color="auto" w:fill="auto"/>
            <w:noWrap/>
            <w:vAlign w:val="center"/>
            <w:hideMark/>
          </w:tcPr>
          <w:p w14:paraId="097E0C17"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08/11/2048</w:t>
            </w:r>
          </w:p>
        </w:tc>
        <w:tc>
          <w:tcPr>
            <w:tcW w:w="1021" w:type="dxa"/>
            <w:gridSpan w:val="2"/>
            <w:tcBorders>
              <w:top w:val="single" w:sz="4" w:space="0" w:color="auto"/>
              <w:left w:val="nil"/>
              <w:bottom w:val="nil"/>
              <w:right w:val="single" w:sz="4" w:space="0" w:color="auto"/>
            </w:tcBorders>
            <w:shd w:val="clear" w:color="auto" w:fill="auto"/>
            <w:noWrap/>
            <w:vAlign w:val="center"/>
            <w:hideMark/>
          </w:tcPr>
          <w:p w14:paraId="43A27CBC"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3,000,000,000</w:t>
            </w:r>
          </w:p>
        </w:tc>
        <w:tc>
          <w:tcPr>
            <w:tcW w:w="1086" w:type="dxa"/>
            <w:gridSpan w:val="2"/>
            <w:tcBorders>
              <w:top w:val="single" w:sz="4" w:space="0" w:color="auto"/>
              <w:left w:val="nil"/>
              <w:bottom w:val="nil"/>
              <w:right w:val="single" w:sz="4" w:space="0" w:color="auto"/>
            </w:tcBorders>
            <w:shd w:val="clear" w:color="auto" w:fill="auto"/>
            <w:noWrap/>
            <w:vAlign w:val="center"/>
            <w:hideMark/>
          </w:tcPr>
          <w:p w14:paraId="4B9822D8"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3,000,000,000</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267D9D8D"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2,989,491,475</w:t>
            </w:r>
          </w:p>
        </w:tc>
      </w:tr>
      <w:tr w:rsidR="00DA26DC" w:rsidRPr="00DA26DC" w14:paraId="27190B5C"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4A3CB81" w14:textId="2E1647AE"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4’500 MDP</w:t>
            </w:r>
          </w:p>
        </w:tc>
        <w:tc>
          <w:tcPr>
            <w:tcW w:w="1005" w:type="dxa"/>
            <w:tcBorders>
              <w:top w:val="nil"/>
              <w:left w:val="nil"/>
              <w:bottom w:val="single" w:sz="4" w:space="0" w:color="auto"/>
              <w:right w:val="single" w:sz="4" w:space="0" w:color="auto"/>
            </w:tcBorders>
            <w:shd w:val="clear" w:color="auto" w:fill="auto"/>
            <w:noWrap/>
            <w:vAlign w:val="center"/>
            <w:hideMark/>
          </w:tcPr>
          <w:p w14:paraId="6AC2CD8E"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P28-0324020</w:t>
            </w:r>
          </w:p>
        </w:tc>
        <w:tc>
          <w:tcPr>
            <w:tcW w:w="907" w:type="dxa"/>
            <w:tcBorders>
              <w:top w:val="nil"/>
              <w:left w:val="nil"/>
              <w:bottom w:val="single" w:sz="4" w:space="0" w:color="auto"/>
              <w:right w:val="single" w:sz="4" w:space="0" w:color="auto"/>
            </w:tcBorders>
            <w:shd w:val="clear" w:color="auto" w:fill="auto"/>
            <w:noWrap/>
            <w:vAlign w:val="center"/>
            <w:hideMark/>
          </w:tcPr>
          <w:p w14:paraId="4E54BB8B"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26/03/2024</w:t>
            </w:r>
          </w:p>
        </w:tc>
        <w:tc>
          <w:tcPr>
            <w:tcW w:w="843" w:type="dxa"/>
            <w:tcBorders>
              <w:top w:val="nil"/>
              <w:left w:val="nil"/>
              <w:bottom w:val="single" w:sz="4" w:space="0" w:color="auto"/>
              <w:right w:val="single" w:sz="4" w:space="0" w:color="auto"/>
            </w:tcBorders>
            <w:shd w:val="clear" w:color="auto" w:fill="auto"/>
            <w:noWrap/>
            <w:vAlign w:val="center"/>
            <w:hideMark/>
          </w:tcPr>
          <w:p w14:paraId="23ABA01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65-600</w:t>
            </w:r>
          </w:p>
        </w:tc>
        <w:tc>
          <w:tcPr>
            <w:tcW w:w="843" w:type="dxa"/>
            <w:tcBorders>
              <w:top w:val="nil"/>
              <w:left w:val="nil"/>
              <w:bottom w:val="single" w:sz="4" w:space="0" w:color="auto"/>
              <w:right w:val="single" w:sz="4" w:space="0" w:color="auto"/>
            </w:tcBorders>
            <w:shd w:val="clear" w:color="auto" w:fill="auto"/>
            <w:noWrap/>
            <w:vAlign w:val="center"/>
            <w:hideMark/>
          </w:tcPr>
          <w:p w14:paraId="0A2A1922"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18/07/2023</w:t>
            </w:r>
          </w:p>
        </w:tc>
        <w:tc>
          <w:tcPr>
            <w:tcW w:w="852" w:type="dxa"/>
            <w:tcBorders>
              <w:top w:val="nil"/>
              <w:left w:val="nil"/>
              <w:bottom w:val="single" w:sz="4" w:space="0" w:color="auto"/>
              <w:right w:val="single" w:sz="4" w:space="0" w:color="auto"/>
            </w:tcBorders>
            <w:shd w:val="clear" w:color="auto" w:fill="auto"/>
            <w:noWrap/>
            <w:vAlign w:val="center"/>
            <w:hideMark/>
          </w:tcPr>
          <w:p w14:paraId="0C12E15B"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15/11/2048</w:t>
            </w:r>
          </w:p>
        </w:tc>
        <w:tc>
          <w:tcPr>
            <w:tcW w:w="1021" w:type="dxa"/>
            <w:gridSpan w:val="2"/>
            <w:tcBorders>
              <w:top w:val="single" w:sz="4" w:space="0" w:color="auto"/>
              <w:left w:val="nil"/>
              <w:bottom w:val="nil"/>
              <w:right w:val="single" w:sz="4" w:space="0" w:color="auto"/>
            </w:tcBorders>
            <w:shd w:val="clear" w:color="auto" w:fill="auto"/>
            <w:noWrap/>
            <w:vAlign w:val="center"/>
            <w:hideMark/>
          </w:tcPr>
          <w:p w14:paraId="4B5C15C8"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4,500,000,000</w:t>
            </w:r>
          </w:p>
        </w:tc>
        <w:tc>
          <w:tcPr>
            <w:tcW w:w="1086" w:type="dxa"/>
            <w:gridSpan w:val="2"/>
            <w:tcBorders>
              <w:top w:val="single" w:sz="4" w:space="0" w:color="auto"/>
              <w:left w:val="nil"/>
              <w:bottom w:val="nil"/>
              <w:right w:val="single" w:sz="4" w:space="0" w:color="auto"/>
            </w:tcBorders>
            <w:shd w:val="clear" w:color="auto" w:fill="auto"/>
            <w:noWrap/>
            <w:vAlign w:val="center"/>
            <w:hideMark/>
          </w:tcPr>
          <w:p w14:paraId="26BC7C90"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4,500,000,000</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28037129"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4,484,444,084</w:t>
            </w:r>
          </w:p>
        </w:tc>
      </w:tr>
      <w:tr w:rsidR="00DA26DC" w:rsidRPr="00DA26DC" w14:paraId="4A4CA96F"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6D59D9F" w14:textId="27C8B50E"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2’000 MDP</w:t>
            </w:r>
          </w:p>
        </w:tc>
        <w:tc>
          <w:tcPr>
            <w:tcW w:w="1005" w:type="dxa"/>
            <w:tcBorders>
              <w:top w:val="nil"/>
              <w:left w:val="nil"/>
              <w:bottom w:val="single" w:sz="4" w:space="0" w:color="auto"/>
              <w:right w:val="single" w:sz="4" w:space="0" w:color="auto"/>
            </w:tcBorders>
            <w:shd w:val="clear" w:color="auto" w:fill="auto"/>
            <w:noWrap/>
            <w:vAlign w:val="center"/>
            <w:hideMark/>
          </w:tcPr>
          <w:p w14:paraId="4C0C7E08"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P28-0324021</w:t>
            </w:r>
          </w:p>
        </w:tc>
        <w:tc>
          <w:tcPr>
            <w:tcW w:w="907" w:type="dxa"/>
            <w:tcBorders>
              <w:top w:val="nil"/>
              <w:left w:val="nil"/>
              <w:bottom w:val="single" w:sz="4" w:space="0" w:color="auto"/>
              <w:right w:val="single" w:sz="4" w:space="0" w:color="auto"/>
            </w:tcBorders>
            <w:shd w:val="clear" w:color="auto" w:fill="auto"/>
            <w:noWrap/>
            <w:vAlign w:val="center"/>
            <w:hideMark/>
          </w:tcPr>
          <w:p w14:paraId="164BC543"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26/03/2024</w:t>
            </w:r>
          </w:p>
        </w:tc>
        <w:tc>
          <w:tcPr>
            <w:tcW w:w="843" w:type="dxa"/>
            <w:tcBorders>
              <w:top w:val="nil"/>
              <w:left w:val="nil"/>
              <w:bottom w:val="single" w:sz="4" w:space="0" w:color="auto"/>
              <w:right w:val="single" w:sz="4" w:space="0" w:color="auto"/>
            </w:tcBorders>
            <w:shd w:val="clear" w:color="auto" w:fill="auto"/>
            <w:noWrap/>
            <w:vAlign w:val="center"/>
            <w:hideMark/>
          </w:tcPr>
          <w:p w14:paraId="73DB525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65-600</w:t>
            </w:r>
          </w:p>
        </w:tc>
        <w:tc>
          <w:tcPr>
            <w:tcW w:w="843" w:type="dxa"/>
            <w:tcBorders>
              <w:top w:val="nil"/>
              <w:left w:val="nil"/>
              <w:bottom w:val="single" w:sz="4" w:space="0" w:color="auto"/>
              <w:right w:val="single" w:sz="4" w:space="0" w:color="auto"/>
            </w:tcBorders>
            <w:shd w:val="clear" w:color="auto" w:fill="auto"/>
            <w:noWrap/>
            <w:vAlign w:val="center"/>
            <w:hideMark/>
          </w:tcPr>
          <w:p w14:paraId="3FF29385"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18/07/2023</w:t>
            </w:r>
          </w:p>
        </w:tc>
        <w:tc>
          <w:tcPr>
            <w:tcW w:w="852" w:type="dxa"/>
            <w:tcBorders>
              <w:top w:val="nil"/>
              <w:left w:val="nil"/>
              <w:bottom w:val="single" w:sz="4" w:space="0" w:color="auto"/>
              <w:right w:val="single" w:sz="4" w:space="0" w:color="auto"/>
            </w:tcBorders>
            <w:shd w:val="clear" w:color="auto" w:fill="auto"/>
            <w:noWrap/>
            <w:vAlign w:val="center"/>
            <w:hideMark/>
          </w:tcPr>
          <w:p w14:paraId="58122CE8"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15/11/2048</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51A715"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2,000,000,000</w:t>
            </w:r>
          </w:p>
        </w:tc>
        <w:tc>
          <w:tcPr>
            <w:tcW w:w="10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83B28F"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1,977,281,680</w:t>
            </w:r>
          </w:p>
        </w:tc>
        <w:tc>
          <w:tcPr>
            <w:tcW w:w="1097" w:type="dxa"/>
            <w:gridSpan w:val="2"/>
            <w:tcBorders>
              <w:top w:val="nil"/>
              <w:left w:val="nil"/>
              <w:bottom w:val="single" w:sz="4" w:space="0" w:color="auto"/>
              <w:right w:val="single" w:sz="4" w:space="0" w:color="auto"/>
            </w:tcBorders>
            <w:shd w:val="clear" w:color="auto" w:fill="auto"/>
            <w:noWrap/>
            <w:vAlign w:val="center"/>
            <w:hideMark/>
          </w:tcPr>
          <w:p w14:paraId="1E66014D" w14:textId="428574F1"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1,970,446,478</w:t>
            </w:r>
          </w:p>
        </w:tc>
      </w:tr>
      <w:tr w:rsidR="00DA26DC" w:rsidRPr="00DA26DC" w14:paraId="611F0327" w14:textId="77777777" w:rsidTr="00F771AC">
        <w:trPr>
          <w:trHeight w:val="2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A0CE595" w14:textId="59D6A191"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 xml:space="preserve">Banorte </w:t>
            </w:r>
            <w:proofErr w:type="gramStart"/>
            <w:r w:rsidRPr="00DA26DC">
              <w:rPr>
                <w:rFonts w:eastAsia="Times New Roman" w:cs="Calibri"/>
                <w:color w:val="222B35"/>
                <w:sz w:val="12"/>
                <w:szCs w:val="12"/>
                <w:lang w:eastAsia="es-MX"/>
              </w:rPr>
              <w:t>S.A  746</w:t>
            </w:r>
            <w:proofErr w:type="gramEnd"/>
            <w:r w:rsidRPr="00DA26DC">
              <w:rPr>
                <w:rFonts w:eastAsia="Times New Roman" w:cs="Calibri"/>
                <w:color w:val="222B35"/>
                <w:sz w:val="12"/>
                <w:szCs w:val="12"/>
                <w:lang w:eastAsia="es-MX"/>
              </w:rPr>
              <w:t xml:space="preserve"> MDP</w:t>
            </w:r>
          </w:p>
        </w:tc>
        <w:tc>
          <w:tcPr>
            <w:tcW w:w="1005" w:type="dxa"/>
            <w:tcBorders>
              <w:top w:val="nil"/>
              <w:left w:val="nil"/>
              <w:bottom w:val="single" w:sz="4" w:space="0" w:color="auto"/>
              <w:right w:val="single" w:sz="4" w:space="0" w:color="auto"/>
            </w:tcBorders>
            <w:shd w:val="clear" w:color="auto" w:fill="auto"/>
            <w:noWrap/>
            <w:vAlign w:val="center"/>
            <w:hideMark/>
          </w:tcPr>
          <w:p w14:paraId="5BD0724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P28-0324022</w:t>
            </w:r>
          </w:p>
        </w:tc>
        <w:tc>
          <w:tcPr>
            <w:tcW w:w="907" w:type="dxa"/>
            <w:tcBorders>
              <w:top w:val="nil"/>
              <w:left w:val="nil"/>
              <w:bottom w:val="single" w:sz="4" w:space="0" w:color="auto"/>
              <w:right w:val="single" w:sz="4" w:space="0" w:color="auto"/>
            </w:tcBorders>
            <w:shd w:val="clear" w:color="auto" w:fill="auto"/>
            <w:noWrap/>
            <w:vAlign w:val="center"/>
            <w:hideMark/>
          </w:tcPr>
          <w:p w14:paraId="66BDC079"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26/03/2024</w:t>
            </w:r>
          </w:p>
        </w:tc>
        <w:tc>
          <w:tcPr>
            <w:tcW w:w="843" w:type="dxa"/>
            <w:tcBorders>
              <w:top w:val="nil"/>
              <w:left w:val="nil"/>
              <w:bottom w:val="single" w:sz="4" w:space="0" w:color="auto"/>
              <w:right w:val="single" w:sz="4" w:space="0" w:color="auto"/>
            </w:tcBorders>
            <w:shd w:val="clear" w:color="auto" w:fill="auto"/>
            <w:noWrap/>
            <w:vAlign w:val="center"/>
            <w:hideMark/>
          </w:tcPr>
          <w:p w14:paraId="188DCD42"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65-600</w:t>
            </w:r>
          </w:p>
        </w:tc>
        <w:tc>
          <w:tcPr>
            <w:tcW w:w="843" w:type="dxa"/>
            <w:tcBorders>
              <w:top w:val="nil"/>
              <w:left w:val="nil"/>
              <w:bottom w:val="single" w:sz="4" w:space="0" w:color="auto"/>
              <w:right w:val="single" w:sz="4" w:space="0" w:color="auto"/>
            </w:tcBorders>
            <w:shd w:val="clear" w:color="auto" w:fill="auto"/>
            <w:noWrap/>
            <w:vAlign w:val="center"/>
            <w:hideMark/>
          </w:tcPr>
          <w:p w14:paraId="130814A7"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18/07/2023</w:t>
            </w:r>
          </w:p>
        </w:tc>
        <w:tc>
          <w:tcPr>
            <w:tcW w:w="852" w:type="dxa"/>
            <w:tcBorders>
              <w:top w:val="nil"/>
              <w:left w:val="nil"/>
              <w:bottom w:val="single" w:sz="4" w:space="0" w:color="auto"/>
              <w:right w:val="single" w:sz="4" w:space="0" w:color="auto"/>
            </w:tcBorders>
            <w:shd w:val="clear" w:color="auto" w:fill="auto"/>
            <w:noWrap/>
            <w:vAlign w:val="center"/>
            <w:hideMark/>
          </w:tcPr>
          <w:p w14:paraId="380CFC92"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15/11/2048</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245D4"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746,000,000</w:t>
            </w:r>
          </w:p>
        </w:tc>
        <w:tc>
          <w:tcPr>
            <w:tcW w:w="10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7DB939"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715,003,933</w:t>
            </w:r>
          </w:p>
        </w:tc>
        <w:tc>
          <w:tcPr>
            <w:tcW w:w="10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378612" w14:textId="77777777" w:rsidR="00DA26DC" w:rsidRPr="00DA26DC" w:rsidRDefault="00DA26DC" w:rsidP="00F771AC">
            <w:pPr>
              <w:suppressAutoHyphens w:val="0"/>
              <w:overflowPunct/>
              <w:spacing w:after="0" w:line="240" w:lineRule="auto"/>
              <w:ind w:left="-142"/>
              <w:jc w:val="right"/>
              <w:rPr>
                <w:rFonts w:eastAsia="Times New Roman" w:cs="Calibri"/>
                <w:color w:val="222B35"/>
                <w:sz w:val="12"/>
                <w:szCs w:val="12"/>
                <w:lang w:eastAsia="es-MX"/>
              </w:rPr>
            </w:pPr>
            <w:r w:rsidRPr="00DA26DC">
              <w:rPr>
                <w:rFonts w:eastAsia="Times New Roman" w:cs="Calibri"/>
                <w:color w:val="222B35"/>
                <w:sz w:val="12"/>
                <w:szCs w:val="12"/>
                <w:lang w:eastAsia="es-MX"/>
              </w:rPr>
              <w:t>712,532,262</w:t>
            </w:r>
          </w:p>
        </w:tc>
      </w:tr>
      <w:tr w:rsidR="00DA26DC" w:rsidRPr="00DA26DC" w14:paraId="16AB9EC3" w14:textId="77777777" w:rsidTr="00F771AC">
        <w:trPr>
          <w:trHeight w:val="265"/>
        </w:trPr>
        <w:tc>
          <w:tcPr>
            <w:tcW w:w="6019" w:type="dxa"/>
            <w:gridSpan w:val="7"/>
            <w:tcBorders>
              <w:top w:val="single" w:sz="4" w:space="0" w:color="auto"/>
              <w:left w:val="single" w:sz="4" w:space="0" w:color="auto"/>
              <w:bottom w:val="single" w:sz="4" w:space="0" w:color="auto"/>
              <w:right w:val="single" w:sz="4" w:space="0" w:color="auto"/>
            </w:tcBorders>
            <w:shd w:val="clear" w:color="F8CBAD" w:fill="DDC9A3"/>
            <w:vAlign w:val="center"/>
            <w:hideMark/>
          </w:tcPr>
          <w:p w14:paraId="7DC8EC38" w14:textId="77777777" w:rsidR="00DA26DC" w:rsidRPr="00DA26DC" w:rsidRDefault="00DA26DC" w:rsidP="00F771AC">
            <w:pPr>
              <w:suppressAutoHyphens w:val="0"/>
              <w:overflowPunct/>
              <w:spacing w:after="0" w:line="240" w:lineRule="auto"/>
              <w:ind w:left="-142"/>
              <w:jc w:val="right"/>
              <w:rPr>
                <w:rFonts w:eastAsia="Times New Roman" w:cs="Calibri"/>
                <w:b/>
                <w:bCs/>
                <w:sz w:val="12"/>
                <w:szCs w:val="12"/>
                <w:lang w:eastAsia="es-MX"/>
              </w:rPr>
            </w:pPr>
            <w:r w:rsidRPr="00DA26DC">
              <w:rPr>
                <w:rFonts w:eastAsia="Times New Roman" w:cs="Calibri"/>
                <w:b/>
                <w:bCs/>
                <w:sz w:val="12"/>
                <w:szCs w:val="12"/>
                <w:lang w:eastAsia="es-MX"/>
              </w:rPr>
              <w:t>TOTAL:</w:t>
            </w:r>
          </w:p>
        </w:tc>
        <w:tc>
          <w:tcPr>
            <w:tcW w:w="1021" w:type="dxa"/>
            <w:gridSpan w:val="2"/>
            <w:tcBorders>
              <w:top w:val="single" w:sz="4" w:space="0" w:color="auto"/>
              <w:left w:val="single" w:sz="4" w:space="0" w:color="auto"/>
              <w:bottom w:val="single" w:sz="4" w:space="0" w:color="auto"/>
              <w:right w:val="single" w:sz="4" w:space="0" w:color="auto"/>
            </w:tcBorders>
            <w:shd w:val="clear" w:color="F8CBAD" w:fill="DDC9A3"/>
            <w:vAlign w:val="center"/>
            <w:hideMark/>
          </w:tcPr>
          <w:p w14:paraId="201B269E" w14:textId="77777777" w:rsidR="00DA26DC" w:rsidRPr="00DA26DC" w:rsidRDefault="00DA26DC" w:rsidP="00F771AC">
            <w:pPr>
              <w:suppressAutoHyphens w:val="0"/>
              <w:overflowPunct/>
              <w:spacing w:after="0" w:line="240" w:lineRule="auto"/>
              <w:ind w:left="-142"/>
              <w:jc w:val="right"/>
              <w:rPr>
                <w:rFonts w:eastAsia="Times New Roman" w:cs="Calibri"/>
                <w:b/>
                <w:bCs/>
                <w:sz w:val="12"/>
                <w:szCs w:val="12"/>
                <w:lang w:eastAsia="es-MX"/>
              </w:rPr>
            </w:pPr>
            <w:r w:rsidRPr="00DA26DC">
              <w:rPr>
                <w:rFonts w:eastAsia="Times New Roman" w:cs="Calibri"/>
                <w:b/>
                <w:bCs/>
                <w:sz w:val="12"/>
                <w:szCs w:val="12"/>
                <w:lang w:eastAsia="es-MX"/>
              </w:rPr>
              <w:t>15,937,280,256</w:t>
            </w:r>
          </w:p>
        </w:tc>
        <w:tc>
          <w:tcPr>
            <w:tcW w:w="1086" w:type="dxa"/>
            <w:gridSpan w:val="2"/>
            <w:tcBorders>
              <w:top w:val="single" w:sz="4" w:space="0" w:color="auto"/>
              <w:left w:val="single" w:sz="4" w:space="0" w:color="auto"/>
              <w:bottom w:val="single" w:sz="4" w:space="0" w:color="auto"/>
              <w:right w:val="single" w:sz="4" w:space="0" w:color="auto"/>
            </w:tcBorders>
            <w:shd w:val="clear" w:color="F8CBAD" w:fill="DDC9A3"/>
            <w:vAlign w:val="center"/>
            <w:hideMark/>
          </w:tcPr>
          <w:p w14:paraId="4CA5420E" w14:textId="77777777" w:rsidR="00DA26DC" w:rsidRPr="00DA26DC" w:rsidRDefault="00DA26DC" w:rsidP="00F771AC">
            <w:pPr>
              <w:suppressAutoHyphens w:val="0"/>
              <w:overflowPunct/>
              <w:spacing w:after="0" w:line="240" w:lineRule="auto"/>
              <w:ind w:left="-142"/>
              <w:jc w:val="right"/>
              <w:rPr>
                <w:rFonts w:eastAsia="Times New Roman" w:cs="Calibri"/>
                <w:b/>
                <w:bCs/>
                <w:sz w:val="12"/>
                <w:szCs w:val="12"/>
                <w:lang w:eastAsia="es-MX"/>
              </w:rPr>
            </w:pPr>
            <w:r w:rsidRPr="00DA26DC">
              <w:rPr>
                <w:rFonts w:eastAsia="Times New Roman" w:cs="Calibri"/>
                <w:b/>
                <w:bCs/>
                <w:sz w:val="12"/>
                <w:szCs w:val="12"/>
                <w:lang w:eastAsia="es-MX"/>
              </w:rPr>
              <w:t>15,626,167,376</w:t>
            </w:r>
          </w:p>
        </w:tc>
        <w:tc>
          <w:tcPr>
            <w:tcW w:w="1088"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7AE3F7F0" w14:textId="77777777" w:rsidR="00DA26DC" w:rsidRPr="00DA26DC" w:rsidRDefault="00DA26DC" w:rsidP="00F771AC">
            <w:pPr>
              <w:suppressAutoHyphens w:val="0"/>
              <w:overflowPunct/>
              <w:spacing w:after="0" w:line="240" w:lineRule="auto"/>
              <w:ind w:left="-142"/>
              <w:jc w:val="right"/>
              <w:rPr>
                <w:rFonts w:eastAsia="Times New Roman" w:cs="Calibri"/>
                <w:b/>
                <w:bCs/>
                <w:sz w:val="12"/>
                <w:szCs w:val="12"/>
                <w:lang w:eastAsia="es-MX"/>
              </w:rPr>
            </w:pPr>
            <w:r w:rsidRPr="00DA26DC">
              <w:rPr>
                <w:rFonts w:eastAsia="Times New Roman" w:cs="Calibri"/>
                <w:b/>
                <w:bCs/>
                <w:sz w:val="12"/>
                <w:szCs w:val="12"/>
                <w:lang w:eastAsia="es-MX"/>
              </w:rPr>
              <w:t>15,196,463,036</w:t>
            </w:r>
          </w:p>
        </w:tc>
      </w:tr>
    </w:tbl>
    <w:p w14:paraId="343E3C95" w14:textId="77777777" w:rsidR="00AC277D" w:rsidRDefault="00AC277D" w:rsidP="006F29AE">
      <w:pPr>
        <w:pStyle w:val="Texto"/>
        <w:tabs>
          <w:tab w:val="left" w:pos="680"/>
        </w:tabs>
        <w:spacing w:after="0" w:line="240" w:lineRule="exact"/>
        <w:ind w:left="-142" w:firstLine="0"/>
        <w:rPr>
          <w:rFonts w:ascii="Calibri" w:hAnsi="Calibri" w:cs="Calibri"/>
          <w:sz w:val="14"/>
          <w:szCs w:val="18"/>
        </w:rPr>
      </w:pPr>
    </w:p>
    <w:p w14:paraId="52A6FE9D" w14:textId="77777777" w:rsidR="00AC277D" w:rsidRDefault="00AC277D" w:rsidP="006F29AE">
      <w:pPr>
        <w:pStyle w:val="Texto"/>
        <w:tabs>
          <w:tab w:val="left" w:pos="680"/>
        </w:tabs>
        <w:spacing w:after="0" w:line="240" w:lineRule="exact"/>
        <w:ind w:left="-142" w:firstLine="0"/>
        <w:rPr>
          <w:rFonts w:ascii="Calibri" w:hAnsi="Calibri" w:cs="Calibri"/>
          <w:b/>
          <w:sz w:val="14"/>
          <w:szCs w:val="18"/>
        </w:rPr>
      </w:pPr>
    </w:p>
    <w:p w14:paraId="528F9DF6" w14:textId="77777777" w:rsidR="00896FCC" w:rsidRDefault="00896FCC" w:rsidP="006F29AE">
      <w:pPr>
        <w:pStyle w:val="Texto"/>
        <w:tabs>
          <w:tab w:val="left" w:pos="680"/>
        </w:tabs>
        <w:spacing w:after="0" w:line="240" w:lineRule="exact"/>
        <w:ind w:left="-142" w:firstLine="0"/>
        <w:rPr>
          <w:rFonts w:ascii="Calibri" w:hAnsi="Calibri" w:cs="Calibri"/>
          <w:b/>
          <w:sz w:val="14"/>
          <w:szCs w:val="18"/>
        </w:rPr>
      </w:pPr>
    </w:p>
    <w:p w14:paraId="59F3C32F" w14:textId="77777777" w:rsidR="00896FCC" w:rsidRDefault="00896FCC" w:rsidP="006F29AE">
      <w:pPr>
        <w:pStyle w:val="Texto"/>
        <w:tabs>
          <w:tab w:val="left" w:pos="680"/>
        </w:tabs>
        <w:spacing w:after="0" w:line="240" w:lineRule="exact"/>
        <w:ind w:left="-142" w:firstLine="0"/>
        <w:rPr>
          <w:rFonts w:ascii="Calibri" w:hAnsi="Calibri" w:cs="Calibri"/>
          <w:b/>
          <w:sz w:val="14"/>
          <w:szCs w:val="18"/>
        </w:rPr>
      </w:pPr>
    </w:p>
    <w:p w14:paraId="6B82A8BF" w14:textId="77777777" w:rsidR="007745EB" w:rsidRPr="006B5B65" w:rsidRDefault="00C87FDA" w:rsidP="000E525E">
      <w:pPr>
        <w:pStyle w:val="Texto"/>
        <w:numPr>
          <w:ilvl w:val="0"/>
          <w:numId w:val="2"/>
        </w:numPr>
        <w:tabs>
          <w:tab w:val="clear" w:pos="0"/>
          <w:tab w:val="num" w:pos="142"/>
        </w:tabs>
        <w:spacing w:after="0" w:line="240" w:lineRule="exact"/>
        <w:ind w:left="-142" w:firstLine="0"/>
        <w:jc w:val="left"/>
        <w:rPr>
          <w:rFonts w:ascii="Calibri" w:hAnsi="Calibri" w:cs="Calibri"/>
          <w:b/>
          <w:szCs w:val="18"/>
        </w:rPr>
      </w:pPr>
      <w:r w:rsidRPr="006B5B65">
        <w:rPr>
          <w:rFonts w:ascii="Calibri" w:hAnsi="Calibri" w:cs="Calibri"/>
          <w:b/>
          <w:szCs w:val="18"/>
        </w:rPr>
        <w:t>Deuda por Instrumento Financiero, Vencimiento y Tasas de Interés.</w:t>
      </w:r>
    </w:p>
    <w:p w14:paraId="0E908DD1" w14:textId="77777777" w:rsidR="003F20EF" w:rsidRDefault="003F20EF" w:rsidP="006F29AE">
      <w:pPr>
        <w:pStyle w:val="Texto"/>
        <w:tabs>
          <w:tab w:val="left" w:pos="142"/>
        </w:tabs>
        <w:spacing w:after="0" w:line="240" w:lineRule="exact"/>
        <w:ind w:left="-142" w:firstLine="0"/>
        <w:jc w:val="left"/>
        <w:rPr>
          <w:rFonts w:ascii="Calibri" w:hAnsi="Calibri" w:cs="Calibri"/>
          <w:b/>
          <w:bCs/>
          <w:szCs w:val="18"/>
        </w:rPr>
      </w:pPr>
    </w:p>
    <w:tbl>
      <w:tblPr>
        <w:tblW w:w="9495" w:type="dxa"/>
        <w:tblInd w:w="-147" w:type="dxa"/>
        <w:tblCellMar>
          <w:left w:w="70" w:type="dxa"/>
          <w:right w:w="70" w:type="dxa"/>
        </w:tblCellMar>
        <w:tblLook w:val="04A0" w:firstRow="1" w:lastRow="0" w:firstColumn="1" w:lastColumn="0" w:noHBand="0" w:noVBand="1"/>
      </w:tblPr>
      <w:tblGrid>
        <w:gridCol w:w="1778"/>
        <w:gridCol w:w="1350"/>
        <w:gridCol w:w="1330"/>
        <w:gridCol w:w="1496"/>
        <w:gridCol w:w="1276"/>
        <w:gridCol w:w="851"/>
        <w:gridCol w:w="1414"/>
      </w:tblGrid>
      <w:tr w:rsidR="00DA26DC" w:rsidRPr="00DA26DC" w14:paraId="1FD10095" w14:textId="77777777" w:rsidTr="002B3CE5">
        <w:trPr>
          <w:trHeight w:val="659"/>
        </w:trPr>
        <w:tc>
          <w:tcPr>
            <w:tcW w:w="1778"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126BF072"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Acreedor</w:t>
            </w:r>
          </w:p>
        </w:tc>
        <w:tc>
          <w:tcPr>
            <w:tcW w:w="1350" w:type="dxa"/>
            <w:tcBorders>
              <w:top w:val="single" w:sz="4" w:space="0" w:color="auto"/>
              <w:left w:val="nil"/>
              <w:bottom w:val="single" w:sz="4" w:space="0" w:color="auto"/>
              <w:right w:val="single" w:sz="4" w:space="0" w:color="auto"/>
            </w:tcBorders>
            <w:shd w:val="clear" w:color="9C0006" w:fill="AB0033"/>
            <w:vAlign w:val="center"/>
            <w:hideMark/>
          </w:tcPr>
          <w:p w14:paraId="243CB463" w14:textId="77777777" w:rsidR="00F771AC"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 xml:space="preserve">Importe Original </w:t>
            </w:r>
          </w:p>
          <w:p w14:paraId="51F3EE40" w14:textId="2B8EE6E5" w:rsidR="00DA26DC" w:rsidRPr="00DA26DC"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Contratado</w:t>
            </w:r>
          </w:p>
        </w:tc>
        <w:tc>
          <w:tcPr>
            <w:tcW w:w="1330" w:type="dxa"/>
            <w:tcBorders>
              <w:top w:val="single" w:sz="4" w:space="0" w:color="auto"/>
              <w:left w:val="nil"/>
              <w:bottom w:val="single" w:sz="4" w:space="0" w:color="auto"/>
              <w:right w:val="single" w:sz="4" w:space="0" w:color="auto"/>
            </w:tcBorders>
            <w:shd w:val="clear" w:color="9C0006" w:fill="AB0033"/>
            <w:vAlign w:val="center"/>
            <w:hideMark/>
          </w:tcPr>
          <w:p w14:paraId="0B8A8B0A" w14:textId="77777777" w:rsidR="002B3CE5"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 xml:space="preserve">Saldo al 31de </w:t>
            </w:r>
          </w:p>
          <w:p w14:paraId="1607E6DE" w14:textId="5B0936DC" w:rsidR="00DA26DC" w:rsidRPr="00DA26DC"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Marzo de 2025</w:t>
            </w:r>
          </w:p>
        </w:tc>
        <w:tc>
          <w:tcPr>
            <w:tcW w:w="1496" w:type="dxa"/>
            <w:tcBorders>
              <w:top w:val="single" w:sz="4" w:space="0" w:color="auto"/>
              <w:left w:val="nil"/>
              <w:bottom w:val="single" w:sz="4" w:space="0" w:color="auto"/>
              <w:right w:val="single" w:sz="4" w:space="0" w:color="auto"/>
            </w:tcBorders>
            <w:shd w:val="clear" w:color="9C0006" w:fill="AB0033"/>
            <w:vAlign w:val="center"/>
            <w:hideMark/>
          </w:tcPr>
          <w:p w14:paraId="48308F6A" w14:textId="0AFE05CD" w:rsidR="00DA26DC" w:rsidRPr="00DA26DC" w:rsidRDefault="002B3CE5" w:rsidP="002B3CE5">
            <w:pPr>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DA26DC" w:rsidRPr="00DA26DC">
              <w:rPr>
                <w:rFonts w:eastAsia="Times New Roman" w:cs="Calibri"/>
                <w:b/>
                <w:bCs/>
                <w:color w:val="FFFFFF"/>
                <w:sz w:val="14"/>
                <w:szCs w:val="14"/>
                <w:lang w:eastAsia="es-MX"/>
              </w:rPr>
              <w:t>Fecha de Vencimiento</w:t>
            </w:r>
          </w:p>
        </w:tc>
        <w:tc>
          <w:tcPr>
            <w:tcW w:w="1276" w:type="dxa"/>
            <w:tcBorders>
              <w:top w:val="single" w:sz="4" w:space="0" w:color="auto"/>
              <w:left w:val="nil"/>
              <w:bottom w:val="single" w:sz="4" w:space="0" w:color="auto"/>
              <w:right w:val="single" w:sz="4" w:space="0" w:color="auto"/>
            </w:tcBorders>
            <w:shd w:val="clear" w:color="9C0006" w:fill="AB0033"/>
            <w:vAlign w:val="center"/>
            <w:hideMark/>
          </w:tcPr>
          <w:p w14:paraId="005DB7F5" w14:textId="77777777" w:rsidR="002B3CE5"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 xml:space="preserve">Tasa de Interés </w:t>
            </w:r>
          </w:p>
          <w:p w14:paraId="09FABB44" w14:textId="413098AB" w:rsidR="00DA26DC" w:rsidRPr="00DA26DC"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de Referencia</w:t>
            </w:r>
          </w:p>
        </w:tc>
        <w:tc>
          <w:tcPr>
            <w:tcW w:w="851" w:type="dxa"/>
            <w:tcBorders>
              <w:top w:val="single" w:sz="4" w:space="0" w:color="auto"/>
              <w:left w:val="nil"/>
              <w:bottom w:val="single" w:sz="4" w:space="0" w:color="auto"/>
              <w:right w:val="single" w:sz="4" w:space="0" w:color="auto"/>
            </w:tcBorders>
            <w:shd w:val="clear" w:color="9C0006" w:fill="AB0033"/>
            <w:vAlign w:val="center"/>
            <w:hideMark/>
          </w:tcPr>
          <w:p w14:paraId="72EEC670"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Sobre tasa</w:t>
            </w:r>
          </w:p>
        </w:tc>
        <w:tc>
          <w:tcPr>
            <w:tcW w:w="1409" w:type="dxa"/>
            <w:tcBorders>
              <w:top w:val="single" w:sz="4" w:space="0" w:color="auto"/>
              <w:left w:val="nil"/>
              <w:bottom w:val="single" w:sz="4" w:space="0" w:color="auto"/>
              <w:right w:val="single" w:sz="4" w:space="0" w:color="auto"/>
            </w:tcBorders>
            <w:shd w:val="clear" w:color="9C0006" w:fill="AB0033"/>
            <w:vAlign w:val="center"/>
            <w:hideMark/>
          </w:tcPr>
          <w:p w14:paraId="4D3FB35E" w14:textId="77777777" w:rsidR="00DA26DC" w:rsidRPr="00DA26DC" w:rsidRDefault="00DA26DC" w:rsidP="006F29AE">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Destino</w:t>
            </w:r>
          </w:p>
        </w:tc>
      </w:tr>
      <w:tr w:rsidR="00DA26DC" w:rsidRPr="00DA26DC" w14:paraId="704377A8" w14:textId="77777777" w:rsidTr="002B3CE5">
        <w:trPr>
          <w:trHeight w:val="450"/>
        </w:trPr>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00908"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val="pt-PT" w:eastAsia="es-MX"/>
              </w:rPr>
            </w:pPr>
            <w:r w:rsidRPr="00DA26DC">
              <w:rPr>
                <w:rFonts w:eastAsia="Times New Roman" w:cs="Calibri"/>
                <w:color w:val="222B35"/>
                <w:sz w:val="12"/>
                <w:szCs w:val="12"/>
                <w:lang w:val="pt-PT" w:eastAsia="es-MX"/>
              </w:rPr>
              <w:t>Banobras S.N.C. 183 MDP</w:t>
            </w:r>
          </w:p>
        </w:tc>
        <w:tc>
          <w:tcPr>
            <w:tcW w:w="1350" w:type="dxa"/>
            <w:tcBorders>
              <w:top w:val="single" w:sz="4" w:space="0" w:color="auto"/>
              <w:left w:val="nil"/>
              <w:bottom w:val="single" w:sz="4" w:space="0" w:color="auto"/>
              <w:right w:val="single" w:sz="4" w:space="0" w:color="auto"/>
            </w:tcBorders>
            <w:shd w:val="clear" w:color="FFFFCC" w:fill="FFFFFF"/>
            <w:noWrap/>
            <w:vAlign w:val="center"/>
            <w:hideMark/>
          </w:tcPr>
          <w:p w14:paraId="72373485"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183,383,570</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4AE6D07F"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69,139,420</w:t>
            </w:r>
          </w:p>
        </w:tc>
        <w:tc>
          <w:tcPr>
            <w:tcW w:w="1496" w:type="dxa"/>
            <w:tcBorders>
              <w:top w:val="single" w:sz="4" w:space="0" w:color="auto"/>
              <w:left w:val="nil"/>
              <w:bottom w:val="single" w:sz="4" w:space="0" w:color="auto"/>
              <w:right w:val="single" w:sz="4" w:space="0" w:color="auto"/>
            </w:tcBorders>
            <w:shd w:val="clear" w:color="FFFFCC" w:fill="FFFFFF"/>
            <w:noWrap/>
            <w:vAlign w:val="center"/>
            <w:hideMark/>
          </w:tcPr>
          <w:p w14:paraId="13D96D7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29/07/2031</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1749DD4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TASA BASE fija variable</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07B9CABA"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0.75</w:t>
            </w:r>
          </w:p>
        </w:tc>
        <w:tc>
          <w:tcPr>
            <w:tcW w:w="1409" w:type="dxa"/>
            <w:tcBorders>
              <w:top w:val="single" w:sz="4" w:space="0" w:color="auto"/>
              <w:left w:val="nil"/>
              <w:bottom w:val="single" w:sz="4" w:space="0" w:color="auto"/>
              <w:right w:val="single" w:sz="4" w:space="0" w:color="auto"/>
            </w:tcBorders>
            <w:shd w:val="clear" w:color="FFFFCC" w:fill="FFFFFF"/>
            <w:vAlign w:val="center"/>
            <w:hideMark/>
          </w:tcPr>
          <w:p w14:paraId="7DA2F950"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Inversión Pública Productiva/FONDEN</w:t>
            </w:r>
          </w:p>
        </w:tc>
      </w:tr>
      <w:tr w:rsidR="00DA26DC" w:rsidRPr="00DA26DC" w14:paraId="0A145FEB" w14:textId="77777777" w:rsidTr="002B3CE5">
        <w:trPr>
          <w:trHeight w:val="450"/>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67526323"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val="pt-PT" w:eastAsia="es-MX"/>
              </w:rPr>
            </w:pPr>
            <w:r w:rsidRPr="00DA26DC">
              <w:rPr>
                <w:rFonts w:eastAsia="Times New Roman" w:cs="Calibri"/>
                <w:color w:val="222B35"/>
                <w:sz w:val="12"/>
                <w:szCs w:val="12"/>
                <w:lang w:val="pt-PT" w:eastAsia="es-MX"/>
              </w:rPr>
              <w:t>Banobras S.N.C. 187 MDP</w:t>
            </w:r>
          </w:p>
        </w:tc>
        <w:tc>
          <w:tcPr>
            <w:tcW w:w="1350" w:type="dxa"/>
            <w:tcBorders>
              <w:top w:val="nil"/>
              <w:left w:val="nil"/>
              <w:bottom w:val="single" w:sz="4" w:space="0" w:color="auto"/>
              <w:right w:val="single" w:sz="4" w:space="0" w:color="auto"/>
            </w:tcBorders>
            <w:shd w:val="clear" w:color="FFFFCC" w:fill="FFFFFF"/>
            <w:noWrap/>
            <w:vAlign w:val="center"/>
            <w:hideMark/>
          </w:tcPr>
          <w:p w14:paraId="5EB22056"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187,112,637</w:t>
            </w:r>
          </w:p>
        </w:tc>
        <w:tc>
          <w:tcPr>
            <w:tcW w:w="1330" w:type="dxa"/>
            <w:tcBorders>
              <w:top w:val="nil"/>
              <w:left w:val="nil"/>
              <w:bottom w:val="single" w:sz="4" w:space="0" w:color="auto"/>
              <w:right w:val="single" w:sz="4" w:space="0" w:color="auto"/>
            </w:tcBorders>
            <w:shd w:val="clear" w:color="auto" w:fill="auto"/>
            <w:noWrap/>
            <w:vAlign w:val="center"/>
            <w:hideMark/>
          </w:tcPr>
          <w:p w14:paraId="728F6F49"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78,806,757</w:t>
            </w:r>
          </w:p>
        </w:tc>
        <w:tc>
          <w:tcPr>
            <w:tcW w:w="1496" w:type="dxa"/>
            <w:tcBorders>
              <w:top w:val="nil"/>
              <w:left w:val="nil"/>
              <w:bottom w:val="single" w:sz="4" w:space="0" w:color="auto"/>
              <w:right w:val="single" w:sz="4" w:space="0" w:color="auto"/>
            </w:tcBorders>
            <w:shd w:val="clear" w:color="FFFFCC" w:fill="FFFFFF"/>
            <w:noWrap/>
            <w:vAlign w:val="center"/>
            <w:hideMark/>
          </w:tcPr>
          <w:p w14:paraId="03AD40E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25/05/2032</w:t>
            </w:r>
          </w:p>
        </w:tc>
        <w:tc>
          <w:tcPr>
            <w:tcW w:w="1276" w:type="dxa"/>
            <w:tcBorders>
              <w:top w:val="nil"/>
              <w:left w:val="nil"/>
              <w:bottom w:val="single" w:sz="4" w:space="0" w:color="auto"/>
              <w:right w:val="single" w:sz="4" w:space="0" w:color="auto"/>
            </w:tcBorders>
            <w:shd w:val="clear" w:color="FFFFCC" w:fill="FFFFFF"/>
            <w:vAlign w:val="center"/>
            <w:hideMark/>
          </w:tcPr>
          <w:p w14:paraId="289EA6D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TASA BASE 7.67 %</w:t>
            </w:r>
          </w:p>
        </w:tc>
        <w:tc>
          <w:tcPr>
            <w:tcW w:w="851" w:type="dxa"/>
            <w:tcBorders>
              <w:top w:val="nil"/>
              <w:left w:val="nil"/>
              <w:bottom w:val="single" w:sz="4" w:space="0" w:color="auto"/>
              <w:right w:val="single" w:sz="4" w:space="0" w:color="auto"/>
            </w:tcBorders>
            <w:shd w:val="clear" w:color="FFFFCC" w:fill="FFFFFF"/>
            <w:vAlign w:val="center"/>
            <w:hideMark/>
          </w:tcPr>
          <w:p w14:paraId="69747627"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0.81</w:t>
            </w:r>
          </w:p>
        </w:tc>
        <w:tc>
          <w:tcPr>
            <w:tcW w:w="1409" w:type="dxa"/>
            <w:tcBorders>
              <w:top w:val="nil"/>
              <w:left w:val="nil"/>
              <w:bottom w:val="single" w:sz="4" w:space="0" w:color="auto"/>
              <w:right w:val="single" w:sz="4" w:space="0" w:color="auto"/>
            </w:tcBorders>
            <w:shd w:val="clear" w:color="FFFFCC" w:fill="FFFFFF"/>
            <w:vAlign w:val="center"/>
            <w:hideMark/>
          </w:tcPr>
          <w:p w14:paraId="33E5986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Inversión Pública Productiva/FONDEN</w:t>
            </w:r>
          </w:p>
        </w:tc>
      </w:tr>
      <w:tr w:rsidR="00DA26DC" w:rsidRPr="00DA26DC" w14:paraId="30637279"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4AB06C33"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val="pt-PT" w:eastAsia="es-MX"/>
              </w:rPr>
            </w:pPr>
            <w:r w:rsidRPr="00DA26DC">
              <w:rPr>
                <w:rFonts w:eastAsia="Times New Roman" w:cs="Calibri"/>
                <w:color w:val="222B35"/>
                <w:sz w:val="12"/>
                <w:szCs w:val="12"/>
                <w:lang w:val="pt-PT" w:eastAsia="es-MX"/>
              </w:rPr>
              <w:t>Banobras S.N.C. 113 MDP</w:t>
            </w:r>
          </w:p>
        </w:tc>
        <w:tc>
          <w:tcPr>
            <w:tcW w:w="1350" w:type="dxa"/>
            <w:tcBorders>
              <w:top w:val="nil"/>
              <w:left w:val="nil"/>
              <w:bottom w:val="single" w:sz="4" w:space="0" w:color="auto"/>
              <w:right w:val="single" w:sz="4" w:space="0" w:color="auto"/>
            </w:tcBorders>
            <w:shd w:val="clear" w:color="FFFFCC" w:fill="FFFFFF"/>
            <w:noWrap/>
            <w:vAlign w:val="center"/>
            <w:hideMark/>
          </w:tcPr>
          <w:p w14:paraId="6D33B259"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113,990,000</w:t>
            </w:r>
          </w:p>
        </w:tc>
        <w:tc>
          <w:tcPr>
            <w:tcW w:w="1330" w:type="dxa"/>
            <w:tcBorders>
              <w:top w:val="nil"/>
              <w:left w:val="nil"/>
              <w:bottom w:val="single" w:sz="4" w:space="0" w:color="auto"/>
              <w:right w:val="single" w:sz="4" w:space="0" w:color="auto"/>
            </w:tcBorders>
            <w:shd w:val="clear" w:color="FFFFCC" w:fill="FFFFFF"/>
            <w:noWrap/>
            <w:vAlign w:val="center"/>
            <w:hideMark/>
          </w:tcPr>
          <w:p w14:paraId="734DE7A8"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0</w:t>
            </w:r>
          </w:p>
        </w:tc>
        <w:tc>
          <w:tcPr>
            <w:tcW w:w="1496" w:type="dxa"/>
            <w:tcBorders>
              <w:top w:val="nil"/>
              <w:left w:val="nil"/>
              <w:bottom w:val="single" w:sz="4" w:space="0" w:color="auto"/>
              <w:right w:val="single" w:sz="4" w:space="0" w:color="auto"/>
            </w:tcBorders>
            <w:shd w:val="clear" w:color="FFFFCC" w:fill="FFFFFF"/>
            <w:noWrap/>
            <w:vAlign w:val="center"/>
            <w:hideMark/>
          </w:tcPr>
          <w:p w14:paraId="0EBD0475"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28/03/2025</w:t>
            </w:r>
          </w:p>
        </w:tc>
        <w:tc>
          <w:tcPr>
            <w:tcW w:w="1276" w:type="dxa"/>
            <w:tcBorders>
              <w:top w:val="nil"/>
              <w:left w:val="nil"/>
              <w:bottom w:val="single" w:sz="4" w:space="0" w:color="auto"/>
              <w:right w:val="single" w:sz="4" w:space="0" w:color="auto"/>
            </w:tcBorders>
            <w:shd w:val="clear" w:color="FFFFCC" w:fill="FFFFFF"/>
            <w:vAlign w:val="center"/>
            <w:hideMark/>
          </w:tcPr>
          <w:p w14:paraId="0460A9B1" w14:textId="055EF816"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nil"/>
              <w:left w:val="nil"/>
              <w:bottom w:val="single" w:sz="4" w:space="0" w:color="auto"/>
              <w:right w:val="single" w:sz="4" w:space="0" w:color="auto"/>
            </w:tcBorders>
            <w:shd w:val="clear" w:color="FFFFCC" w:fill="FFFFFF"/>
            <w:vAlign w:val="center"/>
            <w:hideMark/>
          </w:tcPr>
          <w:p w14:paraId="0B5A8CB9"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0.89</w:t>
            </w:r>
          </w:p>
        </w:tc>
        <w:tc>
          <w:tcPr>
            <w:tcW w:w="1409" w:type="dxa"/>
            <w:tcBorders>
              <w:top w:val="nil"/>
              <w:left w:val="nil"/>
              <w:bottom w:val="single" w:sz="4" w:space="0" w:color="auto"/>
              <w:right w:val="single" w:sz="4" w:space="0" w:color="auto"/>
            </w:tcBorders>
            <w:shd w:val="clear" w:color="FFFFCC" w:fill="FFFFFF"/>
            <w:vAlign w:val="center"/>
            <w:hideMark/>
          </w:tcPr>
          <w:p w14:paraId="2BD54922"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Inversión Pública Productiva</w:t>
            </w:r>
          </w:p>
        </w:tc>
      </w:tr>
      <w:tr w:rsidR="00DA26DC" w:rsidRPr="00DA26DC" w14:paraId="2EA73931"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722B4C9E"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1’500 MDP</w:t>
            </w:r>
          </w:p>
        </w:tc>
        <w:tc>
          <w:tcPr>
            <w:tcW w:w="1350" w:type="dxa"/>
            <w:tcBorders>
              <w:top w:val="nil"/>
              <w:left w:val="nil"/>
              <w:bottom w:val="single" w:sz="4" w:space="0" w:color="auto"/>
              <w:right w:val="single" w:sz="4" w:space="0" w:color="auto"/>
            </w:tcBorders>
            <w:shd w:val="clear" w:color="FFFFCC" w:fill="FFFFFF"/>
            <w:noWrap/>
            <w:vAlign w:val="center"/>
            <w:hideMark/>
          </w:tcPr>
          <w:p w14:paraId="0227403D"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1,500,000,000</w:t>
            </w:r>
          </w:p>
        </w:tc>
        <w:tc>
          <w:tcPr>
            <w:tcW w:w="1330" w:type="dxa"/>
            <w:tcBorders>
              <w:top w:val="nil"/>
              <w:left w:val="nil"/>
              <w:bottom w:val="single" w:sz="4" w:space="0" w:color="auto"/>
              <w:right w:val="single" w:sz="4" w:space="0" w:color="auto"/>
            </w:tcBorders>
            <w:shd w:val="clear" w:color="FFFFCC" w:fill="FFFFFF"/>
            <w:noWrap/>
            <w:vAlign w:val="center"/>
            <w:hideMark/>
          </w:tcPr>
          <w:p w14:paraId="36D81AEF"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1,445,015,652</w:t>
            </w:r>
          </w:p>
        </w:tc>
        <w:tc>
          <w:tcPr>
            <w:tcW w:w="1496" w:type="dxa"/>
            <w:tcBorders>
              <w:top w:val="nil"/>
              <w:left w:val="nil"/>
              <w:bottom w:val="single" w:sz="4" w:space="0" w:color="auto"/>
              <w:right w:val="single" w:sz="4" w:space="0" w:color="auto"/>
            </w:tcBorders>
            <w:shd w:val="clear" w:color="FFFFCC" w:fill="FFFFFF"/>
            <w:noWrap/>
            <w:vAlign w:val="center"/>
            <w:hideMark/>
          </w:tcPr>
          <w:p w14:paraId="1B8E1434"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17/12/2040</w:t>
            </w:r>
          </w:p>
        </w:tc>
        <w:tc>
          <w:tcPr>
            <w:tcW w:w="1276" w:type="dxa"/>
            <w:tcBorders>
              <w:top w:val="nil"/>
              <w:left w:val="nil"/>
              <w:bottom w:val="single" w:sz="4" w:space="0" w:color="auto"/>
              <w:right w:val="single" w:sz="4" w:space="0" w:color="auto"/>
            </w:tcBorders>
            <w:shd w:val="clear" w:color="FFFFCC" w:fill="FFFFFF"/>
            <w:vAlign w:val="center"/>
            <w:hideMark/>
          </w:tcPr>
          <w:p w14:paraId="34A9BD0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nil"/>
              <w:left w:val="nil"/>
              <w:bottom w:val="single" w:sz="4" w:space="0" w:color="auto"/>
              <w:right w:val="single" w:sz="4" w:space="0" w:color="auto"/>
            </w:tcBorders>
            <w:shd w:val="clear" w:color="FFFFCC" w:fill="FFFFFF"/>
            <w:vAlign w:val="center"/>
            <w:hideMark/>
          </w:tcPr>
          <w:p w14:paraId="6EC64B00"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0.43</w:t>
            </w:r>
          </w:p>
        </w:tc>
        <w:tc>
          <w:tcPr>
            <w:tcW w:w="1409" w:type="dxa"/>
            <w:tcBorders>
              <w:top w:val="nil"/>
              <w:left w:val="nil"/>
              <w:bottom w:val="single" w:sz="4" w:space="0" w:color="auto"/>
              <w:right w:val="single" w:sz="4" w:space="0" w:color="auto"/>
            </w:tcBorders>
            <w:shd w:val="clear" w:color="FFFFCC" w:fill="FFFFFF"/>
            <w:vAlign w:val="center"/>
            <w:hideMark/>
          </w:tcPr>
          <w:p w14:paraId="4838307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Inversión Pública Productiva</w:t>
            </w:r>
          </w:p>
        </w:tc>
      </w:tr>
      <w:tr w:rsidR="00DA26DC" w:rsidRPr="00DA26DC" w14:paraId="21ED8302"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6049D3FB"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1’200 MDP</w:t>
            </w:r>
          </w:p>
        </w:tc>
        <w:tc>
          <w:tcPr>
            <w:tcW w:w="1350" w:type="dxa"/>
            <w:tcBorders>
              <w:top w:val="nil"/>
              <w:left w:val="nil"/>
              <w:bottom w:val="nil"/>
              <w:right w:val="single" w:sz="4" w:space="0" w:color="auto"/>
            </w:tcBorders>
            <w:shd w:val="clear" w:color="FFFFCC" w:fill="FFFFFF"/>
            <w:noWrap/>
            <w:vAlign w:val="center"/>
            <w:hideMark/>
          </w:tcPr>
          <w:p w14:paraId="0B563375"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1,200,000,000</w:t>
            </w:r>
          </w:p>
        </w:tc>
        <w:tc>
          <w:tcPr>
            <w:tcW w:w="1330" w:type="dxa"/>
            <w:tcBorders>
              <w:top w:val="nil"/>
              <w:left w:val="nil"/>
              <w:bottom w:val="nil"/>
              <w:right w:val="single" w:sz="4" w:space="0" w:color="auto"/>
            </w:tcBorders>
            <w:shd w:val="clear" w:color="FFFFCC" w:fill="FFFFFF"/>
            <w:noWrap/>
            <w:vAlign w:val="center"/>
            <w:hideMark/>
          </w:tcPr>
          <w:p w14:paraId="0500B8DE"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959,114,087</w:t>
            </w:r>
          </w:p>
        </w:tc>
        <w:tc>
          <w:tcPr>
            <w:tcW w:w="1496" w:type="dxa"/>
            <w:tcBorders>
              <w:top w:val="nil"/>
              <w:left w:val="nil"/>
              <w:bottom w:val="nil"/>
              <w:right w:val="single" w:sz="4" w:space="0" w:color="auto"/>
            </w:tcBorders>
            <w:shd w:val="clear" w:color="FFFFCC" w:fill="FFFFFF"/>
            <w:noWrap/>
            <w:vAlign w:val="center"/>
            <w:hideMark/>
          </w:tcPr>
          <w:p w14:paraId="07C0DA5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17/09/2041</w:t>
            </w:r>
          </w:p>
        </w:tc>
        <w:tc>
          <w:tcPr>
            <w:tcW w:w="1276" w:type="dxa"/>
            <w:tcBorders>
              <w:top w:val="nil"/>
              <w:left w:val="nil"/>
              <w:bottom w:val="nil"/>
              <w:right w:val="single" w:sz="4" w:space="0" w:color="auto"/>
            </w:tcBorders>
            <w:shd w:val="clear" w:color="FFFFCC" w:fill="FFFFFF"/>
            <w:vAlign w:val="center"/>
            <w:hideMark/>
          </w:tcPr>
          <w:p w14:paraId="0C841BB6"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nil"/>
              <w:left w:val="nil"/>
              <w:bottom w:val="nil"/>
              <w:right w:val="single" w:sz="4" w:space="0" w:color="auto"/>
            </w:tcBorders>
            <w:shd w:val="clear" w:color="FFFFCC" w:fill="FFFFFF"/>
            <w:vAlign w:val="center"/>
            <w:hideMark/>
          </w:tcPr>
          <w:p w14:paraId="4327D72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0.43</w:t>
            </w:r>
          </w:p>
        </w:tc>
        <w:tc>
          <w:tcPr>
            <w:tcW w:w="1409" w:type="dxa"/>
            <w:tcBorders>
              <w:top w:val="nil"/>
              <w:left w:val="nil"/>
              <w:bottom w:val="nil"/>
              <w:right w:val="single" w:sz="4" w:space="0" w:color="auto"/>
            </w:tcBorders>
            <w:shd w:val="clear" w:color="FFFFCC" w:fill="FFFFFF"/>
            <w:vAlign w:val="center"/>
            <w:hideMark/>
          </w:tcPr>
          <w:p w14:paraId="6A74E7CD"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Inversión Pública Productiva</w:t>
            </w:r>
          </w:p>
        </w:tc>
      </w:tr>
      <w:tr w:rsidR="00DA26DC" w:rsidRPr="00DA26DC" w14:paraId="22864C60"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2FC7ADE8"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Banamex S.A. 2’506 MDP</w:t>
            </w:r>
          </w:p>
        </w:tc>
        <w:tc>
          <w:tcPr>
            <w:tcW w:w="1350" w:type="dxa"/>
            <w:tcBorders>
              <w:top w:val="single" w:sz="4" w:space="0" w:color="auto"/>
              <w:left w:val="nil"/>
              <w:bottom w:val="single" w:sz="4" w:space="0" w:color="auto"/>
              <w:right w:val="single" w:sz="4" w:space="0" w:color="auto"/>
            </w:tcBorders>
            <w:shd w:val="clear" w:color="FFFFCC" w:fill="FFFFFF"/>
            <w:noWrap/>
            <w:vAlign w:val="center"/>
            <w:hideMark/>
          </w:tcPr>
          <w:p w14:paraId="1A677061"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2,506,794,049</w:t>
            </w:r>
          </w:p>
        </w:tc>
        <w:tc>
          <w:tcPr>
            <w:tcW w:w="1330" w:type="dxa"/>
            <w:tcBorders>
              <w:top w:val="single" w:sz="4" w:space="0" w:color="auto"/>
              <w:left w:val="nil"/>
              <w:bottom w:val="single" w:sz="4" w:space="0" w:color="auto"/>
              <w:right w:val="single" w:sz="4" w:space="0" w:color="auto"/>
            </w:tcBorders>
            <w:shd w:val="clear" w:color="FFFFCC" w:fill="FFFFFF"/>
            <w:noWrap/>
            <w:vAlign w:val="center"/>
            <w:hideMark/>
          </w:tcPr>
          <w:p w14:paraId="0D4EFD94"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2,487,472,822</w:t>
            </w:r>
          </w:p>
        </w:tc>
        <w:tc>
          <w:tcPr>
            <w:tcW w:w="1496" w:type="dxa"/>
            <w:tcBorders>
              <w:top w:val="single" w:sz="4" w:space="0" w:color="auto"/>
              <w:left w:val="nil"/>
              <w:bottom w:val="single" w:sz="4" w:space="0" w:color="auto"/>
              <w:right w:val="single" w:sz="4" w:space="0" w:color="auto"/>
            </w:tcBorders>
            <w:shd w:val="clear" w:color="FFFFCC" w:fill="FFFFFF"/>
            <w:noWrap/>
            <w:vAlign w:val="center"/>
            <w:hideMark/>
          </w:tcPr>
          <w:p w14:paraId="2A62BD0E"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14/11/2043</w:t>
            </w:r>
          </w:p>
        </w:tc>
        <w:tc>
          <w:tcPr>
            <w:tcW w:w="1276" w:type="dxa"/>
            <w:tcBorders>
              <w:top w:val="single" w:sz="4" w:space="0" w:color="auto"/>
              <w:left w:val="nil"/>
              <w:bottom w:val="single" w:sz="4" w:space="0" w:color="auto"/>
              <w:right w:val="single" w:sz="4" w:space="0" w:color="auto"/>
            </w:tcBorders>
            <w:shd w:val="clear" w:color="FFFFCC" w:fill="FFFFFF"/>
            <w:vAlign w:val="center"/>
            <w:hideMark/>
          </w:tcPr>
          <w:p w14:paraId="28FB94F5"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568E50C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0.21</w:t>
            </w:r>
          </w:p>
        </w:tc>
        <w:tc>
          <w:tcPr>
            <w:tcW w:w="1409" w:type="dxa"/>
            <w:tcBorders>
              <w:top w:val="single" w:sz="4" w:space="0" w:color="auto"/>
              <w:left w:val="nil"/>
              <w:bottom w:val="single" w:sz="4" w:space="0" w:color="auto"/>
              <w:right w:val="single" w:sz="4" w:space="0" w:color="auto"/>
            </w:tcBorders>
            <w:shd w:val="clear" w:color="FFFFCC" w:fill="FFFFFF"/>
            <w:vAlign w:val="center"/>
            <w:hideMark/>
          </w:tcPr>
          <w:p w14:paraId="2CBE7B20" w14:textId="276016CC"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Refinanciamiento</w:t>
            </w:r>
          </w:p>
        </w:tc>
      </w:tr>
      <w:tr w:rsidR="00DA26DC" w:rsidRPr="00DA26DC" w14:paraId="7E6AD178"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152CB8D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BBVA México S.A. 3’000 MDP</w:t>
            </w:r>
          </w:p>
        </w:tc>
        <w:tc>
          <w:tcPr>
            <w:tcW w:w="1350" w:type="dxa"/>
            <w:tcBorders>
              <w:top w:val="nil"/>
              <w:left w:val="nil"/>
              <w:bottom w:val="single" w:sz="4" w:space="0" w:color="auto"/>
              <w:right w:val="single" w:sz="4" w:space="0" w:color="auto"/>
            </w:tcBorders>
            <w:shd w:val="clear" w:color="FFFFCC" w:fill="FFFFFF"/>
            <w:noWrap/>
            <w:vAlign w:val="center"/>
            <w:hideMark/>
          </w:tcPr>
          <w:p w14:paraId="6FBD0D1D"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3,000,000,000</w:t>
            </w:r>
          </w:p>
        </w:tc>
        <w:tc>
          <w:tcPr>
            <w:tcW w:w="1330" w:type="dxa"/>
            <w:tcBorders>
              <w:top w:val="nil"/>
              <w:left w:val="nil"/>
              <w:bottom w:val="single" w:sz="4" w:space="0" w:color="auto"/>
              <w:right w:val="single" w:sz="4" w:space="0" w:color="auto"/>
            </w:tcBorders>
            <w:shd w:val="clear" w:color="FFFFCC" w:fill="FFFFFF"/>
            <w:noWrap/>
            <w:vAlign w:val="center"/>
            <w:hideMark/>
          </w:tcPr>
          <w:p w14:paraId="42AD0407"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2,989,491,475</w:t>
            </w:r>
          </w:p>
        </w:tc>
        <w:tc>
          <w:tcPr>
            <w:tcW w:w="1496" w:type="dxa"/>
            <w:tcBorders>
              <w:top w:val="nil"/>
              <w:left w:val="nil"/>
              <w:bottom w:val="single" w:sz="4" w:space="0" w:color="auto"/>
              <w:right w:val="single" w:sz="4" w:space="0" w:color="auto"/>
            </w:tcBorders>
            <w:shd w:val="clear" w:color="FFFFCC" w:fill="FFFFFF"/>
            <w:noWrap/>
            <w:vAlign w:val="center"/>
            <w:hideMark/>
          </w:tcPr>
          <w:p w14:paraId="0280490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08/11/2048</w:t>
            </w:r>
          </w:p>
        </w:tc>
        <w:tc>
          <w:tcPr>
            <w:tcW w:w="1276" w:type="dxa"/>
            <w:tcBorders>
              <w:top w:val="nil"/>
              <w:left w:val="nil"/>
              <w:bottom w:val="single" w:sz="4" w:space="0" w:color="auto"/>
              <w:right w:val="single" w:sz="4" w:space="0" w:color="auto"/>
            </w:tcBorders>
            <w:shd w:val="clear" w:color="FFFFCC" w:fill="FFFFFF"/>
            <w:vAlign w:val="center"/>
            <w:hideMark/>
          </w:tcPr>
          <w:p w14:paraId="0E7D5148"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nil"/>
              <w:left w:val="nil"/>
              <w:bottom w:val="single" w:sz="4" w:space="0" w:color="auto"/>
              <w:right w:val="single" w:sz="4" w:space="0" w:color="auto"/>
            </w:tcBorders>
            <w:shd w:val="clear" w:color="FFFFCC" w:fill="FFFFFF"/>
            <w:vAlign w:val="center"/>
            <w:hideMark/>
          </w:tcPr>
          <w:p w14:paraId="78A3E72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0.43</w:t>
            </w:r>
          </w:p>
        </w:tc>
        <w:tc>
          <w:tcPr>
            <w:tcW w:w="1409" w:type="dxa"/>
            <w:tcBorders>
              <w:top w:val="nil"/>
              <w:left w:val="nil"/>
              <w:bottom w:val="single" w:sz="4" w:space="0" w:color="auto"/>
              <w:right w:val="single" w:sz="4" w:space="0" w:color="auto"/>
            </w:tcBorders>
            <w:shd w:val="clear" w:color="FFFFCC" w:fill="FFFFFF"/>
            <w:vAlign w:val="center"/>
            <w:hideMark/>
          </w:tcPr>
          <w:p w14:paraId="42E8F77A" w14:textId="2C57496E"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Refinanciamiento</w:t>
            </w:r>
          </w:p>
        </w:tc>
      </w:tr>
      <w:tr w:rsidR="00DA26DC" w:rsidRPr="00DA26DC" w14:paraId="14F53B56"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62F2D3BD"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4’500 MDP</w:t>
            </w:r>
          </w:p>
        </w:tc>
        <w:tc>
          <w:tcPr>
            <w:tcW w:w="1350" w:type="dxa"/>
            <w:tcBorders>
              <w:top w:val="nil"/>
              <w:left w:val="nil"/>
              <w:bottom w:val="single" w:sz="4" w:space="0" w:color="auto"/>
              <w:right w:val="single" w:sz="4" w:space="0" w:color="auto"/>
            </w:tcBorders>
            <w:shd w:val="clear" w:color="FFFFCC" w:fill="FFFFFF"/>
            <w:noWrap/>
            <w:vAlign w:val="center"/>
            <w:hideMark/>
          </w:tcPr>
          <w:p w14:paraId="18B1F046"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4,500,000,000</w:t>
            </w:r>
          </w:p>
        </w:tc>
        <w:tc>
          <w:tcPr>
            <w:tcW w:w="1330" w:type="dxa"/>
            <w:tcBorders>
              <w:top w:val="nil"/>
              <w:left w:val="nil"/>
              <w:bottom w:val="single" w:sz="4" w:space="0" w:color="auto"/>
              <w:right w:val="single" w:sz="4" w:space="0" w:color="auto"/>
            </w:tcBorders>
            <w:shd w:val="clear" w:color="FFFFCC" w:fill="FFFFFF"/>
            <w:noWrap/>
            <w:vAlign w:val="center"/>
            <w:hideMark/>
          </w:tcPr>
          <w:p w14:paraId="7D5B7582"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4,484,444,084</w:t>
            </w:r>
          </w:p>
        </w:tc>
        <w:tc>
          <w:tcPr>
            <w:tcW w:w="1496" w:type="dxa"/>
            <w:tcBorders>
              <w:top w:val="nil"/>
              <w:left w:val="nil"/>
              <w:bottom w:val="single" w:sz="4" w:space="0" w:color="auto"/>
              <w:right w:val="single" w:sz="4" w:space="0" w:color="auto"/>
            </w:tcBorders>
            <w:shd w:val="clear" w:color="FFFFCC" w:fill="FFFFFF"/>
            <w:noWrap/>
            <w:vAlign w:val="center"/>
            <w:hideMark/>
          </w:tcPr>
          <w:p w14:paraId="38B7F264"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15/11/2048</w:t>
            </w:r>
          </w:p>
        </w:tc>
        <w:tc>
          <w:tcPr>
            <w:tcW w:w="1276" w:type="dxa"/>
            <w:tcBorders>
              <w:top w:val="nil"/>
              <w:left w:val="nil"/>
              <w:bottom w:val="single" w:sz="4" w:space="0" w:color="auto"/>
              <w:right w:val="single" w:sz="4" w:space="0" w:color="auto"/>
            </w:tcBorders>
            <w:shd w:val="clear" w:color="FFFFCC" w:fill="FFFFFF"/>
            <w:vAlign w:val="center"/>
            <w:hideMark/>
          </w:tcPr>
          <w:p w14:paraId="03DAAB0B"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nil"/>
              <w:left w:val="nil"/>
              <w:bottom w:val="single" w:sz="4" w:space="0" w:color="auto"/>
              <w:right w:val="single" w:sz="4" w:space="0" w:color="auto"/>
            </w:tcBorders>
            <w:shd w:val="clear" w:color="FFFFCC" w:fill="FFFFFF"/>
            <w:vAlign w:val="center"/>
            <w:hideMark/>
          </w:tcPr>
          <w:p w14:paraId="76E067C3"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0.40</w:t>
            </w:r>
          </w:p>
        </w:tc>
        <w:tc>
          <w:tcPr>
            <w:tcW w:w="1409" w:type="dxa"/>
            <w:tcBorders>
              <w:top w:val="nil"/>
              <w:left w:val="nil"/>
              <w:bottom w:val="single" w:sz="4" w:space="0" w:color="auto"/>
              <w:right w:val="single" w:sz="4" w:space="0" w:color="auto"/>
            </w:tcBorders>
            <w:shd w:val="clear" w:color="FFFFCC" w:fill="FFFFFF"/>
            <w:vAlign w:val="center"/>
            <w:hideMark/>
          </w:tcPr>
          <w:p w14:paraId="19F98879" w14:textId="2BA8D914"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Refinanciamiento</w:t>
            </w:r>
          </w:p>
        </w:tc>
      </w:tr>
      <w:tr w:rsidR="00DA26DC" w:rsidRPr="00DA26DC" w14:paraId="0716C0AE"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1EF2209F"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2’000 MDP</w:t>
            </w:r>
          </w:p>
        </w:tc>
        <w:tc>
          <w:tcPr>
            <w:tcW w:w="1350" w:type="dxa"/>
            <w:tcBorders>
              <w:top w:val="nil"/>
              <w:left w:val="nil"/>
              <w:bottom w:val="single" w:sz="4" w:space="0" w:color="auto"/>
              <w:right w:val="single" w:sz="4" w:space="0" w:color="auto"/>
            </w:tcBorders>
            <w:shd w:val="clear" w:color="FFFFCC" w:fill="FFFFFF"/>
            <w:noWrap/>
            <w:vAlign w:val="center"/>
            <w:hideMark/>
          </w:tcPr>
          <w:p w14:paraId="49DA2716"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2,000,000,000</w:t>
            </w:r>
          </w:p>
        </w:tc>
        <w:tc>
          <w:tcPr>
            <w:tcW w:w="1330" w:type="dxa"/>
            <w:tcBorders>
              <w:top w:val="nil"/>
              <w:left w:val="nil"/>
              <w:bottom w:val="single" w:sz="4" w:space="0" w:color="auto"/>
              <w:right w:val="single" w:sz="4" w:space="0" w:color="auto"/>
            </w:tcBorders>
            <w:shd w:val="clear" w:color="FFFFCC" w:fill="FFFFFF"/>
            <w:noWrap/>
            <w:vAlign w:val="center"/>
            <w:hideMark/>
          </w:tcPr>
          <w:p w14:paraId="511A6117"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1,970,446,478</w:t>
            </w:r>
          </w:p>
        </w:tc>
        <w:tc>
          <w:tcPr>
            <w:tcW w:w="1496" w:type="dxa"/>
            <w:tcBorders>
              <w:top w:val="nil"/>
              <w:left w:val="nil"/>
              <w:bottom w:val="single" w:sz="4" w:space="0" w:color="auto"/>
              <w:right w:val="single" w:sz="4" w:space="0" w:color="auto"/>
            </w:tcBorders>
            <w:shd w:val="clear" w:color="FFFFCC" w:fill="FFFFFF"/>
            <w:noWrap/>
            <w:vAlign w:val="center"/>
            <w:hideMark/>
          </w:tcPr>
          <w:p w14:paraId="7C0B90FC"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15/11/2048</w:t>
            </w:r>
          </w:p>
        </w:tc>
        <w:tc>
          <w:tcPr>
            <w:tcW w:w="1276" w:type="dxa"/>
            <w:tcBorders>
              <w:top w:val="nil"/>
              <w:left w:val="nil"/>
              <w:bottom w:val="single" w:sz="4" w:space="0" w:color="auto"/>
              <w:right w:val="single" w:sz="4" w:space="0" w:color="auto"/>
            </w:tcBorders>
            <w:shd w:val="clear" w:color="FFFFCC" w:fill="FFFFFF"/>
            <w:vAlign w:val="center"/>
            <w:hideMark/>
          </w:tcPr>
          <w:p w14:paraId="62C60762"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nil"/>
              <w:left w:val="nil"/>
              <w:bottom w:val="single" w:sz="4" w:space="0" w:color="auto"/>
              <w:right w:val="single" w:sz="4" w:space="0" w:color="auto"/>
            </w:tcBorders>
            <w:shd w:val="clear" w:color="FFFFCC" w:fill="FFFFFF"/>
            <w:vAlign w:val="center"/>
            <w:hideMark/>
          </w:tcPr>
          <w:p w14:paraId="621633E9"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0.43</w:t>
            </w:r>
          </w:p>
        </w:tc>
        <w:tc>
          <w:tcPr>
            <w:tcW w:w="1409" w:type="dxa"/>
            <w:tcBorders>
              <w:top w:val="nil"/>
              <w:left w:val="nil"/>
              <w:bottom w:val="single" w:sz="4" w:space="0" w:color="auto"/>
              <w:right w:val="single" w:sz="4" w:space="0" w:color="auto"/>
            </w:tcBorders>
            <w:shd w:val="clear" w:color="FFFFCC" w:fill="FFFFFF"/>
            <w:vAlign w:val="center"/>
            <w:hideMark/>
          </w:tcPr>
          <w:p w14:paraId="08D24E69" w14:textId="079C9F1F"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Refinanciamiento</w:t>
            </w:r>
          </w:p>
        </w:tc>
      </w:tr>
      <w:tr w:rsidR="00DA26DC" w:rsidRPr="00DA26DC" w14:paraId="476EF6C4" w14:textId="77777777" w:rsidTr="002B3CE5">
        <w:trPr>
          <w:trHeight w:val="353"/>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0EEA7EF9"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2"/>
                <w:szCs w:val="12"/>
                <w:lang w:eastAsia="es-MX"/>
              </w:rPr>
            </w:pPr>
            <w:r w:rsidRPr="00DA26DC">
              <w:rPr>
                <w:rFonts w:eastAsia="Times New Roman" w:cs="Calibri"/>
                <w:color w:val="222B35"/>
                <w:sz w:val="12"/>
                <w:szCs w:val="12"/>
                <w:lang w:eastAsia="es-MX"/>
              </w:rPr>
              <w:t>Banorte S.A 746 MDP</w:t>
            </w:r>
          </w:p>
        </w:tc>
        <w:tc>
          <w:tcPr>
            <w:tcW w:w="1350" w:type="dxa"/>
            <w:tcBorders>
              <w:top w:val="nil"/>
              <w:left w:val="nil"/>
              <w:bottom w:val="single" w:sz="4" w:space="0" w:color="auto"/>
              <w:right w:val="single" w:sz="4" w:space="0" w:color="auto"/>
            </w:tcBorders>
            <w:shd w:val="clear" w:color="FFFFCC" w:fill="FFFFFF"/>
            <w:noWrap/>
            <w:vAlign w:val="center"/>
            <w:hideMark/>
          </w:tcPr>
          <w:p w14:paraId="5515CCEE"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746,000,000</w:t>
            </w:r>
          </w:p>
        </w:tc>
        <w:tc>
          <w:tcPr>
            <w:tcW w:w="1330" w:type="dxa"/>
            <w:tcBorders>
              <w:top w:val="nil"/>
              <w:left w:val="nil"/>
              <w:bottom w:val="single" w:sz="4" w:space="0" w:color="auto"/>
              <w:right w:val="single" w:sz="4" w:space="0" w:color="auto"/>
            </w:tcBorders>
            <w:shd w:val="clear" w:color="FFFFCC" w:fill="FFFFFF"/>
            <w:noWrap/>
            <w:vAlign w:val="center"/>
            <w:hideMark/>
          </w:tcPr>
          <w:p w14:paraId="4063A253" w14:textId="77777777" w:rsidR="00DA26DC" w:rsidRPr="00DA26DC" w:rsidRDefault="00DA26DC" w:rsidP="00F771AC">
            <w:pPr>
              <w:suppressAutoHyphens w:val="0"/>
              <w:overflowPunct/>
              <w:spacing w:after="0" w:line="240" w:lineRule="auto"/>
              <w:ind w:left="-142"/>
              <w:jc w:val="right"/>
              <w:rPr>
                <w:rFonts w:eastAsia="Times New Roman" w:cs="Calibri"/>
                <w:color w:val="222B35"/>
                <w:sz w:val="14"/>
                <w:szCs w:val="14"/>
                <w:lang w:eastAsia="es-MX"/>
              </w:rPr>
            </w:pPr>
            <w:r w:rsidRPr="00DA26DC">
              <w:rPr>
                <w:rFonts w:eastAsia="Times New Roman" w:cs="Calibri"/>
                <w:color w:val="222B35"/>
                <w:sz w:val="14"/>
                <w:szCs w:val="14"/>
                <w:lang w:eastAsia="es-MX"/>
              </w:rPr>
              <w:t>712,532,262</w:t>
            </w:r>
          </w:p>
        </w:tc>
        <w:tc>
          <w:tcPr>
            <w:tcW w:w="1496" w:type="dxa"/>
            <w:tcBorders>
              <w:top w:val="nil"/>
              <w:left w:val="nil"/>
              <w:bottom w:val="single" w:sz="4" w:space="0" w:color="auto"/>
              <w:right w:val="single" w:sz="4" w:space="0" w:color="auto"/>
            </w:tcBorders>
            <w:shd w:val="clear" w:color="FFFFCC" w:fill="FFFFFF"/>
            <w:noWrap/>
            <w:vAlign w:val="center"/>
            <w:hideMark/>
          </w:tcPr>
          <w:p w14:paraId="49571827"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15/11/2048</w:t>
            </w:r>
          </w:p>
        </w:tc>
        <w:tc>
          <w:tcPr>
            <w:tcW w:w="1276" w:type="dxa"/>
            <w:tcBorders>
              <w:top w:val="nil"/>
              <w:left w:val="nil"/>
              <w:bottom w:val="single" w:sz="4" w:space="0" w:color="auto"/>
              <w:right w:val="single" w:sz="4" w:space="0" w:color="auto"/>
            </w:tcBorders>
            <w:shd w:val="clear" w:color="FFFFCC" w:fill="FFFFFF"/>
            <w:vAlign w:val="center"/>
            <w:hideMark/>
          </w:tcPr>
          <w:p w14:paraId="2D466D61"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TIIE</w:t>
            </w:r>
          </w:p>
        </w:tc>
        <w:tc>
          <w:tcPr>
            <w:tcW w:w="851" w:type="dxa"/>
            <w:tcBorders>
              <w:top w:val="nil"/>
              <w:left w:val="nil"/>
              <w:bottom w:val="single" w:sz="4" w:space="0" w:color="auto"/>
              <w:right w:val="single" w:sz="4" w:space="0" w:color="auto"/>
            </w:tcBorders>
            <w:shd w:val="clear" w:color="FFFFCC" w:fill="FFFFFF"/>
            <w:vAlign w:val="center"/>
            <w:hideMark/>
          </w:tcPr>
          <w:p w14:paraId="01DEFA95" w14:textId="77777777"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0.55</w:t>
            </w:r>
          </w:p>
        </w:tc>
        <w:tc>
          <w:tcPr>
            <w:tcW w:w="1409" w:type="dxa"/>
            <w:tcBorders>
              <w:top w:val="nil"/>
              <w:left w:val="nil"/>
              <w:bottom w:val="single" w:sz="4" w:space="0" w:color="auto"/>
              <w:right w:val="single" w:sz="4" w:space="0" w:color="auto"/>
            </w:tcBorders>
            <w:shd w:val="clear" w:color="FFFFCC" w:fill="FFFFFF"/>
            <w:vAlign w:val="center"/>
            <w:hideMark/>
          </w:tcPr>
          <w:p w14:paraId="623FDF86" w14:textId="1E912D59" w:rsidR="00DA26DC" w:rsidRPr="00DA26DC" w:rsidRDefault="00DA26DC" w:rsidP="000E525E">
            <w:pPr>
              <w:suppressAutoHyphens w:val="0"/>
              <w:overflowPunct/>
              <w:spacing w:after="0" w:line="240" w:lineRule="auto"/>
              <w:ind w:left="-142"/>
              <w:jc w:val="center"/>
              <w:rPr>
                <w:rFonts w:eastAsia="Times New Roman" w:cs="Calibri"/>
                <w:color w:val="222B35"/>
                <w:sz w:val="14"/>
                <w:szCs w:val="14"/>
                <w:lang w:eastAsia="es-MX"/>
              </w:rPr>
            </w:pPr>
            <w:r w:rsidRPr="00DA26DC">
              <w:rPr>
                <w:rFonts w:eastAsia="Times New Roman" w:cs="Calibri"/>
                <w:color w:val="222B35"/>
                <w:sz w:val="14"/>
                <w:szCs w:val="14"/>
                <w:lang w:eastAsia="es-MX"/>
              </w:rPr>
              <w:t>Refinanciamiento</w:t>
            </w:r>
          </w:p>
        </w:tc>
      </w:tr>
      <w:tr w:rsidR="00DA26DC" w:rsidRPr="00DA26DC" w14:paraId="24ADCADE" w14:textId="77777777" w:rsidTr="002B3CE5">
        <w:trPr>
          <w:trHeight w:val="308"/>
        </w:trPr>
        <w:tc>
          <w:tcPr>
            <w:tcW w:w="1778"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06FD9AF1" w14:textId="77777777" w:rsidR="00DA26DC" w:rsidRPr="00DA26DC" w:rsidRDefault="00DA26DC" w:rsidP="000E525E">
            <w:pPr>
              <w:suppressAutoHyphens w:val="0"/>
              <w:overflowPunct/>
              <w:spacing w:after="0" w:line="240" w:lineRule="auto"/>
              <w:ind w:left="-142"/>
              <w:jc w:val="center"/>
              <w:rPr>
                <w:rFonts w:eastAsia="Times New Roman" w:cs="Calibri"/>
                <w:b/>
                <w:bCs/>
                <w:color w:val="222B35"/>
                <w:sz w:val="14"/>
                <w:szCs w:val="14"/>
                <w:lang w:eastAsia="es-MX"/>
              </w:rPr>
            </w:pPr>
            <w:r w:rsidRPr="00DA26DC">
              <w:rPr>
                <w:rFonts w:eastAsia="Times New Roman" w:cs="Calibri"/>
                <w:b/>
                <w:bCs/>
                <w:color w:val="222B35"/>
                <w:sz w:val="14"/>
                <w:szCs w:val="14"/>
                <w:lang w:eastAsia="es-MX"/>
              </w:rPr>
              <w:t>TOTALES</w:t>
            </w:r>
          </w:p>
        </w:tc>
        <w:tc>
          <w:tcPr>
            <w:tcW w:w="1350" w:type="dxa"/>
            <w:tcBorders>
              <w:top w:val="single" w:sz="4" w:space="0" w:color="auto"/>
              <w:left w:val="nil"/>
              <w:bottom w:val="single" w:sz="4" w:space="0" w:color="auto"/>
              <w:right w:val="single" w:sz="4" w:space="0" w:color="auto"/>
            </w:tcBorders>
            <w:shd w:val="clear" w:color="F8CBAD" w:fill="DDC9A3"/>
            <w:noWrap/>
            <w:vAlign w:val="center"/>
            <w:hideMark/>
          </w:tcPr>
          <w:p w14:paraId="4A2DCBF1" w14:textId="77777777" w:rsidR="00DA26DC" w:rsidRPr="00DA26DC" w:rsidRDefault="00DA26DC" w:rsidP="00F771AC">
            <w:pPr>
              <w:suppressAutoHyphens w:val="0"/>
              <w:overflowPunct/>
              <w:spacing w:after="0" w:line="240" w:lineRule="auto"/>
              <w:ind w:left="-142"/>
              <w:jc w:val="right"/>
              <w:rPr>
                <w:rFonts w:eastAsia="Times New Roman" w:cs="Calibri"/>
                <w:b/>
                <w:bCs/>
                <w:color w:val="222B35"/>
                <w:sz w:val="14"/>
                <w:szCs w:val="14"/>
                <w:lang w:eastAsia="es-MX"/>
              </w:rPr>
            </w:pPr>
            <w:r w:rsidRPr="00DA26DC">
              <w:rPr>
                <w:rFonts w:eastAsia="Times New Roman" w:cs="Calibri"/>
                <w:b/>
                <w:bCs/>
                <w:color w:val="222B35"/>
                <w:sz w:val="14"/>
                <w:szCs w:val="14"/>
                <w:lang w:eastAsia="es-MX"/>
              </w:rPr>
              <w:t>15,937,280,256</w:t>
            </w:r>
          </w:p>
        </w:tc>
        <w:tc>
          <w:tcPr>
            <w:tcW w:w="1330" w:type="dxa"/>
            <w:tcBorders>
              <w:top w:val="single" w:sz="4" w:space="0" w:color="auto"/>
              <w:left w:val="nil"/>
              <w:bottom w:val="single" w:sz="4" w:space="0" w:color="auto"/>
              <w:right w:val="single" w:sz="4" w:space="0" w:color="auto"/>
            </w:tcBorders>
            <w:shd w:val="clear" w:color="F8CBAD" w:fill="DDC9A3"/>
            <w:noWrap/>
            <w:vAlign w:val="center"/>
            <w:hideMark/>
          </w:tcPr>
          <w:p w14:paraId="59F5C5D3" w14:textId="77777777" w:rsidR="00DA26DC" w:rsidRPr="00DA26DC" w:rsidRDefault="00DA26DC" w:rsidP="00F771AC">
            <w:pPr>
              <w:suppressAutoHyphens w:val="0"/>
              <w:overflowPunct/>
              <w:spacing w:after="0" w:line="240" w:lineRule="auto"/>
              <w:ind w:left="-142"/>
              <w:jc w:val="right"/>
              <w:rPr>
                <w:rFonts w:eastAsia="Times New Roman" w:cs="Calibri"/>
                <w:b/>
                <w:bCs/>
                <w:color w:val="222B35"/>
                <w:sz w:val="14"/>
                <w:szCs w:val="14"/>
                <w:lang w:eastAsia="es-MX"/>
              </w:rPr>
            </w:pPr>
            <w:r w:rsidRPr="00DA26DC">
              <w:rPr>
                <w:rFonts w:eastAsia="Times New Roman" w:cs="Calibri"/>
                <w:b/>
                <w:bCs/>
                <w:color w:val="222B35"/>
                <w:sz w:val="14"/>
                <w:szCs w:val="14"/>
                <w:lang w:eastAsia="es-MX"/>
              </w:rPr>
              <w:t>15,196,463,036</w:t>
            </w:r>
          </w:p>
        </w:tc>
        <w:tc>
          <w:tcPr>
            <w:tcW w:w="5037" w:type="dxa"/>
            <w:gridSpan w:val="4"/>
            <w:tcBorders>
              <w:top w:val="single" w:sz="4" w:space="0" w:color="auto"/>
              <w:left w:val="nil"/>
              <w:bottom w:val="single" w:sz="4" w:space="0" w:color="auto"/>
              <w:right w:val="single" w:sz="4" w:space="0" w:color="auto"/>
            </w:tcBorders>
            <w:shd w:val="clear" w:color="F8CBAD" w:fill="DDC9A3"/>
            <w:noWrap/>
            <w:vAlign w:val="center"/>
            <w:hideMark/>
          </w:tcPr>
          <w:p w14:paraId="44B3115C" w14:textId="77777777" w:rsidR="00DA26DC" w:rsidRPr="00DA26DC" w:rsidRDefault="00DA26DC" w:rsidP="006F29AE">
            <w:pPr>
              <w:suppressAutoHyphens w:val="0"/>
              <w:overflowPunct/>
              <w:spacing w:after="0" w:line="240" w:lineRule="auto"/>
              <w:ind w:left="-142"/>
              <w:jc w:val="center"/>
              <w:rPr>
                <w:rFonts w:eastAsia="Times New Roman" w:cs="Calibri"/>
                <w:b/>
                <w:bCs/>
                <w:i/>
                <w:iCs/>
                <w:color w:val="222B35"/>
                <w:sz w:val="14"/>
                <w:szCs w:val="14"/>
                <w:lang w:eastAsia="es-MX"/>
              </w:rPr>
            </w:pPr>
            <w:r w:rsidRPr="00DA26DC">
              <w:rPr>
                <w:rFonts w:eastAsia="Times New Roman" w:cs="Calibri"/>
                <w:b/>
                <w:bCs/>
                <w:i/>
                <w:iCs/>
                <w:color w:val="222B35"/>
                <w:sz w:val="14"/>
                <w:szCs w:val="14"/>
                <w:lang w:eastAsia="es-MX"/>
              </w:rPr>
              <w:t> </w:t>
            </w:r>
          </w:p>
        </w:tc>
      </w:tr>
    </w:tbl>
    <w:p w14:paraId="15E3C20A" w14:textId="77777777" w:rsidR="000E525E" w:rsidRDefault="000E525E" w:rsidP="00896FCC">
      <w:pPr>
        <w:pStyle w:val="Texto"/>
        <w:tabs>
          <w:tab w:val="left" w:pos="360"/>
        </w:tabs>
        <w:spacing w:after="0" w:line="240" w:lineRule="auto"/>
        <w:ind w:firstLine="0"/>
        <w:rPr>
          <w:rFonts w:ascii="Calibri" w:hAnsi="Calibri" w:cs="Calibri"/>
          <w:b/>
          <w:szCs w:val="18"/>
        </w:rPr>
      </w:pPr>
    </w:p>
    <w:p w14:paraId="4C988761" w14:textId="4D10D1F6" w:rsidR="00BD1A51" w:rsidRDefault="00C87FDA" w:rsidP="000E525E">
      <w:pPr>
        <w:pStyle w:val="Texto"/>
        <w:numPr>
          <w:ilvl w:val="0"/>
          <w:numId w:val="2"/>
        </w:numPr>
        <w:tabs>
          <w:tab w:val="clear" w:pos="0"/>
          <w:tab w:val="num" w:pos="142"/>
          <w:tab w:val="left" w:pos="360"/>
        </w:tabs>
        <w:spacing w:after="0" w:line="240" w:lineRule="auto"/>
        <w:ind w:left="-142" w:firstLine="0"/>
        <w:rPr>
          <w:rFonts w:ascii="Calibri" w:hAnsi="Calibri" w:cs="Calibri"/>
          <w:b/>
          <w:szCs w:val="18"/>
        </w:rPr>
      </w:pPr>
      <w:r w:rsidRPr="006B5B65">
        <w:rPr>
          <w:rFonts w:ascii="Calibri" w:hAnsi="Calibri" w:cs="Calibri"/>
          <w:b/>
          <w:szCs w:val="18"/>
        </w:rPr>
        <w:t>Pago de la Deuda Pública (Amortización, Intereses, Comisiones).</w:t>
      </w:r>
    </w:p>
    <w:p w14:paraId="1953A2EF" w14:textId="77777777" w:rsidR="00F771AC" w:rsidRPr="000E525E" w:rsidRDefault="00F771AC" w:rsidP="00F771AC">
      <w:pPr>
        <w:pStyle w:val="Texto"/>
        <w:tabs>
          <w:tab w:val="left" w:pos="360"/>
        </w:tabs>
        <w:spacing w:after="0" w:line="240" w:lineRule="auto"/>
        <w:ind w:left="-142" w:firstLine="0"/>
        <w:rPr>
          <w:rFonts w:ascii="Calibri" w:hAnsi="Calibri" w:cs="Calibri"/>
          <w:b/>
          <w:szCs w:val="18"/>
        </w:rPr>
      </w:pPr>
    </w:p>
    <w:tbl>
      <w:tblPr>
        <w:tblW w:w="9356" w:type="dxa"/>
        <w:tblInd w:w="-147" w:type="dxa"/>
        <w:tblCellMar>
          <w:left w:w="70" w:type="dxa"/>
          <w:right w:w="70" w:type="dxa"/>
        </w:tblCellMar>
        <w:tblLook w:val="04A0" w:firstRow="1" w:lastRow="0" w:firstColumn="1" w:lastColumn="0" w:noHBand="0" w:noVBand="1"/>
      </w:tblPr>
      <w:tblGrid>
        <w:gridCol w:w="1971"/>
        <w:gridCol w:w="1290"/>
        <w:gridCol w:w="1094"/>
        <w:gridCol w:w="1135"/>
        <w:gridCol w:w="1357"/>
        <w:gridCol w:w="1479"/>
        <w:gridCol w:w="1030"/>
      </w:tblGrid>
      <w:tr w:rsidR="00DA26DC" w:rsidRPr="00DA26DC" w14:paraId="0C4DDDAF" w14:textId="77777777" w:rsidTr="00F771AC">
        <w:trPr>
          <w:trHeight w:val="680"/>
        </w:trPr>
        <w:tc>
          <w:tcPr>
            <w:tcW w:w="1971"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7A646433" w14:textId="77777777" w:rsidR="00DA26DC" w:rsidRPr="00DA26DC" w:rsidRDefault="00DA26DC" w:rsidP="00FC1880">
            <w:pPr>
              <w:suppressAutoHyphens w:val="0"/>
              <w:overflowPunct/>
              <w:spacing w:after="0" w:line="240" w:lineRule="auto"/>
              <w:ind w:left="-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ACREEDOR</w:t>
            </w:r>
          </w:p>
        </w:tc>
        <w:tc>
          <w:tcPr>
            <w:tcW w:w="1290" w:type="dxa"/>
            <w:tcBorders>
              <w:top w:val="single" w:sz="4" w:space="0" w:color="auto"/>
              <w:left w:val="nil"/>
              <w:bottom w:val="single" w:sz="4" w:space="0" w:color="auto"/>
              <w:right w:val="single" w:sz="4" w:space="0" w:color="auto"/>
            </w:tcBorders>
            <w:shd w:val="clear" w:color="9C0006" w:fill="AB0033"/>
            <w:vAlign w:val="center"/>
            <w:hideMark/>
          </w:tcPr>
          <w:p w14:paraId="7864F7C1" w14:textId="1C9140BD" w:rsidR="00DA26DC" w:rsidRPr="00DA26DC" w:rsidRDefault="00DA26DC" w:rsidP="00FC1880">
            <w:pPr>
              <w:suppressAutoHyphens w:val="0"/>
              <w:overflowPunct/>
              <w:spacing w:after="0" w:line="240" w:lineRule="auto"/>
              <w:ind w:left="-142" w:firstLine="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 xml:space="preserve">Saldo al 31 de </w:t>
            </w:r>
            <w:proofErr w:type="gramStart"/>
            <w:r w:rsidRPr="00DA26DC">
              <w:rPr>
                <w:rFonts w:eastAsia="Times New Roman" w:cs="Calibri"/>
                <w:b/>
                <w:bCs/>
                <w:color w:val="FFFFFF"/>
                <w:sz w:val="14"/>
                <w:szCs w:val="14"/>
                <w:lang w:eastAsia="es-MX"/>
              </w:rPr>
              <w:t>Diciembr</w:t>
            </w:r>
            <w:r w:rsidR="00C06748">
              <w:rPr>
                <w:rFonts w:eastAsia="Times New Roman" w:cs="Calibri"/>
                <w:b/>
                <w:bCs/>
                <w:color w:val="FFFFFF"/>
                <w:sz w:val="14"/>
                <w:szCs w:val="14"/>
                <w:lang w:eastAsia="es-MX"/>
              </w:rPr>
              <w:t>e  de</w:t>
            </w:r>
            <w:proofErr w:type="gramEnd"/>
            <w:r w:rsidR="00C06748">
              <w:rPr>
                <w:rFonts w:eastAsia="Times New Roman" w:cs="Calibri"/>
                <w:b/>
                <w:bCs/>
                <w:color w:val="FFFFFF"/>
                <w:sz w:val="14"/>
                <w:szCs w:val="14"/>
                <w:lang w:eastAsia="es-MX"/>
              </w:rPr>
              <w:t xml:space="preserve"> 2024</w:t>
            </w:r>
          </w:p>
        </w:tc>
        <w:tc>
          <w:tcPr>
            <w:tcW w:w="1094" w:type="dxa"/>
            <w:tcBorders>
              <w:top w:val="single" w:sz="4" w:space="0" w:color="auto"/>
              <w:left w:val="nil"/>
              <w:bottom w:val="single" w:sz="4" w:space="0" w:color="auto"/>
              <w:right w:val="single" w:sz="4" w:space="0" w:color="auto"/>
            </w:tcBorders>
            <w:shd w:val="clear" w:color="9C0006" w:fill="AB0033"/>
            <w:vAlign w:val="center"/>
            <w:hideMark/>
          </w:tcPr>
          <w:p w14:paraId="54819170" w14:textId="77777777" w:rsidR="00DA26DC" w:rsidRPr="00DA26DC" w:rsidRDefault="00DA26DC" w:rsidP="00FC1880">
            <w:pPr>
              <w:suppressAutoHyphens w:val="0"/>
              <w:overflowPunct/>
              <w:spacing w:after="0" w:line="240" w:lineRule="auto"/>
              <w:ind w:left="-142" w:firstLine="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Disposiciones</w:t>
            </w:r>
          </w:p>
        </w:tc>
        <w:tc>
          <w:tcPr>
            <w:tcW w:w="1135" w:type="dxa"/>
            <w:tcBorders>
              <w:top w:val="single" w:sz="4" w:space="0" w:color="auto"/>
              <w:left w:val="nil"/>
              <w:bottom w:val="single" w:sz="4" w:space="0" w:color="auto"/>
              <w:right w:val="single" w:sz="4" w:space="0" w:color="auto"/>
            </w:tcBorders>
            <w:shd w:val="clear" w:color="9C0006" w:fill="AB0033"/>
            <w:vAlign w:val="center"/>
            <w:hideMark/>
          </w:tcPr>
          <w:p w14:paraId="09B545F0" w14:textId="77777777" w:rsidR="00DA26DC" w:rsidRPr="00DA26DC" w:rsidRDefault="00DA26DC" w:rsidP="00FC1880">
            <w:pPr>
              <w:suppressAutoHyphens w:val="0"/>
              <w:overflowPunct/>
              <w:spacing w:after="0" w:line="240" w:lineRule="auto"/>
              <w:ind w:left="-142" w:firstLine="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Amortizaciones</w:t>
            </w:r>
          </w:p>
        </w:tc>
        <w:tc>
          <w:tcPr>
            <w:tcW w:w="1357" w:type="dxa"/>
            <w:tcBorders>
              <w:top w:val="single" w:sz="4" w:space="0" w:color="auto"/>
              <w:left w:val="nil"/>
              <w:bottom w:val="single" w:sz="4" w:space="0" w:color="auto"/>
              <w:right w:val="single" w:sz="4" w:space="0" w:color="auto"/>
            </w:tcBorders>
            <w:shd w:val="clear" w:color="9C0006" w:fill="AB0033"/>
            <w:vAlign w:val="center"/>
            <w:hideMark/>
          </w:tcPr>
          <w:p w14:paraId="0A48D046" w14:textId="77777777" w:rsidR="00DA26DC" w:rsidRPr="00DA26DC" w:rsidRDefault="00DA26DC" w:rsidP="00FC1880">
            <w:pPr>
              <w:suppressAutoHyphens w:val="0"/>
              <w:overflowPunct/>
              <w:spacing w:after="0" w:line="240" w:lineRule="auto"/>
              <w:ind w:left="-142" w:firstLine="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 xml:space="preserve">Saldo al 31 de </w:t>
            </w:r>
            <w:proofErr w:type="gramStart"/>
            <w:r w:rsidRPr="00DA26DC">
              <w:rPr>
                <w:rFonts w:eastAsia="Times New Roman" w:cs="Calibri"/>
                <w:b/>
                <w:bCs/>
                <w:color w:val="FFFFFF"/>
                <w:sz w:val="14"/>
                <w:szCs w:val="14"/>
                <w:lang w:eastAsia="es-MX"/>
              </w:rPr>
              <w:t>Marzo</w:t>
            </w:r>
            <w:proofErr w:type="gramEnd"/>
            <w:r w:rsidRPr="00DA26DC">
              <w:rPr>
                <w:rFonts w:eastAsia="Times New Roman" w:cs="Calibri"/>
                <w:b/>
                <w:bCs/>
                <w:color w:val="FFFFFF"/>
                <w:sz w:val="14"/>
                <w:szCs w:val="14"/>
                <w:lang w:eastAsia="es-MX"/>
              </w:rPr>
              <w:t xml:space="preserve"> de 2025</w:t>
            </w:r>
          </w:p>
        </w:tc>
        <w:tc>
          <w:tcPr>
            <w:tcW w:w="1479" w:type="dxa"/>
            <w:tcBorders>
              <w:top w:val="single" w:sz="4" w:space="0" w:color="auto"/>
              <w:left w:val="nil"/>
              <w:bottom w:val="single" w:sz="4" w:space="0" w:color="auto"/>
              <w:right w:val="single" w:sz="4" w:space="0" w:color="auto"/>
            </w:tcBorders>
            <w:shd w:val="clear" w:color="9C0006" w:fill="AB0033"/>
            <w:vAlign w:val="center"/>
            <w:hideMark/>
          </w:tcPr>
          <w:p w14:paraId="266AB6DE" w14:textId="77777777" w:rsidR="00DA26DC" w:rsidRPr="00DA26DC" w:rsidRDefault="00DA26DC" w:rsidP="00FC1880">
            <w:pPr>
              <w:suppressAutoHyphens w:val="0"/>
              <w:overflowPunct/>
              <w:spacing w:after="0" w:line="240" w:lineRule="auto"/>
              <w:ind w:left="-142" w:firstLine="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Intereses</w:t>
            </w:r>
          </w:p>
        </w:tc>
        <w:tc>
          <w:tcPr>
            <w:tcW w:w="1030" w:type="dxa"/>
            <w:tcBorders>
              <w:top w:val="single" w:sz="4" w:space="0" w:color="auto"/>
              <w:left w:val="nil"/>
              <w:bottom w:val="single" w:sz="4" w:space="0" w:color="auto"/>
              <w:right w:val="single" w:sz="4" w:space="0" w:color="auto"/>
            </w:tcBorders>
            <w:shd w:val="clear" w:color="9C0006" w:fill="AB0033"/>
            <w:vAlign w:val="center"/>
            <w:hideMark/>
          </w:tcPr>
          <w:p w14:paraId="4FB352A3" w14:textId="77777777" w:rsidR="00F771AC" w:rsidRDefault="00DA26DC" w:rsidP="00F771AC">
            <w:pPr>
              <w:suppressAutoHyphens w:val="0"/>
              <w:overflowPunct/>
              <w:spacing w:after="0" w:line="240" w:lineRule="auto"/>
              <w:ind w:left="-142" w:firstLine="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Costo</w:t>
            </w:r>
          </w:p>
          <w:p w14:paraId="66F62748" w14:textId="517C0727" w:rsidR="00DA26DC" w:rsidRPr="00DA26DC" w:rsidRDefault="00DA26DC" w:rsidP="00F771AC">
            <w:pPr>
              <w:suppressAutoHyphens w:val="0"/>
              <w:overflowPunct/>
              <w:spacing w:after="0" w:line="240" w:lineRule="auto"/>
              <w:ind w:left="-142" w:firstLine="142"/>
              <w:jc w:val="center"/>
              <w:rPr>
                <w:rFonts w:eastAsia="Times New Roman" w:cs="Calibri"/>
                <w:b/>
                <w:bCs/>
                <w:color w:val="FFFFFF"/>
                <w:sz w:val="14"/>
                <w:szCs w:val="14"/>
                <w:lang w:eastAsia="es-MX"/>
              </w:rPr>
            </w:pPr>
            <w:r w:rsidRPr="00DA26DC">
              <w:rPr>
                <w:rFonts w:eastAsia="Times New Roman" w:cs="Calibri"/>
                <w:b/>
                <w:bCs/>
                <w:color w:val="FFFFFF"/>
                <w:sz w:val="14"/>
                <w:szCs w:val="14"/>
                <w:lang w:eastAsia="es-MX"/>
              </w:rPr>
              <w:t>SWAP</w:t>
            </w:r>
          </w:p>
        </w:tc>
      </w:tr>
      <w:tr w:rsidR="00DA26DC" w:rsidRPr="00DA26DC" w14:paraId="53B45B5F"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223E44F6"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val="pt-PT" w:eastAsia="es-MX"/>
              </w:rPr>
            </w:pPr>
            <w:r w:rsidRPr="00DA26DC">
              <w:rPr>
                <w:rFonts w:eastAsia="Times New Roman" w:cs="Calibri"/>
                <w:color w:val="222B35"/>
                <w:sz w:val="14"/>
                <w:szCs w:val="14"/>
                <w:lang w:val="pt-PT" w:eastAsia="es-MX"/>
              </w:rPr>
              <w:t>Banobras S.N.C. 183 MDP</w:t>
            </w:r>
          </w:p>
        </w:tc>
        <w:tc>
          <w:tcPr>
            <w:tcW w:w="1290" w:type="dxa"/>
            <w:tcBorders>
              <w:top w:val="nil"/>
              <w:left w:val="nil"/>
              <w:bottom w:val="single" w:sz="4" w:space="0" w:color="auto"/>
              <w:right w:val="single" w:sz="4" w:space="0" w:color="auto"/>
            </w:tcBorders>
            <w:shd w:val="clear" w:color="auto" w:fill="auto"/>
            <w:noWrap/>
            <w:vAlign w:val="center"/>
            <w:hideMark/>
          </w:tcPr>
          <w:p w14:paraId="49E868A9"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71,013,731</w:t>
            </w:r>
          </w:p>
        </w:tc>
        <w:tc>
          <w:tcPr>
            <w:tcW w:w="1094" w:type="dxa"/>
            <w:tcBorders>
              <w:top w:val="nil"/>
              <w:left w:val="nil"/>
              <w:bottom w:val="single" w:sz="4" w:space="0" w:color="auto"/>
              <w:right w:val="single" w:sz="4" w:space="0" w:color="auto"/>
            </w:tcBorders>
            <w:shd w:val="clear" w:color="auto" w:fill="auto"/>
            <w:noWrap/>
            <w:vAlign w:val="center"/>
            <w:hideMark/>
          </w:tcPr>
          <w:p w14:paraId="7403E652"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54A7CA34"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1,874,311</w:t>
            </w:r>
          </w:p>
        </w:tc>
        <w:tc>
          <w:tcPr>
            <w:tcW w:w="1357" w:type="dxa"/>
            <w:tcBorders>
              <w:top w:val="nil"/>
              <w:left w:val="nil"/>
              <w:bottom w:val="single" w:sz="4" w:space="0" w:color="auto"/>
              <w:right w:val="single" w:sz="4" w:space="0" w:color="auto"/>
            </w:tcBorders>
            <w:shd w:val="clear" w:color="FFFFCC" w:fill="FFFFFF"/>
            <w:noWrap/>
            <w:vAlign w:val="center"/>
            <w:hideMark/>
          </w:tcPr>
          <w:p w14:paraId="440514D1"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69,139,420</w:t>
            </w:r>
          </w:p>
        </w:tc>
        <w:tc>
          <w:tcPr>
            <w:tcW w:w="1479" w:type="dxa"/>
            <w:tcBorders>
              <w:top w:val="nil"/>
              <w:left w:val="nil"/>
              <w:bottom w:val="single" w:sz="4" w:space="0" w:color="auto"/>
              <w:right w:val="single" w:sz="4" w:space="0" w:color="auto"/>
            </w:tcBorders>
            <w:shd w:val="clear" w:color="auto" w:fill="auto"/>
            <w:noWrap/>
            <w:vAlign w:val="center"/>
            <w:hideMark/>
          </w:tcPr>
          <w:p w14:paraId="11FC6D4C"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3,510,591</w:t>
            </w:r>
          </w:p>
        </w:tc>
        <w:tc>
          <w:tcPr>
            <w:tcW w:w="1030" w:type="dxa"/>
            <w:tcBorders>
              <w:top w:val="nil"/>
              <w:left w:val="nil"/>
              <w:bottom w:val="single" w:sz="4" w:space="0" w:color="auto"/>
              <w:right w:val="single" w:sz="4" w:space="0" w:color="auto"/>
            </w:tcBorders>
            <w:shd w:val="clear" w:color="auto" w:fill="auto"/>
            <w:noWrap/>
            <w:vAlign w:val="center"/>
            <w:hideMark/>
          </w:tcPr>
          <w:p w14:paraId="1BF9A825"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344C1EEB"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492233BD"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val="pt-PT" w:eastAsia="es-MX"/>
              </w:rPr>
            </w:pPr>
            <w:r w:rsidRPr="00DA26DC">
              <w:rPr>
                <w:rFonts w:eastAsia="Times New Roman" w:cs="Calibri"/>
                <w:color w:val="222B35"/>
                <w:sz w:val="14"/>
                <w:szCs w:val="14"/>
                <w:lang w:val="pt-PT" w:eastAsia="es-MX"/>
              </w:rPr>
              <w:t>Banobras S.N.C. 187 MDP</w:t>
            </w:r>
          </w:p>
        </w:tc>
        <w:tc>
          <w:tcPr>
            <w:tcW w:w="1290" w:type="dxa"/>
            <w:tcBorders>
              <w:top w:val="nil"/>
              <w:left w:val="nil"/>
              <w:bottom w:val="single" w:sz="4" w:space="0" w:color="auto"/>
              <w:right w:val="single" w:sz="4" w:space="0" w:color="auto"/>
            </w:tcBorders>
            <w:shd w:val="clear" w:color="auto" w:fill="auto"/>
            <w:noWrap/>
            <w:vAlign w:val="center"/>
            <w:hideMark/>
          </w:tcPr>
          <w:p w14:paraId="4027A689"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80,943,141</w:t>
            </w:r>
          </w:p>
        </w:tc>
        <w:tc>
          <w:tcPr>
            <w:tcW w:w="1094" w:type="dxa"/>
            <w:tcBorders>
              <w:top w:val="nil"/>
              <w:left w:val="nil"/>
              <w:bottom w:val="single" w:sz="4" w:space="0" w:color="auto"/>
              <w:right w:val="single" w:sz="4" w:space="0" w:color="auto"/>
            </w:tcBorders>
            <w:shd w:val="clear" w:color="auto" w:fill="auto"/>
            <w:noWrap/>
            <w:vAlign w:val="center"/>
            <w:hideMark/>
          </w:tcPr>
          <w:p w14:paraId="4C2CBD8B"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6B706D49"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2,136,384</w:t>
            </w:r>
          </w:p>
        </w:tc>
        <w:tc>
          <w:tcPr>
            <w:tcW w:w="1357" w:type="dxa"/>
            <w:tcBorders>
              <w:top w:val="nil"/>
              <w:left w:val="nil"/>
              <w:bottom w:val="single" w:sz="4" w:space="0" w:color="auto"/>
              <w:right w:val="single" w:sz="4" w:space="0" w:color="auto"/>
            </w:tcBorders>
            <w:shd w:val="clear" w:color="FFFFCC" w:fill="FFFFFF"/>
            <w:noWrap/>
            <w:vAlign w:val="center"/>
            <w:hideMark/>
          </w:tcPr>
          <w:p w14:paraId="531D8A05"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78,806,757</w:t>
            </w:r>
          </w:p>
        </w:tc>
        <w:tc>
          <w:tcPr>
            <w:tcW w:w="1479" w:type="dxa"/>
            <w:tcBorders>
              <w:top w:val="nil"/>
              <w:left w:val="nil"/>
              <w:bottom w:val="single" w:sz="4" w:space="0" w:color="auto"/>
              <w:right w:val="single" w:sz="4" w:space="0" w:color="auto"/>
            </w:tcBorders>
            <w:shd w:val="clear" w:color="auto" w:fill="auto"/>
            <w:noWrap/>
            <w:vAlign w:val="center"/>
            <w:hideMark/>
          </w:tcPr>
          <w:p w14:paraId="2F44CF70"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3,922,712</w:t>
            </w:r>
          </w:p>
        </w:tc>
        <w:tc>
          <w:tcPr>
            <w:tcW w:w="1030" w:type="dxa"/>
            <w:tcBorders>
              <w:top w:val="nil"/>
              <w:left w:val="nil"/>
              <w:bottom w:val="single" w:sz="4" w:space="0" w:color="auto"/>
              <w:right w:val="single" w:sz="4" w:space="0" w:color="auto"/>
            </w:tcBorders>
            <w:shd w:val="clear" w:color="auto" w:fill="auto"/>
            <w:noWrap/>
            <w:vAlign w:val="center"/>
            <w:hideMark/>
          </w:tcPr>
          <w:p w14:paraId="7DD6CB8F"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27FE9B2E"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674ADB7C"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val="pt-PT" w:eastAsia="es-MX"/>
              </w:rPr>
            </w:pPr>
            <w:r w:rsidRPr="00DA26DC">
              <w:rPr>
                <w:rFonts w:eastAsia="Times New Roman" w:cs="Calibri"/>
                <w:color w:val="222B35"/>
                <w:sz w:val="14"/>
                <w:szCs w:val="14"/>
                <w:lang w:val="pt-PT" w:eastAsia="es-MX"/>
              </w:rPr>
              <w:t>Banobras S.N.C. 113 MDP</w:t>
            </w:r>
          </w:p>
        </w:tc>
        <w:tc>
          <w:tcPr>
            <w:tcW w:w="1290" w:type="dxa"/>
            <w:tcBorders>
              <w:top w:val="nil"/>
              <w:left w:val="nil"/>
              <w:bottom w:val="single" w:sz="4" w:space="0" w:color="auto"/>
              <w:right w:val="single" w:sz="4" w:space="0" w:color="auto"/>
            </w:tcBorders>
            <w:shd w:val="clear" w:color="auto" w:fill="auto"/>
            <w:noWrap/>
            <w:vAlign w:val="center"/>
            <w:hideMark/>
          </w:tcPr>
          <w:p w14:paraId="3DD31424"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2,425,438</w:t>
            </w:r>
          </w:p>
        </w:tc>
        <w:tc>
          <w:tcPr>
            <w:tcW w:w="1094" w:type="dxa"/>
            <w:tcBorders>
              <w:top w:val="nil"/>
              <w:left w:val="nil"/>
              <w:bottom w:val="single" w:sz="4" w:space="0" w:color="auto"/>
              <w:right w:val="single" w:sz="4" w:space="0" w:color="auto"/>
            </w:tcBorders>
            <w:shd w:val="clear" w:color="auto" w:fill="auto"/>
            <w:noWrap/>
            <w:vAlign w:val="center"/>
            <w:hideMark/>
          </w:tcPr>
          <w:p w14:paraId="65B878BA"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70FC54A1"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2,425,438</w:t>
            </w:r>
          </w:p>
        </w:tc>
        <w:tc>
          <w:tcPr>
            <w:tcW w:w="1357" w:type="dxa"/>
            <w:tcBorders>
              <w:top w:val="nil"/>
              <w:left w:val="nil"/>
              <w:bottom w:val="single" w:sz="4" w:space="0" w:color="auto"/>
              <w:right w:val="single" w:sz="4" w:space="0" w:color="auto"/>
            </w:tcBorders>
            <w:shd w:val="clear" w:color="FFFFCC" w:fill="FFFFFF"/>
            <w:noWrap/>
            <w:vAlign w:val="center"/>
            <w:hideMark/>
          </w:tcPr>
          <w:p w14:paraId="1B479542"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0</w:t>
            </w:r>
          </w:p>
        </w:tc>
        <w:tc>
          <w:tcPr>
            <w:tcW w:w="1479" w:type="dxa"/>
            <w:tcBorders>
              <w:top w:val="nil"/>
              <w:left w:val="nil"/>
              <w:bottom w:val="single" w:sz="4" w:space="0" w:color="auto"/>
              <w:right w:val="single" w:sz="4" w:space="0" w:color="auto"/>
            </w:tcBorders>
            <w:shd w:val="clear" w:color="auto" w:fill="auto"/>
            <w:noWrap/>
            <w:vAlign w:val="center"/>
            <w:hideMark/>
          </w:tcPr>
          <w:p w14:paraId="2435C6B1"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44,021</w:t>
            </w:r>
          </w:p>
        </w:tc>
        <w:tc>
          <w:tcPr>
            <w:tcW w:w="1030" w:type="dxa"/>
            <w:tcBorders>
              <w:top w:val="nil"/>
              <w:left w:val="nil"/>
              <w:bottom w:val="single" w:sz="4" w:space="0" w:color="auto"/>
              <w:right w:val="single" w:sz="4" w:space="0" w:color="auto"/>
            </w:tcBorders>
            <w:shd w:val="clear" w:color="auto" w:fill="auto"/>
            <w:noWrap/>
            <w:vAlign w:val="center"/>
            <w:hideMark/>
          </w:tcPr>
          <w:p w14:paraId="3E14333E"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746ACA60"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6D93FC64"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eastAsia="es-MX"/>
              </w:rPr>
            </w:pPr>
            <w:r w:rsidRPr="00DA26DC">
              <w:rPr>
                <w:rFonts w:eastAsia="Times New Roman" w:cs="Calibri"/>
                <w:color w:val="222B35"/>
                <w:sz w:val="14"/>
                <w:szCs w:val="14"/>
                <w:lang w:eastAsia="es-MX"/>
              </w:rPr>
              <w:t>Banorte S.A. 1’500 MDP</w:t>
            </w:r>
          </w:p>
        </w:tc>
        <w:tc>
          <w:tcPr>
            <w:tcW w:w="1290" w:type="dxa"/>
            <w:tcBorders>
              <w:top w:val="nil"/>
              <w:left w:val="nil"/>
              <w:bottom w:val="single" w:sz="4" w:space="0" w:color="auto"/>
              <w:right w:val="single" w:sz="4" w:space="0" w:color="auto"/>
            </w:tcBorders>
            <w:shd w:val="clear" w:color="auto" w:fill="auto"/>
            <w:noWrap/>
            <w:vAlign w:val="center"/>
            <w:hideMark/>
          </w:tcPr>
          <w:p w14:paraId="61466982"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1,450,403,541</w:t>
            </w:r>
          </w:p>
        </w:tc>
        <w:tc>
          <w:tcPr>
            <w:tcW w:w="1094" w:type="dxa"/>
            <w:tcBorders>
              <w:top w:val="nil"/>
              <w:left w:val="nil"/>
              <w:bottom w:val="single" w:sz="4" w:space="0" w:color="auto"/>
              <w:right w:val="single" w:sz="4" w:space="0" w:color="auto"/>
            </w:tcBorders>
            <w:shd w:val="clear" w:color="auto" w:fill="auto"/>
            <w:noWrap/>
            <w:vAlign w:val="center"/>
            <w:hideMark/>
          </w:tcPr>
          <w:p w14:paraId="654A90B1"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789DC8CA"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5,387,889</w:t>
            </w:r>
          </w:p>
        </w:tc>
        <w:tc>
          <w:tcPr>
            <w:tcW w:w="1357" w:type="dxa"/>
            <w:tcBorders>
              <w:top w:val="nil"/>
              <w:left w:val="nil"/>
              <w:bottom w:val="single" w:sz="4" w:space="0" w:color="auto"/>
              <w:right w:val="single" w:sz="4" w:space="0" w:color="auto"/>
            </w:tcBorders>
            <w:shd w:val="clear" w:color="FFFFCC" w:fill="FFFFFF"/>
            <w:noWrap/>
            <w:vAlign w:val="center"/>
            <w:hideMark/>
          </w:tcPr>
          <w:p w14:paraId="582CDC33"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1,445,015,652</w:t>
            </w:r>
          </w:p>
        </w:tc>
        <w:tc>
          <w:tcPr>
            <w:tcW w:w="1479" w:type="dxa"/>
            <w:tcBorders>
              <w:top w:val="nil"/>
              <w:left w:val="nil"/>
              <w:bottom w:val="single" w:sz="4" w:space="0" w:color="auto"/>
              <w:right w:val="single" w:sz="4" w:space="0" w:color="auto"/>
            </w:tcBorders>
            <w:shd w:val="clear" w:color="auto" w:fill="auto"/>
            <w:noWrap/>
            <w:vAlign w:val="center"/>
            <w:hideMark/>
          </w:tcPr>
          <w:p w14:paraId="4C08833E"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38,083,623</w:t>
            </w:r>
          </w:p>
        </w:tc>
        <w:tc>
          <w:tcPr>
            <w:tcW w:w="1030" w:type="dxa"/>
            <w:tcBorders>
              <w:top w:val="nil"/>
              <w:left w:val="nil"/>
              <w:bottom w:val="single" w:sz="4" w:space="0" w:color="auto"/>
              <w:right w:val="single" w:sz="4" w:space="0" w:color="auto"/>
            </w:tcBorders>
            <w:shd w:val="clear" w:color="auto" w:fill="auto"/>
            <w:noWrap/>
            <w:vAlign w:val="center"/>
            <w:hideMark/>
          </w:tcPr>
          <w:p w14:paraId="7D9FBEE1"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02E650B7"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3FE2C2D4"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eastAsia="es-MX"/>
              </w:rPr>
            </w:pPr>
            <w:r w:rsidRPr="00DA26DC">
              <w:rPr>
                <w:rFonts w:eastAsia="Times New Roman" w:cs="Calibri"/>
                <w:color w:val="222B35"/>
                <w:sz w:val="14"/>
                <w:szCs w:val="14"/>
                <w:lang w:eastAsia="es-MX"/>
              </w:rPr>
              <w:t>Banorte S.A. 1’200 MDP</w:t>
            </w:r>
          </w:p>
        </w:tc>
        <w:tc>
          <w:tcPr>
            <w:tcW w:w="1290" w:type="dxa"/>
            <w:tcBorders>
              <w:top w:val="nil"/>
              <w:left w:val="nil"/>
              <w:bottom w:val="single" w:sz="4" w:space="0" w:color="auto"/>
              <w:right w:val="single" w:sz="4" w:space="0" w:color="auto"/>
            </w:tcBorders>
            <w:shd w:val="clear" w:color="auto" w:fill="auto"/>
            <w:noWrap/>
            <w:vAlign w:val="center"/>
            <w:hideMark/>
          </w:tcPr>
          <w:p w14:paraId="795925E4"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962,176,789</w:t>
            </w:r>
          </w:p>
        </w:tc>
        <w:tc>
          <w:tcPr>
            <w:tcW w:w="1094" w:type="dxa"/>
            <w:tcBorders>
              <w:top w:val="nil"/>
              <w:left w:val="nil"/>
              <w:bottom w:val="single" w:sz="4" w:space="0" w:color="auto"/>
              <w:right w:val="single" w:sz="4" w:space="0" w:color="auto"/>
            </w:tcBorders>
            <w:shd w:val="clear" w:color="auto" w:fill="auto"/>
            <w:noWrap/>
            <w:vAlign w:val="center"/>
            <w:hideMark/>
          </w:tcPr>
          <w:p w14:paraId="6C0F84BA"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2A63B8CD"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3,062,702</w:t>
            </w:r>
          </w:p>
        </w:tc>
        <w:tc>
          <w:tcPr>
            <w:tcW w:w="1357" w:type="dxa"/>
            <w:tcBorders>
              <w:top w:val="nil"/>
              <w:left w:val="nil"/>
              <w:bottom w:val="single" w:sz="4" w:space="0" w:color="auto"/>
              <w:right w:val="single" w:sz="4" w:space="0" w:color="auto"/>
            </w:tcBorders>
            <w:shd w:val="clear" w:color="FFFFCC" w:fill="FFFFFF"/>
            <w:noWrap/>
            <w:vAlign w:val="center"/>
            <w:hideMark/>
          </w:tcPr>
          <w:p w14:paraId="4EB5533C"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959,114,087</w:t>
            </w:r>
          </w:p>
        </w:tc>
        <w:tc>
          <w:tcPr>
            <w:tcW w:w="1479" w:type="dxa"/>
            <w:tcBorders>
              <w:top w:val="nil"/>
              <w:left w:val="nil"/>
              <w:bottom w:val="single" w:sz="4" w:space="0" w:color="auto"/>
              <w:right w:val="single" w:sz="4" w:space="0" w:color="auto"/>
            </w:tcBorders>
            <w:shd w:val="clear" w:color="auto" w:fill="auto"/>
            <w:noWrap/>
            <w:vAlign w:val="center"/>
            <w:hideMark/>
          </w:tcPr>
          <w:p w14:paraId="1D46F892"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23,407,000</w:t>
            </w:r>
          </w:p>
        </w:tc>
        <w:tc>
          <w:tcPr>
            <w:tcW w:w="1030" w:type="dxa"/>
            <w:tcBorders>
              <w:top w:val="nil"/>
              <w:left w:val="nil"/>
              <w:bottom w:val="single" w:sz="4" w:space="0" w:color="auto"/>
              <w:right w:val="single" w:sz="4" w:space="0" w:color="auto"/>
            </w:tcBorders>
            <w:shd w:val="clear" w:color="auto" w:fill="auto"/>
            <w:noWrap/>
            <w:vAlign w:val="center"/>
            <w:hideMark/>
          </w:tcPr>
          <w:p w14:paraId="46BAAF5D"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402E5B41"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58B32C5C"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eastAsia="es-MX"/>
              </w:rPr>
            </w:pPr>
            <w:r w:rsidRPr="00DA26DC">
              <w:rPr>
                <w:rFonts w:eastAsia="Times New Roman" w:cs="Calibri"/>
                <w:color w:val="222B35"/>
                <w:sz w:val="14"/>
                <w:szCs w:val="14"/>
                <w:lang w:eastAsia="es-MX"/>
              </w:rPr>
              <w:t>Banamex S.A. 2’506 MDP</w:t>
            </w:r>
          </w:p>
        </w:tc>
        <w:tc>
          <w:tcPr>
            <w:tcW w:w="1290" w:type="dxa"/>
            <w:tcBorders>
              <w:top w:val="nil"/>
              <w:left w:val="nil"/>
              <w:bottom w:val="single" w:sz="4" w:space="0" w:color="auto"/>
              <w:right w:val="single" w:sz="4" w:space="0" w:color="auto"/>
            </w:tcBorders>
            <w:shd w:val="clear" w:color="auto" w:fill="auto"/>
            <w:noWrap/>
            <w:vAlign w:val="center"/>
            <w:hideMark/>
          </w:tcPr>
          <w:p w14:paraId="6CB9A1E2"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2,493,017,330</w:t>
            </w:r>
          </w:p>
        </w:tc>
        <w:tc>
          <w:tcPr>
            <w:tcW w:w="1094" w:type="dxa"/>
            <w:tcBorders>
              <w:top w:val="nil"/>
              <w:left w:val="nil"/>
              <w:bottom w:val="single" w:sz="4" w:space="0" w:color="auto"/>
              <w:right w:val="single" w:sz="4" w:space="0" w:color="auto"/>
            </w:tcBorders>
            <w:shd w:val="clear" w:color="auto" w:fill="auto"/>
            <w:noWrap/>
            <w:vAlign w:val="center"/>
            <w:hideMark/>
          </w:tcPr>
          <w:p w14:paraId="2884517D"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773701F2"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5,544,508</w:t>
            </w:r>
          </w:p>
        </w:tc>
        <w:tc>
          <w:tcPr>
            <w:tcW w:w="1357" w:type="dxa"/>
            <w:tcBorders>
              <w:top w:val="nil"/>
              <w:left w:val="nil"/>
              <w:bottom w:val="single" w:sz="4" w:space="0" w:color="auto"/>
              <w:right w:val="single" w:sz="4" w:space="0" w:color="auto"/>
            </w:tcBorders>
            <w:shd w:val="clear" w:color="FFFFCC" w:fill="FFFFFF"/>
            <w:noWrap/>
            <w:vAlign w:val="center"/>
            <w:hideMark/>
          </w:tcPr>
          <w:p w14:paraId="1452A371"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2,487,472,822</w:t>
            </w:r>
          </w:p>
        </w:tc>
        <w:tc>
          <w:tcPr>
            <w:tcW w:w="1479" w:type="dxa"/>
            <w:tcBorders>
              <w:top w:val="nil"/>
              <w:left w:val="nil"/>
              <w:bottom w:val="single" w:sz="4" w:space="0" w:color="auto"/>
              <w:right w:val="single" w:sz="4" w:space="0" w:color="auto"/>
            </w:tcBorders>
            <w:shd w:val="clear" w:color="auto" w:fill="auto"/>
            <w:noWrap/>
            <w:vAlign w:val="center"/>
            <w:hideMark/>
          </w:tcPr>
          <w:p w14:paraId="4154E9B6"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57,016,370</w:t>
            </w:r>
          </w:p>
        </w:tc>
        <w:tc>
          <w:tcPr>
            <w:tcW w:w="1030" w:type="dxa"/>
            <w:tcBorders>
              <w:top w:val="nil"/>
              <w:left w:val="nil"/>
              <w:bottom w:val="single" w:sz="4" w:space="0" w:color="auto"/>
              <w:right w:val="single" w:sz="4" w:space="0" w:color="auto"/>
            </w:tcBorders>
            <w:shd w:val="clear" w:color="auto" w:fill="auto"/>
            <w:noWrap/>
            <w:vAlign w:val="center"/>
            <w:hideMark/>
          </w:tcPr>
          <w:p w14:paraId="7196C5C7"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28BCD85A"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4D6F9F1C"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eastAsia="es-MX"/>
              </w:rPr>
            </w:pPr>
            <w:r w:rsidRPr="00DA26DC">
              <w:rPr>
                <w:rFonts w:eastAsia="Times New Roman" w:cs="Calibri"/>
                <w:color w:val="222B35"/>
                <w:sz w:val="14"/>
                <w:szCs w:val="14"/>
                <w:lang w:eastAsia="es-MX"/>
              </w:rPr>
              <w:t>BBVA México S.A. 3’000 MDP</w:t>
            </w:r>
          </w:p>
        </w:tc>
        <w:tc>
          <w:tcPr>
            <w:tcW w:w="1290" w:type="dxa"/>
            <w:tcBorders>
              <w:top w:val="nil"/>
              <w:left w:val="nil"/>
              <w:bottom w:val="single" w:sz="4" w:space="0" w:color="auto"/>
              <w:right w:val="single" w:sz="4" w:space="0" w:color="auto"/>
            </w:tcBorders>
            <w:shd w:val="clear" w:color="auto" w:fill="auto"/>
            <w:noWrap/>
            <w:vAlign w:val="center"/>
            <w:hideMark/>
          </w:tcPr>
          <w:p w14:paraId="4E37CE7C"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2,992,507,049</w:t>
            </w:r>
          </w:p>
        </w:tc>
        <w:tc>
          <w:tcPr>
            <w:tcW w:w="1094" w:type="dxa"/>
            <w:tcBorders>
              <w:top w:val="nil"/>
              <w:left w:val="nil"/>
              <w:bottom w:val="single" w:sz="4" w:space="0" w:color="auto"/>
              <w:right w:val="single" w:sz="4" w:space="0" w:color="auto"/>
            </w:tcBorders>
            <w:shd w:val="clear" w:color="auto" w:fill="auto"/>
            <w:noWrap/>
            <w:vAlign w:val="center"/>
            <w:hideMark/>
          </w:tcPr>
          <w:p w14:paraId="4DF958AB"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71CB67FE"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3,015,574</w:t>
            </w:r>
          </w:p>
        </w:tc>
        <w:tc>
          <w:tcPr>
            <w:tcW w:w="1357" w:type="dxa"/>
            <w:tcBorders>
              <w:top w:val="nil"/>
              <w:left w:val="nil"/>
              <w:bottom w:val="single" w:sz="4" w:space="0" w:color="auto"/>
              <w:right w:val="single" w:sz="4" w:space="0" w:color="auto"/>
            </w:tcBorders>
            <w:shd w:val="clear" w:color="FFFFCC" w:fill="FFFFFF"/>
            <w:noWrap/>
            <w:vAlign w:val="center"/>
            <w:hideMark/>
          </w:tcPr>
          <w:p w14:paraId="23616D3E"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2,989,491,475</w:t>
            </w:r>
          </w:p>
        </w:tc>
        <w:tc>
          <w:tcPr>
            <w:tcW w:w="1479" w:type="dxa"/>
            <w:tcBorders>
              <w:top w:val="nil"/>
              <w:left w:val="nil"/>
              <w:bottom w:val="single" w:sz="4" w:space="0" w:color="auto"/>
              <w:right w:val="single" w:sz="4" w:space="0" w:color="auto"/>
            </w:tcBorders>
            <w:shd w:val="clear" w:color="auto" w:fill="auto"/>
            <w:noWrap/>
            <w:vAlign w:val="center"/>
            <w:hideMark/>
          </w:tcPr>
          <w:p w14:paraId="6BA8A1A3"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70,479,984</w:t>
            </w:r>
          </w:p>
        </w:tc>
        <w:tc>
          <w:tcPr>
            <w:tcW w:w="1030" w:type="dxa"/>
            <w:tcBorders>
              <w:top w:val="nil"/>
              <w:left w:val="nil"/>
              <w:bottom w:val="single" w:sz="4" w:space="0" w:color="auto"/>
              <w:right w:val="single" w:sz="4" w:space="0" w:color="auto"/>
            </w:tcBorders>
            <w:shd w:val="clear" w:color="auto" w:fill="auto"/>
            <w:noWrap/>
            <w:vAlign w:val="center"/>
            <w:hideMark/>
          </w:tcPr>
          <w:p w14:paraId="3F4DDA4F"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3AFFDB9E"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6FC4AB64"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eastAsia="es-MX"/>
              </w:rPr>
            </w:pPr>
            <w:r w:rsidRPr="00DA26DC">
              <w:rPr>
                <w:rFonts w:eastAsia="Times New Roman" w:cs="Calibri"/>
                <w:color w:val="222B35"/>
                <w:sz w:val="14"/>
                <w:szCs w:val="14"/>
                <w:lang w:eastAsia="es-MX"/>
              </w:rPr>
              <w:t>Banorte S.A 4’500 MDP</w:t>
            </w:r>
          </w:p>
        </w:tc>
        <w:tc>
          <w:tcPr>
            <w:tcW w:w="1290" w:type="dxa"/>
            <w:tcBorders>
              <w:top w:val="nil"/>
              <w:left w:val="nil"/>
              <w:bottom w:val="single" w:sz="4" w:space="0" w:color="auto"/>
              <w:right w:val="single" w:sz="4" w:space="0" w:color="auto"/>
            </w:tcBorders>
            <w:shd w:val="clear" w:color="auto" w:fill="auto"/>
            <w:noWrap/>
            <w:vAlign w:val="center"/>
            <w:hideMark/>
          </w:tcPr>
          <w:p w14:paraId="66F00C18"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4,488,908,081</w:t>
            </w:r>
          </w:p>
        </w:tc>
        <w:tc>
          <w:tcPr>
            <w:tcW w:w="1094" w:type="dxa"/>
            <w:tcBorders>
              <w:top w:val="nil"/>
              <w:left w:val="nil"/>
              <w:bottom w:val="single" w:sz="4" w:space="0" w:color="auto"/>
              <w:right w:val="single" w:sz="4" w:space="0" w:color="auto"/>
            </w:tcBorders>
            <w:shd w:val="clear" w:color="auto" w:fill="auto"/>
            <w:noWrap/>
            <w:vAlign w:val="center"/>
            <w:hideMark/>
          </w:tcPr>
          <w:p w14:paraId="220CDCCC"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627F3D0C"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4,463,997</w:t>
            </w:r>
          </w:p>
        </w:tc>
        <w:tc>
          <w:tcPr>
            <w:tcW w:w="1357" w:type="dxa"/>
            <w:tcBorders>
              <w:top w:val="nil"/>
              <w:left w:val="nil"/>
              <w:bottom w:val="single" w:sz="4" w:space="0" w:color="auto"/>
              <w:right w:val="single" w:sz="4" w:space="0" w:color="auto"/>
            </w:tcBorders>
            <w:shd w:val="clear" w:color="FFFFCC" w:fill="FFFFFF"/>
            <w:noWrap/>
            <w:vAlign w:val="center"/>
            <w:hideMark/>
          </w:tcPr>
          <w:p w14:paraId="4655E561"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4,484,444,084</w:t>
            </w:r>
          </w:p>
        </w:tc>
        <w:tc>
          <w:tcPr>
            <w:tcW w:w="1479" w:type="dxa"/>
            <w:tcBorders>
              <w:top w:val="nil"/>
              <w:left w:val="nil"/>
              <w:bottom w:val="single" w:sz="4" w:space="0" w:color="auto"/>
              <w:right w:val="single" w:sz="4" w:space="0" w:color="auto"/>
            </w:tcBorders>
            <w:shd w:val="clear" w:color="auto" w:fill="auto"/>
            <w:noWrap/>
            <w:vAlign w:val="center"/>
            <w:hideMark/>
          </w:tcPr>
          <w:p w14:paraId="684D82EB"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106,576,526</w:t>
            </w:r>
          </w:p>
        </w:tc>
        <w:tc>
          <w:tcPr>
            <w:tcW w:w="1030" w:type="dxa"/>
            <w:tcBorders>
              <w:top w:val="nil"/>
              <w:left w:val="nil"/>
              <w:bottom w:val="single" w:sz="4" w:space="0" w:color="auto"/>
              <w:right w:val="single" w:sz="4" w:space="0" w:color="auto"/>
            </w:tcBorders>
            <w:shd w:val="clear" w:color="auto" w:fill="auto"/>
            <w:noWrap/>
            <w:vAlign w:val="center"/>
            <w:hideMark/>
          </w:tcPr>
          <w:p w14:paraId="00A4528F"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0B9DEB02"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04990190"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eastAsia="es-MX"/>
              </w:rPr>
            </w:pPr>
            <w:r w:rsidRPr="00DA26DC">
              <w:rPr>
                <w:rFonts w:eastAsia="Times New Roman" w:cs="Calibri"/>
                <w:color w:val="222B35"/>
                <w:sz w:val="14"/>
                <w:szCs w:val="14"/>
                <w:lang w:eastAsia="es-MX"/>
              </w:rPr>
              <w:t>Banorte S.A. 2’000 MDP</w:t>
            </w:r>
          </w:p>
        </w:tc>
        <w:tc>
          <w:tcPr>
            <w:tcW w:w="1290" w:type="dxa"/>
            <w:tcBorders>
              <w:top w:val="nil"/>
              <w:left w:val="nil"/>
              <w:bottom w:val="single" w:sz="4" w:space="0" w:color="auto"/>
              <w:right w:val="single" w:sz="4" w:space="0" w:color="auto"/>
            </w:tcBorders>
            <w:shd w:val="clear" w:color="auto" w:fill="auto"/>
            <w:noWrap/>
            <w:vAlign w:val="center"/>
            <w:hideMark/>
          </w:tcPr>
          <w:p w14:paraId="7CDDA2FD"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1,972,407,939</w:t>
            </w:r>
          </w:p>
        </w:tc>
        <w:tc>
          <w:tcPr>
            <w:tcW w:w="1094" w:type="dxa"/>
            <w:tcBorders>
              <w:top w:val="nil"/>
              <w:left w:val="nil"/>
              <w:bottom w:val="single" w:sz="4" w:space="0" w:color="auto"/>
              <w:right w:val="single" w:sz="4" w:space="0" w:color="auto"/>
            </w:tcBorders>
            <w:shd w:val="clear" w:color="auto" w:fill="auto"/>
            <w:noWrap/>
            <w:vAlign w:val="center"/>
            <w:hideMark/>
          </w:tcPr>
          <w:p w14:paraId="5DC2AE28"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10A02441"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1,961,461</w:t>
            </w:r>
          </w:p>
        </w:tc>
        <w:tc>
          <w:tcPr>
            <w:tcW w:w="1357" w:type="dxa"/>
            <w:tcBorders>
              <w:top w:val="nil"/>
              <w:left w:val="nil"/>
              <w:bottom w:val="single" w:sz="4" w:space="0" w:color="auto"/>
              <w:right w:val="single" w:sz="4" w:space="0" w:color="auto"/>
            </w:tcBorders>
            <w:shd w:val="clear" w:color="FFFFCC" w:fill="FFFFFF"/>
            <w:noWrap/>
            <w:vAlign w:val="center"/>
            <w:hideMark/>
          </w:tcPr>
          <w:p w14:paraId="6A9B7E6B"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1,970,446,478</w:t>
            </w:r>
          </w:p>
        </w:tc>
        <w:tc>
          <w:tcPr>
            <w:tcW w:w="1479" w:type="dxa"/>
            <w:tcBorders>
              <w:top w:val="nil"/>
              <w:left w:val="nil"/>
              <w:bottom w:val="single" w:sz="4" w:space="0" w:color="auto"/>
              <w:right w:val="single" w:sz="4" w:space="0" w:color="auto"/>
            </w:tcBorders>
            <w:shd w:val="clear" w:color="auto" w:fill="auto"/>
            <w:noWrap/>
            <w:vAlign w:val="center"/>
            <w:hideMark/>
          </w:tcPr>
          <w:p w14:paraId="6A4DC089"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46,976,188</w:t>
            </w:r>
          </w:p>
        </w:tc>
        <w:tc>
          <w:tcPr>
            <w:tcW w:w="1030" w:type="dxa"/>
            <w:tcBorders>
              <w:top w:val="nil"/>
              <w:left w:val="nil"/>
              <w:bottom w:val="single" w:sz="4" w:space="0" w:color="auto"/>
              <w:right w:val="single" w:sz="4" w:space="0" w:color="auto"/>
            </w:tcBorders>
            <w:shd w:val="clear" w:color="auto" w:fill="auto"/>
            <w:noWrap/>
            <w:vAlign w:val="center"/>
            <w:hideMark/>
          </w:tcPr>
          <w:p w14:paraId="43E036AA"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257ACF71" w14:textId="77777777" w:rsidTr="00F771AC">
        <w:trPr>
          <w:trHeight w:val="424"/>
        </w:trPr>
        <w:tc>
          <w:tcPr>
            <w:tcW w:w="1971" w:type="dxa"/>
            <w:tcBorders>
              <w:top w:val="nil"/>
              <w:left w:val="single" w:sz="4" w:space="0" w:color="auto"/>
              <w:bottom w:val="single" w:sz="4" w:space="0" w:color="auto"/>
              <w:right w:val="single" w:sz="4" w:space="0" w:color="auto"/>
            </w:tcBorders>
            <w:shd w:val="clear" w:color="auto" w:fill="auto"/>
            <w:noWrap/>
            <w:vAlign w:val="center"/>
            <w:hideMark/>
          </w:tcPr>
          <w:p w14:paraId="444D57A2" w14:textId="77777777" w:rsidR="00DA26DC" w:rsidRPr="00DA26DC" w:rsidRDefault="00DA26DC" w:rsidP="00FC1880">
            <w:pPr>
              <w:suppressAutoHyphens w:val="0"/>
              <w:overflowPunct/>
              <w:spacing w:after="0" w:line="240" w:lineRule="auto"/>
              <w:ind w:left="-142" w:firstLine="142"/>
              <w:rPr>
                <w:rFonts w:eastAsia="Times New Roman" w:cs="Calibri"/>
                <w:color w:val="222B35"/>
                <w:sz w:val="14"/>
                <w:szCs w:val="14"/>
                <w:lang w:eastAsia="es-MX"/>
              </w:rPr>
            </w:pPr>
            <w:r w:rsidRPr="00DA26DC">
              <w:rPr>
                <w:rFonts w:eastAsia="Times New Roman" w:cs="Calibri"/>
                <w:color w:val="222B35"/>
                <w:sz w:val="14"/>
                <w:szCs w:val="14"/>
                <w:lang w:eastAsia="es-MX"/>
              </w:rPr>
              <w:t>Banorte S.A 746 MDP</w:t>
            </w:r>
          </w:p>
        </w:tc>
        <w:tc>
          <w:tcPr>
            <w:tcW w:w="1290" w:type="dxa"/>
            <w:tcBorders>
              <w:top w:val="nil"/>
              <w:left w:val="nil"/>
              <w:bottom w:val="single" w:sz="4" w:space="0" w:color="auto"/>
              <w:right w:val="single" w:sz="4" w:space="0" w:color="auto"/>
            </w:tcBorders>
            <w:shd w:val="clear" w:color="auto" w:fill="auto"/>
            <w:noWrap/>
            <w:vAlign w:val="center"/>
            <w:hideMark/>
          </w:tcPr>
          <w:p w14:paraId="6627CC9F"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713,241,544</w:t>
            </w:r>
          </w:p>
        </w:tc>
        <w:tc>
          <w:tcPr>
            <w:tcW w:w="1094" w:type="dxa"/>
            <w:tcBorders>
              <w:top w:val="nil"/>
              <w:left w:val="nil"/>
              <w:bottom w:val="single" w:sz="4" w:space="0" w:color="auto"/>
              <w:right w:val="single" w:sz="4" w:space="0" w:color="auto"/>
            </w:tcBorders>
            <w:shd w:val="clear" w:color="auto" w:fill="auto"/>
            <w:noWrap/>
            <w:vAlign w:val="center"/>
            <w:hideMark/>
          </w:tcPr>
          <w:p w14:paraId="1FE1E9BF"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c>
          <w:tcPr>
            <w:tcW w:w="1135" w:type="dxa"/>
            <w:tcBorders>
              <w:top w:val="nil"/>
              <w:left w:val="nil"/>
              <w:bottom w:val="single" w:sz="4" w:space="0" w:color="auto"/>
              <w:right w:val="single" w:sz="4" w:space="0" w:color="auto"/>
            </w:tcBorders>
            <w:shd w:val="clear" w:color="auto" w:fill="auto"/>
            <w:noWrap/>
            <w:vAlign w:val="center"/>
            <w:hideMark/>
          </w:tcPr>
          <w:p w14:paraId="38D11323"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709,282</w:t>
            </w:r>
          </w:p>
        </w:tc>
        <w:tc>
          <w:tcPr>
            <w:tcW w:w="1357" w:type="dxa"/>
            <w:tcBorders>
              <w:top w:val="nil"/>
              <w:left w:val="nil"/>
              <w:bottom w:val="single" w:sz="4" w:space="0" w:color="auto"/>
              <w:right w:val="single" w:sz="4" w:space="0" w:color="auto"/>
            </w:tcBorders>
            <w:shd w:val="clear" w:color="FFFFCC" w:fill="FFFFFF"/>
            <w:noWrap/>
            <w:vAlign w:val="center"/>
            <w:hideMark/>
          </w:tcPr>
          <w:p w14:paraId="47D7FBE2" w14:textId="77777777" w:rsidR="00DA26DC" w:rsidRPr="00DA26DC" w:rsidRDefault="00DA26DC" w:rsidP="00FC1880">
            <w:pPr>
              <w:suppressAutoHyphens w:val="0"/>
              <w:overflowPunct/>
              <w:spacing w:after="0" w:line="240" w:lineRule="auto"/>
              <w:ind w:left="-142" w:firstLine="142"/>
              <w:jc w:val="right"/>
              <w:rPr>
                <w:rFonts w:eastAsia="Times New Roman" w:cs="Calibri"/>
                <w:color w:val="222B35"/>
                <w:sz w:val="14"/>
                <w:szCs w:val="14"/>
                <w:lang w:eastAsia="es-MX"/>
              </w:rPr>
            </w:pPr>
            <w:r w:rsidRPr="00DA26DC">
              <w:rPr>
                <w:rFonts w:eastAsia="Times New Roman" w:cs="Calibri"/>
                <w:color w:val="222B35"/>
                <w:sz w:val="14"/>
                <w:szCs w:val="14"/>
                <w:lang w:eastAsia="es-MX"/>
              </w:rPr>
              <w:t>712,532,262</w:t>
            </w:r>
          </w:p>
        </w:tc>
        <w:tc>
          <w:tcPr>
            <w:tcW w:w="1479" w:type="dxa"/>
            <w:tcBorders>
              <w:top w:val="nil"/>
              <w:left w:val="nil"/>
              <w:bottom w:val="single" w:sz="4" w:space="0" w:color="auto"/>
              <w:right w:val="single" w:sz="4" w:space="0" w:color="auto"/>
            </w:tcBorders>
            <w:shd w:val="clear" w:color="auto" w:fill="auto"/>
            <w:noWrap/>
            <w:vAlign w:val="center"/>
            <w:hideMark/>
          </w:tcPr>
          <w:p w14:paraId="43E6E298"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17,200,940</w:t>
            </w:r>
          </w:p>
        </w:tc>
        <w:tc>
          <w:tcPr>
            <w:tcW w:w="1030" w:type="dxa"/>
            <w:tcBorders>
              <w:top w:val="nil"/>
              <w:left w:val="nil"/>
              <w:bottom w:val="single" w:sz="4" w:space="0" w:color="auto"/>
              <w:right w:val="single" w:sz="4" w:space="0" w:color="auto"/>
            </w:tcBorders>
            <w:shd w:val="clear" w:color="auto" w:fill="auto"/>
            <w:noWrap/>
            <w:vAlign w:val="center"/>
            <w:hideMark/>
          </w:tcPr>
          <w:p w14:paraId="0B8FC4BA" w14:textId="77777777" w:rsidR="00DA26DC" w:rsidRPr="00DA26DC" w:rsidRDefault="00DA26DC" w:rsidP="00FC1880">
            <w:pPr>
              <w:suppressAutoHyphens w:val="0"/>
              <w:overflowPunct/>
              <w:spacing w:after="0" w:line="240" w:lineRule="auto"/>
              <w:ind w:left="-142" w:firstLine="142"/>
              <w:jc w:val="right"/>
              <w:rPr>
                <w:rFonts w:eastAsia="Times New Roman" w:cs="Calibri"/>
                <w:color w:val="000000"/>
                <w:sz w:val="14"/>
                <w:szCs w:val="14"/>
                <w:lang w:eastAsia="es-MX"/>
              </w:rPr>
            </w:pPr>
            <w:r w:rsidRPr="00DA26DC">
              <w:rPr>
                <w:rFonts w:eastAsia="Times New Roman" w:cs="Calibri"/>
                <w:color w:val="000000"/>
                <w:sz w:val="14"/>
                <w:szCs w:val="14"/>
                <w:lang w:eastAsia="es-MX"/>
              </w:rPr>
              <w:t>0</w:t>
            </w:r>
          </w:p>
        </w:tc>
      </w:tr>
      <w:tr w:rsidR="00DA26DC" w:rsidRPr="00DA26DC" w14:paraId="306ADF50" w14:textId="77777777" w:rsidTr="00F771AC">
        <w:trPr>
          <w:trHeight w:val="393"/>
        </w:trPr>
        <w:tc>
          <w:tcPr>
            <w:tcW w:w="1971" w:type="dxa"/>
            <w:tcBorders>
              <w:top w:val="nil"/>
              <w:left w:val="single" w:sz="4" w:space="0" w:color="auto"/>
              <w:bottom w:val="single" w:sz="4" w:space="0" w:color="auto"/>
              <w:right w:val="single" w:sz="4" w:space="0" w:color="auto"/>
            </w:tcBorders>
            <w:shd w:val="clear" w:color="F8CBAD" w:fill="DDC9A3"/>
            <w:noWrap/>
            <w:vAlign w:val="center"/>
            <w:hideMark/>
          </w:tcPr>
          <w:p w14:paraId="7374DA8B" w14:textId="77777777" w:rsidR="00DA26DC" w:rsidRPr="00DA26DC" w:rsidRDefault="00DA26DC" w:rsidP="000E525E">
            <w:pPr>
              <w:suppressAutoHyphens w:val="0"/>
              <w:overflowPunct/>
              <w:spacing w:after="0" w:line="240" w:lineRule="auto"/>
              <w:ind w:left="-142"/>
              <w:jc w:val="center"/>
              <w:rPr>
                <w:rFonts w:eastAsia="Times New Roman" w:cs="Calibri"/>
                <w:b/>
                <w:bCs/>
                <w:color w:val="000000"/>
                <w:sz w:val="14"/>
                <w:szCs w:val="14"/>
                <w:lang w:eastAsia="es-MX"/>
              </w:rPr>
            </w:pPr>
            <w:r w:rsidRPr="00DA26DC">
              <w:rPr>
                <w:rFonts w:eastAsia="Times New Roman" w:cs="Calibri"/>
                <w:b/>
                <w:bCs/>
                <w:color w:val="000000"/>
                <w:sz w:val="14"/>
                <w:szCs w:val="14"/>
                <w:lang w:eastAsia="es-MX"/>
              </w:rPr>
              <w:t>TOTALES</w:t>
            </w:r>
          </w:p>
        </w:tc>
        <w:tc>
          <w:tcPr>
            <w:tcW w:w="1290" w:type="dxa"/>
            <w:tcBorders>
              <w:top w:val="nil"/>
              <w:left w:val="nil"/>
              <w:bottom w:val="single" w:sz="4" w:space="0" w:color="auto"/>
              <w:right w:val="single" w:sz="4" w:space="0" w:color="auto"/>
            </w:tcBorders>
            <w:shd w:val="clear" w:color="F8CBAD" w:fill="DDC9A3"/>
            <w:vAlign w:val="center"/>
            <w:hideMark/>
          </w:tcPr>
          <w:p w14:paraId="64F1050C" w14:textId="77777777" w:rsidR="00DA26DC" w:rsidRPr="00DA26DC" w:rsidRDefault="00DA26DC" w:rsidP="00FC1880">
            <w:pPr>
              <w:suppressAutoHyphens w:val="0"/>
              <w:overflowPunct/>
              <w:spacing w:after="0" w:line="240" w:lineRule="auto"/>
              <w:ind w:left="-142" w:firstLine="142"/>
              <w:jc w:val="right"/>
              <w:rPr>
                <w:rFonts w:eastAsia="Times New Roman" w:cs="Calibri"/>
                <w:b/>
                <w:bCs/>
                <w:color w:val="000000"/>
                <w:sz w:val="14"/>
                <w:szCs w:val="14"/>
                <w:lang w:eastAsia="es-MX"/>
              </w:rPr>
            </w:pPr>
            <w:r w:rsidRPr="00DA26DC">
              <w:rPr>
                <w:rFonts w:eastAsia="Times New Roman" w:cs="Calibri"/>
                <w:b/>
                <w:bCs/>
                <w:color w:val="000000"/>
                <w:sz w:val="14"/>
                <w:szCs w:val="14"/>
                <w:lang w:eastAsia="es-MX"/>
              </w:rPr>
              <w:t>15,227,044,582</w:t>
            </w:r>
          </w:p>
        </w:tc>
        <w:tc>
          <w:tcPr>
            <w:tcW w:w="1094" w:type="dxa"/>
            <w:tcBorders>
              <w:top w:val="nil"/>
              <w:left w:val="nil"/>
              <w:bottom w:val="single" w:sz="4" w:space="0" w:color="auto"/>
              <w:right w:val="single" w:sz="4" w:space="0" w:color="auto"/>
            </w:tcBorders>
            <w:shd w:val="clear" w:color="F8CBAD" w:fill="DDC9A3"/>
            <w:vAlign w:val="center"/>
            <w:hideMark/>
          </w:tcPr>
          <w:p w14:paraId="0D5B959F" w14:textId="77777777" w:rsidR="00DA26DC" w:rsidRPr="00DA26DC" w:rsidRDefault="00DA26DC" w:rsidP="00FC1880">
            <w:pPr>
              <w:suppressAutoHyphens w:val="0"/>
              <w:overflowPunct/>
              <w:spacing w:after="0" w:line="240" w:lineRule="auto"/>
              <w:ind w:left="-142" w:firstLine="142"/>
              <w:jc w:val="right"/>
              <w:rPr>
                <w:rFonts w:eastAsia="Times New Roman" w:cs="Calibri"/>
                <w:b/>
                <w:bCs/>
                <w:color w:val="000000"/>
                <w:sz w:val="14"/>
                <w:szCs w:val="14"/>
                <w:lang w:eastAsia="es-MX"/>
              </w:rPr>
            </w:pPr>
            <w:r w:rsidRPr="00DA26DC">
              <w:rPr>
                <w:rFonts w:eastAsia="Times New Roman" w:cs="Calibri"/>
                <w:b/>
                <w:bCs/>
                <w:color w:val="000000"/>
                <w:sz w:val="14"/>
                <w:szCs w:val="14"/>
                <w:lang w:eastAsia="es-MX"/>
              </w:rPr>
              <w:t>0</w:t>
            </w:r>
          </w:p>
        </w:tc>
        <w:tc>
          <w:tcPr>
            <w:tcW w:w="1135" w:type="dxa"/>
            <w:tcBorders>
              <w:top w:val="nil"/>
              <w:left w:val="nil"/>
              <w:bottom w:val="single" w:sz="4" w:space="0" w:color="auto"/>
              <w:right w:val="single" w:sz="4" w:space="0" w:color="auto"/>
            </w:tcBorders>
            <w:shd w:val="clear" w:color="F8CBAD" w:fill="DDC9A3"/>
            <w:vAlign w:val="center"/>
            <w:hideMark/>
          </w:tcPr>
          <w:p w14:paraId="0D87BCB2" w14:textId="77777777" w:rsidR="00DA26DC" w:rsidRPr="00DA26DC" w:rsidRDefault="00DA26DC" w:rsidP="00FC1880">
            <w:pPr>
              <w:suppressAutoHyphens w:val="0"/>
              <w:overflowPunct/>
              <w:spacing w:after="0" w:line="240" w:lineRule="auto"/>
              <w:ind w:left="-142" w:firstLine="142"/>
              <w:jc w:val="right"/>
              <w:rPr>
                <w:rFonts w:eastAsia="Times New Roman" w:cs="Calibri"/>
                <w:b/>
                <w:bCs/>
                <w:color w:val="000000"/>
                <w:sz w:val="14"/>
                <w:szCs w:val="14"/>
                <w:lang w:eastAsia="es-MX"/>
              </w:rPr>
            </w:pPr>
            <w:r w:rsidRPr="00DA26DC">
              <w:rPr>
                <w:rFonts w:eastAsia="Times New Roman" w:cs="Calibri"/>
                <w:b/>
                <w:bCs/>
                <w:color w:val="000000"/>
                <w:sz w:val="14"/>
                <w:szCs w:val="14"/>
                <w:lang w:eastAsia="es-MX"/>
              </w:rPr>
              <w:t>30,581,546</w:t>
            </w:r>
          </w:p>
        </w:tc>
        <w:tc>
          <w:tcPr>
            <w:tcW w:w="1357" w:type="dxa"/>
            <w:tcBorders>
              <w:top w:val="nil"/>
              <w:left w:val="nil"/>
              <w:bottom w:val="single" w:sz="4" w:space="0" w:color="auto"/>
              <w:right w:val="single" w:sz="4" w:space="0" w:color="auto"/>
            </w:tcBorders>
            <w:shd w:val="clear" w:color="F8CBAD" w:fill="DDC9A3"/>
            <w:vAlign w:val="center"/>
            <w:hideMark/>
          </w:tcPr>
          <w:p w14:paraId="2B5EBA87" w14:textId="77777777" w:rsidR="00DA26DC" w:rsidRPr="00DA26DC" w:rsidRDefault="00DA26DC" w:rsidP="00FC1880">
            <w:pPr>
              <w:suppressAutoHyphens w:val="0"/>
              <w:overflowPunct/>
              <w:spacing w:after="0" w:line="240" w:lineRule="auto"/>
              <w:ind w:left="-142" w:firstLine="142"/>
              <w:jc w:val="right"/>
              <w:rPr>
                <w:rFonts w:eastAsia="Times New Roman" w:cs="Calibri"/>
                <w:b/>
                <w:bCs/>
                <w:color w:val="000000"/>
                <w:sz w:val="14"/>
                <w:szCs w:val="14"/>
                <w:lang w:eastAsia="es-MX"/>
              </w:rPr>
            </w:pPr>
            <w:r w:rsidRPr="00DA26DC">
              <w:rPr>
                <w:rFonts w:eastAsia="Times New Roman" w:cs="Calibri"/>
                <w:b/>
                <w:bCs/>
                <w:color w:val="000000"/>
                <w:sz w:val="14"/>
                <w:szCs w:val="14"/>
                <w:lang w:eastAsia="es-MX"/>
              </w:rPr>
              <w:t>15,196,463,036</w:t>
            </w:r>
          </w:p>
        </w:tc>
        <w:tc>
          <w:tcPr>
            <w:tcW w:w="1479" w:type="dxa"/>
            <w:tcBorders>
              <w:top w:val="nil"/>
              <w:left w:val="nil"/>
              <w:bottom w:val="single" w:sz="4" w:space="0" w:color="auto"/>
              <w:right w:val="single" w:sz="4" w:space="0" w:color="auto"/>
            </w:tcBorders>
            <w:shd w:val="clear" w:color="F8CBAD" w:fill="DDC9A3"/>
            <w:vAlign w:val="center"/>
            <w:hideMark/>
          </w:tcPr>
          <w:p w14:paraId="6C2699EB" w14:textId="77777777" w:rsidR="00DA26DC" w:rsidRPr="00DA26DC" w:rsidRDefault="00DA26DC" w:rsidP="00FC1880">
            <w:pPr>
              <w:suppressAutoHyphens w:val="0"/>
              <w:overflowPunct/>
              <w:spacing w:after="0" w:line="240" w:lineRule="auto"/>
              <w:ind w:left="-142" w:firstLine="142"/>
              <w:jc w:val="right"/>
              <w:rPr>
                <w:rFonts w:eastAsia="Times New Roman" w:cs="Calibri"/>
                <w:b/>
                <w:bCs/>
                <w:color w:val="000000"/>
                <w:sz w:val="14"/>
                <w:szCs w:val="14"/>
                <w:lang w:eastAsia="es-MX"/>
              </w:rPr>
            </w:pPr>
            <w:r w:rsidRPr="00DA26DC">
              <w:rPr>
                <w:rFonts w:eastAsia="Times New Roman" w:cs="Calibri"/>
                <w:b/>
                <w:bCs/>
                <w:color w:val="000000"/>
                <w:sz w:val="14"/>
                <w:szCs w:val="14"/>
                <w:lang w:eastAsia="es-MX"/>
              </w:rPr>
              <w:t>367,217,955</w:t>
            </w:r>
          </w:p>
        </w:tc>
        <w:tc>
          <w:tcPr>
            <w:tcW w:w="1030" w:type="dxa"/>
            <w:tcBorders>
              <w:top w:val="nil"/>
              <w:left w:val="nil"/>
              <w:bottom w:val="single" w:sz="4" w:space="0" w:color="auto"/>
              <w:right w:val="single" w:sz="4" w:space="0" w:color="auto"/>
            </w:tcBorders>
            <w:shd w:val="clear" w:color="F8CBAD" w:fill="DDC9A3"/>
            <w:vAlign w:val="center"/>
            <w:hideMark/>
          </w:tcPr>
          <w:p w14:paraId="1FEBB426" w14:textId="77777777" w:rsidR="00DA26DC" w:rsidRPr="00DA26DC" w:rsidRDefault="00DA26DC" w:rsidP="00FC1880">
            <w:pPr>
              <w:suppressAutoHyphens w:val="0"/>
              <w:overflowPunct/>
              <w:spacing w:after="0" w:line="240" w:lineRule="auto"/>
              <w:ind w:left="-142" w:firstLine="142"/>
              <w:jc w:val="right"/>
              <w:rPr>
                <w:rFonts w:eastAsia="Times New Roman" w:cs="Calibri"/>
                <w:b/>
                <w:bCs/>
                <w:color w:val="000000"/>
                <w:sz w:val="14"/>
                <w:szCs w:val="14"/>
                <w:lang w:eastAsia="es-MX"/>
              </w:rPr>
            </w:pPr>
            <w:r w:rsidRPr="00DA26DC">
              <w:rPr>
                <w:rFonts w:eastAsia="Times New Roman" w:cs="Calibri"/>
                <w:b/>
                <w:bCs/>
                <w:color w:val="000000"/>
                <w:sz w:val="14"/>
                <w:szCs w:val="14"/>
                <w:lang w:eastAsia="es-MX"/>
              </w:rPr>
              <w:t>0</w:t>
            </w:r>
          </w:p>
        </w:tc>
      </w:tr>
    </w:tbl>
    <w:p w14:paraId="1ED6505E" w14:textId="77777777" w:rsidR="00B0690B" w:rsidRDefault="00B0690B" w:rsidP="00896FCC">
      <w:pPr>
        <w:pStyle w:val="Texto"/>
        <w:tabs>
          <w:tab w:val="left" w:pos="360"/>
        </w:tabs>
        <w:spacing w:after="0" w:line="240" w:lineRule="auto"/>
        <w:ind w:firstLine="0"/>
        <w:rPr>
          <w:rFonts w:ascii="Calibri" w:hAnsi="Calibri" w:cs="Calibri"/>
          <w:b/>
          <w:bCs/>
          <w:szCs w:val="18"/>
        </w:rPr>
      </w:pPr>
    </w:p>
    <w:p w14:paraId="1ED5E59D" w14:textId="530118D1" w:rsidR="007745EB" w:rsidRPr="004054B6" w:rsidRDefault="00C87FDA" w:rsidP="000E525E">
      <w:pPr>
        <w:pStyle w:val="Prrafodelista"/>
        <w:numPr>
          <w:ilvl w:val="0"/>
          <w:numId w:val="2"/>
        </w:numPr>
        <w:tabs>
          <w:tab w:val="clear" w:pos="0"/>
          <w:tab w:val="num" w:pos="142"/>
          <w:tab w:val="left" w:pos="829"/>
          <w:tab w:val="left" w:pos="945"/>
        </w:tabs>
        <w:spacing w:after="0"/>
        <w:ind w:left="-142" w:firstLine="0"/>
        <w:rPr>
          <w:rFonts w:eastAsia="Times New Roman" w:cs="Calibri"/>
          <w:b/>
          <w:sz w:val="18"/>
          <w:szCs w:val="20"/>
          <w:lang w:val="es-ES" w:eastAsia="es-ES"/>
        </w:rPr>
      </w:pPr>
      <w:r w:rsidRPr="004054B6">
        <w:rPr>
          <w:rFonts w:eastAsia="Times New Roman" w:cs="Calibri"/>
          <w:b/>
          <w:sz w:val="18"/>
          <w:szCs w:val="20"/>
          <w:lang w:val="es-ES" w:eastAsia="es-ES"/>
        </w:rPr>
        <w:t>Resumen de pago de amortizaciones e intereses de</w:t>
      </w:r>
      <w:r w:rsidR="00173586">
        <w:rPr>
          <w:rFonts w:eastAsia="Times New Roman" w:cs="Calibri"/>
          <w:b/>
          <w:sz w:val="18"/>
          <w:szCs w:val="20"/>
          <w:lang w:val="es-ES" w:eastAsia="es-ES"/>
        </w:rPr>
        <w:t xml:space="preserve"> la Deuda con Recurso FAFEF </w:t>
      </w:r>
    </w:p>
    <w:p w14:paraId="0ED68C1C" w14:textId="77777777" w:rsidR="007745EB" w:rsidRDefault="007745EB" w:rsidP="006F29AE">
      <w:pPr>
        <w:pStyle w:val="Prrafodelista"/>
        <w:tabs>
          <w:tab w:val="left" w:pos="829"/>
          <w:tab w:val="left" w:pos="945"/>
        </w:tabs>
        <w:spacing w:after="0"/>
        <w:ind w:left="-142"/>
        <w:rPr>
          <w:rFonts w:eastAsia="Times New Roman" w:cs="Calibri"/>
          <w:b/>
          <w:sz w:val="12"/>
          <w:szCs w:val="20"/>
          <w:lang w:val="es-ES" w:eastAsia="es-ES"/>
        </w:rPr>
      </w:pPr>
    </w:p>
    <w:p w14:paraId="160DBA7B" w14:textId="49489B4D" w:rsidR="00A64927" w:rsidRDefault="00A64927" w:rsidP="000E525E">
      <w:pPr>
        <w:tabs>
          <w:tab w:val="left" w:pos="829"/>
          <w:tab w:val="left" w:pos="945"/>
        </w:tabs>
        <w:spacing w:after="0"/>
        <w:ind w:left="-142"/>
        <w:jc w:val="both"/>
        <w:rPr>
          <w:rFonts w:eastAsia="Times New Roman" w:cs="Calibri"/>
          <w:sz w:val="20"/>
          <w:szCs w:val="18"/>
          <w:lang w:val="es-ES" w:eastAsia="es-ES"/>
        </w:rPr>
      </w:pPr>
      <w:r>
        <w:rPr>
          <w:rFonts w:eastAsia="Times New Roman" w:cs="Calibri"/>
          <w:sz w:val="20"/>
          <w:szCs w:val="18"/>
          <w:lang w:val="es-ES" w:eastAsia="es-ES"/>
        </w:rPr>
        <w:t xml:space="preserve">Durante el primer trimestre no se realizó la </w:t>
      </w:r>
      <w:r w:rsidRPr="00410242">
        <w:rPr>
          <w:rFonts w:eastAsia="Times New Roman" w:cs="Calibri"/>
          <w:sz w:val="20"/>
          <w:szCs w:val="18"/>
          <w:lang w:val="es-ES" w:eastAsia="es-ES"/>
        </w:rPr>
        <w:t>aplicación</w:t>
      </w:r>
      <w:r w:rsidR="00C87FDA" w:rsidRPr="00410242">
        <w:rPr>
          <w:rFonts w:eastAsia="Times New Roman" w:cs="Calibri"/>
          <w:sz w:val="20"/>
          <w:szCs w:val="18"/>
          <w:lang w:val="es-ES" w:eastAsia="es-ES"/>
        </w:rPr>
        <w:t xml:space="preserve"> del recurso Fondo de Aportaciones para el Fortalecimiento de Entidades Federativas en el rubro de Saneamiento Financiero</w:t>
      </w:r>
      <w:r>
        <w:rPr>
          <w:rFonts w:eastAsia="Times New Roman" w:cs="Calibri"/>
          <w:sz w:val="20"/>
          <w:szCs w:val="18"/>
          <w:lang w:val="es-ES" w:eastAsia="es-ES"/>
        </w:rPr>
        <w:t>.</w:t>
      </w:r>
    </w:p>
    <w:p w14:paraId="1E0CC7C8" w14:textId="77777777" w:rsidR="00AA218D" w:rsidRDefault="00AA218D" w:rsidP="000E525E">
      <w:pPr>
        <w:tabs>
          <w:tab w:val="left" w:pos="829"/>
          <w:tab w:val="left" w:pos="945"/>
        </w:tabs>
        <w:spacing w:after="0"/>
        <w:ind w:left="-142"/>
        <w:jc w:val="both"/>
        <w:rPr>
          <w:rFonts w:eastAsia="Times New Roman" w:cs="Calibri"/>
          <w:sz w:val="20"/>
          <w:szCs w:val="18"/>
          <w:lang w:val="es-ES" w:eastAsia="es-ES"/>
        </w:rPr>
      </w:pPr>
    </w:p>
    <w:tbl>
      <w:tblPr>
        <w:tblW w:w="9799" w:type="dxa"/>
        <w:tblInd w:w="-147" w:type="dxa"/>
        <w:tblCellMar>
          <w:left w:w="70" w:type="dxa"/>
          <w:right w:w="70" w:type="dxa"/>
        </w:tblCellMar>
        <w:tblLook w:val="04A0" w:firstRow="1" w:lastRow="0" w:firstColumn="1" w:lastColumn="0" w:noHBand="0" w:noVBand="1"/>
      </w:tblPr>
      <w:tblGrid>
        <w:gridCol w:w="2611"/>
        <w:gridCol w:w="1217"/>
        <w:gridCol w:w="1191"/>
        <w:gridCol w:w="1296"/>
        <w:gridCol w:w="915"/>
        <w:gridCol w:w="1276"/>
        <w:gridCol w:w="1293"/>
      </w:tblGrid>
      <w:tr w:rsidR="00A64927" w:rsidRPr="00A64927" w14:paraId="5E5459D0" w14:textId="77777777" w:rsidTr="00F771AC">
        <w:trPr>
          <w:trHeight w:val="624"/>
        </w:trPr>
        <w:tc>
          <w:tcPr>
            <w:tcW w:w="9799" w:type="dxa"/>
            <w:gridSpan w:val="7"/>
            <w:tcBorders>
              <w:top w:val="single" w:sz="4" w:space="0" w:color="auto"/>
              <w:left w:val="single" w:sz="4" w:space="0" w:color="auto"/>
              <w:bottom w:val="single" w:sz="4" w:space="0" w:color="auto"/>
              <w:right w:val="single" w:sz="4" w:space="0" w:color="auto"/>
            </w:tcBorders>
            <w:shd w:val="clear" w:color="9C0006" w:fill="AB0033"/>
            <w:vAlign w:val="center"/>
            <w:hideMark/>
          </w:tcPr>
          <w:p w14:paraId="02D5C788" w14:textId="04CB9753" w:rsidR="00A64927" w:rsidRPr="00A64927" w:rsidRDefault="00A64927" w:rsidP="00055C19">
            <w:pPr>
              <w:suppressAutoHyphens w:val="0"/>
              <w:overflowPunct/>
              <w:spacing w:after="0" w:line="240" w:lineRule="auto"/>
              <w:ind w:left="-142"/>
              <w:jc w:val="center"/>
              <w:rPr>
                <w:rFonts w:eastAsia="Times New Roman" w:cs="Calibri"/>
                <w:b/>
                <w:bCs/>
                <w:color w:val="FFFFFF"/>
                <w:sz w:val="18"/>
                <w:szCs w:val="18"/>
                <w:lang w:eastAsia="es-MX"/>
              </w:rPr>
            </w:pPr>
            <w:proofErr w:type="gramStart"/>
            <w:r w:rsidRPr="00A64927">
              <w:rPr>
                <w:rFonts w:eastAsia="Times New Roman" w:cs="Calibri"/>
                <w:b/>
                <w:bCs/>
                <w:color w:val="FFFFFF"/>
                <w:sz w:val="18"/>
                <w:szCs w:val="18"/>
                <w:lang w:eastAsia="es-MX"/>
              </w:rPr>
              <w:t>Total</w:t>
            </w:r>
            <w:proofErr w:type="gramEnd"/>
            <w:r w:rsidRPr="00A64927">
              <w:rPr>
                <w:rFonts w:eastAsia="Times New Roman" w:cs="Calibri"/>
                <w:b/>
                <w:bCs/>
                <w:color w:val="FFFFFF"/>
                <w:sz w:val="18"/>
                <w:szCs w:val="18"/>
                <w:lang w:eastAsia="es-MX"/>
              </w:rPr>
              <w:t xml:space="preserve"> de Amortizaciones e Intereses a los Créditos con Recurso FAFEF y Recurso Estatal</w:t>
            </w:r>
          </w:p>
        </w:tc>
      </w:tr>
      <w:tr w:rsidR="00A64927" w:rsidRPr="00A64927" w14:paraId="0A117B5B" w14:textId="77777777" w:rsidTr="000E525E">
        <w:trPr>
          <w:trHeight w:val="840"/>
        </w:trPr>
        <w:tc>
          <w:tcPr>
            <w:tcW w:w="2611" w:type="dxa"/>
            <w:tcBorders>
              <w:top w:val="nil"/>
              <w:left w:val="single" w:sz="4" w:space="0" w:color="auto"/>
              <w:bottom w:val="single" w:sz="4" w:space="0" w:color="auto"/>
              <w:right w:val="single" w:sz="4" w:space="0" w:color="auto"/>
            </w:tcBorders>
            <w:shd w:val="clear" w:color="DBDBDB" w:fill="D9D9D9"/>
            <w:vAlign w:val="center"/>
            <w:hideMark/>
          </w:tcPr>
          <w:p w14:paraId="65065D40"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Concepto</w:t>
            </w:r>
          </w:p>
        </w:tc>
        <w:tc>
          <w:tcPr>
            <w:tcW w:w="1217" w:type="dxa"/>
            <w:tcBorders>
              <w:top w:val="nil"/>
              <w:left w:val="nil"/>
              <w:bottom w:val="single" w:sz="4" w:space="0" w:color="auto"/>
              <w:right w:val="single" w:sz="4" w:space="0" w:color="auto"/>
            </w:tcBorders>
            <w:shd w:val="clear" w:color="DBDBDB" w:fill="D9D9D9"/>
            <w:vAlign w:val="center"/>
            <w:hideMark/>
          </w:tcPr>
          <w:p w14:paraId="4034452E" w14:textId="05C1AC67" w:rsidR="00A64927" w:rsidRPr="00A64927" w:rsidRDefault="000E525E" w:rsidP="000E525E">
            <w:pPr>
              <w:suppressAutoHyphens w:val="0"/>
              <w:overflowPunct/>
              <w:spacing w:after="0" w:line="240" w:lineRule="auto"/>
              <w:ind w:left="-142"/>
              <w:jc w:val="center"/>
              <w:rPr>
                <w:rFonts w:eastAsia="Times New Roman" w:cs="Calibri"/>
                <w:b/>
                <w:bCs/>
                <w:color w:val="000000"/>
                <w:sz w:val="16"/>
                <w:szCs w:val="16"/>
                <w:lang w:eastAsia="es-MX"/>
              </w:rPr>
            </w:pPr>
            <w:r>
              <w:rPr>
                <w:rFonts w:eastAsia="Times New Roman" w:cs="Calibri"/>
                <w:b/>
                <w:bCs/>
                <w:color w:val="000000"/>
                <w:sz w:val="16"/>
                <w:szCs w:val="16"/>
                <w:lang w:eastAsia="es-MX"/>
              </w:rPr>
              <w:t xml:space="preserve">   </w:t>
            </w:r>
            <w:r w:rsidR="00A64927" w:rsidRPr="00A64927">
              <w:rPr>
                <w:rFonts w:eastAsia="Times New Roman" w:cs="Calibri"/>
                <w:b/>
                <w:bCs/>
                <w:color w:val="000000"/>
                <w:sz w:val="16"/>
                <w:szCs w:val="16"/>
                <w:lang w:eastAsia="es-MX"/>
              </w:rPr>
              <w:t xml:space="preserve">Saldo al 31 de </w:t>
            </w:r>
            <w:proofErr w:type="gramStart"/>
            <w:r w:rsidR="00A64927" w:rsidRPr="00A64927">
              <w:rPr>
                <w:rFonts w:eastAsia="Times New Roman" w:cs="Calibri"/>
                <w:b/>
                <w:bCs/>
                <w:color w:val="000000"/>
                <w:sz w:val="16"/>
                <w:szCs w:val="16"/>
                <w:lang w:eastAsia="es-MX"/>
              </w:rPr>
              <w:t>Diciembre</w:t>
            </w:r>
            <w:proofErr w:type="gramEnd"/>
            <w:r w:rsidR="00A64927" w:rsidRPr="00A64927">
              <w:rPr>
                <w:rFonts w:eastAsia="Times New Roman" w:cs="Calibri"/>
                <w:b/>
                <w:bCs/>
                <w:color w:val="000000"/>
                <w:sz w:val="16"/>
                <w:szCs w:val="16"/>
                <w:lang w:eastAsia="es-MX"/>
              </w:rPr>
              <w:t xml:space="preserve"> de 2024</w:t>
            </w:r>
          </w:p>
        </w:tc>
        <w:tc>
          <w:tcPr>
            <w:tcW w:w="1191" w:type="dxa"/>
            <w:tcBorders>
              <w:top w:val="nil"/>
              <w:left w:val="nil"/>
              <w:bottom w:val="single" w:sz="4" w:space="0" w:color="auto"/>
              <w:right w:val="single" w:sz="4" w:space="0" w:color="auto"/>
            </w:tcBorders>
            <w:shd w:val="clear" w:color="DBDBDB" w:fill="D9D9D9"/>
            <w:vAlign w:val="center"/>
            <w:hideMark/>
          </w:tcPr>
          <w:p w14:paraId="304EC2E3"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Disposiciones</w:t>
            </w:r>
          </w:p>
        </w:tc>
        <w:tc>
          <w:tcPr>
            <w:tcW w:w="1296" w:type="dxa"/>
            <w:tcBorders>
              <w:top w:val="nil"/>
              <w:left w:val="nil"/>
              <w:bottom w:val="single" w:sz="4" w:space="0" w:color="auto"/>
              <w:right w:val="single" w:sz="4" w:space="0" w:color="auto"/>
            </w:tcBorders>
            <w:shd w:val="clear" w:color="DBDBDB" w:fill="D9D9D9"/>
            <w:vAlign w:val="center"/>
            <w:hideMark/>
          </w:tcPr>
          <w:p w14:paraId="58975BC0"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Amortizaciones</w:t>
            </w:r>
          </w:p>
        </w:tc>
        <w:tc>
          <w:tcPr>
            <w:tcW w:w="915" w:type="dxa"/>
            <w:tcBorders>
              <w:top w:val="nil"/>
              <w:left w:val="nil"/>
              <w:bottom w:val="single" w:sz="4" w:space="0" w:color="auto"/>
              <w:right w:val="single" w:sz="4" w:space="0" w:color="auto"/>
            </w:tcBorders>
            <w:shd w:val="clear" w:color="DBDBDB" w:fill="D9D9D9"/>
            <w:vAlign w:val="center"/>
            <w:hideMark/>
          </w:tcPr>
          <w:p w14:paraId="41A7B40F"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Intereses</w:t>
            </w:r>
          </w:p>
        </w:tc>
        <w:tc>
          <w:tcPr>
            <w:tcW w:w="1276" w:type="dxa"/>
            <w:tcBorders>
              <w:top w:val="nil"/>
              <w:left w:val="nil"/>
              <w:bottom w:val="single" w:sz="4" w:space="0" w:color="auto"/>
              <w:right w:val="single" w:sz="4" w:space="0" w:color="auto"/>
            </w:tcBorders>
            <w:shd w:val="clear" w:color="DBDBDB" w:fill="D9D9D9"/>
            <w:vAlign w:val="center"/>
            <w:hideMark/>
          </w:tcPr>
          <w:p w14:paraId="59B37F16"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 xml:space="preserve">Saldo al 31 de </w:t>
            </w:r>
            <w:proofErr w:type="gramStart"/>
            <w:r w:rsidRPr="00A64927">
              <w:rPr>
                <w:rFonts w:eastAsia="Times New Roman" w:cs="Calibri"/>
                <w:b/>
                <w:bCs/>
                <w:color w:val="000000"/>
                <w:sz w:val="16"/>
                <w:szCs w:val="16"/>
                <w:lang w:eastAsia="es-MX"/>
              </w:rPr>
              <w:t>Marzo</w:t>
            </w:r>
            <w:proofErr w:type="gramEnd"/>
            <w:r w:rsidRPr="00A64927">
              <w:rPr>
                <w:rFonts w:eastAsia="Times New Roman" w:cs="Calibri"/>
                <w:b/>
                <w:bCs/>
                <w:color w:val="000000"/>
                <w:sz w:val="16"/>
                <w:szCs w:val="16"/>
                <w:lang w:eastAsia="es-MX"/>
              </w:rPr>
              <w:t xml:space="preserve"> del 2025</w:t>
            </w:r>
          </w:p>
        </w:tc>
        <w:tc>
          <w:tcPr>
            <w:tcW w:w="1293" w:type="dxa"/>
            <w:tcBorders>
              <w:top w:val="nil"/>
              <w:left w:val="nil"/>
              <w:bottom w:val="single" w:sz="4" w:space="0" w:color="auto"/>
              <w:right w:val="single" w:sz="4" w:space="0" w:color="auto"/>
            </w:tcBorders>
            <w:shd w:val="clear" w:color="DBDBDB" w:fill="D9D9D9"/>
            <w:vAlign w:val="center"/>
            <w:hideMark/>
          </w:tcPr>
          <w:p w14:paraId="561F4E73" w14:textId="41F51206" w:rsidR="00A64927" w:rsidRPr="00A64927" w:rsidRDefault="00A64927" w:rsidP="000E525E">
            <w:pPr>
              <w:suppressAutoHyphens w:val="0"/>
              <w:overflowPunct/>
              <w:spacing w:after="0" w:line="240" w:lineRule="auto"/>
              <w:ind w:left="-142"/>
              <w:jc w:val="center"/>
              <w:rPr>
                <w:rFonts w:eastAsia="Times New Roman" w:cs="Calibri"/>
                <w:b/>
                <w:bCs/>
                <w:color w:val="000000"/>
                <w:sz w:val="16"/>
                <w:szCs w:val="16"/>
                <w:lang w:eastAsia="es-MX"/>
              </w:rPr>
            </w:pPr>
            <w:r w:rsidRPr="00A64927">
              <w:rPr>
                <w:rFonts w:eastAsia="Times New Roman" w:cs="Calibri"/>
                <w:b/>
                <w:bCs/>
                <w:color w:val="000000"/>
                <w:sz w:val="16"/>
                <w:szCs w:val="16"/>
                <w:lang w:eastAsia="es-MX"/>
              </w:rPr>
              <w:t xml:space="preserve">Porcentaje </w:t>
            </w:r>
            <w:r w:rsidR="000E525E">
              <w:rPr>
                <w:rFonts w:eastAsia="Times New Roman" w:cs="Calibri"/>
                <w:b/>
                <w:bCs/>
                <w:color w:val="000000"/>
                <w:sz w:val="16"/>
                <w:szCs w:val="16"/>
                <w:lang w:eastAsia="es-MX"/>
              </w:rPr>
              <w:t xml:space="preserve">          </w:t>
            </w:r>
            <w:r w:rsidRPr="00A64927">
              <w:rPr>
                <w:rFonts w:eastAsia="Times New Roman" w:cs="Calibri"/>
                <w:b/>
                <w:bCs/>
                <w:color w:val="000000"/>
                <w:sz w:val="16"/>
                <w:szCs w:val="16"/>
                <w:lang w:eastAsia="es-MX"/>
              </w:rPr>
              <w:t xml:space="preserve">pagado con </w:t>
            </w:r>
            <w:r w:rsidR="000E525E">
              <w:rPr>
                <w:rFonts w:eastAsia="Times New Roman" w:cs="Calibri"/>
                <w:b/>
                <w:bCs/>
                <w:color w:val="000000"/>
                <w:sz w:val="16"/>
                <w:szCs w:val="16"/>
                <w:lang w:eastAsia="es-MX"/>
              </w:rPr>
              <w:t xml:space="preserve">        </w:t>
            </w:r>
            <w:r w:rsidRPr="00A64927">
              <w:rPr>
                <w:rFonts w:eastAsia="Times New Roman" w:cs="Calibri"/>
                <w:b/>
                <w:bCs/>
                <w:color w:val="000000"/>
                <w:sz w:val="16"/>
                <w:szCs w:val="16"/>
                <w:lang w:eastAsia="es-MX"/>
              </w:rPr>
              <w:t>Recurso FAFEF de cada rubro</w:t>
            </w:r>
          </w:p>
        </w:tc>
      </w:tr>
      <w:tr w:rsidR="00A64927" w:rsidRPr="00A64927" w14:paraId="0E7D435B" w14:textId="77777777" w:rsidTr="000E525E">
        <w:trPr>
          <w:trHeight w:val="283"/>
        </w:trPr>
        <w:tc>
          <w:tcPr>
            <w:tcW w:w="2611" w:type="dxa"/>
            <w:tcBorders>
              <w:top w:val="nil"/>
              <w:left w:val="single" w:sz="4" w:space="0" w:color="auto"/>
              <w:bottom w:val="nil"/>
              <w:right w:val="single" w:sz="4" w:space="0" w:color="auto"/>
            </w:tcBorders>
            <w:shd w:val="clear" w:color="FFFFCC" w:fill="FFFFFF"/>
            <w:noWrap/>
            <w:vAlign w:val="center"/>
            <w:hideMark/>
          </w:tcPr>
          <w:p w14:paraId="5BB602E9" w14:textId="7B09F804" w:rsidR="00A64927" w:rsidRPr="00A64927" w:rsidRDefault="000E525E" w:rsidP="000E525E">
            <w:pPr>
              <w:suppressAutoHyphens w:val="0"/>
              <w:overflowPunct/>
              <w:spacing w:after="0" w:line="240" w:lineRule="auto"/>
              <w:ind w:left="-142"/>
              <w:rPr>
                <w:rFonts w:eastAsia="Times New Roman" w:cs="Calibri"/>
                <w:b/>
                <w:bCs/>
                <w:color w:val="000000"/>
                <w:sz w:val="14"/>
                <w:szCs w:val="14"/>
                <w:lang w:eastAsia="es-MX"/>
              </w:rPr>
            </w:pPr>
            <w:r>
              <w:rPr>
                <w:rFonts w:eastAsia="Times New Roman" w:cs="Calibri"/>
                <w:b/>
                <w:bCs/>
                <w:color w:val="000000"/>
                <w:sz w:val="14"/>
                <w:szCs w:val="14"/>
                <w:lang w:eastAsia="es-MX"/>
              </w:rPr>
              <w:t xml:space="preserve">    </w:t>
            </w:r>
            <w:r w:rsidR="00A64927" w:rsidRPr="00A64927">
              <w:rPr>
                <w:rFonts w:eastAsia="Times New Roman" w:cs="Calibri"/>
                <w:b/>
                <w:bCs/>
                <w:color w:val="000000"/>
                <w:sz w:val="14"/>
                <w:szCs w:val="14"/>
                <w:lang w:eastAsia="es-MX"/>
              </w:rPr>
              <w:t>Deuda Pública</w:t>
            </w:r>
          </w:p>
        </w:tc>
        <w:tc>
          <w:tcPr>
            <w:tcW w:w="1217" w:type="dxa"/>
            <w:tcBorders>
              <w:top w:val="nil"/>
              <w:left w:val="nil"/>
              <w:bottom w:val="nil"/>
              <w:right w:val="nil"/>
            </w:tcBorders>
            <w:shd w:val="clear" w:color="FFFFCC" w:fill="FFFFFF"/>
            <w:noWrap/>
            <w:vAlign w:val="center"/>
            <w:hideMark/>
          </w:tcPr>
          <w:p w14:paraId="709A8EF7"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15,227,044,582</w:t>
            </w:r>
          </w:p>
        </w:tc>
        <w:tc>
          <w:tcPr>
            <w:tcW w:w="1191" w:type="dxa"/>
            <w:tcBorders>
              <w:top w:val="nil"/>
              <w:left w:val="single" w:sz="4" w:space="0" w:color="auto"/>
              <w:bottom w:val="nil"/>
              <w:right w:val="single" w:sz="4" w:space="0" w:color="auto"/>
            </w:tcBorders>
            <w:shd w:val="clear" w:color="FFFFCC" w:fill="FFFFFF"/>
            <w:noWrap/>
            <w:vAlign w:val="center"/>
            <w:hideMark/>
          </w:tcPr>
          <w:p w14:paraId="746B9044"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0</w:t>
            </w:r>
          </w:p>
        </w:tc>
        <w:tc>
          <w:tcPr>
            <w:tcW w:w="1296" w:type="dxa"/>
            <w:tcBorders>
              <w:top w:val="nil"/>
              <w:left w:val="nil"/>
              <w:bottom w:val="nil"/>
              <w:right w:val="nil"/>
            </w:tcBorders>
            <w:shd w:val="clear" w:color="FFFFCC" w:fill="FFFFFF"/>
            <w:noWrap/>
            <w:vAlign w:val="center"/>
            <w:hideMark/>
          </w:tcPr>
          <w:p w14:paraId="5D8A6854" w14:textId="5BAC016A"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p>
        </w:tc>
        <w:tc>
          <w:tcPr>
            <w:tcW w:w="915" w:type="dxa"/>
            <w:tcBorders>
              <w:top w:val="nil"/>
              <w:left w:val="single" w:sz="4" w:space="0" w:color="auto"/>
              <w:bottom w:val="nil"/>
              <w:right w:val="single" w:sz="4" w:space="0" w:color="auto"/>
            </w:tcBorders>
            <w:shd w:val="clear" w:color="FFFFCC" w:fill="FFFFFF"/>
            <w:noWrap/>
            <w:vAlign w:val="center"/>
            <w:hideMark/>
          </w:tcPr>
          <w:p w14:paraId="21D14073" w14:textId="70BF1F44"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p>
        </w:tc>
        <w:tc>
          <w:tcPr>
            <w:tcW w:w="1276" w:type="dxa"/>
            <w:tcBorders>
              <w:top w:val="nil"/>
              <w:left w:val="nil"/>
              <w:bottom w:val="nil"/>
              <w:right w:val="nil"/>
            </w:tcBorders>
            <w:shd w:val="clear" w:color="FFFFCC" w:fill="FFFFFF"/>
            <w:noWrap/>
            <w:vAlign w:val="center"/>
            <w:hideMark/>
          </w:tcPr>
          <w:p w14:paraId="73A23EC3"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15,227,044,582</w:t>
            </w:r>
          </w:p>
        </w:tc>
        <w:tc>
          <w:tcPr>
            <w:tcW w:w="1293" w:type="dxa"/>
            <w:tcBorders>
              <w:top w:val="nil"/>
              <w:left w:val="single" w:sz="4" w:space="0" w:color="auto"/>
              <w:bottom w:val="nil"/>
              <w:right w:val="single" w:sz="4" w:space="0" w:color="auto"/>
            </w:tcBorders>
            <w:shd w:val="clear" w:color="FFFFCC" w:fill="FFFFFF"/>
            <w:noWrap/>
            <w:vAlign w:val="center"/>
            <w:hideMark/>
          </w:tcPr>
          <w:p w14:paraId="324EA784" w14:textId="6F1F5E40" w:rsidR="00A64927" w:rsidRPr="00A64927" w:rsidRDefault="00A64927" w:rsidP="000E525E">
            <w:pPr>
              <w:suppressAutoHyphens w:val="0"/>
              <w:overflowPunct/>
              <w:spacing w:after="0" w:line="240" w:lineRule="auto"/>
              <w:ind w:left="-142"/>
              <w:jc w:val="center"/>
              <w:rPr>
                <w:rFonts w:eastAsia="Times New Roman" w:cs="Calibri"/>
                <w:b/>
                <w:bCs/>
                <w:color w:val="000000"/>
                <w:sz w:val="14"/>
                <w:szCs w:val="14"/>
                <w:lang w:eastAsia="es-MX"/>
              </w:rPr>
            </w:pPr>
          </w:p>
        </w:tc>
      </w:tr>
      <w:tr w:rsidR="00A64927" w:rsidRPr="00A64927" w14:paraId="55E3808C" w14:textId="77777777" w:rsidTr="000E525E">
        <w:trPr>
          <w:trHeight w:val="283"/>
        </w:trPr>
        <w:tc>
          <w:tcPr>
            <w:tcW w:w="2611" w:type="dxa"/>
            <w:tcBorders>
              <w:top w:val="nil"/>
              <w:left w:val="single" w:sz="4" w:space="0" w:color="auto"/>
              <w:bottom w:val="nil"/>
              <w:right w:val="single" w:sz="4" w:space="0" w:color="auto"/>
            </w:tcBorders>
            <w:shd w:val="clear" w:color="FFFFCC" w:fill="FFFFFF"/>
            <w:noWrap/>
            <w:vAlign w:val="center"/>
            <w:hideMark/>
          </w:tcPr>
          <w:p w14:paraId="768DA9B6" w14:textId="0961EFC5" w:rsidR="00A64927" w:rsidRPr="00A64927" w:rsidRDefault="000E525E" w:rsidP="000E525E">
            <w:pPr>
              <w:suppressAutoHyphens w:val="0"/>
              <w:overflowPunct/>
              <w:spacing w:after="0" w:line="240" w:lineRule="auto"/>
              <w:ind w:left="-142"/>
              <w:rPr>
                <w:rFonts w:eastAsia="Times New Roman" w:cs="Calibri"/>
                <w:b/>
                <w:bCs/>
                <w:color w:val="000000"/>
                <w:sz w:val="14"/>
                <w:szCs w:val="14"/>
                <w:lang w:eastAsia="es-MX"/>
              </w:rPr>
            </w:pPr>
            <w:r>
              <w:rPr>
                <w:rFonts w:eastAsia="Times New Roman" w:cs="Calibri"/>
                <w:b/>
                <w:bCs/>
                <w:color w:val="000000"/>
                <w:sz w:val="14"/>
                <w:szCs w:val="14"/>
                <w:lang w:eastAsia="es-MX"/>
              </w:rPr>
              <w:t xml:space="preserve">    </w:t>
            </w:r>
            <w:r w:rsidR="00A64927" w:rsidRPr="00A64927">
              <w:rPr>
                <w:rFonts w:eastAsia="Times New Roman" w:cs="Calibri"/>
                <w:b/>
                <w:bCs/>
                <w:color w:val="000000"/>
                <w:sz w:val="14"/>
                <w:szCs w:val="14"/>
                <w:lang w:eastAsia="es-MX"/>
              </w:rPr>
              <w:t>DISPOSICIONES</w:t>
            </w:r>
          </w:p>
        </w:tc>
        <w:tc>
          <w:tcPr>
            <w:tcW w:w="1217" w:type="dxa"/>
            <w:tcBorders>
              <w:top w:val="nil"/>
              <w:left w:val="nil"/>
              <w:bottom w:val="nil"/>
              <w:right w:val="nil"/>
            </w:tcBorders>
            <w:shd w:val="clear" w:color="FFFFCC" w:fill="FFFFFF"/>
            <w:noWrap/>
            <w:vAlign w:val="center"/>
            <w:hideMark/>
          </w:tcPr>
          <w:p w14:paraId="33B4990A" w14:textId="216FA27B"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191" w:type="dxa"/>
            <w:tcBorders>
              <w:top w:val="nil"/>
              <w:left w:val="single" w:sz="4" w:space="0" w:color="auto"/>
              <w:bottom w:val="nil"/>
              <w:right w:val="single" w:sz="4" w:space="0" w:color="auto"/>
            </w:tcBorders>
            <w:shd w:val="clear" w:color="FFFFCC" w:fill="FFFFFF"/>
            <w:noWrap/>
            <w:vAlign w:val="center"/>
            <w:hideMark/>
          </w:tcPr>
          <w:p w14:paraId="325FDA18"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0</w:t>
            </w:r>
          </w:p>
        </w:tc>
        <w:tc>
          <w:tcPr>
            <w:tcW w:w="1296" w:type="dxa"/>
            <w:tcBorders>
              <w:top w:val="nil"/>
              <w:left w:val="nil"/>
              <w:bottom w:val="nil"/>
              <w:right w:val="nil"/>
            </w:tcBorders>
            <w:shd w:val="clear" w:color="auto" w:fill="auto"/>
            <w:noWrap/>
            <w:vAlign w:val="center"/>
            <w:hideMark/>
          </w:tcPr>
          <w:p w14:paraId="223E8CCF"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915" w:type="dxa"/>
            <w:tcBorders>
              <w:top w:val="nil"/>
              <w:left w:val="single" w:sz="4" w:space="0" w:color="auto"/>
              <w:bottom w:val="nil"/>
              <w:right w:val="single" w:sz="4" w:space="0" w:color="auto"/>
            </w:tcBorders>
            <w:shd w:val="clear" w:color="auto" w:fill="auto"/>
            <w:noWrap/>
            <w:vAlign w:val="center"/>
            <w:hideMark/>
          </w:tcPr>
          <w:p w14:paraId="54AC9C9E" w14:textId="52B90B72"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76" w:type="dxa"/>
            <w:tcBorders>
              <w:top w:val="nil"/>
              <w:left w:val="nil"/>
              <w:bottom w:val="nil"/>
              <w:right w:val="nil"/>
            </w:tcBorders>
            <w:shd w:val="clear" w:color="FFFFCC" w:fill="FFFFFF"/>
            <w:noWrap/>
            <w:vAlign w:val="center"/>
            <w:hideMark/>
          </w:tcPr>
          <w:p w14:paraId="7D0134CF"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0</w:t>
            </w:r>
          </w:p>
        </w:tc>
        <w:tc>
          <w:tcPr>
            <w:tcW w:w="1293" w:type="dxa"/>
            <w:tcBorders>
              <w:top w:val="nil"/>
              <w:left w:val="single" w:sz="4" w:space="0" w:color="auto"/>
              <w:bottom w:val="nil"/>
              <w:right w:val="single" w:sz="4" w:space="0" w:color="auto"/>
            </w:tcBorders>
            <w:shd w:val="clear" w:color="FFFFCC" w:fill="FFFFFF"/>
            <w:noWrap/>
            <w:vAlign w:val="center"/>
            <w:hideMark/>
          </w:tcPr>
          <w:p w14:paraId="3253DA1E" w14:textId="1FF8E830" w:rsidR="00A64927" w:rsidRPr="00A64927" w:rsidRDefault="00A64927" w:rsidP="000E525E">
            <w:pPr>
              <w:suppressAutoHyphens w:val="0"/>
              <w:overflowPunct/>
              <w:spacing w:after="0" w:line="240" w:lineRule="auto"/>
              <w:ind w:left="-142"/>
              <w:jc w:val="center"/>
              <w:rPr>
                <w:rFonts w:eastAsia="Times New Roman" w:cs="Calibri"/>
                <w:color w:val="000000"/>
                <w:sz w:val="14"/>
                <w:szCs w:val="14"/>
                <w:lang w:eastAsia="es-MX"/>
              </w:rPr>
            </w:pPr>
          </w:p>
        </w:tc>
      </w:tr>
      <w:tr w:rsidR="00A64927" w:rsidRPr="00A64927" w14:paraId="1C8F68C9" w14:textId="77777777" w:rsidTr="000E525E">
        <w:trPr>
          <w:trHeight w:val="283"/>
        </w:trPr>
        <w:tc>
          <w:tcPr>
            <w:tcW w:w="2611" w:type="dxa"/>
            <w:tcBorders>
              <w:top w:val="nil"/>
              <w:left w:val="single" w:sz="4" w:space="0" w:color="auto"/>
              <w:bottom w:val="nil"/>
              <w:right w:val="single" w:sz="4" w:space="0" w:color="auto"/>
            </w:tcBorders>
            <w:shd w:val="clear" w:color="FFFFCC" w:fill="FFFFFF"/>
            <w:noWrap/>
            <w:vAlign w:val="center"/>
            <w:hideMark/>
          </w:tcPr>
          <w:p w14:paraId="13C757EC" w14:textId="58B77850" w:rsidR="00A64927" w:rsidRPr="00A64927" w:rsidRDefault="000E525E" w:rsidP="000E525E">
            <w:pPr>
              <w:suppressAutoHyphens w:val="0"/>
              <w:overflowPunct/>
              <w:spacing w:after="0" w:line="240" w:lineRule="auto"/>
              <w:ind w:left="-142"/>
              <w:rPr>
                <w:rFonts w:eastAsia="Times New Roman" w:cs="Calibri"/>
                <w:b/>
                <w:bCs/>
                <w:color w:val="000000"/>
                <w:sz w:val="14"/>
                <w:szCs w:val="14"/>
                <w:lang w:eastAsia="es-MX"/>
              </w:rPr>
            </w:pPr>
            <w:r>
              <w:rPr>
                <w:rFonts w:eastAsia="Times New Roman" w:cs="Calibri"/>
                <w:b/>
                <w:bCs/>
                <w:color w:val="000000"/>
                <w:sz w:val="14"/>
                <w:szCs w:val="14"/>
                <w:lang w:eastAsia="es-MX"/>
              </w:rPr>
              <w:t xml:space="preserve">    </w:t>
            </w:r>
            <w:r w:rsidR="00A64927" w:rsidRPr="00A64927">
              <w:rPr>
                <w:rFonts w:eastAsia="Times New Roman" w:cs="Calibri"/>
                <w:b/>
                <w:bCs/>
                <w:color w:val="000000"/>
                <w:sz w:val="14"/>
                <w:szCs w:val="14"/>
                <w:lang w:eastAsia="es-MX"/>
              </w:rPr>
              <w:t>AMORTIZACIONES:</w:t>
            </w:r>
          </w:p>
        </w:tc>
        <w:tc>
          <w:tcPr>
            <w:tcW w:w="1217" w:type="dxa"/>
            <w:tcBorders>
              <w:top w:val="nil"/>
              <w:left w:val="nil"/>
              <w:bottom w:val="nil"/>
              <w:right w:val="nil"/>
            </w:tcBorders>
            <w:shd w:val="clear" w:color="FFFFCC" w:fill="FFFFFF"/>
            <w:noWrap/>
            <w:vAlign w:val="center"/>
            <w:hideMark/>
          </w:tcPr>
          <w:p w14:paraId="6184C323" w14:textId="2AF02FC3"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191" w:type="dxa"/>
            <w:tcBorders>
              <w:top w:val="nil"/>
              <w:left w:val="single" w:sz="4" w:space="0" w:color="auto"/>
              <w:bottom w:val="nil"/>
              <w:right w:val="single" w:sz="4" w:space="0" w:color="auto"/>
            </w:tcBorders>
            <w:shd w:val="clear" w:color="FFFFCC" w:fill="FFFFFF"/>
            <w:noWrap/>
            <w:vAlign w:val="center"/>
            <w:hideMark/>
          </w:tcPr>
          <w:p w14:paraId="3D3EFDB7" w14:textId="5B6519C4"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96" w:type="dxa"/>
            <w:tcBorders>
              <w:top w:val="nil"/>
              <w:left w:val="nil"/>
              <w:bottom w:val="nil"/>
              <w:right w:val="single" w:sz="4" w:space="0" w:color="auto"/>
            </w:tcBorders>
            <w:shd w:val="clear" w:color="auto" w:fill="auto"/>
            <w:noWrap/>
            <w:vAlign w:val="center"/>
            <w:hideMark/>
          </w:tcPr>
          <w:p w14:paraId="349833D1" w14:textId="509A4A72"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915" w:type="dxa"/>
            <w:tcBorders>
              <w:top w:val="nil"/>
              <w:left w:val="nil"/>
              <w:bottom w:val="nil"/>
              <w:right w:val="single" w:sz="4" w:space="0" w:color="auto"/>
            </w:tcBorders>
            <w:shd w:val="clear" w:color="auto" w:fill="auto"/>
            <w:vAlign w:val="center"/>
            <w:hideMark/>
          </w:tcPr>
          <w:p w14:paraId="4E08A6B3" w14:textId="4A26D3E0"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76" w:type="dxa"/>
            <w:tcBorders>
              <w:top w:val="nil"/>
              <w:left w:val="nil"/>
              <w:bottom w:val="nil"/>
              <w:right w:val="nil"/>
            </w:tcBorders>
            <w:shd w:val="clear" w:color="FFFFCC" w:fill="FFFFFF"/>
            <w:noWrap/>
            <w:vAlign w:val="center"/>
            <w:hideMark/>
          </w:tcPr>
          <w:p w14:paraId="3CF00FB2" w14:textId="4E9B17C2"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p>
        </w:tc>
        <w:tc>
          <w:tcPr>
            <w:tcW w:w="1293" w:type="dxa"/>
            <w:tcBorders>
              <w:top w:val="nil"/>
              <w:left w:val="single" w:sz="4" w:space="0" w:color="auto"/>
              <w:bottom w:val="nil"/>
              <w:right w:val="single" w:sz="4" w:space="0" w:color="auto"/>
            </w:tcBorders>
            <w:shd w:val="clear" w:color="FFFFCC" w:fill="FFFFFF"/>
            <w:noWrap/>
            <w:vAlign w:val="center"/>
            <w:hideMark/>
          </w:tcPr>
          <w:p w14:paraId="6097045E" w14:textId="2EEB5015" w:rsidR="00A64927" w:rsidRPr="00A64927" w:rsidRDefault="00A64927" w:rsidP="000E525E">
            <w:pPr>
              <w:suppressAutoHyphens w:val="0"/>
              <w:overflowPunct/>
              <w:spacing w:after="0" w:line="240" w:lineRule="auto"/>
              <w:ind w:left="-142"/>
              <w:jc w:val="center"/>
              <w:rPr>
                <w:rFonts w:eastAsia="Times New Roman" w:cs="Calibri"/>
                <w:color w:val="000000"/>
                <w:sz w:val="14"/>
                <w:szCs w:val="14"/>
                <w:lang w:eastAsia="es-MX"/>
              </w:rPr>
            </w:pPr>
          </w:p>
        </w:tc>
      </w:tr>
      <w:tr w:rsidR="00A64927" w:rsidRPr="00A64927" w14:paraId="5F7C5DCF" w14:textId="77777777" w:rsidTr="000E525E">
        <w:trPr>
          <w:trHeight w:val="281"/>
        </w:trPr>
        <w:tc>
          <w:tcPr>
            <w:tcW w:w="2611" w:type="dxa"/>
            <w:tcBorders>
              <w:top w:val="nil"/>
              <w:left w:val="single" w:sz="4" w:space="0" w:color="auto"/>
              <w:bottom w:val="nil"/>
              <w:right w:val="single" w:sz="4" w:space="0" w:color="auto"/>
            </w:tcBorders>
            <w:shd w:val="clear" w:color="FFFFCC" w:fill="FFFFFF"/>
            <w:noWrap/>
            <w:vAlign w:val="center"/>
            <w:hideMark/>
          </w:tcPr>
          <w:p w14:paraId="44B3AA4E" w14:textId="2A7C9128" w:rsidR="00A64927" w:rsidRPr="00A64927" w:rsidRDefault="000E525E" w:rsidP="000E525E">
            <w:pPr>
              <w:suppressAutoHyphens w:val="0"/>
              <w:overflowPunct/>
              <w:spacing w:after="0" w:line="240" w:lineRule="auto"/>
              <w:ind w:left="-142"/>
              <w:rPr>
                <w:rFonts w:eastAsia="Times New Roman" w:cs="Calibri"/>
                <w:color w:val="000000"/>
                <w:sz w:val="14"/>
                <w:szCs w:val="14"/>
                <w:lang w:eastAsia="es-MX"/>
              </w:rPr>
            </w:pPr>
            <w:r>
              <w:rPr>
                <w:rFonts w:eastAsia="Times New Roman" w:cs="Calibri"/>
                <w:color w:val="000000"/>
                <w:sz w:val="14"/>
                <w:szCs w:val="14"/>
                <w:lang w:eastAsia="es-MX"/>
              </w:rPr>
              <w:t xml:space="preserve">    </w:t>
            </w:r>
            <w:r w:rsidR="00A64927" w:rsidRPr="00A64927">
              <w:rPr>
                <w:rFonts w:eastAsia="Times New Roman" w:cs="Calibri"/>
                <w:color w:val="000000"/>
                <w:sz w:val="14"/>
                <w:szCs w:val="14"/>
                <w:lang w:eastAsia="es-MX"/>
              </w:rPr>
              <w:t>Recurso Federal FAFEF</w:t>
            </w:r>
          </w:p>
        </w:tc>
        <w:tc>
          <w:tcPr>
            <w:tcW w:w="1217" w:type="dxa"/>
            <w:tcBorders>
              <w:top w:val="nil"/>
              <w:left w:val="nil"/>
              <w:bottom w:val="nil"/>
              <w:right w:val="nil"/>
            </w:tcBorders>
            <w:shd w:val="clear" w:color="FFFFCC" w:fill="FFFFFF"/>
            <w:noWrap/>
            <w:vAlign w:val="center"/>
            <w:hideMark/>
          </w:tcPr>
          <w:p w14:paraId="3B995085" w14:textId="146C10F8"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191" w:type="dxa"/>
            <w:tcBorders>
              <w:top w:val="nil"/>
              <w:left w:val="single" w:sz="4" w:space="0" w:color="auto"/>
              <w:bottom w:val="nil"/>
              <w:right w:val="single" w:sz="4" w:space="0" w:color="auto"/>
            </w:tcBorders>
            <w:shd w:val="clear" w:color="FFFFCC" w:fill="FFFFFF"/>
            <w:noWrap/>
            <w:vAlign w:val="center"/>
            <w:hideMark/>
          </w:tcPr>
          <w:p w14:paraId="03B2E486" w14:textId="10D3BDAF"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96" w:type="dxa"/>
            <w:tcBorders>
              <w:top w:val="nil"/>
              <w:left w:val="nil"/>
              <w:bottom w:val="nil"/>
              <w:right w:val="single" w:sz="4" w:space="0" w:color="auto"/>
            </w:tcBorders>
            <w:shd w:val="clear" w:color="auto" w:fill="auto"/>
            <w:noWrap/>
            <w:vAlign w:val="center"/>
            <w:hideMark/>
          </w:tcPr>
          <w:p w14:paraId="00F592DE"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0</w:t>
            </w:r>
          </w:p>
        </w:tc>
        <w:tc>
          <w:tcPr>
            <w:tcW w:w="915" w:type="dxa"/>
            <w:tcBorders>
              <w:top w:val="nil"/>
              <w:left w:val="nil"/>
              <w:bottom w:val="nil"/>
              <w:right w:val="single" w:sz="4" w:space="0" w:color="auto"/>
            </w:tcBorders>
            <w:shd w:val="clear" w:color="auto" w:fill="auto"/>
            <w:noWrap/>
            <w:vAlign w:val="center"/>
            <w:hideMark/>
          </w:tcPr>
          <w:p w14:paraId="68100C3D" w14:textId="26208FE8"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76" w:type="dxa"/>
            <w:tcBorders>
              <w:top w:val="nil"/>
              <w:left w:val="nil"/>
              <w:bottom w:val="nil"/>
              <w:right w:val="nil"/>
            </w:tcBorders>
            <w:shd w:val="clear" w:color="FFFFCC" w:fill="FFFFFF"/>
            <w:noWrap/>
            <w:vAlign w:val="center"/>
            <w:hideMark/>
          </w:tcPr>
          <w:p w14:paraId="4AB265D7"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0</w:t>
            </w:r>
          </w:p>
        </w:tc>
        <w:tc>
          <w:tcPr>
            <w:tcW w:w="1293" w:type="dxa"/>
            <w:tcBorders>
              <w:top w:val="nil"/>
              <w:left w:val="single" w:sz="4" w:space="0" w:color="auto"/>
              <w:bottom w:val="nil"/>
              <w:right w:val="single" w:sz="4" w:space="0" w:color="auto"/>
            </w:tcBorders>
            <w:shd w:val="clear" w:color="FFFFCC" w:fill="FFFFFF"/>
            <w:noWrap/>
            <w:vAlign w:val="center"/>
            <w:hideMark/>
          </w:tcPr>
          <w:p w14:paraId="38F9BAB4" w14:textId="77777777" w:rsidR="00A64927" w:rsidRPr="00A64927" w:rsidRDefault="00A64927" w:rsidP="000E525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0.00%</w:t>
            </w:r>
          </w:p>
        </w:tc>
      </w:tr>
      <w:tr w:rsidR="00A64927" w:rsidRPr="00A64927" w14:paraId="5B46588B" w14:textId="77777777" w:rsidTr="000E525E">
        <w:trPr>
          <w:trHeight w:val="283"/>
        </w:trPr>
        <w:tc>
          <w:tcPr>
            <w:tcW w:w="2611" w:type="dxa"/>
            <w:tcBorders>
              <w:top w:val="nil"/>
              <w:left w:val="single" w:sz="4" w:space="0" w:color="auto"/>
              <w:bottom w:val="nil"/>
              <w:right w:val="single" w:sz="4" w:space="0" w:color="auto"/>
            </w:tcBorders>
            <w:shd w:val="clear" w:color="FFFFCC" w:fill="FFFFFF"/>
            <w:noWrap/>
            <w:vAlign w:val="center"/>
            <w:hideMark/>
          </w:tcPr>
          <w:p w14:paraId="4127C6E9" w14:textId="6658B133" w:rsidR="00A64927" w:rsidRPr="00A64927" w:rsidRDefault="000E525E" w:rsidP="000E525E">
            <w:pPr>
              <w:suppressAutoHyphens w:val="0"/>
              <w:overflowPunct/>
              <w:spacing w:after="0" w:line="240" w:lineRule="auto"/>
              <w:ind w:left="-142"/>
              <w:rPr>
                <w:rFonts w:eastAsia="Times New Roman" w:cs="Calibri"/>
                <w:color w:val="000000"/>
                <w:sz w:val="14"/>
                <w:szCs w:val="14"/>
                <w:lang w:eastAsia="es-MX"/>
              </w:rPr>
            </w:pPr>
            <w:r>
              <w:rPr>
                <w:rFonts w:eastAsia="Times New Roman" w:cs="Calibri"/>
                <w:color w:val="000000"/>
                <w:sz w:val="14"/>
                <w:szCs w:val="14"/>
                <w:lang w:eastAsia="es-MX"/>
              </w:rPr>
              <w:t xml:space="preserve">    </w:t>
            </w:r>
            <w:r w:rsidR="00A64927" w:rsidRPr="00A64927">
              <w:rPr>
                <w:rFonts w:eastAsia="Times New Roman" w:cs="Calibri"/>
                <w:color w:val="000000"/>
                <w:sz w:val="14"/>
                <w:szCs w:val="14"/>
                <w:lang w:eastAsia="es-MX"/>
              </w:rPr>
              <w:t>Recursos Estatales</w:t>
            </w:r>
          </w:p>
        </w:tc>
        <w:tc>
          <w:tcPr>
            <w:tcW w:w="1217" w:type="dxa"/>
            <w:tcBorders>
              <w:top w:val="nil"/>
              <w:left w:val="nil"/>
              <w:bottom w:val="nil"/>
              <w:right w:val="nil"/>
            </w:tcBorders>
            <w:shd w:val="clear" w:color="FFFFCC" w:fill="FFFFFF"/>
            <w:noWrap/>
            <w:vAlign w:val="center"/>
            <w:hideMark/>
          </w:tcPr>
          <w:p w14:paraId="2E06A406" w14:textId="4A3D8D00"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191" w:type="dxa"/>
            <w:tcBorders>
              <w:top w:val="nil"/>
              <w:left w:val="single" w:sz="4" w:space="0" w:color="auto"/>
              <w:bottom w:val="nil"/>
              <w:right w:val="single" w:sz="4" w:space="0" w:color="auto"/>
            </w:tcBorders>
            <w:shd w:val="clear" w:color="FFFFCC" w:fill="FFFFFF"/>
            <w:noWrap/>
            <w:vAlign w:val="center"/>
            <w:hideMark/>
          </w:tcPr>
          <w:p w14:paraId="4FCF49AE" w14:textId="36570B0C"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96" w:type="dxa"/>
            <w:tcBorders>
              <w:top w:val="nil"/>
              <w:left w:val="nil"/>
              <w:bottom w:val="nil"/>
              <w:right w:val="nil"/>
            </w:tcBorders>
            <w:shd w:val="clear" w:color="auto" w:fill="auto"/>
            <w:noWrap/>
            <w:vAlign w:val="center"/>
            <w:hideMark/>
          </w:tcPr>
          <w:p w14:paraId="5E4A6755"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30,581,546</w:t>
            </w:r>
          </w:p>
        </w:tc>
        <w:tc>
          <w:tcPr>
            <w:tcW w:w="915" w:type="dxa"/>
            <w:tcBorders>
              <w:top w:val="nil"/>
              <w:left w:val="single" w:sz="4" w:space="0" w:color="auto"/>
              <w:bottom w:val="nil"/>
              <w:right w:val="single" w:sz="4" w:space="0" w:color="auto"/>
            </w:tcBorders>
            <w:shd w:val="clear" w:color="auto" w:fill="auto"/>
            <w:noWrap/>
            <w:vAlign w:val="center"/>
            <w:hideMark/>
          </w:tcPr>
          <w:p w14:paraId="676B20E3" w14:textId="444FA13A"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76" w:type="dxa"/>
            <w:tcBorders>
              <w:top w:val="nil"/>
              <w:left w:val="nil"/>
              <w:bottom w:val="nil"/>
              <w:right w:val="nil"/>
            </w:tcBorders>
            <w:shd w:val="clear" w:color="FFFFCC" w:fill="FFFFFF"/>
            <w:noWrap/>
            <w:vAlign w:val="center"/>
            <w:hideMark/>
          </w:tcPr>
          <w:p w14:paraId="13D98BB8"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30,581,546</w:t>
            </w:r>
          </w:p>
        </w:tc>
        <w:tc>
          <w:tcPr>
            <w:tcW w:w="1293" w:type="dxa"/>
            <w:tcBorders>
              <w:top w:val="nil"/>
              <w:left w:val="single" w:sz="4" w:space="0" w:color="auto"/>
              <w:bottom w:val="nil"/>
              <w:right w:val="single" w:sz="4" w:space="0" w:color="auto"/>
            </w:tcBorders>
            <w:shd w:val="clear" w:color="FFFFCC" w:fill="FFFFFF"/>
            <w:noWrap/>
            <w:vAlign w:val="center"/>
            <w:hideMark/>
          </w:tcPr>
          <w:p w14:paraId="1BD1D0DC" w14:textId="3DE90E0E" w:rsidR="00A64927" w:rsidRPr="00A64927" w:rsidRDefault="00A64927" w:rsidP="000E525E">
            <w:pPr>
              <w:suppressAutoHyphens w:val="0"/>
              <w:overflowPunct/>
              <w:spacing w:after="0" w:line="240" w:lineRule="auto"/>
              <w:ind w:left="-142"/>
              <w:jc w:val="center"/>
              <w:rPr>
                <w:rFonts w:eastAsia="Times New Roman" w:cs="Calibri"/>
                <w:color w:val="000000"/>
                <w:sz w:val="14"/>
                <w:szCs w:val="14"/>
                <w:lang w:eastAsia="es-MX"/>
              </w:rPr>
            </w:pPr>
          </w:p>
        </w:tc>
      </w:tr>
      <w:tr w:rsidR="00A64927" w:rsidRPr="00A64927" w14:paraId="1CF35EEE" w14:textId="77777777" w:rsidTr="000E525E">
        <w:trPr>
          <w:trHeight w:val="283"/>
        </w:trPr>
        <w:tc>
          <w:tcPr>
            <w:tcW w:w="2611" w:type="dxa"/>
            <w:tcBorders>
              <w:top w:val="nil"/>
              <w:left w:val="single" w:sz="4" w:space="0" w:color="auto"/>
              <w:bottom w:val="nil"/>
              <w:right w:val="single" w:sz="4" w:space="0" w:color="auto"/>
            </w:tcBorders>
            <w:shd w:val="clear" w:color="FFFFCC" w:fill="FFFFFF"/>
            <w:noWrap/>
            <w:vAlign w:val="center"/>
            <w:hideMark/>
          </w:tcPr>
          <w:p w14:paraId="34BFB76B" w14:textId="4F1EF35E" w:rsidR="00A64927" w:rsidRPr="00A64927" w:rsidRDefault="000E525E" w:rsidP="000E525E">
            <w:pPr>
              <w:suppressAutoHyphens w:val="0"/>
              <w:overflowPunct/>
              <w:spacing w:after="0" w:line="240" w:lineRule="auto"/>
              <w:ind w:left="-142"/>
              <w:rPr>
                <w:rFonts w:eastAsia="Times New Roman" w:cs="Calibri"/>
                <w:b/>
                <w:bCs/>
                <w:color w:val="000000"/>
                <w:sz w:val="14"/>
                <w:szCs w:val="14"/>
                <w:lang w:eastAsia="es-MX"/>
              </w:rPr>
            </w:pPr>
            <w:r>
              <w:rPr>
                <w:rFonts w:eastAsia="Times New Roman" w:cs="Calibri"/>
                <w:b/>
                <w:bCs/>
                <w:color w:val="000000"/>
                <w:sz w:val="14"/>
                <w:szCs w:val="14"/>
                <w:lang w:eastAsia="es-MX"/>
              </w:rPr>
              <w:t xml:space="preserve">    </w:t>
            </w:r>
            <w:r w:rsidR="00A64927" w:rsidRPr="00A64927">
              <w:rPr>
                <w:rFonts w:eastAsia="Times New Roman" w:cs="Calibri"/>
                <w:b/>
                <w:bCs/>
                <w:color w:val="000000"/>
                <w:sz w:val="14"/>
                <w:szCs w:val="14"/>
                <w:lang w:eastAsia="es-MX"/>
              </w:rPr>
              <w:t>INTERESES, GASTOS Y COMISIONES</w:t>
            </w:r>
          </w:p>
        </w:tc>
        <w:tc>
          <w:tcPr>
            <w:tcW w:w="1217" w:type="dxa"/>
            <w:tcBorders>
              <w:top w:val="nil"/>
              <w:left w:val="nil"/>
              <w:bottom w:val="nil"/>
              <w:right w:val="nil"/>
            </w:tcBorders>
            <w:shd w:val="clear" w:color="FFFFCC" w:fill="FFFFFF"/>
            <w:noWrap/>
            <w:vAlign w:val="center"/>
            <w:hideMark/>
          </w:tcPr>
          <w:p w14:paraId="39EC656E" w14:textId="30CCFCB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p>
        </w:tc>
        <w:tc>
          <w:tcPr>
            <w:tcW w:w="1191" w:type="dxa"/>
            <w:tcBorders>
              <w:top w:val="nil"/>
              <w:left w:val="single" w:sz="4" w:space="0" w:color="auto"/>
              <w:bottom w:val="nil"/>
              <w:right w:val="single" w:sz="4" w:space="0" w:color="auto"/>
            </w:tcBorders>
            <w:shd w:val="clear" w:color="FFFFCC" w:fill="FFFFFF"/>
            <w:noWrap/>
            <w:vAlign w:val="center"/>
            <w:hideMark/>
          </w:tcPr>
          <w:p w14:paraId="3CFBF378" w14:textId="4307B2DA"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96" w:type="dxa"/>
            <w:tcBorders>
              <w:top w:val="nil"/>
              <w:left w:val="nil"/>
              <w:bottom w:val="nil"/>
              <w:right w:val="nil"/>
            </w:tcBorders>
            <w:shd w:val="clear" w:color="auto" w:fill="auto"/>
            <w:noWrap/>
            <w:vAlign w:val="center"/>
            <w:hideMark/>
          </w:tcPr>
          <w:p w14:paraId="28B81983"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915" w:type="dxa"/>
            <w:tcBorders>
              <w:top w:val="nil"/>
              <w:left w:val="single" w:sz="4" w:space="0" w:color="auto"/>
              <w:bottom w:val="nil"/>
              <w:right w:val="single" w:sz="4" w:space="0" w:color="auto"/>
            </w:tcBorders>
            <w:shd w:val="clear" w:color="auto" w:fill="auto"/>
            <w:noWrap/>
            <w:vAlign w:val="center"/>
            <w:hideMark/>
          </w:tcPr>
          <w:p w14:paraId="39B7850A" w14:textId="19651BC8"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76" w:type="dxa"/>
            <w:tcBorders>
              <w:top w:val="nil"/>
              <w:left w:val="nil"/>
              <w:bottom w:val="nil"/>
              <w:right w:val="nil"/>
            </w:tcBorders>
            <w:shd w:val="clear" w:color="FFFFCC" w:fill="FFFFFF"/>
            <w:noWrap/>
            <w:vAlign w:val="center"/>
            <w:hideMark/>
          </w:tcPr>
          <w:p w14:paraId="5077B14A" w14:textId="56E77F2D"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p>
        </w:tc>
        <w:tc>
          <w:tcPr>
            <w:tcW w:w="1293" w:type="dxa"/>
            <w:tcBorders>
              <w:top w:val="nil"/>
              <w:left w:val="single" w:sz="4" w:space="0" w:color="auto"/>
              <w:bottom w:val="nil"/>
              <w:right w:val="single" w:sz="4" w:space="0" w:color="auto"/>
            </w:tcBorders>
            <w:shd w:val="clear" w:color="FFFFCC" w:fill="FFFFFF"/>
            <w:noWrap/>
            <w:vAlign w:val="center"/>
            <w:hideMark/>
          </w:tcPr>
          <w:p w14:paraId="1AD949DD" w14:textId="0A06D20B" w:rsidR="00A64927" w:rsidRPr="00A64927" w:rsidRDefault="00A64927" w:rsidP="000E525E">
            <w:pPr>
              <w:suppressAutoHyphens w:val="0"/>
              <w:overflowPunct/>
              <w:spacing w:after="0" w:line="240" w:lineRule="auto"/>
              <w:ind w:left="-142"/>
              <w:jc w:val="center"/>
              <w:rPr>
                <w:rFonts w:eastAsia="Times New Roman" w:cs="Calibri"/>
                <w:color w:val="000000"/>
                <w:sz w:val="14"/>
                <w:szCs w:val="14"/>
                <w:lang w:eastAsia="es-MX"/>
              </w:rPr>
            </w:pPr>
          </w:p>
        </w:tc>
      </w:tr>
      <w:tr w:rsidR="00A64927" w:rsidRPr="00A64927" w14:paraId="08E81EEB" w14:textId="77777777" w:rsidTr="000E525E">
        <w:trPr>
          <w:trHeight w:val="283"/>
        </w:trPr>
        <w:tc>
          <w:tcPr>
            <w:tcW w:w="2611" w:type="dxa"/>
            <w:tcBorders>
              <w:top w:val="nil"/>
              <w:left w:val="single" w:sz="4" w:space="0" w:color="auto"/>
              <w:bottom w:val="nil"/>
              <w:right w:val="single" w:sz="4" w:space="0" w:color="auto"/>
            </w:tcBorders>
            <w:shd w:val="clear" w:color="FFFFCC" w:fill="FFFFFF"/>
            <w:noWrap/>
            <w:vAlign w:val="center"/>
            <w:hideMark/>
          </w:tcPr>
          <w:p w14:paraId="3F8D9A6A" w14:textId="5733F3D9" w:rsidR="00A64927" w:rsidRPr="00A64927" w:rsidRDefault="000E525E" w:rsidP="000E525E">
            <w:pPr>
              <w:suppressAutoHyphens w:val="0"/>
              <w:overflowPunct/>
              <w:spacing w:after="0" w:line="240" w:lineRule="auto"/>
              <w:ind w:left="-142"/>
              <w:rPr>
                <w:rFonts w:eastAsia="Times New Roman" w:cs="Calibri"/>
                <w:color w:val="000000"/>
                <w:sz w:val="14"/>
                <w:szCs w:val="14"/>
                <w:lang w:eastAsia="es-MX"/>
              </w:rPr>
            </w:pPr>
            <w:r>
              <w:rPr>
                <w:rFonts w:eastAsia="Times New Roman" w:cs="Calibri"/>
                <w:color w:val="000000"/>
                <w:sz w:val="14"/>
                <w:szCs w:val="14"/>
                <w:lang w:eastAsia="es-MX"/>
              </w:rPr>
              <w:t xml:space="preserve">    </w:t>
            </w:r>
            <w:r w:rsidR="00A64927" w:rsidRPr="00A64927">
              <w:rPr>
                <w:rFonts w:eastAsia="Times New Roman" w:cs="Calibri"/>
                <w:color w:val="000000"/>
                <w:sz w:val="14"/>
                <w:szCs w:val="14"/>
                <w:lang w:eastAsia="es-MX"/>
              </w:rPr>
              <w:t>Intereses pagados con Recurso FAFEF</w:t>
            </w:r>
          </w:p>
        </w:tc>
        <w:tc>
          <w:tcPr>
            <w:tcW w:w="1217" w:type="dxa"/>
            <w:tcBorders>
              <w:top w:val="nil"/>
              <w:left w:val="nil"/>
              <w:bottom w:val="nil"/>
              <w:right w:val="nil"/>
            </w:tcBorders>
            <w:shd w:val="clear" w:color="FFFFCC" w:fill="FFFFFF"/>
            <w:noWrap/>
            <w:vAlign w:val="center"/>
            <w:hideMark/>
          </w:tcPr>
          <w:p w14:paraId="3669B910" w14:textId="28041E3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191" w:type="dxa"/>
            <w:tcBorders>
              <w:top w:val="nil"/>
              <w:left w:val="single" w:sz="4" w:space="0" w:color="auto"/>
              <w:bottom w:val="nil"/>
              <w:right w:val="single" w:sz="4" w:space="0" w:color="auto"/>
            </w:tcBorders>
            <w:shd w:val="clear" w:color="FFFFCC" w:fill="FFFFFF"/>
            <w:noWrap/>
            <w:vAlign w:val="center"/>
            <w:hideMark/>
          </w:tcPr>
          <w:p w14:paraId="10ED6B83" w14:textId="4107F162"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96" w:type="dxa"/>
            <w:tcBorders>
              <w:top w:val="nil"/>
              <w:left w:val="nil"/>
              <w:bottom w:val="nil"/>
              <w:right w:val="nil"/>
            </w:tcBorders>
            <w:shd w:val="clear" w:color="auto" w:fill="auto"/>
            <w:noWrap/>
            <w:vAlign w:val="center"/>
            <w:hideMark/>
          </w:tcPr>
          <w:p w14:paraId="7F424C1D"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915" w:type="dxa"/>
            <w:tcBorders>
              <w:top w:val="nil"/>
              <w:left w:val="single" w:sz="4" w:space="0" w:color="auto"/>
              <w:bottom w:val="nil"/>
              <w:right w:val="single" w:sz="4" w:space="0" w:color="auto"/>
            </w:tcBorders>
            <w:shd w:val="clear" w:color="auto" w:fill="auto"/>
            <w:noWrap/>
            <w:vAlign w:val="center"/>
            <w:hideMark/>
          </w:tcPr>
          <w:p w14:paraId="2D6EF856"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0</w:t>
            </w:r>
          </w:p>
        </w:tc>
        <w:tc>
          <w:tcPr>
            <w:tcW w:w="1276" w:type="dxa"/>
            <w:tcBorders>
              <w:top w:val="nil"/>
              <w:left w:val="nil"/>
              <w:bottom w:val="nil"/>
              <w:right w:val="nil"/>
            </w:tcBorders>
            <w:shd w:val="clear" w:color="FFFFCC" w:fill="FFFFFF"/>
            <w:noWrap/>
            <w:vAlign w:val="center"/>
            <w:hideMark/>
          </w:tcPr>
          <w:p w14:paraId="1539C234"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0</w:t>
            </w:r>
          </w:p>
        </w:tc>
        <w:tc>
          <w:tcPr>
            <w:tcW w:w="1293" w:type="dxa"/>
            <w:tcBorders>
              <w:top w:val="nil"/>
              <w:left w:val="single" w:sz="4" w:space="0" w:color="auto"/>
              <w:bottom w:val="nil"/>
              <w:right w:val="single" w:sz="4" w:space="0" w:color="auto"/>
            </w:tcBorders>
            <w:shd w:val="clear" w:color="FFFFCC" w:fill="FFFFFF"/>
            <w:noWrap/>
            <w:vAlign w:val="center"/>
            <w:hideMark/>
          </w:tcPr>
          <w:p w14:paraId="63DBF8E4" w14:textId="77777777" w:rsidR="00A64927" w:rsidRPr="00A64927" w:rsidRDefault="00A64927" w:rsidP="000E525E">
            <w:pPr>
              <w:suppressAutoHyphens w:val="0"/>
              <w:overflowPunct/>
              <w:spacing w:after="0" w:line="240" w:lineRule="auto"/>
              <w:ind w:left="-142"/>
              <w:jc w:val="center"/>
              <w:rPr>
                <w:rFonts w:eastAsia="Times New Roman" w:cs="Calibri"/>
                <w:color w:val="000000"/>
                <w:sz w:val="14"/>
                <w:szCs w:val="14"/>
                <w:lang w:eastAsia="es-MX"/>
              </w:rPr>
            </w:pPr>
            <w:r w:rsidRPr="00A64927">
              <w:rPr>
                <w:rFonts w:eastAsia="Times New Roman" w:cs="Calibri"/>
                <w:color w:val="000000"/>
                <w:sz w:val="14"/>
                <w:szCs w:val="14"/>
                <w:lang w:eastAsia="es-MX"/>
              </w:rPr>
              <w:t>0.00%</w:t>
            </w:r>
          </w:p>
        </w:tc>
      </w:tr>
      <w:tr w:rsidR="00A64927" w:rsidRPr="00A64927" w14:paraId="6AFD7A32" w14:textId="77777777" w:rsidTr="000E525E">
        <w:trPr>
          <w:trHeight w:val="283"/>
        </w:trPr>
        <w:tc>
          <w:tcPr>
            <w:tcW w:w="2611" w:type="dxa"/>
            <w:tcBorders>
              <w:top w:val="nil"/>
              <w:left w:val="single" w:sz="4" w:space="0" w:color="auto"/>
              <w:bottom w:val="nil"/>
              <w:right w:val="single" w:sz="4" w:space="0" w:color="auto"/>
            </w:tcBorders>
            <w:shd w:val="clear" w:color="FFFFCC" w:fill="FFFFFF"/>
            <w:noWrap/>
            <w:vAlign w:val="center"/>
            <w:hideMark/>
          </w:tcPr>
          <w:p w14:paraId="4BF6D9EA" w14:textId="4D442DE5" w:rsidR="00A64927" w:rsidRPr="00A64927" w:rsidRDefault="000E525E" w:rsidP="000E525E">
            <w:pPr>
              <w:suppressAutoHyphens w:val="0"/>
              <w:overflowPunct/>
              <w:spacing w:after="0" w:line="240" w:lineRule="auto"/>
              <w:ind w:left="-142"/>
              <w:rPr>
                <w:rFonts w:eastAsia="Times New Roman" w:cs="Calibri"/>
                <w:color w:val="000000"/>
                <w:sz w:val="14"/>
                <w:szCs w:val="14"/>
                <w:lang w:eastAsia="es-MX"/>
              </w:rPr>
            </w:pPr>
            <w:r>
              <w:rPr>
                <w:rFonts w:eastAsia="Times New Roman" w:cs="Calibri"/>
                <w:color w:val="000000"/>
                <w:sz w:val="14"/>
                <w:szCs w:val="14"/>
                <w:lang w:eastAsia="es-MX"/>
              </w:rPr>
              <w:t xml:space="preserve">    </w:t>
            </w:r>
            <w:r w:rsidR="00A64927" w:rsidRPr="00A64927">
              <w:rPr>
                <w:rFonts w:eastAsia="Times New Roman" w:cs="Calibri"/>
                <w:color w:val="000000"/>
                <w:sz w:val="14"/>
                <w:szCs w:val="14"/>
                <w:lang w:eastAsia="es-MX"/>
              </w:rPr>
              <w:t>Intereses pagados con Recurso Estatal</w:t>
            </w:r>
          </w:p>
        </w:tc>
        <w:tc>
          <w:tcPr>
            <w:tcW w:w="1217" w:type="dxa"/>
            <w:tcBorders>
              <w:top w:val="nil"/>
              <w:left w:val="nil"/>
              <w:bottom w:val="nil"/>
              <w:right w:val="nil"/>
            </w:tcBorders>
            <w:shd w:val="clear" w:color="FFFFCC" w:fill="FFFFFF"/>
            <w:noWrap/>
            <w:vAlign w:val="center"/>
            <w:hideMark/>
          </w:tcPr>
          <w:p w14:paraId="5812B6DB" w14:textId="68C4086D"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191" w:type="dxa"/>
            <w:tcBorders>
              <w:top w:val="nil"/>
              <w:left w:val="single" w:sz="4" w:space="0" w:color="auto"/>
              <w:bottom w:val="nil"/>
              <w:right w:val="single" w:sz="4" w:space="0" w:color="auto"/>
            </w:tcBorders>
            <w:shd w:val="clear" w:color="FFFFCC" w:fill="FFFFFF"/>
            <w:noWrap/>
            <w:vAlign w:val="center"/>
            <w:hideMark/>
          </w:tcPr>
          <w:p w14:paraId="60FDC905" w14:textId="438436E8"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1296" w:type="dxa"/>
            <w:tcBorders>
              <w:top w:val="nil"/>
              <w:left w:val="nil"/>
              <w:bottom w:val="nil"/>
              <w:right w:val="nil"/>
            </w:tcBorders>
            <w:shd w:val="clear" w:color="auto" w:fill="auto"/>
            <w:noWrap/>
            <w:vAlign w:val="center"/>
            <w:hideMark/>
          </w:tcPr>
          <w:p w14:paraId="0315C061"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p>
        </w:tc>
        <w:tc>
          <w:tcPr>
            <w:tcW w:w="915" w:type="dxa"/>
            <w:tcBorders>
              <w:top w:val="nil"/>
              <w:left w:val="single" w:sz="4" w:space="0" w:color="auto"/>
              <w:bottom w:val="nil"/>
              <w:right w:val="single" w:sz="4" w:space="0" w:color="auto"/>
            </w:tcBorders>
            <w:shd w:val="clear" w:color="auto" w:fill="auto"/>
            <w:noWrap/>
            <w:vAlign w:val="center"/>
            <w:hideMark/>
          </w:tcPr>
          <w:p w14:paraId="7481EA81" w14:textId="77777777" w:rsidR="00A64927" w:rsidRPr="00A64927" w:rsidRDefault="00A64927" w:rsidP="00F771AC">
            <w:pPr>
              <w:suppressAutoHyphens w:val="0"/>
              <w:overflowPunct/>
              <w:spacing w:after="0" w:line="240" w:lineRule="auto"/>
              <w:ind w:left="-142"/>
              <w:jc w:val="right"/>
              <w:rPr>
                <w:rFonts w:eastAsia="Times New Roman" w:cs="Calibri"/>
                <w:color w:val="000000"/>
                <w:sz w:val="14"/>
                <w:szCs w:val="14"/>
                <w:lang w:eastAsia="es-MX"/>
              </w:rPr>
            </w:pPr>
            <w:r w:rsidRPr="00A64927">
              <w:rPr>
                <w:rFonts w:eastAsia="Times New Roman" w:cs="Calibri"/>
                <w:color w:val="000000"/>
                <w:sz w:val="14"/>
                <w:szCs w:val="14"/>
                <w:lang w:eastAsia="es-MX"/>
              </w:rPr>
              <w:t>367,217,955</w:t>
            </w:r>
          </w:p>
        </w:tc>
        <w:tc>
          <w:tcPr>
            <w:tcW w:w="1276" w:type="dxa"/>
            <w:tcBorders>
              <w:top w:val="nil"/>
              <w:left w:val="nil"/>
              <w:bottom w:val="nil"/>
              <w:right w:val="nil"/>
            </w:tcBorders>
            <w:shd w:val="clear" w:color="FFFFCC" w:fill="FFFFFF"/>
            <w:noWrap/>
            <w:vAlign w:val="center"/>
            <w:hideMark/>
          </w:tcPr>
          <w:p w14:paraId="370E4995"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0</w:t>
            </w:r>
          </w:p>
        </w:tc>
        <w:tc>
          <w:tcPr>
            <w:tcW w:w="1293" w:type="dxa"/>
            <w:tcBorders>
              <w:top w:val="nil"/>
              <w:left w:val="single" w:sz="4" w:space="0" w:color="auto"/>
              <w:bottom w:val="nil"/>
              <w:right w:val="single" w:sz="4" w:space="0" w:color="auto"/>
            </w:tcBorders>
            <w:shd w:val="clear" w:color="FFFFCC" w:fill="FFFFFF"/>
            <w:noWrap/>
            <w:vAlign w:val="center"/>
            <w:hideMark/>
          </w:tcPr>
          <w:p w14:paraId="3A29A721" w14:textId="423B3F0B" w:rsidR="00A64927" w:rsidRPr="00A64927" w:rsidRDefault="00A64927" w:rsidP="000E525E">
            <w:pPr>
              <w:suppressAutoHyphens w:val="0"/>
              <w:overflowPunct/>
              <w:spacing w:after="0" w:line="240" w:lineRule="auto"/>
              <w:ind w:left="-142"/>
              <w:jc w:val="center"/>
              <w:rPr>
                <w:rFonts w:eastAsia="Times New Roman" w:cs="Calibri"/>
                <w:color w:val="000000"/>
                <w:sz w:val="14"/>
                <w:szCs w:val="14"/>
                <w:lang w:eastAsia="es-MX"/>
              </w:rPr>
            </w:pPr>
          </w:p>
        </w:tc>
      </w:tr>
      <w:tr w:rsidR="00A64927" w:rsidRPr="00A64927" w14:paraId="52D284CF" w14:textId="77777777" w:rsidTr="000E525E">
        <w:trPr>
          <w:trHeight w:val="283"/>
        </w:trPr>
        <w:tc>
          <w:tcPr>
            <w:tcW w:w="2611"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1945CEDF"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4"/>
                <w:szCs w:val="14"/>
                <w:lang w:eastAsia="es-MX"/>
              </w:rPr>
            </w:pPr>
            <w:r w:rsidRPr="00A64927">
              <w:rPr>
                <w:rFonts w:eastAsia="Times New Roman" w:cs="Calibri"/>
                <w:b/>
                <w:bCs/>
                <w:color w:val="000000"/>
                <w:sz w:val="14"/>
                <w:szCs w:val="14"/>
                <w:lang w:eastAsia="es-MX"/>
              </w:rPr>
              <w:t>Totales</w:t>
            </w:r>
          </w:p>
        </w:tc>
        <w:tc>
          <w:tcPr>
            <w:tcW w:w="1217" w:type="dxa"/>
            <w:tcBorders>
              <w:top w:val="single" w:sz="4" w:space="0" w:color="auto"/>
              <w:left w:val="nil"/>
              <w:bottom w:val="single" w:sz="4" w:space="0" w:color="auto"/>
              <w:right w:val="single" w:sz="4" w:space="0" w:color="auto"/>
            </w:tcBorders>
            <w:shd w:val="clear" w:color="F8CBAD" w:fill="DDC9A3"/>
            <w:noWrap/>
            <w:vAlign w:val="center"/>
            <w:hideMark/>
          </w:tcPr>
          <w:p w14:paraId="261DFA7C"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15,227,044,582</w:t>
            </w:r>
          </w:p>
        </w:tc>
        <w:tc>
          <w:tcPr>
            <w:tcW w:w="1191" w:type="dxa"/>
            <w:tcBorders>
              <w:top w:val="single" w:sz="4" w:space="0" w:color="auto"/>
              <w:left w:val="nil"/>
              <w:bottom w:val="single" w:sz="4" w:space="0" w:color="auto"/>
              <w:right w:val="single" w:sz="4" w:space="0" w:color="auto"/>
            </w:tcBorders>
            <w:shd w:val="clear" w:color="F8CBAD" w:fill="DDC9A3"/>
            <w:noWrap/>
            <w:vAlign w:val="center"/>
            <w:hideMark/>
          </w:tcPr>
          <w:p w14:paraId="671F26BC" w14:textId="77777777" w:rsidR="00A64927" w:rsidRPr="00A64927" w:rsidRDefault="00A64927" w:rsidP="00F771AC">
            <w:pPr>
              <w:suppressAutoHyphens w:val="0"/>
              <w:overflowPunct/>
              <w:spacing w:after="0" w:line="240" w:lineRule="auto"/>
              <w:ind w:left="-142"/>
              <w:jc w:val="right"/>
              <w:rPr>
                <w:rFonts w:eastAsia="Times New Roman" w:cs="Calibri"/>
                <w:b/>
                <w:bCs/>
                <w:color w:val="000000"/>
                <w:sz w:val="14"/>
                <w:szCs w:val="14"/>
                <w:lang w:eastAsia="es-MX"/>
              </w:rPr>
            </w:pPr>
            <w:r w:rsidRPr="00A64927">
              <w:rPr>
                <w:rFonts w:eastAsia="Times New Roman" w:cs="Calibri"/>
                <w:b/>
                <w:bCs/>
                <w:color w:val="000000"/>
                <w:sz w:val="14"/>
                <w:szCs w:val="14"/>
                <w:lang w:eastAsia="es-MX"/>
              </w:rPr>
              <w:t>0</w:t>
            </w:r>
          </w:p>
        </w:tc>
        <w:tc>
          <w:tcPr>
            <w:tcW w:w="1296" w:type="dxa"/>
            <w:tcBorders>
              <w:top w:val="single" w:sz="4" w:space="0" w:color="auto"/>
              <w:left w:val="nil"/>
              <w:bottom w:val="single" w:sz="4" w:space="0" w:color="auto"/>
              <w:right w:val="single" w:sz="4" w:space="0" w:color="auto"/>
            </w:tcBorders>
            <w:shd w:val="clear" w:color="F8CBAD" w:fill="DDC9A3"/>
            <w:noWrap/>
            <w:vAlign w:val="center"/>
            <w:hideMark/>
          </w:tcPr>
          <w:p w14:paraId="311DE346"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4"/>
                <w:szCs w:val="14"/>
                <w:lang w:eastAsia="es-MX"/>
              </w:rPr>
            </w:pPr>
            <w:r w:rsidRPr="00A64927">
              <w:rPr>
                <w:rFonts w:eastAsia="Times New Roman" w:cs="Calibri"/>
                <w:b/>
                <w:bCs/>
                <w:color w:val="000000"/>
                <w:sz w:val="14"/>
                <w:szCs w:val="14"/>
                <w:lang w:eastAsia="es-MX"/>
              </w:rPr>
              <w:t>30,581,546</w:t>
            </w:r>
          </w:p>
        </w:tc>
        <w:tc>
          <w:tcPr>
            <w:tcW w:w="915" w:type="dxa"/>
            <w:tcBorders>
              <w:top w:val="single" w:sz="4" w:space="0" w:color="auto"/>
              <w:left w:val="nil"/>
              <w:bottom w:val="single" w:sz="4" w:space="0" w:color="auto"/>
              <w:right w:val="single" w:sz="4" w:space="0" w:color="auto"/>
            </w:tcBorders>
            <w:shd w:val="clear" w:color="F8CBAD" w:fill="DDC9A3"/>
            <w:noWrap/>
            <w:vAlign w:val="center"/>
            <w:hideMark/>
          </w:tcPr>
          <w:p w14:paraId="62A4BA43"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4"/>
                <w:szCs w:val="14"/>
                <w:lang w:eastAsia="es-MX"/>
              </w:rPr>
            </w:pPr>
            <w:r w:rsidRPr="00A64927">
              <w:rPr>
                <w:rFonts w:eastAsia="Times New Roman" w:cs="Calibri"/>
                <w:b/>
                <w:bCs/>
                <w:color w:val="000000"/>
                <w:sz w:val="14"/>
                <w:szCs w:val="14"/>
                <w:lang w:eastAsia="es-MX"/>
              </w:rPr>
              <w:t>367,217,955</w:t>
            </w:r>
          </w:p>
        </w:tc>
        <w:tc>
          <w:tcPr>
            <w:tcW w:w="1276" w:type="dxa"/>
            <w:tcBorders>
              <w:top w:val="single" w:sz="4" w:space="0" w:color="auto"/>
              <w:left w:val="nil"/>
              <w:bottom w:val="single" w:sz="4" w:space="0" w:color="auto"/>
              <w:right w:val="single" w:sz="4" w:space="0" w:color="auto"/>
            </w:tcBorders>
            <w:shd w:val="clear" w:color="F8CBAD" w:fill="DDC9A3"/>
            <w:noWrap/>
            <w:vAlign w:val="center"/>
            <w:hideMark/>
          </w:tcPr>
          <w:p w14:paraId="648A8144" w14:textId="77777777" w:rsidR="00A64927" w:rsidRPr="00A64927" w:rsidRDefault="00A64927" w:rsidP="000E525E">
            <w:pPr>
              <w:suppressAutoHyphens w:val="0"/>
              <w:overflowPunct/>
              <w:spacing w:after="0" w:line="240" w:lineRule="auto"/>
              <w:ind w:left="-142"/>
              <w:jc w:val="center"/>
              <w:rPr>
                <w:rFonts w:eastAsia="Times New Roman" w:cs="Calibri"/>
                <w:b/>
                <w:bCs/>
                <w:color w:val="000000"/>
                <w:sz w:val="14"/>
                <w:szCs w:val="14"/>
                <w:lang w:eastAsia="es-MX"/>
              </w:rPr>
            </w:pPr>
            <w:r w:rsidRPr="00A64927">
              <w:rPr>
                <w:rFonts w:eastAsia="Times New Roman" w:cs="Calibri"/>
                <w:b/>
                <w:bCs/>
                <w:color w:val="000000"/>
                <w:sz w:val="14"/>
                <w:szCs w:val="14"/>
                <w:lang w:eastAsia="es-MX"/>
              </w:rPr>
              <w:t>15,196,463,036</w:t>
            </w:r>
          </w:p>
        </w:tc>
        <w:tc>
          <w:tcPr>
            <w:tcW w:w="1293" w:type="dxa"/>
            <w:tcBorders>
              <w:top w:val="single" w:sz="4" w:space="0" w:color="auto"/>
              <w:left w:val="nil"/>
              <w:bottom w:val="single" w:sz="4" w:space="0" w:color="auto"/>
              <w:right w:val="single" w:sz="4" w:space="0" w:color="auto"/>
            </w:tcBorders>
            <w:shd w:val="clear" w:color="F8CBAD" w:fill="DDC9A3"/>
            <w:noWrap/>
            <w:vAlign w:val="center"/>
            <w:hideMark/>
          </w:tcPr>
          <w:p w14:paraId="308E013E" w14:textId="75EE5DE3" w:rsidR="00A64927" w:rsidRPr="00A64927" w:rsidRDefault="00A64927" w:rsidP="000E525E">
            <w:pPr>
              <w:suppressAutoHyphens w:val="0"/>
              <w:overflowPunct/>
              <w:spacing w:after="0" w:line="240" w:lineRule="auto"/>
              <w:ind w:left="-142"/>
              <w:jc w:val="center"/>
              <w:rPr>
                <w:rFonts w:eastAsia="Times New Roman" w:cs="Calibri"/>
                <w:b/>
                <w:bCs/>
                <w:color w:val="000000"/>
                <w:sz w:val="14"/>
                <w:szCs w:val="14"/>
                <w:lang w:eastAsia="es-MX"/>
              </w:rPr>
            </w:pPr>
          </w:p>
        </w:tc>
      </w:tr>
    </w:tbl>
    <w:p w14:paraId="4EB80CDB" w14:textId="77777777" w:rsidR="00A64927" w:rsidRDefault="00A64927" w:rsidP="006F29AE">
      <w:pPr>
        <w:tabs>
          <w:tab w:val="left" w:pos="829"/>
          <w:tab w:val="left" w:pos="945"/>
        </w:tabs>
        <w:spacing w:after="0"/>
        <w:ind w:left="-142"/>
        <w:jc w:val="both"/>
        <w:rPr>
          <w:rFonts w:eastAsia="Times New Roman" w:cs="Calibri"/>
          <w:sz w:val="20"/>
          <w:szCs w:val="18"/>
          <w:lang w:val="es-ES" w:eastAsia="es-ES"/>
        </w:rPr>
      </w:pPr>
    </w:p>
    <w:p w14:paraId="66EC806C" w14:textId="5E0D7149" w:rsidR="007745EB" w:rsidRPr="00F26249" w:rsidRDefault="00C87FDA" w:rsidP="006F29AE">
      <w:pPr>
        <w:pStyle w:val="Texto"/>
        <w:spacing w:after="0" w:line="240" w:lineRule="exact"/>
        <w:ind w:left="-142" w:firstLine="0"/>
        <w:jc w:val="left"/>
        <w:rPr>
          <w:rFonts w:ascii="Calibri" w:hAnsi="Calibri" w:cs="Calibri"/>
          <w:b/>
          <w:sz w:val="20"/>
          <w:lang w:val="es-MX"/>
        </w:rPr>
      </w:pPr>
      <w:r w:rsidRPr="00F26249">
        <w:rPr>
          <w:rFonts w:ascii="Calibri" w:hAnsi="Calibri" w:cs="Calibri"/>
          <w:b/>
          <w:sz w:val="20"/>
          <w:lang w:val="es-MX"/>
        </w:rPr>
        <w:t>1</w:t>
      </w:r>
      <w:r w:rsidR="00F26249" w:rsidRPr="00F26249">
        <w:rPr>
          <w:rFonts w:ascii="Calibri" w:hAnsi="Calibri" w:cs="Calibri"/>
          <w:b/>
          <w:sz w:val="20"/>
          <w:lang w:val="es-MX"/>
        </w:rPr>
        <w:t>1</w:t>
      </w:r>
      <w:r w:rsidRPr="00F26249">
        <w:rPr>
          <w:rFonts w:ascii="Calibri" w:hAnsi="Calibri" w:cs="Calibri"/>
          <w:b/>
          <w:sz w:val="20"/>
          <w:lang w:val="es-MX"/>
        </w:rPr>
        <w:t>.  Calificaciones Otorgadas:</w:t>
      </w:r>
    </w:p>
    <w:p w14:paraId="1A07AB8B" w14:textId="7503FC1B" w:rsidR="00187D60" w:rsidRDefault="00C87FDA" w:rsidP="006F29AE">
      <w:pPr>
        <w:pStyle w:val="Texto"/>
        <w:spacing w:after="0" w:line="240" w:lineRule="exact"/>
        <w:ind w:left="-142" w:firstLine="0"/>
        <w:rPr>
          <w:rFonts w:ascii="Calibri" w:hAnsi="Calibri" w:cs="Calibri"/>
          <w:sz w:val="20"/>
          <w:lang w:val="es-MX"/>
        </w:rPr>
      </w:pPr>
      <w:r w:rsidRPr="00742CCD">
        <w:rPr>
          <w:rFonts w:ascii="Calibri" w:hAnsi="Calibri" w:cs="Calibri"/>
          <w:sz w:val="20"/>
          <w:lang w:val="es-MX"/>
        </w:rPr>
        <w:lastRenderedPageBreak/>
        <w:t xml:space="preserve">Las calificaciones otorgadas por las </w:t>
      </w:r>
      <w:r w:rsidR="002F50E5" w:rsidRPr="00742CCD">
        <w:rPr>
          <w:rFonts w:ascii="Calibri" w:hAnsi="Calibri" w:cs="Calibri"/>
          <w:sz w:val="20"/>
          <w:lang w:val="es-MX"/>
        </w:rPr>
        <w:t>calificadoras VERUM, MOODY´S y</w:t>
      </w:r>
      <w:r w:rsidRPr="00742CCD">
        <w:rPr>
          <w:rFonts w:ascii="Calibri" w:hAnsi="Calibri" w:cs="Calibri"/>
          <w:sz w:val="20"/>
          <w:lang w:val="es-MX"/>
        </w:rPr>
        <w:t xml:space="preserve"> </w:t>
      </w:r>
      <w:r w:rsidR="002F50E5" w:rsidRPr="00742CCD">
        <w:rPr>
          <w:rFonts w:ascii="Calibri" w:hAnsi="Calibri" w:cs="Calibri"/>
          <w:sz w:val="20"/>
          <w:lang w:val="es-MX"/>
        </w:rPr>
        <w:t>HR</w:t>
      </w:r>
      <w:r w:rsidRPr="00742CCD">
        <w:rPr>
          <w:rFonts w:ascii="Calibri" w:hAnsi="Calibri" w:cs="Calibri"/>
          <w:sz w:val="20"/>
          <w:lang w:val="es-MX"/>
        </w:rPr>
        <w:t xml:space="preserve"> RATINGS tanto al Gobierno del Estado como a diferentes créditos contratados </w:t>
      </w:r>
      <w:r w:rsidR="00225690">
        <w:rPr>
          <w:rFonts w:ascii="Calibri" w:hAnsi="Calibri" w:cs="Calibri"/>
          <w:sz w:val="20"/>
          <w:lang w:val="es-MX"/>
        </w:rPr>
        <w:t xml:space="preserve">al </w:t>
      </w:r>
      <w:r w:rsidR="002B096D">
        <w:rPr>
          <w:rFonts w:ascii="Calibri" w:hAnsi="Calibri" w:cs="Calibri"/>
          <w:sz w:val="20"/>
          <w:lang w:val="es-MX"/>
        </w:rPr>
        <w:t>cierre del ejercicio</w:t>
      </w:r>
      <w:r w:rsidR="002F50E5" w:rsidRPr="00742CCD">
        <w:rPr>
          <w:rFonts w:ascii="Calibri" w:hAnsi="Calibri" w:cs="Calibri"/>
          <w:sz w:val="20"/>
          <w:lang w:val="es-MX"/>
        </w:rPr>
        <w:t>,</w:t>
      </w:r>
      <w:r w:rsidRPr="00742CCD">
        <w:rPr>
          <w:rFonts w:ascii="Calibri" w:hAnsi="Calibri" w:cs="Calibri"/>
          <w:sz w:val="20"/>
          <w:lang w:val="es-MX"/>
        </w:rPr>
        <w:t xml:space="preserve"> son las siguientes:</w:t>
      </w:r>
    </w:p>
    <w:p w14:paraId="3577C44C" w14:textId="77777777" w:rsidR="00896FCC" w:rsidRDefault="00896FCC" w:rsidP="006F29AE">
      <w:pPr>
        <w:pStyle w:val="Texto"/>
        <w:spacing w:after="0" w:line="240" w:lineRule="exact"/>
        <w:ind w:left="-142" w:firstLine="0"/>
        <w:rPr>
          <w:rFonts w:ascii="Calibri" w:hAnsi="Calibri" w:cs="Calibri"/>
          <w:sz w:val="20"/>
          <w:lang w:val="es-MX"/>
        </w:rPr>
      </w:pPr>
    </w:p>
    <w:p w14:paraId="4390C494" w14:textId="77777777" w:rsidR="00C13B17" w:rsidRDefault="00C13B17" w:rsidP="006F29AE">
      <w:pPr>
        <w:pStyle w:val="Texto"/>
        <w:spacing w:after="0" w:line="240" w:lineRule="exact"/>
        <w:ind w:left="-142" w:firstLine="0"/>
        <w:rPr>
          <w:rFonts w:ascii="Calibri" w:hAnsi="Calibri" w:cs="Calibri"/>
          <w:sz w:val="20"/>
          <w:lang w:val="es-MX"/>
        </w:rPr>
      </w:pPr>
    </w:p>
    <w:tbl>
      <w:tblPr>
        <w:tblW w:w="7318" w:type="dxa"/>
        <w:tblInd w:w="-152" w:type="dxa"/>
        <w:tblCellMar>
          <w:left w:w="70" w:type="dxa"/>
          <w:right w:w="70" w:type="dxa"/>
        </w:tblCellMar>
        <w:tblLook w:val="04A0" w:firstRow="1" w:lastRow="0" w:firstColumn="1" w:lastColumn="0" w:noHBand="0" w:noVBand="1"/>
      </w:tblPr>
      <w:tblGrid>
        <w:gridCol w:w="1826"/>
        <w:gridCol w:w="2144"/>
        <w:gridCol w:w="1674"/>
        <w:gridCol w:w="1674"/>
      </w:tblGrid>
      <w:tr w:rsidR="00C13B17" w:rsidRPr="00020DD3" w14:paraId="423FE021" w14:textId="77777777" w:rsidTr="00896FCC">
        <w:trPr>
          <w:trHeight w:val="340"/>
        </w:trPr>
        <w:tc>
          <w:tcPr>
            <w:tcW w:w="1826" w:type="dxa"/>
            <w:tcBorders>
              <w:top w:val="nil"/>
              <w:left w:val="single" w:sz="8" w:space="0" w:color="auto"/>
              <w:bottom w:val="single" w:sz="8" w:space="0" w:color="auto"/>
              <w:right w:val="single" w:sz="8" w:space="0" w:color="auto"/>
            </w:tcBorders>
            <w:shd w:val="clear" w:color="000000" w:fill="AB0033"/>
            <w:noWrap/>
            <w:vAlign w:val="center"/>
            <w:hideMark/>
          </w:tcPr>
          <w:p w14:paraId="59954347" w14:textId="77777777" w:rsidR="00C13B17" w:rsidRPr="00376A42" w:rsidRDefault="00C13B17" w:rsidP="006F29AE">
            <w:pPr>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CALIFICADORA</w:t>
            </w:r>
          </w:p>
        </w:tc>
        <w:tc>
          <w:tcPr>
            <w:tcW w:w="2144" w:type="dxa"/>
            <w:tcBorders>
              <w:top w:val="nil"/>
              <w:left w:val="nil"/>
              <w:bottom w:val="single" w:sz="8" w:space="0" w:color="auto"/>
              <w:right w:val="single" w:sz="8" w:space="0" w:color="auto"/>
            </w:tcBorders>
            <w:shd w:val="clear" w:color="000000" w:fill="AB0033"/>
            <w:noWrap/>
            <w:vAlign w:val="center"/>
            <w:hideMark/>
          </w:tcPr>
          <w:p w14:paraId="4E42D3A8" w14:textId="77777777" w:rsidR="00C13B17" w:rsidRPr="00376A42" w:rsidRDefault="00C13B17" w:rsidP="006F29AE">
            <w:pPr>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CONCEPTO</w:t>
            </w:r>
          </w:p>
        </w:tc>
        <w:tc>
          <w:tcPr>
            <w:tcW w:w="1674" w:type="dxa"/>
            <w:tcBorders>
              <w:top w:val="nil"/>
              <w:left w:val="nil"/>
              <w:bottom w:val="single" w:sz="8" w:space="0" w:color="auto"/>
              <w:right w:val="single" w:sz="8" w:space="0" w:color="auto"/>
            </w:tcBorders>
            <w:shd w:val="clear" w:color="000000" w:fill="AB0033"/>
            <w:noWrap/>
            <w:vAlign w:val="center"/>
            <w:hideMark/>
          </w:tcPr>
          <w:p w14:paraId="74BEBE34" w14:textId="303DB0EB" w:rsidR="00C13B17" w:rsidRPr="00376A42" w:rsidRDefault="009962F3" w:rsidP="006F29AE">
            <w:pPr>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CALIFICACIÓN</w:t>
            </w:r>
          </w:p>
        </w:tc>
        <w:tc>
          <w:tcPr>
            <w:tcW w:w="1674" w:type="dxa"/>
            <w:tcBorders>
              <w:top w:val="nil"/>
              <w:left w:val="nil"/>
              <w:bottom w:val="single" w:sz="8" w:space="0" w:color="auto"/>
              <w:right w:val="single" w:sz="8" w:space="0" w:color="auto"/>
            </w:tcBorders>
            <w:shd w:val="clear" w:color="000000" w:fill="AB0033"/>
            <w:noWrap/>
            <w:vAlign w:val="center"/>
            <w:hideMark/>
          </w:tcPr>
          <w:p w14:paraId="5493B97D" w14:textId="77777777" w:rsidR="00C13B17" w:rsidRPr="00376A42" w:rsidRDefault="00C13B17" w:rsidP="006F29AE">
            <w:pPr>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PERSPECTIVA</w:t>
            </w:r>
          </w:p>
        </w:tc>
      </w:tr>
      <w:tr w:rsidR="00C13B17" w:rsidRPr="00020DD3" w14:paraId="57158302" w14:textId="77777777" w:rsidTr="00896FCC">
        <w:trPr>
          <w:trHeight w:val="284"/>
        </w:trPr>
        <w:tc>
          <w:tcPr>
            <w:tcW w:w="1826" w:type="dxa"/>
            <w:tcBorders>
              <w:top w:val="nil"/>
              <w:left w:val="single" w:sz="8" w:space="0" w:color="auto"/>
              <w:bottom w:val="nil"/>
              <w:right w:val="single" w:sz="8" w:space="0" w:color="auto"/>
            </w:tcBorders>
            <w:shd w:val="clear" w:color="auto" w:fill="auto"/>
            <w:vAlign w:val="center"/>
            <w:hideMark/>
          </w:tcPr>
          <w:p w14:paraId="27862529" w14:textId="77777777" w:rsidR="00C13B17" w:rsidRPr="00376A42" w:rsidRDefault="00C13B17" w:rsidP="006F29AE">
            <w:pPr>
              <w:suppressAutoHyphens w:val="0"/>
              <w:overflowPunct/>
              <w:spacing w:after="0" w:line="240" w:lineRule="auto"/>
              <w:ind w:left="-142"/>
              <w:rPr>
                <w:rFonts w:eastAsia="Times New Roman" w:cs="Calibri"/>
                <w:color w:val="000000"/>
                <w:sz w:val="18"/>
                <w:szCs w:val="18"/>
                <w:lang w:eastAsia="es-MX"/>
              </w:rPr>
            </w:pPr>
            <w:r w:rsidRPr="00376A42">
              <w:rPr>
                <w:rFonts w:eastAsia="Times New Roman" w:cs="Calibri"/>
                <w:color w:val="000000"/>
                <w:sz w:val="18"/>
                <w:szCs w:val="18"/>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604C6132" w14:textId="77777777" w:rsidR="00C13B17" w:rsidRPr="00376A42" w:rsidRDefault="00C13B17" w:rsidP="00FC1880">
            <w:pPr>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Estado de Tamaulipas</w:t>
            </w:r>
          </w:p>
        </w:tc>
        <w:tc>
          <w:tcPr>
            <w:tcW w:w="1674" w:type="dxa"/>
            <w:tcBorders>
              <w:top w:val="nil"/>
              <w:left w:val="nil"/>
              <w:bottom w:val="single" w:sz="8" w:space="0" w:color="auto"/>
              <w:right w:val="single" w:sz="8" w:space="0" w:color="auto"/>
            </w:tcBorders>
            <w:shd w:val="clear" w:color="auto" w:fill="auto"/>
            <w:noWrap/>
            <w:vAlign w:val="center"/>
            <w:hideMark/>
          </w:tcPr>
          <w:p w14:paraId="6D39AA0E"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w:t>
            </w:r>
          </w:p>
        </w:tc>
        <w:tc>
          <w:tcPr>
            <w:tcW w:w="1674" w:type="dxa"/>
            <w:tcBorders>
              <w:top w:val="nil"/>
              <w:left w:val="nil"/>
              <w:bottom w:val="single" w:sz="8" w:space="0" w:color="auto"/>
              <w:right w:val="single" w:sz="8" w:space="0" w:color="auto"/>
            </w:tcBorders>
            <w:shd w:val="clear" w:color="auto" w:fill="auto"/>
            <w:noWrap/>
            <w:vAlign w:val="center"/>
            <w:hideMark/>
          </w:tcPr>
          <w:p w14:paraId="583DD4B2"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590631AD" w14:textId="77777777" w:rsidTr="00896FCC">
        <w:trPr>
          <w:trHeight w:val="284"/>
        </w:trPr>
        <w:tc>
          <w:tcPr>
            <w:tcW w:w="1826" w:type="dxa"/>
            <w:tcBorders>
              <w:top w:val="nil"/>
              <w:left w:val="single" w:sz="8" w:space="0" w:color="auto"/>
              <w:bottom w:val="nil"/>
              <w:right w:val="single" w:sz="8" w:space="0" w:color="auto"/>
            </w:tcBorders>
            <w:shd w:val="clear" w:color="auto" w:fill="auto"/>
            <w:vAlign w:val="center"/>
            <w:hideMark/>
          </w:tcPr>
          <w:p w14:paraId="6F4FD577" w14:textId="77777777" w:rsidR="00C13B17" w:rsidRPr="00376A42" w:rsidRDefault="00C13B17" w:rsidP="006F29AE">
            <w:pPr>
              <w:suppressAutoHyphens w:val="0"/>
              <w:overflowPunct/>
              <w:spacing w:after="0" w:line="240" w:lineRule="auto"/>
              <w:ind w:left="-142"/>
              <w:rPr>
                <w:rFonts w:eastAsia="Times New Roman" w:cs="Calibri"/>
                <w:color w:val="000000"/>
                <w:sz w:val="18"/>
                <w:szCs w:val="18"/>
                <w:lang w:eastAsia="es-MX"/>
              </w:rPr>
            </w:pPr>
            <w:r w:rsidRPr="00376A42">
              <w:rPr>
                <w:rFonts w:eastAsia="Times New Roman" w:cs="Calibri"/>
                <w:color w:val="000000"/>
                <w:sz w:val="18"/>
                <w:szCs w:val="18"/>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64BD2C17" w14:textId="77777777" w:rsidR="00C13B17" w:rsidRPr="00376A42" w:rsidRDefault="00C13B17" w:rsidP="00FC1880">
            <w:pPr>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BBVA 3,000 </w:t>
            </w:r>
            <w:proofErr w:type="spellStart"/>
            <w:r w:rsidRPr="00376A42">
              <w:rPr>
                <w:rFonts w:eastAsia="Times New Roman" w:cs="Calibri"/>
                <w:color w:val="000000"/>
                <w:sz w:val="18"/>
                <w:szCs w:val="18"/>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85163EB"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757307FB"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7C2B4C6C" w14:textId="77777777" w:rsidTr="00896FCC">
        <w:trPr>
          <w:trHeight w:val="284"/>
        </w:trPr>
        <w:tc>
          <w:tcPr>
            <w:tcW w:w="1826" w:type="dxa"/>
            <w:tcBorders>
              <w:top w:val="nil"/>
              <w:left w:val="single" w:sz="8" w:space="0" w:color="auto"/>
              <w:bottom w:val="nil"/>
              <w:right w:val="single" w:sz="8" w:space="0" w:color="auto"/>
            </w:tcBorders>
            <w:shd w:val="clear" w:color="auto" w:fill="auto"/>
            <w:vAlign w:val="center"/>
            <w:hideMark/>
          </w:tcPr>
          <w:p w14:paraId="5DAC9FAC" w14:textId="77777777" w:rsidR="00C13B17" w:rsidRPr="00376A42" w:rsidRDefault="00C13B17" w:rsidP="006F29AE">
            <w:pPr>
              <w:suppressAutoHyphens w:val="0"/>
              <w:overflowPunct/>
              <w:spacing w:after="0" w:line="240" w:lineRule="auto"/>
              <w:ind w:left="-142"/>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427683EB" w14:textId="77777777" w:rsidR="00C13B17" w:rsidRPr="00376A42" w:rsidRDefault="00C13B17" w:rsidP="00FC1880">
            <w:pPr>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4,500 </w:t>
            </w:r>
            <w:proofErr w:type="spellStart"/>
            <w:r w:rsidRPr="00376A42">
              <w:rPr>
                <w:rFonts w:eastAsia="Times New Roman" w:cs="Calibri"/>
                <w:color w:val="000000"/>
                <w:sz w:val="18"/>
                <w:szCs w:val="18"/>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7AFA091"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07AFBE7C"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1FA11DD4" w14:textId="77777777" w:rsidTr="00896FCC">
        <w:trPr>
          <w:trHeight w:val="284"/>
        </w:trPr>
        <w:tc>
          <w:tcPr>
            <w:tcW w:w="1826" w:type="dxa"/>
            <w:tcBorders>
              <w:top w:val="nil"/>
              <w:left w:val="single" w:sz="8" w:space="0" w:color="auto"/>
              <w:bottom w:val="nil"/>
              <w:right w:val="single" w:sz="8" w:space="0" w:color="auto"/>
            </w:tcBorders>
            <w:shd w:val="clear" w:color="auto" w:fill="auto"/>
            <w:vAlign w:val="center"/>
            <w:hideMark/>
          </w:tcPr>
          <w:p w14:paraId="241FBFFA" w14:textId="77777777" w:rsidR="00C13B17" w:rsidRPr="00376A42" w:rsidRDefault="00C13B17" w:rsidP="000E525E">
            <w:pPr>
              <w:suppressAutoHyphens w:val="0"/>
              <w:overflowPunct/>
              <w:spacing w:after="0" w:line="240" w:lineRule="auto"/>
              <w:ind w:left="-75" w:firstLine="142"/>
              <w:rPr>
                <w:rFonts w:eastAsia="Times New Roman" w:cs="Calibri"/>
                <w:b/>
                <w:bCs/>
                <w:color w:val="000000"/>
                <w:sz w:val="18"/>
                <w:szCs w:val="18"/>
                <w:lang w:eastAsia="es-MX"/>
              </w:rPr>
            </w:pPr>
            <w:proofErr w:type="spellStart"/>
            <w:r w:rsidRPr="00376A42">
              <w:rPr>
                <w:rFonts w:eastAsia="Times New Roman" w:cs="Calibri"/>
                <w:b/>
                <w:bCs/>
                <w:color w:val="000000"/>
                <w:sz w:val="18"/>
                <w:szCs w:val="18"/>
                <w:lang w:eastAsia="es-MX"/>
              </w:rPr>
              <w:t>Verum</w:t>
            </w:r>
            <w:proofErr w:type="spellEnd"/>
          </w:p>
        </w:tc>
        <w:tc>
          <w:tcPr>
            <w:tcW w:w="2144" w:type="dxa"/>
            <w:tcBorders>
              <w:top w:val="nil"/>
              <w:left w:val="nil"/>
              <w:bottom w:val="single" w:sz="8" w:space="0" w:color="auto"/>
              <w:right w:val="single" w:sz="8" w:space="0" w:color="auto"/>
            </w:tcBorders>
            <w:shd w:val="clear" w:color="auto" w:fill="auto"/>
            <w:noWrap/>
            <w:vAlign w:val="center"/>
            <w:hideMark/>
          </w:tcPr>
          <w:p w14:paraId="71148D4B" w14:textId="77777777" w:rsidR="00C13B17" w:rsidRPr="00376A42" w:rsidRDefault="00C13B17" w:rsidP="00FC1880">
            <w:pPr>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2,000 </w:t>
            </w:r>
            <w:proofErr w:type="spellStart"/>
            <w:r w:rsidRPr="00376A42">
              <w:rPr>
                <w:rFonts w:eastAsia="Times New Roman" w:cs="Calibri"/>
                <w:color w:val="000000"/>
                <w:sz w:val="18"/>
                <w:szCs w:val="18"/>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3C7D6E48"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32FC99B2" w14:textId="77777777" w:rsidR="00C13B17" w:rsidRPr="00376A42" w:rsidRDefault="00C13B17" w:rsidP="006F29AE">
            <w:pPr>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3037805C" w14:textId="77777777" w:rsidTr="00896FCC">
        <w:trPr>
          <w:trHeight w:val="284"/>
        </w:trPr>
        <w:tc>
          <w:tcPr>
            <w:tcW w:w="1826" w:type="dxa"/>
            <w:tcBorders>
              <w:top w:val="nil"/>
              <w:left w:val="single" w:sz="8" w:space="0" w:color="auto"/>
              <w:bottom w:val="nil"/>
              <w:right w:val="single" w:sz="8" w:space="0" w:color="auto"/>
            </w:tcBorders>
            <w:shd w:val="clear" w:color="auto" w:fill="auto"/>
            <w:vAlign w:val="center"/>
            <w:hideMark/>
          </w:tcPr>
          <w:p w14:paraId="03021188" w14:textId="77777777" w:rsidR="00C13B17" w:rsidRPr="00376A42" w:rsidRDefault="00C13B17" w:rsidP="000E525E">
            <w:pPr>
              <w:suppressAutoHyphens w:val="0"/>
              <w:overflowPunct/>
              <w:spacing w:after="0" w:line="240" w:lineRule="auto"/>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016734C6" w14:textId="77777777" w:rsidR="00C13B17" w:rsidRPr="00376A42" w:rsidRDefault="00C13B17" w:rsidP="00FC1880">
            <w:pPr>
              <w:suppressAutoHyphens w:val="0"/>
              <w:overflowPunct/>
              <w:spacing w:after="0" w:line="240" w:lineRule="auto"/>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1000 </w:t>
            </w:r>
            <w:proofErr w:type="spellStart"/>
            <w:r w:rsidRPr="00376A42">
              <w:rPr>
                <w:rFonts w:eastAsia="Times New Roman" w:cs="Calibri"/>
                <w:color w:val="000000"/>
                <w:sz w:val="18"/>
                <w:szCs w:val="18"/>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6F604368"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5B06D573"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3D22C731" w14:textId="77777777" w:rsidTr="00896FCC">
        <w:trPr>
          <w:trHeight w:val="284"/>
        </w:trPr>
        <w:tc>
          <w:tcPr>
            <w:tcW w:w="1826" w:type="dxa"/>
            <w:tcBorders>
              <w:top w:val="nil"/>
              <w:left w:val="single" w:sz="8" w:space="0" w:color="auto"/>
              <w:bottom w:val="nil"/>
              <w:right w:val="single" w:sz="8" w:space="0" w:color="auto"/>
            </w:tcBorders>
            <w:shd w:val="clear" w:color="auto" w:fill="auto"/>
            <w:vAlign w:val="center"/>
            <w:hideMark/>
          </w:tcPr>
          <w:p w14:paraId="5C440C42" w14:textId="77777777" w:rsidR="00C13B17" w:rsidRPr="00376A42" w:rsidRDefault="00C13B17" w:rsidP="000E525E">
            <w:pPr>
              <w:suppressAutoHyphens w:val="0"/>
              <w:overflowPunct/>
              <w:spacing w:after="0" w:line="240" w:lineRule="auto"/>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39971AB7" w14:textId="77777777" w:rsidR="00C13B17" w:rsidRPr="00376A42" w:rsidRDefault="00C13B17" w:rsidP="00FC1880">
            <w:pPr>
              <w:suppressAutoHyphens w:val="0"/>
              <w:overflowPunct/>
              <w:spacing w:after="0" w:line="240" w:lineRule="auto"/>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Banamex 2,506 </w:t>
            </w:r>
            <w:proofErr w:type="spellStart"/>
            <w:r w:rsidRPr="00376A42">
              <w:rPr>
                <w:rFonts w:eastAsia="Times New Roman" w:cs="Calibri"/>
                <w:color w:val="000000"/>
                <w:sz w:val="18"/>
                <w:szCs w:val="18"/>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74E8B70B"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1EC315A9"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478ACB3D" w14:textId="77777777" w:rsidTr="00896FCC">
        <w:trPr>
          <w:trHeight w:val="284"/>
        </w:trPr>
        <w:tc>
          <w:tcPr>
            <w:tcW w:w="1826" w:type="dxa"/>
            <w:tcBorders>
              <w:top w:val="nil"/>
              <w:left w:val="single" w:sz="8" w:space="0" w:color="auto"/>
              <w:bottom w:val="nil"/>
              <w:right w:val="single" w:sz="8" w:space="0" w:color="auto"/>
            </w:tcBorders>
            <w:shd w:val="clear" w:color="auto" w:fill="auto"/>
            <w:vAlign w:val="center"/>
            <w:hideMark/>
          </w:tcPr>
          <w:p w14:paraId="7A40719F" w14:textId="77777777" w:rsidR="00C13B17" w:rsidRPr="00376A42" w:rsidRDefault="00C13B17" w:rsidP="000E525E">
            <w:pPr>
              <w:suppressAutoHyphens w:val="0"/>
              <w:overflowPunct/>
              <w:spacing w:after="0" w:line="240" w:lineRule="auto"/>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1553E444" w14:textId="77777777" w:rsidR="00C13B17" w:rsidRPr="00376A42" w:rsidRDefault="00C13B17" w:rsidP="00FC1880">
            <w:pPr>
              <w:suppressAutoHyphens w:val="0"/>
              <w:overflowPunct/>
              <w:spacing w:after="0" w:line="240" w:lineRule="auto"/>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1,500 </w:t>
            </w:r>
            <w:proofErr w:type="spellStart"/>
            <w:r w:rsidRPr="00376A42">
              <w:rPr>
                <w:rFonts w:eastAsia="Times New Roman" w:cs="Calibri"/>
                <w:color w:val="000000"/>
                <w:sz w:val="18"/>
                <w:szCs w:val="18"/>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E68AFC9"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212C9CDF"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 xml:space="preserve"> ESTABLE</w:t>
            </w:r>
          </w:p>
        </w:tc>
      </w:tr>
      <w:tr w:rsidR="00C13B17" w:rsidRPr="00020DD3" w14:paraId="3781D3CB" w14:textId="77777777" w:rsidTr="00896FCC">
        <w:trPr>
          <w:trHeight w:val="284"/>
        </w:trPr>
        <w:tc>
          <w:tcPr>
            <w:tcW w:w="1826" w:type="dxa"/>
            <w:tcBorders>
              <w:top w:val="nil"/>
              <w:left w:val="single" w:sz="8" w:space="0" w:color="auto"/>
              <w:bottom w:val="single" w:sz="4" w:space="0" w:color="auto"/>
              <w:right w:val="single" w:sz="8" w:space="0" w:color="auto"/>
            </w:tcBorders>
            <w:shd w:val="clear" w:color="auto" w:fill="auto"/>
            <w:vAlign w:val="center"/>
            <w:hideMark/>
          </w:tcPr>
          <w:p w14:paraId="32A3ADCA" w14:textId="77777777" w:rsidR="00C13B17" w:rsidRPr="00376A42" w:rsidRDefault="00C13B17" w:rsidP="000E525E">
            <w:pPr>
              <w:suppressAutoHyphens w:val="0"/>
              <w:overflowPunct/>
              <w:spacing w:after="0" w:line="240" w:lineRule="auto"/>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2144" w:type="dxa"/>
            <w:tcBorders>
              <w:top w:val="nil"/>
              <w:left w:val="nil"/>
              <w:bottom w:val="single" w:sz="4" w:space="0" w:color="auto"/>
              <w:right w:val="single" w:sz="8" w:space="0" w:color="auto"/>
            </w:tcBorders>
            <w:shd w:val="clear" w:color="auto" w:fill="auto"/>
            <w:noWrap/>
            <w:vAlign w:val="center"/>
            <w:hideMark/>
          </w:tcPr>
          <w:p w14:paraId="4C4EF4ED" w14:textId="77777777" w:rsidR="00C13B17" w:rsidRPr="00376A42" w:rsidRDefault="00C13B17" w:rsidP="00FC1880">
            <w:pPr>
              <w:suppressAutoHyphens w:val="0"/>
              <w:overflowPunct/>
              <w:spacing w:after="0" w:line="240" w:lineRule="auto"/>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1,200 </w:t>
            </w:r>
            <w:proofErr w:type="spellStart"/>
            <w:r w:rsidRPr="00376A42">
              <w:rPr>
                <w:rFonts w:eastAsia="Times New Roman" w:cs="Calibri"/>
                <w:color w:val="000000"/>
                <w:sz w:val="18"/>
                <w:szCs w:val="18"/>
                <w:lang w:eastAsia="es-MX"/>
              </w:rPr>
              <w:t>mdp</w:t>
            </w:r>
            <w:proofErr w:type="spellEnd"/>
          </w:p>
        </w:tc>
        <w:tc>
          <w:tcPr>
            <w:tcW w:w="1674" w:type="dxa"/>
            <w:tcBorders>
              <w:top w:val="nil"/>
              <w:left w:val="nil"/>
              <w:bottom w:val="single" w:sz="4" w:space="0" w:color="auto"/>
              <w:right w:val="single" w:sz="8" w:space="0" w:color="auto"/>
            </w:tcBorders>
            <w:shd w:val="clear" w:color="auto" w:fill="auto"/>
            <w:noWrap/>
            <w:vAlign w:val="center"/>
            <w:hideMark/>
          </w:tcPr>
          <w:p w14:paraId="0C16FA13"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674" w:type="dxa"/>
            <w:tcBorders>
              <w:top w:val="nil"/>
              <w:left w:val="nil"/>
              <w:bottom w:val="single" w:sz="4" w:space="0" w:color="auto"/>
              <w:right w:val="single" w:sz="8" w:space="0" w:color="auto"/>
            </w:tcBorders>
            <w:shd w:val="clear" w:color="auto" w:fill="auto"/>
            <w:noWrap/>
            <w:vAlign w:val="center"/>
            <w:hideMark/>
          </w:tcPr>
          <w:p w14:paraId="68845370" w14:textId="77777777" w:rsidR="00C13B17" w:rsidRPr="00376A42" w:rsidRDefault="00C13B17" w:rsidP="000E525E">
            <w:pPr>
              <w:suppressAutoHyphens w:val="0"/>
              <w:overflowPunct/>
              <w:spacing w:after="0" w:line="240" w:lineRule="auto"/>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896FCC" w:rsidRPr="00020DD3" w14:paraId="74939F6A" w14:textId="77777777" w:rsidTr="00896FCC">
        <w:trPr>
          <w:trHeight w:val="284"/>
        </w:trPr>
        <w:tc>
          <w:tcPr>
            <w:tcW w:w="1826" w:type="dxa"/>
            <w:tcBorders>
              <w:top w:val="single" w:sz="4" w:space="0" w:color="auto"/>
            </w:tcBorders>
            <w:shd w:val="clear" w:color="auto" w:fill="auto"/>
            <w:vAlign w:val="center"/>
          </w:tcPr>
          <w:p w14:paraId="4B707017" w14:textId="77777777" w:rsidR="00896FCC" w:rsidRPr="00376A42" w:rsidRDefault="00896FCC" w:rsidP="000E525E">
            <w:pPr>
              <w:suppressAutoHyphens w:val="0"/>
              <w:overflowPunct/>
              <w:spacing w:after="0" w:line="240" w:lineRule="auto"/>
              <w:rPr>
                <w:rFonts w:eastAsia="Times New Roman" w:cs="Calibri"/>
                <w:b/>
                <w:bCs/>
                <w:color w:val="000000"/>
                <w:sz w:val="18"/>
                <w:szCs w:val="18"/>
                <w:lang w:eastAsia="es-MX"/>
              </w:rPr>
            </w:pPr>
          </w:p>
        </w:tc>
        <w:tc>
          <w:tcPr>
            <w:tcW w:w="2144" w:type="dxa"/>
            <w:tcBorders>
              <w:top w:val="single" w:sz="4" w:space="0" w:color="auto"/>
            </w:tcBorders>
            <w:shd w:val="clear" w:color="auto" w:fill="auto"/>
            <w:noWrap/>
            <w:vAlign w:val="center"/>
          </w:tcPr>
          <w:p w14:paraId="3388ECFC" w14:textId="77777777" w:rsidR="00896FCC" w:rsidRPr="00376A42" w:rsidRDefault="00896FCC" w:rsidP="00FC1880">
            <w:pPr>
              <w:suppressAutoHyphens w:val="0"/>
              <w:overflowPunct/>
              <w:spacing w:after="0" w:line="240" w:lineRule="auto"/>
              <w:jc w:val="both"/>
              <w:rPr>
                <w:rFonts w:eastAsia="Times New Roman" w:cs="Calibri"/>
                <w:color w:val="000000"/>
                <w:sz w:val="18"/>
                <w:szCs w:val="18"/>
                <w:lang w:eastAsia="es-MX"/>
              </w:rPr>
            </w:pPr>
          </w:p>
        </w:tc>
        <w:tc>
          <w:tcPr>
            <w:tcW w:w="1674" w:type="dxa"/>
            <w:tcBorders>
              <w:top w:val="single" w:sz="4" w:space="0" w:color="auto"/>
            </w:tcBorders>
            <w:shd w:val="clear" w:color="auto" w:fill="auto"/>
            <w:noWrap/>
            <w:vAlign w:val="center"/>
          </w:tcPr>
          <w:p w14:paraId="26F85617" w14:textId="77777777" w:rsidR="00896FCC" w:rsidRPr="00376A42" w:rsidRDefault="00896FCC" w:rsidP="000E525E">
            <w:pPr>
              <w:suppressAutoHyphens w:val="0"/>
              <w:overflowPunct/>
              <w:spacing w:after="0" w:line="240" w:lineRule="auto"/>
              <w:jc w:val="center"/>
              <w:rPr>
                <w:rFonts w:eastAsia="Times New Roman" w:cs="Calibri"/>
                <w:color w:val="000000"/>
                <w:sz w:val="18"/>
                <w:szCs w:val="18"/>
                <w:lang w:eastAsia="es-MX"/>
              </w:rPr>
            </w:pPr>
          </w:p>
        </w:tc>
        <w:tc>
          <w:tcPr>
            <w:tcW w:w="1674" w:type="dxa"/>
            <w:tcBorders>
              <w:top w:val="single" w:sz="4" w:space="0" w:color="auto"/>
            </w:tcBorders>
            <w:shd w:val="clear" w:color="auto" w:fill="auto"/>
            <w:noWrap/>
            <w:vAlign w:val="center"/>
          </w:tcPr>
          <w:p w14:paraId="200B8254" w14:textId="77777777" w:rsidR="00896FCC" w:rsidRPr="00376A42" w:rsidRDefault="00896FCC" w:rsidP="000E525E">
            <w:pPr>
              <w:suppressAutoHyphens w:val="0"/>
              <w:overflowPunct/>
              <w:spacing w:after="0" w:line="240" w:lineRule="auto"/>
              <w:jc w:val="center"/>
              <w:rPr>
                <w:rFonts w:eastAsia="Times New Roman" w:cs="Calibri"/>
                <w:color w:val="000000"/>
                <w:sz w:val="18"/>
                <w:szCs w:val="18"/>
                <w:lang w:eastAsia="es-MX"/>
              </w:rPr>
            </w:pPr>
          </w:p>
        </w:tc>
      </w:tr>
    </w:tbl>
    <w:p w14:paraId="0AA6E000" w14:textId="77777777" w:rsidR="00C13B17" w:rsidRDefault="00C13B17" w:rsidP="000E525E"/>
    <w:tbl>
      <w:tblPr>
        <w:tblW w:w="7318" w:type="dxa"/>
        <w:tblInd w:w="-152" w:type="dxa"/>
        <w:tblCellMar>
          <w:left w:w="70" w:type="dxa"/>
          <w:right w:w="70" w:type="dxa"/>
        </w:tblCellMar>
        <w:tblLook w:val="04A0" w:firstRow="1" w:lastRow="0" w:firstColumn="1" w:lastColumn="0" w:noHBand="0" w:noVBand="1"/>
      </w:tblPr>
      <w:tblGrid>
        <w:gridCol w:w="1826"/>
        <w:gridCol w:w="2144"/>
        <w:gridCol w:w="1674"/>
        <w:gridCol w:w="1674"/>
      </w:tblGrid>
      <w:tr w:rsidR="00C13B17" w:rsidRPr="00020DD3" w14:paraId="307B5298" w14:textId="77777777" w:rsidTr="000E525E">
        <w:trPr>
          <w:trHeight w:val="284"/>
        </w:trPr>
        <w:tc>
          <w:tcPr>
            <w:tcW w:w="1826" w:type="dxa"/>
            <w:tcBorders>
              <w:top w:val="single" w:sz="8" w:space="0" w:color="auto"/>
              <w:left w:val="single" w:sz="8" w:space="0" w:color="auto"/>
              <w:bottom w:val="nil"/>
              <w:right w:val="single" w:sz="8" w:space="0" w:color="auto"/>
            </w:tcBorders>
            <w:shd w:val="clear" w:color="auto" w:fill="auto"/>
            <w:noWrap/>
            <w:vAlign w:val="center"/>
            <w:hideMark/>
          </w:tcPr>
          <w:p w14:paraId="3EEC1DE4"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single" w:sz="8" w:space="0" w:color="auto"/>
              <w:left w:val="nil"/>
              <w:bottom w:val="single" w:sz="8" w:space="0" w:color="auto"/>
              <w:right w:val="single" w:sz="8" w:space="0" w:color="auto"/>
            </w:tcBorders>
            <w:shd w:val="clear" w:color="auto" w:fill="auto"/>
            <w:noWrap/>
            <w:vAlign w:val="center"/>
            <w:hideMark/>
          </w:tcPr>
          <w:p w14:paraId="03438F05"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Estado de Tamaulipas</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51D26877"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0FFE792C"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79AC899A" w14:textId="77777777" w:rsidTr="000E525E">
        <w:trPr>
          <w:trHeight w:val="284"/>
        </w:trPr>
        <w:tc>
          <w:tcPr>
            <w:tcW w:w="1826" w:type="dxa"/>
            <w:tcBorders>
              <w:top w:val="nil"/>
              <w:left w:val="single" w:sz="8" w:space="0" w:color="auto"/>
              <w:bottom w:val="nil"/>
              <w:right w:val="single" w:sz="8" w:space="0" w:color="auto"/>
            </w:tcBorders>
            <w:shd w:val="clear" w:color="auto" w:fill="auto"/>
            <w:noWrap/>
            <w:vAlign w:val="center"/>
            <w:hideMark/>
          </w:tcPr>
          <w:p w14:paraId="061C613F"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09CB6111"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BBVA 3,000 </w:t>
            </w:r>
            <w:proofErr w:type="spellStart"/>
            <w:r w:rsidRPr="00376A42">
              <w:rPr>
                <w:rFonts w:eastAsia="Times New Roman" w:cs="Calibri"/>
                <w:color w:val="000000"/>
                <w:sz w:val="18"/>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hideMark/>
          </w:tcPr>
          <w:p w14:paraId="5A577EF9"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69AF0054"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5D907AAF" w14:textId="77777777" w:rsidTr="000E525E">
        <w:trPr>
          <w:trHeight w:val="284"/>
        </w:trPr>
        <w:tc>
          <w:tcPr>
            <w:tcW w:w="1826" w:type="dxa"/>
            <w:tcBorders>
              <w:top w:val="nil"/>
              <w:left w:val="single" w:sz="8" w:space="0" w:color="auto"/>
              <w:bottom w:val="nil"/>
              <w:right w:val="single" w:sz="8" w:space="0" w:color="auto"/>
            </w:tcBorders>
            <w:shd w:val="clear" w:color="auto" w:fill="auto"/>
            <w:noWrap/>
            <w:vAlign w:val="center"/>
            <w:hideMark/>
          </w:tcPr>
          <w:p w14:paraId="6B27D925"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72C2588C"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4,500 </w:t>
            </w:r>
            <w:proofErr w:type="spellStart"/>
            <w:r w:rsidRPr="00376A42">
              <w:rPr>
                <w:rFonts w:eastAsia="Times New Roman" w:cs="Calibri"/>
                <w:color w:val="000000"/>
                <w:sz w:val="18"/>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hideMark/>
          </w:tcPr>
          <w:p w14:paraId="24CBF9A8"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4035732E"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2F281EFA" w14:textId="77777777" w:rsidTr="000E525E">
        <w:trPr>
          <w:trHeight w:val="284"/>
        </w:trPr>
        <w:tc>
          <w:tcPr>
            <w:tcW w:w="1826" w:type="dxa"/>
            <w:tcBorders>
              <w:top w:val="nil"/>
              <w:left w:val="single" w:sz="8" w:space="0" w:color="auto"/>
              <w:bottom w:val="nil"/>
              <w:right w:val="single" w:sz="8" w:space="0" w:color="auto"/>
            </w:tcBorders>
            <w:shd w:val="clear" w:color="auto" w:fill="auto"/>
            <w:noWrap/>
            <w:vAlign w:val="center"/>
            <w:hideMark/>
          </w:tcPr>
          <w:p w14:paraId="0ABF76A6"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Moody’s</w:t>
            </w:r>
          </w:p>
        </w:tc>
        <w:tc>
          <w:tcPr>
            <w:tcW w:w="2144" w:type="dxa"/>
            <w:tcBorders>
              <w:top w:val="nil"/>
              <w:left w:val="nil"/>
              <w:bottom w:val="single" w:sz="8" w:space="0" w:color="auto"/>
              <w:right w:val="single" w:sz="8" w:space="0" w:color="auto"/>
            </w:tcBorders>
            <w:shd w:val="clear" w:color="auto" w:fill="auto"/>
            <w:noWrap/>
            <w:vAlign w:val="center"/>
            <w:hideMark/>
          </w:tcPr>
          <w:p w14:paraId="6E37876F"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2,000 </w:t>
            </w:r>
            <w:proofErr w:type="spellStart"/>
            <w:r w:rsidRPr="00376A42">
              <w:rPr>
                <w:rFonts w:eastAsia="Times New Roman" w:cs="Calibri"/>
                <w:color w:val="000000"/>
                <w:sz w:val="18"/>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hideMark/>
          </w:tcPr>
          <w:p w14:paraId="635391F3"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18131562"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49691EE1" w14:textId="77777777" w:rsidTr="000E525E">
        <w:trPr>
          <w:trHeight w:val="284"/>
        </w:trPr>
        <w:tc>
          <w:tcPr>
            <w:tcW w:w="1826" w:type="dxa"/>
            <w:tcBorders>
              <w:top w:val="nil"/>
              <w:left w:val="single" w:sz="8" w:space="0" w:color="auto"/>
              <w:bottom w:val="nil"/>
              <w:right w:val="single" w:sz="8" w:space="0" w:color="auto"/>
            </w:tcBorders>
            <w:shd w:val="clear" w:color="auto" w:fill="auto"/>
            <w:noWrap/>
            <w:vAlign w:val="center"/>
            <w:hideMark/>
          </w:tcPr>
          <w:p w14:paraId="31393683"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7AED0352"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1,000 </w:t>
            </w:r>
            <w:proofErr w:type="spellStart"/>
            <w:r w:rsidRPr="00376A42">
              <w:rPr>
                <w:rFonts w:eastAsia="Times New Roman" w:cs="Calibri"/>
                <w:color w:val="000000"/>
                <w:sz w:val="18"/>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71A568C8"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71B1B491"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2AE99EAD" w14:textId="77777777" w:rsidTr="000E525E">
        <w:trPr>
          <w:trHeight w:val="284"/>
        </w:trPr>
        <w:tc>
          <w:tcPr>
            <w:tcW w:w="1826" w:type="dxa"/>
            <w:tcBorders>
              <w:top w:val="nil"/>
              <w:left w:val="single" w:sz="8" w:space="0" w:color="auto"/>
              <w:bottom w:val="nil"/>
              <w:right w:val="single" w:sz="8" w:space="0" w:color="auto"/>
            </w:tcBorders>
            <w:shd w:val="clear" w:color="auto" w:fill="auto"/>
            <w:noWrap/>
            <w:vAlign w:val="center"/>
            <w:hideMark/>
          </w:tcPr>
          <w:p w14:paraId="60D26F7C" w14:textId="77777777" w:rsidR="00C13B17" w:rsidRPr="00376A42" w:rsidRDefault="00C13B17" w:rsidP="000E525E">
            <w:pPr>
              <w:suppressAutoHyphens w:val="0"/>
              <w:overflowPunct/>
              <w:spacing w:after="0" w:line="240" w:lineRule="auto"/>
              <w:rPr>
                <w:rFonts w:eastAsia="Times New Roman" w:cs="Calibri"/>
                <w:color w:val="000000"/>
                <w:sz w:val="18"/>
                <w:szCs w:val="14"/>
                <w:lang w:eastAsia="es-MX"/>
              </w:rPr>
            </w:pPr>
            <w:r w:rsidRPr="00376A42">
              <w:rPr>
                <w:rFonts w:eastAsia="Times New Roman" w:cs="Calibri"/>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040BC869"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Banamex 2,506 </w:t>
            </w:r>
            <w:proofErr w:type="spellStart"/>
            <w:r w:rsidRPr="00376A42">
              <w:rPr>
                <w:rFonts w:eastAsia="Times New Roman" w:cs="Calibri"/>
                <w:color w:val="000000"/>
                <w:sz w:val="18"/>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31407E2"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 xml:space="preserve">AAA </w:t>
            </w:r>
          </w:p>
        </w:tc>
        <w:tc>
          <w:tcPr>
            <w:tcW w:w="1674" w:type="dxa"/>
            <w:tcBorders>
              <w:top w:val="nil"/>
              <w:left w:val="nil"/>
              <w:bottom w:val="single" w:sz="8" w:space="0" w:color="auto"/>
              <w:right w:val="single" w:sz="8" w:space="0" w:color="auto"/>
            </w:tcBorders>
            <w:shd w:val="clear" w:color="auto" w:fill="auto"/>
            <w:noWrap/>
            <w:vAlign w:val="center"/>
            <w:hideMark/>
          </w:tcPr>
          <w:p w14:paraId="427F5B98"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1184549A" w14:textId="77777777" w:rsidTr="000E525E">
        <w:trPr>
          <w:trHeight w:val="284"/>
        </w:trPr>
        <w:tc>
          <w:tcPr>
            <w:tcW w:w="1826" w:type="dxa"/>
            <w:tcBorders>
              <w:top w:val="nil"/>
              <w:left w:val="single" w:sz="8" w:space="0" w:color="auto"/>
              <w:bottom w:val="nil"/>
              <w:right w:val="single" w:sz="8" w:space="0" w:color="auto"/>
            </w:tcBorders>
            <w:shd w:val="clear" w:color="auto" w:fill="auto"/>
            <w:noWrap/>
            <w:vAlign w:val="center"/>
            <w:hideMark/>
          </w:tcPr>
          <w:p w14:paraId="5F791F20" w14:textId="77777777" w:rsidR="00C13B17" w:rsidRPr="00376A42" w:rsidRDefault="00C13B17" w:rsidP="000E525E">
            <w:pPr>
              <w:suppressAutoHyphens w:val="0"/>
              <w:overflowPunct/>
              <w:spacing w:after="0" w:line="240" w:lineRule="auto"/>
              <w:rPr>
                <w:rFonts w:eastAsia="Times New Roman" w:cs="Calibri"/>
                <w:color w:val="000000"/>
                <w:sz w:val="18"/>
                <w:szCs w:val="14"/>
                <w:lang w:eastAsia="es-MX"/>
              </w:rPr>
            </w:pPr>
            <w:r w:rsidRPr="00376A42">
              <w:rPr>
                <w:rFonts w:eastAsia="Times New Roman" w:cs="Calibri"/>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44ABE504"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1,500 </w:t>
            </w:r>
            <w:proofErr w:type="spellStart"/>
            <w:r w:rsidRPr="00376A42">
              <w:rPr>
                <w:rFonts w:eastAsia="Times New Roman" w:cs="Calibri"/>
                <w:color w:val="000000"/>
                <w:sz w:val="18"/>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117DB4DB"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1E8FE657"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03FA1491" w14:textId="77777777" w:rsidTr="000E525E">
        <w:trPr>
          <w:trHeight w:val="284"/>
        </w:trPr>
        <w:tc>
          <w:tcPr>
            <w:tcW w:w="1826" w:type="dxa"/>
            <w:tcBorders>
              <w:top w:val="nil"/>
              <w:left w:val="single" w:sz="8" w:space="0" w:color="auto"/>
              <w:bottom w:val="single" w:sz="8" w:space="0" w:color="auto"/>
              <w:right w:val="single" w:sz="8" w:space="0" w:color="auto"/>
            </w:tcBorders>
            <w:shd w:val="clear" w:color="auto" w:fill="auto"/>
            <w:noWrap/>
            <w:vAlign w:val="center"/>
            <w:hideMark/>
          </w:tcPr>
          <w:p w14:paraId="1CAE45E1" w14:textId="77777777" w:rsidR="00C13B17" w:rsidRPr="00376A42" w:rsidRDefault="00C13B17" w:rsidP="000E525E">
            <w:pPr>
              <w:suppressAutoHyphens w:val="0"/>
              <w:overflowPunct/>
              <w:spacing w:after="0" w:line="240" w:lineRule="auto"/>
              <w:rPr>
                <w:rFonts w:eastAsia="Times New Roman" w:cs="Calibri"/>
                <w:color w:val="000000"/>
                <w:sz w:val="18"/>
                <w:szCs w:val="14"/>
                <w:lang w:eastAsia="es-MX"/>
              </w:rPr>
            </w:pPr>
            <w:r w:rsidRPr="00376A42">
              <w:rPr>
                <w:rFonts w:eastAsia="Times New Roman" w:cs="Calibri"/>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64BB8979"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1,200 </w:t>
            </w:r>
            <w:proofErr w:type="spellStart"/>
            <w:r w:rsidRPr="00376A42">
              <w:rPr>
                <w:rFonts w:eastAsia="Times New Roman" w:cs="Calibri"/>
                <w:color w:val="000000"/>
                <w:sz w:val="18"/>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0995E4C4"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5675E5B4"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bl>
    <w:p w14:paraId="2BF3C0EA" w14:textId="77777777" w:rsidR="00C13B17" w:rsidRDefault="00C13B17" w:rsidP="000E525E"/>
    <w:tbl>
      <w:tblPr>
        <w:tblW w:w="7345" w:type="dxa"/>
        <w:tblInd w:w="-152" w:type="dxa"/>
        <w:tblCellMar>
          <w:left w:w="70" w:type="dxa"/>
          <w:right w:w="70" w:type="dxa"/>
        </w:tblCellMar>
        <w:tblLook w:val="04A0" w:firstRow="1" w:lastRow="0" w:firstColumn="1" w:lastColumn="0" w:noHBand="0" w:noVBand="1"/>
      </w:tblPr>
      <w:tblGrid>
        <w:gridCol w:w="1826"/>
        <w:gridCol w:w="2144"/>
        <w:gridCol w:w="1701"/>
        <w:gridCol w:w="1674"/>
      </w:tblGrid>
      <w:tr w:rsidR="00C13B17" w:rsidRPr="00020DD3" w14:paraId="390003AE" w14:textId="77777777" w:rsidTr="000E525E">
        <w:trPr>
          <w:trHeight w:val="240"/>
        </w:trPr>
        <w:tc>
          <w:tcPr>
            <w:tcW w:w="1826" w:type="dxa"/>
            <w:tcBorders>
              <w:top w:val="single" w:sz="8" w:space="0" w:color="auto"/>
              <w:left w:val="single" w:sz="8" w:space="0" w:color="auto"/>
              <w:bottom w:val="nil"/>
              <w:right w:val="single" w:sz="8" w:space="0" w:color="auto"/>
            </w:tcBorders>
            <w:shd w:val="clear" w:color="auto" w:fill="auto"/>
            <w:noWrap/>
            <w:vAlign w:val="center"/>
            <w:hideMark/>
          </w:tcPr>
          <w:p w14:paraId="413C9A5D"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single" w:sz="8" w:space="0" w:color="auto"/>
              <w:left w:val="nil"/>
              <w:bottom w:val="single" w:sz="8" w:space="0" w:color="auto"/>
              <w:right w:val="single" w:sz="8" w:space="0" w:color="auto"/>
            </w:tcBorders>
            <w:shd w:val="clear" w:color="auto" w:fill="auto"/>
            <w:noWrap/>
            <w:vAlign w:val="center"/>
            <w:hideMark/>
          </w:tcPr>
          <w:p w14:paraId="4CFAB4F5"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Estado de Tamaulipas</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48FCE64E"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291C2D3B"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085DE00C" w14:textId="77777777" w:rsidTr="000E525E">
        <w:trPr>
          <w:trHeight w:val="182"/>
        </w:trPr>
        <w:tc>
          <w:tcPr>
            <w:tcW w:w="1826" w:type="dxa"/>
            <w:tcBorders>
              <w:top w:val="nil"/>
              <w:left w:val="single" w:sz="8" w:space="0" w:color="auto"/>
              <w:bottom w:val="nil"/>
              <w:right w:val="single" w:sz="8" w:space="0" w:color="auto"/>
            </w:tcBorders>
            <w:shd w:val="clear" w:color="auto" w:fill="auto"/>
            <w:noWrap/>
            <w:vAlign w:val="center"/>
            <w:hideMark/>
          </w:tcPr>
          <w:p w14:paraId="5099FC7B"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3E77E575"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BBVA 3,000 </w:t>
            </w:r>
            <w:proofErr w:type="spellStart"/>
            <w:r w:rsidRPr="00376A42">
              <w:rPr>
                <w:rFonts w:eastAsia="Times New Roman" w:cs="Calibri"/>
                <w:color w:val="000000"/>
                <w:sz w:val="18"/>
                <w:szCs w:val="14"/>
                <w:lang w:eastAsia="es-MX"/>
              </w:rPr>
              <w:t>mdp</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18AA8D20" w14:textId="79BD692B"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61F4D35F"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71515B27" w14:textId="77777777" w:rsidTr="000E525E">
        <w:trPr>
          <w:trHeight w:val="240"/>
        </w:trPr>
        <w:tc>
          <w:tcPr>
            <w:tcW w:w="1826" w:type="dxa"/>
            <w:tcBorders>
              <w:top w:val="nil"/>
              <w:left w:val="single" w:sz="8" w:space="0" w:color="auto"/>
              <w:bottom w:val="nil"/>
              <w:right w:val="single" w:sz="8" w:space="0" w:color="auto"/>
            </w:tcBorders>
            <w:shd w:val="clear" w:color="auto" w:fill="auto"/>
            <w:noWrap/>
            <w:vAlign w:val="center"/>
            <w:hideMark/>
          </w:tcPr>
          <w:p w14:paraId="1468DB7E"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15B92DEB"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4,500 </w:t>
            </w:r>
            <w:proofErr w:type="spellStart"/>
            <w:r w:rsidRPr="00376A42">
              <w:rPr>
                <w:rFonts w:eastAsia="Times New Roman" w:cs="Calibri"/>
                <w:color w:val="000000"/>
                <w:sz w:val="18"/>
                <w:szCs w:val="14"/>
                <w:lang w:eastAsia="es-MX"/>
              </w:rPr>
              <w:t>mdp</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7C234C3C" w14:textId="72788A02"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71309F04"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09DA09FC" w14:textId="77777777" w:rsidTr="000E525E">
        <w:trPr>
          <w:trHeight w:val="240"/>
        </w:trPr>
        <w:tc>
          <w:tcPr>
            <w:tcW w:w="1826" w:type="dxa"/>
            <w:tcBorders>
              <w:top w:val="nil"/>
              <w:left w:val="single" w:sz="8" w:space="0" w:color="auto"/>
              <w:bottom w:val="nil"/>
              <w:right w:val="single" w:sz="8" w:space="0" w:color="auto"/>
            </w:tcBorders>
            <w:shd w:val="clear" w:color="auto" w:fill="auto"/>
            <w:noWrap/>
            <w:vAlign w:val="center"/>
            <w:hideMark/>
          </w:tcPr>
          <w:p w14:paraId="5922ED5D"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HR Ratings</w:t>
            </w:r>
          </w:p>
        </w:tc>
        <w:tc>
          <w:tcPr>
            <w:tcW w:w="2144" w:type="dxa"/>
            <w:tcBorders>
              <w:top w:val="nil"/>
              <w:left w:val="nil"/>
              <w:bottom w:val="single" w:sz="8" w:space="0" w:color="auto"/>
              <w:right w:val="single" w:sz="8" w:space="0" w:color="auto"/>
            </w:tcBorders>
            <w:shd w:val="clear" w:color="auto" w:fill="auto"/>
            <w:noWrap/>
            <w:vAlign w:val="center"/>
            <w:hideMark/>
          </w:tcPr>
          <w:p w14:paraId="2BF8EEEA"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2,000 </w:t>
            </w:r>
            <w:proofErr w:type="spellStart"/>
            <w:r w:rsidRPr="00376A42">
              <w:rPr>
                <w:rFonts w:eastAsia="Times New Roman" w:cs="Calibri"/>
                <w:color w:val="000000"/>
                <w:sz w:val="18"/>
                <w:szCs w:val="14"/>
                <w:lang w:eastAsia="es-MX"/>
              </w:rPr>
              <w:t>mdp</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07F25097" w14:textId="15536471"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760A7291"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59EB81E4" w14:textId="77777777" w:rsidTr="000E525E">
        <w:trPr>
          <w:trHeight w:val="240"/>
        </w:trPr>
        <w:tc>
          <w:tcPr>
            <w:tcW w:w="1826" w:type="dxa"/>
            <w:tcBorders>
              <w:top w:val="nil"/>
              <w:left w:val="single" w:sz="8" w:space="0" w:color="auto"/>
              <w:bottom w:val="nil"/>
              <w:right w:val="single" w:sz="8" w:space="0" w:color="auto"/>
            </w:tcBorders>
            <w:shd w:val="clear" w:color="auto" w:fill="auto"/>
            <w:noWrap/>
            <w:vAlign w:val="center"/>
            <w:hideMark/>
          </w:tcPr>
          <w:p w14:paraId="0CBDABD7"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63761FC9"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1,000 </w:t>
            </w:r>
            <w:proofErr w:type="spellStart"/>
            <w:r w:rsidRPr="00376A42">
              <w:rPr>
                <w:rFonts w:eastAsia="Times New Roman" w:cs="Calibri"/>
                <w:color w:val="000000"/>
                <w:sz w:val="18"/>
                <w:szCs w:val="14"/>
                <w:lang w:eastAsia="es-MX"/>
              </w:rPr>
              <w:t>mdp</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45AE4334" w14:textId="3B410450"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4954EBEB"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3BB42CEB" w14:textId="77777777" w:rsidTr="000E525E">
        <w:trPr>
          <w:trHeight w:val="240"/>
        </w:trPr>
        <w:tc>
          <w:tcPr>
            <w:tcW w:w="1826" w:type="dxa"/>
            <w:tcBorders>
              <w:top w:val="nil"/>
              <w:left w:val="single" w:sz="8" w:space="0" w:color="auto"/>
              <w:bottom w:val="nil"/>
              <w:right w:val="single" w:sz="8" w:space="0" w:color="auto"/>
            </w:tcBorders>
            <w:shd w:val="clear" w:color="auto" w:fill="auto"/>
            <w:noWrap/>
            <w:vAlign w:val="center"/>
            <w:hideMark/>
          </w:tcPr>
          <w:p w14:paraId="3AE2FAC5"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30BB2378"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Banamex 2,506 </w:t>
            </w:r>
            <w:proofErr w:type="spellStart"/>
            <w:r w:rsidRPr="00376A42">
              <w:rPr>
                <w:rFonts w:eastAsia="Times New Roman" w:cs="Calibri"/>
                <w:color w:val="000000"/>
                <w:sz w:val="18"/>
                <w:szCs w:val="14"/>
                <w:lang w:eastAsia="es-MX"/>
              </w:rPr>
              <w:t>mdp</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164C8C83"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11B72FDF"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171DA070" w14:textId="77777777" w:rsidTr="000E525E">
        <w:trPr>
          <w:trHeight w:val="240"/>
        </w:trPr>
        <w:tc>
          <w:tcPr>
            <w:tcW w:w="1826" w:type="dxa"/>
            <w:tcBorders>
              <w:top w:val="nil"/>
              <w:left w:val="single" w:sz="8" w:space="0" w:color="auto"/>
              <w:bottom w:val="nil"/>
              <w:right w:val="single" w:sz="8" w:space="0" w:color="auto"/>
            </w:tcBorders>
            <w:shd w:val="clear" w:color="auto" w:fill="auto"/>
            <w:noWrap/>
            <w:vAlign w:val="center"/>
            <w:hideMark/>
          </w:tcPr>
          <w:p w14:paraId="0A2C01F9"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555475B0"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1,500 </w:t>
            </w:r>
            <w:proofErr w:type="spellStart"/>
            <w:r w:rsidRPr="00376A42">
              <w:rPr>
                <w:rFonts w:eastAsia="Times New Roman" w:cs="Calibri"/>
                <w:color w:val="000000"/>
                <w:sz w:val="18"/>
                <w:szCs w:val="14"/>
                <w:lang w:eastAsia="es-MX"/>
              </w:rPr>
              <w:t>mdp</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2433BEAD"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r>
              <w:rPr>
                <w:rFonts w:eastAsia="Times New Roman" w:cs="Calibri"/>
                <w:color w:val="000000"/>
                <w:sz w:val="18"/>
                <w:szCs w:val="14"/>
                <w:lang w:eastAsia="es-MX"/>
              </w:rPr>
              <w:t>+</w:t>
            </w:r>
          </w:p>
        </w:tc>
        <w:tc>
          <w:tcPr>
            <w:tcW w:w="1674" w:type="dxa"/>
            <w:tcBorders>
              <w:top w:val="nil"/>
              <w:left w:val="nil"/>
              <w:bottom w:val="single" w:sz="8" w:space="0" w:color="auto"/>
              <w:right w:val="single" w:sz="8" w:space="0" w:color="auto"/>
            </w:tcBorders>
            <w:shd w:val="clear" w:color="auto" w:fill="auto"/>
            <w:noWrap/>
            <w:vAlign w:val="center"/>
            <w:hideMark/>
          </w:tcPr>
          <w:p w14:paraId="7026AF3D"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POSITIVA</w:t>
            </w:r>
          </w:p>
        </w:tc>
      </w:tr>
      <w:tr w:rsidR="00C13B17" w:rsidRPr="00020DD3" w14:paraId="5121E040" w14:textId="77777777" w:rsidTr="000E525E">
        <w:trPr>
          <w:trHeight w:val="240"/>
        </w:trPr>
        <w:tc>
          <w:tcPr>
            <w:tcW w:w="1826" w:type="dxa"/>
            <w:tcBorders>
              <w:top w:val="nil"/>
              <w:left w:val="single" w:sz="8" w:space="0" w:color="auto"/>
              <w:bottom w:val="single" w:sz="8" w:space="0" w:color="auto"/>
              <w:right w:val="single" w:sz="8" w:space="0" w:color="auto"/>
            </w:tcBorders>
            <w:shd w:val="clear" w:color="auto" w:fill="auto"/>
            <w:noWrap/>
            <w:vAlign w:val="center"/>
            <w:hideMark/>
          </w:tcPr>
          <w:p w14:paraId="66A0A41B"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2144" w:type="dxa"/>
            <w:tcBorders>
              <w:top w:val="nil"/>
              <w:left w:val="nil"/>
              <w:bottom w:val="single" w:sz="8" w:space="0" w:color="auto"/>
              <w:right w:val="single" w:sz="8" w:space="0" w:color="auto"/>
            </w:tcBorders>
            <w:shd w:val="clear" w:color="auto" w:fill="auto"/>
            <w:noWrap/>
            <w:vAlign w:val="center"/>
            <w:hideMark/>
          </w:tcPr>
          <w:p w14:paraId="3BC47B39" w14:textId="77777777" w:rsidR="00C13B17" w:rsidRPr="00376A42" w:rsidRDefault="00C13B17" w:rsidP="000E525E">
            <w:pPr>
              <w:suppressAutoHyphens w:val="0"/>
              <w:overflowPunct/>
              <w:spacing w:after="0" w:line="240" w:lineRule="auto"/>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1,200 </w:t>
            </w:r>
            <w:proofErr w:type="spellStart"/>
            <w:r w:rsidRPr="00376A42">
              <w:rPr>
                <w:rFonts w:eastAsia="Times New Roman" w:cs="Calibri"/>
                <w:color w:val="000000"/>
                <w:sz w:val="18"/>
                <w:szCs w:val="14"/>
                <w:lang w:eastAsia="es-MX"/>
              </w:rPr>
              <w:t>mdp</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7BB80442" w14:textId="484F52EB"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Pr>
                <w:rFonts w:eastAsia="Times New Roman" w:cs="Calibri"/>
                <w:color w:val="000000"/>
                <w:sz w:val="18"/>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5D884DEA"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POSITIVA</w:t>
            </w:r>
          </w:p>
        </w:tc>
      </w:tr>
    </w:tbl>
    <w:p w14:paraId="1BA4D3B7" w14:textId="77777777" w:rsidR="00C13B17" w:rsidRDefault="00C13B17" w:rsidP="000E525E"/>
    <w:tbl>
      <w:tblPr>
        <w:tblW w:w="7345" w:type="dxa"/>
        <w:tblInd w:w="-152" w:type="dxa"/>
        <w:tblCellMar>
          <w:left w:w="70" w:type="dxa"/>
          <w:right w:w="70" w:type="dxa"/>
        </w:tblCellMar>
        <w:tblLook w:val="04A0" w:firstRow="1" w:lastRow="0" w:firstColumn="1" w:lastColumn="0" w:noHBand="0" w:noVBand="1"/>
      </w:tblPr>
      <w:tblGrid>
        <w:gridCol w:w="1826"/>
        <w:gridCol w:w="2144"/>
        <w:gridCol w:w="1701"/>
        <w:gridCol w:w="1674"/>
      </w:tblGrid>
      <w:tr w:rsidR="00C13B17" w:rsidRPr="00020DD3" w14:paraId="591B9106" w14:textId="77777777" w:rsidTr="000E525E">
        <w:trPr>
          <w:trHeight w:val="240"/>
        </w:trPr>
        <w:tc>
          <w:tcPr>
            <w:tcW w:w="18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5ACC81" w14:textId="77777777" w:rsidR="00C13B17" w:rsidRPr="00376A42" w:rsidRDefault="00C13B17" w:rsidP="000E525E">
            <w:pPr>
              <w:suppressAutoHyphens w:val="0"/>
              <w:overflowPunct/>
              <w:spacing w:after="0" w:line="240" w:lineRule="auto"/>
              <w:rPr>
                <w:rFonts w:eastAsia="Times New Roman" w:cs="Calibri"/>
                <w:b/>
                <w:bCs/>
                <w:color w:val="000000"/>
                <w:sz w:val="18"/>
                <w:szCs w:val="14"/>
                <w:lang w:eastAsia="es-MX"/>
              </w:rPr>
            </w:pPr>
            <w:r w:rsidRPr="00376A42">
              <w:rPr>
                <w:rFonts w:eastAsia="Times New Roman" w:cs="Calibri"/>
                <w:b/>
                <w:bCs/>
                <w:color w:val="000000"/>
                <w:sz w:val="18"/>
                <w:szCs w:val="14"/>
                <w:lang w:eastAsia="es-MX"/>
              </w:rPr>
              <w:t>Fitch Ratings</w:t>
            </w:r>
          </w:p>
        </w:tc>
        <w:tc>
          <w:tcPr>
            <w:tcW w:w="2144" w:type="dxa"/>
            <w:tcBorders>
              <w:top w:val="single" w:sz="8" w:space="0" w:color="auto"/>
              <w:left w:val="nil"/>
              <w:bottom w:val="single" w:sz="8" w:space="0" w:color="auto"/>
              <w:right w:val="single" w:sz="8" w:space="0" w:color="auto"/>
            </w:tcBorders>
            <w:shd w:val="clear" w:color="auto" w:fill="auto"/>
            <w:vAlign w:val="center"/>
            <w:hideMark/>
          </w:tcPr>
          <w:p w14:paraId="3F642D1B" w14:textId="77777777" w:rsidR="00C13B17" w:rsidRPr="00376A42" w:rsidRDefault="00C13B17" w:rsidP="000E525E">
            <w:pPr>
              <w:suppressAutoHyphens w:val="0"/>
              <w:overflowPunct/>
              <w:spacing w:after="0" w:line="240" w:lineRule="auto"/>
              <w:rPr>
                <w:rFonts w:eastAsia="Times New Roman" w:cs="Calibri"/>
                <w:color w:val="000000"/>
                <w:sz w:val="18"/>
                <w:szCs w:val="14"/>
                <w:lang w:eastAsia="es-MX"/>
              </w:rPr>
            </w:pPr>
            <w:r w:rsidRPr="00376A42">
              <w:rPr>
                <w:rFonts w:eastAsia="Times New Roman" w:cs="Calibri"/>
                <w:color w:val="000000"/>
                <w:sz w:val="18"/>
                <w:szCs w:val="14"/>
                <w:lang w:eastAsia="es-MX"/>
              </w:rPr>
              <w:t>Estado de Tamaulipas</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1234026"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vAlign w:val="center"/>
            <w:hideMark/>
          </w:tcPr>
          <w:p w14:paraId="4060B564" w14:textId="77777777" w:rsidR="00C13B17" w:rsidRPr="00376A42" w:rsidRDefault="00C13B17" w:rsidP="000E525E">
            <w:pPr>
              <w:suppressAutoHyphens w:val="0"/>
              <w:overflowPunct/>
              <w:spacing w:after="0" w:line="240" w:lineRule="auto"/>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bl>
    <w:p w14:paraId="1197745D" w14:textId="77777777" w:rsidR="00C13B17" w:rsidRDefault="00C13B17" w:rsidP="006F29AE">
      <w:pPr>
        <w:ind w:left="-142"/>
      </w:pPr>
    </w:p>
    <w:p w14:paraId="52C140EE" w14:textId="77777777" w:rsidR="00C13B17" w:rsidRDefault="00C13B17" w:rsidP="006F29AE">
      <w:pPr>
        <w:pStyle w:val="Texto"/>
        <w:spacing w:after="0" w:line="240" w:lineRule="exact"/>
        <w:ind w:left="-142" w:firstLine="0"/>
        <w:rPr>
          <w:rFonts w:ascii="Calibri" w:hAnsi="Calibri" w:cs="Calibri"/>
          <w:sz w:val="20"/>
          <w:lang w:val="es-MX"/>
        </w:rPr>
      </w:pPr>
    </w:p>
    <w:p w14:paraId="14E4144E" w14:textId="77777777" w:rsidR="00C13B17" w:rsidRDefault="00C13B17" w:rsidP="006F29AE">
      <w:pPr>
        <w:pStyle w:val="Texto"/>
        <w:spacing w:after="0" w:line="240" w:lineRule="exact"/>
        <w:ind w:left="-142" w:firstLine="0"/>
        <w:rPr>
          <w:rFonts w:ascii="Calibri" w:hAnsi="Calibri" w:cs="Calibri"/>
          <w:sz w:val="20"/>
          <w:lang w:val="es-MX"/>
        </w:rPr>
      </w:pPr>
    </w:p>
    <w:p w14:paraId="6A62F476" w14:textId="46D16913" w:rsidR="007745EB" w:rsidRPr="00F26249" w:rsidRDefault="00F26249" w:rsidP="006F29AE">
      <w:pPr>
        <w:spacing w:after="0" w:line="240" w:lineRule="auto"/>
        <w:ind w:left="-142"/>
        <w:jc w:val="both"/>
        <w:rPr>
          <w:rFonts w:eastAsia="Times New Roman" w:cs="Calibri"/>
          <w:b/>
          <w:sz w:val="20"/>
          <w:szCs w:val="20"/>
          <w:lang w:eastAsia="es-ES"/>
        </w:rPr>
      </w:pPr>
      <w:r>
        <w:rPr>
          <w:rFonts w:eastAsia="Times New Roman" w:cs="Calibri"/>
          <w:b/>
          <w:sz w:val="20"/>
          <w:szCs w:val="20"/>
          <w:lang w:eastAsia="es-ES"/>
        </w:rPr>
        <w:t>12.</w:t>
      </w:r>
      <w:r w:rsidR="00A71890">
        <w:rPr>
          <w:rFonts w:eastAsia="Times New Roman" w:cs="Calibri"/>
          <w:b/>
          <w:sz w:val="20"/>
          <w:szCs w:val="20"/>
          <w:lang w:eastAsia="es-ES"/>
        </w:rPr>
        <w:t xml:space="preserve"> </w:t>
      </w:r>
      <w:r w:rsidR="000E525E">
        <w:rPr>
          <w:rFonts w:eastAsia="Times New Roman" w:cs="Calibri"/>
          <w:b/>
          <w:sz w:val="20"/>
          <w:szCs w:val="20"/>
          <w:lang w:eastAsia="es-ES"/>
        </w:rPr>
        <w:t xml:space="preserve">  </w:t>
      </w:r>
      <w:r w:rsidR="00C87FDA" w:rsidRPr="00F26249">
        <w:rPr>
          <w:rFonts w:eastAsia="Times New Roman" w:cs="Calibri"/>
          <w:b/>
          <w:sz w:val="20"/>
          <w:szCs w:val="20"/>
          <w:lang w:eastAsia="es-ES"/>
        </w:rPr>
        <w:t>Proceso de Mejora</w:t>
      </w:r>
    </w:p>
    <w:p w14:paraId="714944E8" w14:textId="77777777" w:rsidR="007745EB" w:rsidRPr="008F6566" w:rsidRDefault="007745EB" w:rsidP="006F29AE">
      <w:pPr>
        <w:spacing w:after="0" w:line="240" w:lineRule="auto"/>
        <w:ind w:left="-142"/>
        <w:jc w:val="both"/>
        <w:rPr>
          <w:rFonts w:eastAsia="Times New Roman" w:cs="Calibri"/>
          <w:b/>
          <w:sz w:val="20"/>
          <w:szCs w:val="20"/>
          <w:shd w:val="clear" w:color="auto" w:fill="FFFF00"/>
          <w:lang w:eastAsia="es-ES"/>
        </w:rPr>
      </w:pPr>
    </w:p>
    <w:p w14:paraId="22E563A8" w14:textId="77777777" w:rsidR="007745EB" w:rsidRPr="008F6566" w:rsidRDefault="00C87FDA" w:rsidP="000E525E">
      <w:pPr>
        <w:pStyle w:val="INCISO"/>
        <w:numPr>
          <w:ilvl w:val="1"/>
          <w:numId w:val="8"/>
        </w:numPr>
        <w:tabs>
          <w:tab w:val="clear" w:pos="0"/>
          <w:tab w:val="num" w:pos="142"/>
        </w:tabs>
        <w:spacing w:after="0" w:line="240" w:lineRule="auto"/>
        <w:ind w:left="-142" w:firstLine="0"/>
        <w:rPr>
          <w:rFonts w:ascii="Calibri" w:hAnsi="Calibri" w:cs="Calibri"/>
          <w:sz w:val="20"/>
          <w:szCs w:val="20"/>
        </w:rPr>
      </w:pPr>
      <w:r w:rsidRPr="008F6566">
        <w:rPr>
          <w:rFonts w:ascii="Calibri" w:hAnsi="Calibri" w:cs="Calibri"/>
          <w:sz w:val="20"/>
          <w:szCs w:val="20"/>
        </w:rPr>
        <w:t>Principales Políticas de control interno.</w:t>
      </w:r>
    </w:p>
    <w:p w14:paraId="552CE2BF" w14:textId="36B63849" w:rsidR="007745EB" w:rsidRDefault="00C87FDA" w:rsidP="006F29AE">
      <w:pPr>
        <w:pStyle w:val="INCISO"/>
        <w:spacing w:after="0" w:line="240" w:lineRule="auto"/>
        <w:ind w:left="-142" w:firstLine="0"/>
        <w:rPr>
          <w:rFonts w:ascii="Calibri" w:hAnsi="Calibri" w:cs="Calibri"/>
          <w:sz w:val="20"/>
          <w:szCs w:val="20"/>
        </w:rPr>
      </w:pPr>
      <w:r w:rsidRPr="008F6566">
        <w:rPr>
          <w:rFonts w:ascii="Calibri" w:hAnsi="Calibri" w:cs="Calibri"/>
          <w:sz w:val="20"/>
          <w:szCs w:val="20"/>
        </w:rPr>
        <w:t xml:space="preserve">El Gobierno del Estado aplica en el ejercicio del </w:t>
      </w:r>
      <w:r w:rsidR="00C06748">
        <w:rPr>
          <w:rFonts w:ascii="Calibri" w:hAnsi="Calibri" w:cs="Calibri"/>
          <w:sz w:val="20"/>
          <w:szCs w:val="20"/>
        </w:rPr>
        <w:t>gasto la n</w:t>
      </w:r>
      <w:r w:rsidRPr="008F6566">
        <w:rPr>
          <w:rFonts w:ascii="Calibri" w:hAnsi="Calibri" w:cs="Calibri"/>
          <w:sz w:val="20"/>
          <w:szCs w:val="20"/>
        </w:rPr>
        <w:t>ormatividad establecida por la Contraloría Gubernamental, y en el caso de los Recursos Federales las que establecen las reglas de operación de los programas</w:t>
      </w:r>
      <w:r w:rsidR="00A86E62">
        <w:rPr>
          <w:rFonts w:ascii="Calibri" w:hAnsi="Calibri" w:cs="Calibri"/>
          <w:sz w:val="20"/>
          <w:szCs w:val="20"/>
        </w:rPr>
        <w:t xml:space="preserve"> y/o convenios correspondientes.</w:t>
      </w:r>
    </w:p>
    <w:p w14:paraId="09B7260A" w14:textId="77777777" w:rsidR="00A86E62" w:rsidRDefault="00A86E62" w:rsidP="006F29AE">
      <w:pPr>
        <w:pStyle w:val="INCISO"/>
        <w:spacing w:after="0" w:line="240" w:lineRule="auto"/>
        <w:ind w:left="-142" w:firstLine="0"/>
        <w:rPr>
          <w:rFonts w:ascii="Calibri" w:hAnsi="Calibri" w:cs="Calibri"/>
          <w:sz w:val="20"/>
          <w:szCs w:val="20"/>
        </w:rPr>
      </w:pPr>
    </w:p>
    <w:p w14:paraId="4264C78B" w14:textId="23411896" w:rsidR="007745EB" w:rsidRPr="008F6566" w:rsidRDefault="00A86E62" w:rsidP="000E525E">
      <w:pPr>
        <w:pStyle w:val="INCISO"/>
        <w:spacing w:after="0" w:line="240" w:lineRule="auto"/>
        <w:ind w:left="-142" w:firstLine="0"/>
        <w:rPr>
          <w:rFonts w:ascii="Calibri" w:hAnsi="Calibri" w:cs="Calibri"/>
          <w:sz w:val="20"/>
          <w:szCs w:val="20"/>
        </w:rPr>
      </w:pPr>
      <w:r>
        <w:rPr>
          <w:rFonts w:ascii="Calibri" w:hAnsi="Calibri" w:cs="Calibri"/>
          <w:sz w:val="20"/>
          <w:szCs w:val="20"/>
        </w:rPr>
        <w:t xml:space="preserve">b)    </w:t>
      </w:r>
      <w:r w:rsidR="00C87FDA" w:rsidRPr="008F6566">
        <w:rPr>
          <w:rFonts w:ascii="Calibri" w:hAnsi="Calibri" w:cs="Calibri"/>
          <w:sz w:val="20"/>
          <w:szCs w:val="20"/>
        </w:rPr>
        <w:t xml:space="preserve">Medidas de desempeño </w:t>
      </w:r>
      <w:r w:rsidR="00C06748">
        <w:rPr>
          <w:rFonts w:ascii="Calibri" w:hAnsi="Calibri" w:cs="Calibri"/>
          <w:sz w:val="20"/>
          <w:szCs w:val="20"/>
        </w:rPr>
        <w:t>f</w:t>
      </w:r>
      <w:r w:rsidR="00C87FDA" w:rsidRPr="008F6566">
        <w:rPr>
          <w:rFonts w:ascii="Calibri" w:hAnsi="Calibri" w:cs="Calibri"/>
          <w:sz w:val="20"/>
          <w:szCs w:val="20"/>
        </w:rPr>
        <w:t>inanciero, metas y alcance.</w:t>
      </w:r>
    </w:p>
    <w:p w14:paraId="2F47FF8E" w14:textId="3283F40F" w:rsidR="007745EB" w:rsidRPr="008F6566" w:rsidRDefault="00C87FDA" w:rsidP="006F29AE">
      <w:pPr>
        <w:pStyle w:val="INCISO"/>
        <w:tabs>
          <w:tab w:val="left" w:pos="2410"/>
        </w:tabs>
        <w:spacing w:after="0" w:line="240" w:lineRule="auto"/>
        <w:ind w:left="-142" w:firstLine="0"/>
        <w:rPr>
          <w:rFonts w:ascii="Calibri" w:hAnsi="Calibri" w:cs="Calibri"/>
          <w:sz w:val="20"/>
          <w:szCs w:val="20"/>
        </w:rPr>
      </w:pPr>
      <w:r w:rsidRPr="008F6566">
        <w:rPr>
          <w:rFonts w:ascii="Calibri" w:hAnsi="Calibri" w:cs="Calibri"/>
          <w:sz w:val="20"/>
          <w:szCs w:val="20"/>
        </w:rPr>
        <w:t>Con el propósito de avanzar en el uso transparente y eficaz de los recursos públicos y para dar continuidad a las acciones del Gobierno del Estado, se sigue promoviendo la aplicación de criterios de racionalidad, economía, eficacia, eficiencia y austeridad.</w:t>
      </w:r>
    </w:p>
    <w:p w14:paraId="7823BF2D" w14:textId="77777777" w:rsidR="007745EB" w:rsidRPr="008F6566" w:rsidRDefault="007745EB" w:rsidP="006F29AE">
      <w:pPr>
        <w:spacing w:after="0" w:line="240" w:lineRule="auto"/>
        <w:ind w:left="-142"/>
        <w:jc w:val="both"/>
        <w:rPr>
          <w:rFonts w:eastAsia="Times New Roman" w:cs="Calibri"/>
          <w:b/>
          <w:sz w:val="20"/>
          <w:szCs w:val="20"/>
          <w:shd w:val="clear" w:color="auto" w:fill="FFFF00"/>
          <w:lang w:eastAsia="es-ES"/>
        </w:rPr>
      </w:pPr>
    </w:p>
    <w:p w14:paraId="0E6A2453" w14:textId="75CBBDDD" w:rsidR="007745EB" w:rsidRPr="008F6566" w:rsidRDefault="00F26249" w:rsidP="006F29AE">
      <w:pPr>
        <w:spacing w:after="0" w:line="240" w:lineRule="auto"/>
        <w:ind w:left="-142"/>
        <w:jc w:val="both"/>
        <w:rPr>
          <w:rFonts w:eastAsia="Times New Roman" w:cs="Calibri"/>
          <w:b/>
          <w:sz w:val="20"/>
          <w:szCs w:val="20"/>
          <w:lang w:eastAsia="es-ES"/>
        </w:rPr>
      </w:pPr>
      <w:r>
        <w:rPr>
          <w:rFonts w:eastAsia="Times New Roman" w:cs="Calibri"/>
          <w:b/>
          <w:sz w:val="20"/>
          <w:szCs w:val="20"/>
          <w:lang w:eastAsia="es-ES"/>
        </w:rPr>
        <w:t>13.</w:t>
      </w:r>
      <w:r w:rsidR="00C87FDA" w:rsidRPr="008F6566">
        <w:rPr>
          <w:rFonts w:eastAsia="Times New Roman" w:cs="Calibri"/>
          <w:b/>
          <w:sz w:val="20"/>
          <w:szCs w:val="20"/>
          <w:lang w:eastAsia="es-ES"/>
        </w:rPr>
        <w:t xml:space="preserve">   Información por Segmentos.  </w:t>
      </w:r>
    </w:p>
    <w:p w14:paraId="6F836BDE" w14:textId="7B1339D1" w:rsidR="00896FCC" w:rsidRDefault="00862815" w:rsidP="00862815">
      <w:pPr>
        <w:tabs>
          <w:tab w:val="center" w:pos="4599"/>
        </w:tabs>
        <w:spacing w:after="0" w:line="240" w:lineRule="auto"/>
        <w:ind w:left="142"/>
        <w:jc w:val="both"/>
        <w:rPr>
          <w:rFonts w:eastAsia="Times New Roman" w:cs="Calibri"/>
          <w:b/>
          <w:sz w:val="20"/>
          <w:szCs w:val="20"/>
          <w:lang w:val="es-ES" w:eastAsia="es-ES"/>
        </w:rPr>
      </w:pPr>
      <w:r>
        <w:rPr>
          <w:rFonts w:eastAsia="Times New Roman" w:cs="Calibri"/>
          <w:b/>
          <w:sz w:val="20"/>
          <w:szCs w:val="20"/>
          <w:lang w:val="es-ES" w:eastAsia="es-ES"/>
        </w:rPr>
        <w:t xml:space="preserve">  </w:t>
      </w:r>
      <w:r w:rsidR="00C87FDA" w:rsidRPr="008F6566">
        <w:rPr>
          <w:rFonts w:eastAsia="Times New Roman" w:cs="Calibri"/>
          <w:b/>
          <w:sz w:val="20"/>
          <w:szCs w:val="20"/>
          <w:lang w:val="es-ES" w:eastAsia="es-ES"/>
        </w:rPr>
        <w:t xml:space="preserve">No Aplica </w:t>
      </w:r>
    </w:p>
    <w:p w14:paraId="3FA751F2" w14:textId="77777777" w:rsidR="00896FCC" w:rsidRDefault="00896FCC" w:rsidP="006F29AE">
      <w:pPr>
        <w:tabs>
          <w:tab w:val="center" w:pos="4599"/>
        </w:tabs>
        <w:spacing w:after="0" w:line="240" w:lineRule="auto"/>
        <w:ind w:left="-142"/>
        <w:jc w:val="both"/>
        <w:rPr>
          <w:rFonts w:eastAsia="Times New Roman" w:cs="Calibri"/>
          <w:b/>
          <w:sz w:val="20"/>
          <w:szCs w:val="20"/>
          <w:lang w:val="es-ES" w:eastAsia="es-ES"/>
        </w:rPr>
      </w:pPr>
    </w:p>
    <w:p w14:paraId="3B4E4B89" w14:textId="77777777" w:rsidR="007745EB" w:rsidRPr="008F6566" w:rsidRDefault="007745EB" w:rsidP="006F29AE">
      <w:pPr>
        <w:pStyle w:val="Prrafodelista"/>
        <w:spacing w:after="0" w:line="240" w:lineRule="auto"/>
        <w:ind w:left="-142"/>
        <w:jc w:val="both"/>
        <w:rPr>
          <w:rFonts w:eastAsia="Times New Roman" w:cs="Calibri"/>
          <w:b/>
          <w:sz w:val="20"/>
          <w:szCs w:val="20"/>
          <w:lang w:eastAsia="es-ES"/>
        </w:rPr>
      </w:pPr>
    </w:p>
    <w:p w14:paraId="45B4A2DB" w14:textId="0C775168" w:rsidR="007745EB" w:rsidRPr="00F26249" w:rsidRDefault="00F26249" w:rsidP="006F29AE">
      <w:pPr>
        <w:spacing w:after="0" w:line="240" w:lineRule="auto"/>
        <w:ind w:left="-142"/>
        <w:jc w:val="both"/>
        <w:rPr>
          <w:rFonts w:eastAsia="Times New Roman" w:cs="Calibri"/>
          <w:b/>
          <w:sz w:val="20"/>
          <w:szCs w:val="20"/>
          <w:lang w:eastAsia="es-ES"/>
        </w:rPr>
      </w:pPr>
      <w:r>
        <w:rPr>
          <w:rFonts w:eastAsia="Times New Roman" w:cs="Calibri"/>
          <w:b/>
          <w:sz w:val="20"/>
          <w:szCs w:val="20"/>
          <w:lang w:eastAsia="es-ES"/>
        </w:rPr>
        <w:t>14.</w:t>
      </w:r>
      <w:r w:rsidR="00A71890">
        <w:rPr>
          <w:rFonts w:eastAsia="Times New Roman" w:cs="Calibri"/>
          <w:b/>
          <w:sz w:val="20"/>
          <w:szCs w:val="20"/>
          <w:lang w:eastAsia="es-ES"/>
        </w:rPr>
        <w:t xml:space="preserve">   </w:t>
      </w:r>
      <w:r w:rsidR="00C87FDA" w:rsidRPr="00F26249">
        <w:rPr>
          <w:rFonts w:eastAsia="Times New Roman" w:cs="Calibri"/>
          <w:b/>
          <w:sz w:val="20"/>
          <w:szCs w:val="20"/>
          <w:lang w:eastAsia="es-ES"/>
        </w:rPr>
        <w:t>Eventos Posteriores al Cierre.</w:t>
      </w:r>
    </w:p>
    <w:p w14:paraId="3DD88E77" w14:textId="185736EC" w:rsidR="007745EB" w:rsidRPr="008F6566" w:rsidRDefault="00862815" w:rsidP="006F29AE">
      <w:pPr>
        <w:pStyle w:val="Prrafodelista"/>
        <w:spacing w:after="0" w:line="240" w:lineRule="auto"/>
        <w:ind w:left="-142"/>
        <w:jc w:val="both"/>
        <w:rPr>
          <w:rFonts w:eastAsia="Times New Roman" w:cs="Calibri"/>
          <w:b/>
          <w:sz w:val="20"/>
          <w:szCs w:val="20"/>
          <w:lang w:eastAsia="es-ES"/>
        </w:rPr>
      </w:pPr>
      <w:r>
        <w:rPr>
          <w:rFonts w:eastAsia="Times New Roman" w:cs="Calibri"/>
          <w:b/>
          <w:sz w:val="20"/>
          <w:szCs w:val="20"/>
          <w:lang w:val="es-ES" w:eastAsia="es-ES"/>
        </w:rPr>
        <w:t xml:space="preserve">        </w:t>
      </w:r>
      <w:r w:rsidR="00A86E62">
        <w:rPr>
          <w:rFonts w:eastAsia="Times New Roman" w:cs="Calibri"/>
          <w:b/>
          <w:sz w:val="20"/>
          <w:szCs w:val="20"/>
          <w:lang w:val="es-ES" w:eastAsia="es-ES"/>
        </w:rPr>
        <w:t xml:space="preserve"> </w:t>
      </w:r>
      <w:r w:rsidR="00C87FDA" w:rsidRPr="008F6566">
        <w:rPr>
          <w:rFonts w:eastAsia="Times New Roman" w:cs="Calibri"/>
          <w:b/>
          <w:sz w:val="20"/>
          <w:szCs w:val="20"/>
          <w:lang w:val="es-ES" w:eastAsia="es-ES"/>
        </w:rPr>
        <w:t xml:space="preserve">No Aplica </w:t>
      </w:r>
    </w:p>
    <w:p w14:paraId="37DE3C14" w14:textId="77777777" w:rsidR="007745EB" w:rsidRPr="008F6566" w:rsidRDefault="007745EB" w:rsidP="006F29AE">
      <w:pPr>
        <w:pStyle w:val="Prrafodelista"/>
        <w:spacing w:after="0" w:line="240" w:lineRule="auto"/>
        <w:ind w:left="-142"/>
        <w:jc w:val="both"/>
        <w:rPr>
          <w:rFonts w:eastAsia="Times New Roman" w:cs="Calibri"/>
          <w:b/>
          <w:sz w:val="20"/>
          <w:szCs w:val="20"/>
          <w:lang w:eastAsia="es-ES"/>
        </w:rPr>
      </w:pPr>
    </w:p>
    <w:p w14:paraId="63B3A4BA" w14:textId="77777777" w:rsidR="007745EB" w:rsidRPr="008F6566" w:rsidRDefault="007745EB" w:rsidP="006F29AE">
      <w:pPr>
        <w:pStyle w:val="Prrafodelista"/>
        <w:spacing w:after="0" w:line="240" w:lineRule="auto"/>
        <w:ind w:left="-142"/>
        <w:jc w:val="both"/>
        <w:rPr>
          <w:rFonts w:eastAsia="Times New Roman" w:cs="Calibri"/>
          <w:b/>
          <w:sz w:val="20"/>
          <w:szCs w:val="20"/>
          <w:lang w:eastAsia="es-ES"/>
        </w:rPr>
      </w:pPr>
    </w:p>
    <w:p w14:paraId="7DC36F20" w14:textId="1B24DB11" w:rsidR="007745EB" w:rsidRPr="008F6566" w:rsidRDefault="00A77F60" w:rsidP="006F29AE">
      <w:pPr>
        <w:spacing w:after="0" w:line="240" w:lineRule="auto"/>
        <w:ind w:left="-142"/>
        <w:jc w:val="both"/>
        <w:rPr>
          <w:rFonts w:eastAsia="Times New Roman" w:cs="Calibri"/>
          <w:b/>
          <w:sz w:val="20"/>
          <w:szCs w:val="20"/>
          <w:lang w:eastAsia="es-ES"/>
        </w:rPr>
      </w:pPr>
      <w:r>
        <w:rPr>
          <w:rFonts w:eastAsia="Times New Roman" w:cs="Calibri"/>
          <w:b/>
          <w:sz w:val="20"/>
          <w:szCs w:val="20"/>
          <w:lang w:eastAsia="es-ES"/>
        </w:rPr>
        <w:t>1</w:t>
      </w:r>
      <w:r w:rsidR="00F26249">
        <w:rPr>
          <w:rFonts w:eastAsia="Times New Roman" w:cs="Calibri"/>
          <w:b/>
          <w:sz w:val="20"/>
          <w:szCs w:val="20"/>
          <w:lang w:eastAsia="es-ES"/>
        </w:rPr>
        <w:t>5</w:t>
      </w:r>
      <w:r>
        <w:rPr>
          <w:rFonts w:eastAsia="Times New Roman" w:cs="Calibri"/>
          <w:b/>
          <w:sz w:val="20"/>
          <w:szCs w:val="20"/>
          <w:lang w:eastAsia="es-ES"/>
        </w:rPr>
        <w:t>.</w:t>
      </w:r>
      <w:r w:rsidR="00C87FDA" w:rsidRPr="008F6566">
        <w:rPr>
          <w:rFonts w:eastAsia="Times New Roman" w:cs="Calibri"/>
          <w:b/>
          <w:sz w:val="20"/>
          <w:szCs w:val="20"/>
          <w:lang w:eastAsia="es-ES"/>
        </w:rPr>
        <w:t xml:space="preserve">    Partes Relacionadas.</w:t>
      </w:r>
    </w:p>
    <w:p w14:paraId="4D8B0C9F" w14:textId="279FFA6F" w:rsidR="007745EB" w:rsidRPr="008F6566" w:rsidRDefault="00C87FDA" w:rsidP="00862815">
      <w:pPr>
        <w:pStyle w:val="Prrafodelista"/>
        <w:spacing w:after="0" w:line="240" w:lineRule="auto"/>
        <w:ind w:left="284"/>
        <w:jc w:val="both"/>
        <w:rPr>
          <w:rFonts w:eastAsia="Times New Roman" w:cs="Calibri"/>
          <w:sz w:val="20"/>
          <w:szCs w:val="20"/>
          <w:lang w:eastAsia="es-ES"/>
        </w:rPr>
      </w:pPr>
      <w:r w:rsidRPr="008F6566">
        <w:rPr>
          <w:rFonts w:eastAsia="Times New Roman" w:cs="Calibri"/>
          <w:sz w:val="20"/>
          <w:szCs w:val="20"/>
          <w:lang w:eastAsia="es-ES"/>
        </w:rPr>
        <w:t>Se manifiesta que no existen partes relacionadas que pudieran ejercen influencia significativa sobre la toma de decisiones Financieras y Operativas del Gobierno del Estado.</w:t>
      </w:r>
    </w:p>
    <w:p w14:paraId="6A6FFC1D" w14:textId="77777777" w:rsidR="007745EB" w:rsidRPr="008F6566" w:rsidRDefault="007745EB" w:rsidP="006F29AE">
      <w:pPr>
        <w:spacing w:after="0" w:line="240" w:lineRule="auto"/>
        <w:ind w:left="-142"/>
        <w:jc w:val="both"/>
        <w:rPr>
          <w:rFonts w:eastAsia="Times New Roman" w:cs="Calibri"/>
          <w:sz w:val="20"/>
          <w:szCs w:val="20"/>
          <w:lang w:val="es-ES" w:eastAsia="es-ES"/>
        </w:rPr>
      </w:pPr>
    </w:p>
    <w:p w14:paraId="6527C1E5" w14:textId="77777777" w:rsidR="007745EB" w:rsidRPr="008F6566" w:rsidRDefault="007745EB" w:rsidP="006F29AE">
      <w:pPr>
        <w:spacing w:after="0" w:line="240" w:lineRule="exact"/>
        <w:ind w:left="-142"/>
        <w:jc w:val="both"/>
        <w:rPr>
          <w:rFonts w:eastAsia="Times New Roman" w:cs="Calibri"/>
          <w:sz w:val="20"/>
          <w:szCs w:val="20"/>
          <w:lang w:val="es-ES" w:eastAsia="es-ES"/>
        </w:rPr>
      </w:pPr>
    </w:p>
    <w:p w14:paraId="1B6E758C" w14:textId="77777777" w:rsidR="00A86E62" w:rsidRDefault="00A86E62" w:rsidP="006F29AE">
      <w:pPr>
        <w:spacing w:after="0" w:line="240" w:lineRule="auto"/>
        <w:ind w:left="-142"/>
        <w:rPr>
          <w:rFonts w:eastAsia="Times New Roman" w:cs="Calibri"/>
          <w:sz w:val="16"/>
          <w:szCs w:val="16"/>
          <w:lang w:val="es-ES" w:eastAsia="es-ES"/>
        </w:rPr>
      </w:pPr>
    </w:p>
    <w:p w14:paraId="4223571C" w14:textId="5C895428" w:rsidR="007745EB" w:rsidRPr="00862815" w:rsidRDefault="00C87FDA" w:rsidP="006F29AE">
      <w:pPr>
        <w:spacing w:after="0" w:line="240" w:lineRule="auto"/>
        <w:ind w:left="-142"/>
        <w:rPr>
          <w:rFonts w:eastAsia="Times New Roman" w:cs="Calibri"/>
          <w:sz w:val="15"/>
          <w:szCs w:val="15"/>
          <w:lang w:val="es-ES" w:eastAsia="es-ES"/>
        </w:rPr>
      </w:pPr>
      <w:r w:rsidRPr="00862815">
        <w:rPr>
          <w:rFonts w:eastAsia="Times New Roman" w:cs="Calibri"/>
          <w:sz w:val="15"/>
          <w:szCs w:val="15"/>
          <w:lang w:val="es-ES" w:eastAsia="es-ES"/>
        </w:rPr>
        <w:t>“Bajo protesta de decir verdad declaramos que los Estados Financieros y sus Notas, son razonablemente correctos y son responsabilidad del emisor “</w:t>
      </w:r>
    </w:p>
    <w:p w14:paraId="60D1AD01" w14:textId="77777777" w:rsidR="007745EB" w:rsidRPr="00126B13" w:rsidRDefault="007745EB" w:rsidP="006F29AE">
      <w:pPr>
        <w:pStyle w:val="Texto"/>
        <w:spacing w:before="240" w:after="0" w:line="240" w:lineRule="exact"/>
        <w:ind w:left="-142" w:firstLine="0"/>
        <w:rPr>
          <w:rFonts w:ascii="Calibri" w:hAnsi="Calibri" w:cs="Calibri"/>
          <w:sz w:val="16"/>
          <w:szCs w:val="16"/>
        </w:rPr>
      </w:pPr>
    </w:p>
    <w:p w14:paraId="5DA20FF8" w14:textId="49468C57" w:rsidR="00DA6AE2" w:rsidRDefault="00DA6AE2" w:rsidP="006F29AE">
      <w:pPr>
        <w:pStyle w:val="Texto"/>
        <w:spacing w:before="240" w:after="0" w:line="240" w:lineRule="exact"/>
        <w:ind w:left="-142" w:firstLine="0"/>
        <w:rPr>
          <w:rFonts w:ascii="Calibri" w:hAnsi="Calibri" w:cs="Calibri"/>
          <w:b/>
          <w:sz w:val="22"/>
          <w:szCs w:val="22"/>
        </w:rPr>
      </w:pPr>
    </w:p>
    <w:p w14:paraId="44DEEC52" w14:textId="52CDF987" w:rsidR="00DA6AE2" w:rsidRDefault="00DA6AE2" w:rsidP="006F29AE">
      <w:pPr>
        <w:pStyle w:val="Texto"/>
        <w:spacing w:before="240" w:after="0" w:line="240" w:lineRule="exact"/>
        <w:ind w:left="-142" w:firstLine="0"/>
        <w:rPr>
          <w:rFonts w:ascii="Calibri" w:hAnsi="Calibri" w:cs="Calibri"/>
          <w:b/>
          <w:sz w:val="22"/>
          <w:szCs w:val="22"/>
        </w:rPr>
      </w:pPr>
    </w:p>
    <w:p w14:paraId="6B0F25E6" w14:textId="343D9EFB" w:rsidR="00DA6AE2" w:rsidRDefault="00DA6AE2" w:rsidP="006F29AE">
      <w:pPr>
        <w:pStyle w:val="Texto"/>
        <w:spacing w:before="240" w:after="0" w:line="240" w:lineRule="exact"/>
        <w:ind w:left="-142" w:firstLine="0"/>
        <w:rPr>
          <w:rFonts w:ascii="Calibri" w:hAnsi="Calibri" w:cs="Calibri"/>
          <w:b/>
          <w:sz w:val="22"/>
          <w:szCs w:val="22"/>
        </w:rPr>
      </w:pPr>
    </w:p>
    <w:p w14:paraId="5B5359BF" w14:textId="6DEB2DEB" w:rsidR="00DA6AE2" w:rsidRDefault="00DA6AE2" w:rsidP="006F29AE">
      <w:pPr>
        <w:pStyle w:val="Texto"/>
        <w:spacing w:before="240" w:after="0" w:line="240" w:lineRule="exact"/>
        <w:ind w:left="-142" w:firstLine="0"/>
        <w:rPr>
          <w:rFonts w:ascii="Calibri" w:hAnsi="Calibri" w:cs="Calibri"/>
          <w:b/>
          <w:sz w:val="22"/>
          <w:szCs w:val="22"/>
        </w:rPr>
      </w:pPr>
    </w:p>
    <w:p w14:paraId="24B02927" w14:textId="77777777" w:rsidR="00424F39" w:rsidRDefault="00424F39" w:rsidP="006F29AE">
      <w:pPr>
        <w:pStyle w:val="Texto"/>
        <w:spacing w:before="240" w:after="0" w:line="240" w:lineRule="exact"/>
        <w:ind w:left="-142" w:firstLine="0"/>
        <w:rPr>
          <w:rFonts w:ascii="Calibri" w:hAnsi="Calibri" w:cs="Calibri"/>
          <w:b/>
          <w:sz w:val="22"/>
          <w:szCs w:val="22"/>
        </w:rPr>
      </w:pPr>
    </w:p>
    <w:p w14:paraId="6A43B0E0" w14:textId="77777777" w:rsidR="00424F39" w:rsidRDefault="00424F39" w:rsidP="006F29AE">
      <w:pPr>
        <w:pStyle w:val="Texto"/>
        <w:spacing w:before="240" w:after="0" w:line="240" w:lineRule="exact"/>
        <w:ind w:left="-142" w:firstLine="0"/>
        <w:rPr>
          <w:rFonts w:ascii="Calibri" w:hAnsi="Calibri" w:cs="Calibri"/>
          <w:b/>
          <w:sz w:val="22"/>
          <w:szCs w:val="22"/>
        </w:rPr>
      </w:pPr>
    </w:p>
    <w:p w14:paraId="0E7FAF5F" w14:textId="77777777" w:rsidR="00DF32F3" w:rsidRDefault="00DF32F3" w:rsidP="006F29AE">
      <w:pPr>
        <w:pStyle w:val="Texto"/>
        <w:spacing w:before="240" w:after="0" w:line="360" w:lineRule="auto"/>
        <w:ind w:left="-142" w:firstLine="0"/>
        <w:jc w:val="center"/>
        <w:rPr>
          <w:rFonts w:ascii="Calibri" w:hAnsi="Calibri" w:cs="Calibri"/>
          <w:b/>
          <w:sz w:val="22"/>
          <w:szCs w:val="22"/>
        </w:rPr>
      </w:pPr>
    </w:p>
    <w:p w14:paraId="5F507192" w14:textId="561B528F" w:rsidR="00DF32F3" w:rsidRDefault="00DF32F3" w:rsidP="006F29AE">
      <w:pPr>
        <w:pStyle w:val="Texto"/>
        <w:spacing w:before="240" w:after="0" w:line="360" w:lineRule="auto"/>
        <w:ind w:left="-142" w:firstLine="0"/>
        <w:jc w:val="center"/>
        <w:rPr>
          <w:rFonts w:ascii="Calibri" w:hAnsi="Calibri" w:cs="Calibri"/>
          <w:b/>
          <w:sz w:val="22"/>
          <w:szCs w:val="22"/>
        </w:rPr>
      </w:pPr>
    </w:p>
    <w:p w14:paraId="5EC96E48" w14:textId="77777777" w:rsidR="00896FCC" w:rsidRDefault="00896FCC" w:rsidP="006F29AE">
      <w:pPr>
        <w:pStyle w:val="Texto"/>
        <w:spacing w:before="240" w:after="0" w:line="360" w:lineRule="auto"/>
        <w:ind w:left="-142" w:firstLine="0"/>
        <w:jc w:val="center"/>
        <w:rPr>
          <w:rFonts w:ascii="Calibri" w:hAnsi="Calibri" w:cs="Calibri"/>
          <w:b/>
          <w:sz w:val="22"/>
          <w:szCs w:val="22"/>
        </w:rPr>
      </w:pPr>
    </w:p>
    <w:p w14:paraId="75EBAAC8" w14:textId="53863948" w:rsidR="007745EB" w:rsidRDefault="00C87FDA" w:rsidP="006F29AE">
      <w:pPr>
        <w:pStyle w:val="Texto"/>
        <w:spacing w:before="240" w:after="0" w:line="360" w:lineRule="auto"/>
        <w:ind w:left="-142" w:firstLine="0"/>
        <w:jc w:val="center"/>
        <w:rPr>
          <w:rFonts w:ascii="Calibri" w:hAnsi="Calibri" w:cs="Calibri"/>
          <w:b/>
          <w:sz w:val="22"/>
          <w:szCs w:val="22"/>
        </w:rPr>
      </w:pPr>
      <w:r>
        <w:rPr>
          <w:rFonts w:ascii="Calibri" w:hAnsi="Calibri" w:cs="Calibri"/>
          <w:b/>
          <w:sz w:val="22"/>
          <w:szCs w:val="22"/>
        </w:rPr>
        <w:lastRenderedPageBreak/>
        <w:t>NOTAS A LOS ESTADOS FINANCIEROS</w:t>
      </w:r>
    </w:p>
    <w:p w14:paraId="43226BE7" w14:textId="1A925CE7" w:rsidR="00120C7E" w:rsidRDefault="00C87FDA" w:rsidP="006F29AE">
      <w:pPr>
        <w:pStyle w:val="Texto"/>
        <w:spacing w:after="0" w:line="360" w:lineRule="auto"/>
        <w:ind w:left="-142" w:firstLine="0"/>
        <w:jc w:val="center"/>
        <w:rPr>
          <w:rFonts w:ascii="Calibri" w:hAnsi="Calibri" w:cs="Calibri"/>
          <w:b/>
          <w:sz w:val="22"/>
          <w:szCs w:val="18"/>
        </w:rPr>
      </w:pPr>
      <w:r>
        <w:rPr>
          <w:rFonts w:ascii="Calibri" w:hAnsi="Calibri" w:cs="Calibri"/>
          <w:b/>
          <w:sz w:val="22"/>
          <w:szCs w:val="18"/>
        </w:rPr>
        <w:t xml:space="preserve">Al </w:t>
      </w:r>
      <w:r w:rsidR="00554DF0">
        <w:rPr>
          <w:rFonts w:ascii="Calibri" w:hAnsi="Calibri" w:cs="Calibri"/>
          <w:b/>
          <w:sz w:val="22"/>
          <w:szCs w:val="18"/>
        </w:rPr>
        <w:t xml:space="preserve">31 de </w:t>
      </w:r>
      <w:proofErr w:type="gramStart"/>
      <w:r w:rsidR="00120C7E">
        <w:rPr>
          <w:rFonts w:ascii="Calibri" w:hAnsi="Calibri" w:cs="Calibri"/>
          <w:b/>
          <w:sz w:val="22"/>
          <w:szCs w:val="18"/>
        </w:rPr>
        <w:t>Marzo</w:t>
      </w:r>
      <w:proofErr w:type="gramEnd"/>
      <w:r w:rsidR="00120C7E">
        <w:rPr>
          <w:rFonts w:ascii="Calibri" w:hAnsi="Calibri" w:cs="Calibri"/>
          <w:b/>
          <w:sz w:val="22"/>
          <w:szCs w:val="18"/>
        </w:rPr>
        <w:t xml:space="preserve"> de 2025</w:t>
      </w:r>
    </w:p>
    <w:p w14:paraId="412A726E" w14:textId="77777777" w:rsidR="007745EB" w:rsidRDefault="00C87FDA" w:rsidP="006F29AE">
      <w:pPr>
        <w:spacing w:after="0" w:line="240" w:lineRule="auto"/>
        <w:ind w:left="-142"/>
        <w:jc w:val="center"/>
        <w:rPr>
          <w:rFonts w:eastAsia="Times New Roman" w:cs="Calibri"/>
          <w:b/>
          <w:lang w:eastAsia="es-ES"/>
        </w:rPr>
      </w:pPr>
      <w:r>
        <w:rPr>
          <w:rFonts w:eastAsia="Times New Roman" w:cs="Calibri"/>
          <w:b/>
          <w:lang w:eastAsia="es-ES"/>
        </w:rPr>
        <w:t>b) Notas de Desglose</w:t>
      </w:r>
    </w:p>
    <w:p w14:paraId="334A3118" w14:textId="1F4C7230" w:rsidR="005E025E" w:rsidRPr="005E025E" w:rsidRDefault="005E025E" w:rsidP="00862815">
      <w:pPr>
        <w:pStyle w:val="Prrafodelista"/>
        <w:spacing w:after="0" w:line="240" w:lineRule="auto"/>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1474C2CD" w14:textId="77777777" w:rsidR="007745EB" w:rsidRDefault="007745EB" w:rsidP="006F29AE">
      <w:pPr>
        <w:spacing w:after="0" w:line="240" w:lineRule="exact"/>
        <w:ind w:left="-142"/>
        <w:jc w:val="both"/>
        <w:rPr>
          <w:rFonts w:eastAsia="Times New Roman" w:cs="Calibri"/>
          <w:sz w:val="16"/>
          <w:szCs w:val="16"/>
          <w:lang w:val="es-ES" w:eastAsia="es-ES"/>
        </w:rPr>
      </w:pPr>
    </w:p>
    <w:p w14:paraId="5E61E7F8" w14:textId="77777777" w:rsidR="007745EB" w:rsidRDefault="007745EB" w:rsidP="006F29AE">
      <w:pPr>
        <w:spacing w:after="0" w:line="240" w:lineRule="exact"/>
        <w:ind w:left="-142"/>
        <w:jc w:val="both"/>
        <w:rPr>
          <w:rFonts w:eastAsia="Times New Roman" w:cs="Calibri"/>
          <w:sz w:val="16"/>
          <w:szCs w:val="16"/>
          <w:lang w:val="es-ES" w:eastAsia="es-ES"/>
        </w:rPr>
      </w:pPr>
    </w:p>
    <w:p w14:paraId="6D0D0974" w14:textId="77777777" w:rsidR="007745EB" w:rsidRDefault="00C87FDA" w:rsidP="000E525E">
      <w:pPr>
        <w:pStyle w:val="Prrafodelista"/>
        <w:numPr>
          <w:ilvl w:val="0"/>
          <w:numId w:val="21"/>
        </w:numPr>
        <w:tabs>
          <w:tab w:val="clear" w:pos="0"/>
          <w:tab w:val="num" w:pos="142"/>
        </w:tabs>
        <w:spacing w:after="0"/>
        <w:ind w:left="-142" w:firstLine="0"/>
        <w:jc w:val="both"/>
        <w:rPr>
          <w:rFonts w:cs="Calibri"/>
          <w:b/>
          <w:sz w:val="20"/>
          <w:szCs w:val="20"/>
          <w:lang w:val="es-ES" w:eastAsia="es-ES"/>
        </w:rPr>
      </w:pPr>
      <w:r>
        <w:rPr>
          <w:rFonts w:cs="Calibri"/>
          <w:b/>
          <w:sz w:val="20"/>
          <w:szCs w:val="20"/>
          <w:lang w:val="es-ES" w:eastAsia="es-ES"/>
        </w:rPr>
        <w:t>Notas al Estado de Actividades</w:t>
      </w:r>
    </w:p>
    <w:p w14:paraId="15154C7D" w14:textId="77777777" w:rsidR="00623E15" w:rsidRDefault="00623E15" w:rsidP="006F29AE">
      <w:pPr>
        <w:spacing w:after="0" w:line="240" w:lineRule="auto"/>
        <w:ind w:left="-142"/>
        <w:rPr>
          <w:rFonts w:cs="Calibri"/>
          <w:sz w:val="14"/>
          <w:lang w:val="es-ES" w:eastAsia="es-ES"/>
        </w:rPr>
      </w:pPr>
    </w:p>
    <w:p w14:paraId="6E1206D2" w14:textId="2C47405C" w:rsidR="007745EB" w:rsidRPr="006263FC" w:rsidRDefault="00C87FDA" w:rsidP="000E525E">
      <w:pPr>
        <w:pStyle w:val="Prrafodelista"/>
        <w:numPr>
          <w:ilvl w:val="0"/>
          <w:numId w:val="16"/>
        </w:numPr>
        <w:tabs>
          <w:tab w:val="clear" w:pos="0"/>
          <w:tab w:val="num" w:pos="142"/>
        </w:tabs>
        <w:spacing w:after="0" w:line="240" w:lineRule="auto"/>
        <w:ind w:left="-142" w:firstLine="142"/>
        <w:rPr>
          <w:rFonts w:cs="Calibri"/>
          <w:b/>
          <w:sz w:val="12"/>
          <w:u w:val="single"/>
          <w:lang w:val="es-ES" w:eastAsia="es-ES"/>
        </w:rPr>
      </w:pPr>
      <w:r w:rsidRPr="00694CE6">
        <w:rPr>
          <w:rFonts w:cs="Calibri"/>
          <w:b/>
          <w:sz w:val="20"/>
          <w:u w:val="single"/>
          <w:lang w:val="es-ES" w:eastAsia="es-ES"/>
        </w:rPr>
        <w:t>Ingresos y Otros Beneficios Varios</w:t>
      </w:r>
      <w:r w:rsidR="00626065">
        <w:rPr>
          <w:rFonts w:cs="Calibri"/>
          <w:b/>
          <w:sz w:val="20"/>
          <w:u w:val="single"/>
          <w:lang w:val="es-ES" w:eastAsia="es-ES"/>
        </w:rPr>
        <w:t>.</w:t>
      </w:r>
    </w:p>
    <w:p w14:paraId="0338A3D8" w14:textId="77777777" w:rsidR="006263FC" w:rsidRDefault="006263FC" w:rsidP="006F29AE">
      <w:pPr>
        <w:spacing w:after="0" w:line="240" w:lineRule="auto"/>
        <w:ind w:left="-142"/>
        <w:rPr>
          <w:rFonts w:cs="Calibri"/>
          <w:b/>
          <w:sz w:val="12"/>
          <w:u w:val="single"/>
          <w:lang w:val="es-ES" w:eastAsia="es-ES"/>
        </w:rPr>
      </w:pPr>
    </w:p>
    <w:tbl>
      <w:tblPr>
        <w:tblW w:w="7231" w:type="dxa"/>
        <w:tblInd w:w="-147" w:type="dxa"/>
        <w:tblCellMar>
          <w:left w:w="70" w:type="dxa"/>
          <w:right w:w="70" w:type="dxa"/>
        </w:tblCellMar>
        <w:tblLook w:val="04A0" w:firstRow="1" w:lastRow="0" w:firstColumn="1" w:lastColumn="0" w:noHBand="0" w:noVBand="1"/>
      </w:tblPr>
      <w:tblGrid>
        <w:gridCol w:w="4111"/>
        <w:gridCol w:w="1940"/>
        <w:gridCol w:w="1180"/>
      </w:tblGrid>
      <w:tr w:rsidR="006263FC" w:rsidRPr="006263FC" w14:paraId="35893006" w14:textId="77777777" w:rsidTr="00862815">
        <w:trPr>
          <w:trHeight w:val="420"/>
        </w:trPr>
        <w:tc>
          <w:tcPr>
            <w:tcW w:w="411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1A5119D"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4"/>
                <w:szCs w:val="14"/>
                <w:lang w:eastAsia="es-MX"/>
              </w:rPr>
            </w:pPr>
            <w:r w:rsidRPr="006263FC">
              <w:rPr>
                <w:rFonts w:eastAsia="Times New Roman" w:cs="Calibri"/>
                <w:b/>
                <w:bCs/>
                <w:color w:val="FFFFFF"/>
                <w:sz w:val="14"/>
                <w:szCs w:val="14"/>
                <w:lang w:eastAsia="es-MX"/>
              </w:rPr>
              <w:t>Ingresos y Otros Beneficio Varios.</w:t>
            </w:r>
          </w:p>
        </w:tc>
        <w:tc>
          <w:tcPr>
            <w:tcW w:w="1940" w:type="dxa"/>
            <w:tcBorders>
              <w:top w:val="single" w:sz="4" w:space="0" w:color="auto"/>
              <w:left w:val="nil"/>
              <w:bottom w:val="single" w:sz="4" w:space="0" w:color="auto"/>
              <w:right w:val="single" w:sz="4" w:space="0" w:color="auto"/>
            </w:tcBorders>
            <w:shd w:val="clear" w:color="800080" w:fill="A90025"/>
            <w:vAlign w:val="center"/>
            <w:hideMark/>
          </w:tcPr>
          <w:p w14:paraId="34A15EBF"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4"/>
                <w:szCs w:val="14"/>
                <w:lang w:eastAsia="es-MX"/>
              </w:rPr>
            </w:pPr>
            <w:r w:rsidRPr="006263FC">
              <w:rPr>
                <w:rFonts w:eastAsia="Times New Roman" w:cs="Calibri"/>
                <w:b/>
                <w:bCs/>
                <w:color w:val="FFFFFF"/>
                <w:sz w:val="14"/>
                <w:szCs w:val="14"/>
                <w:lang w:eastAsia="es-MX"/>
              </w:rPr>
              <w:t>Importe</w:t>
            </w:r>
          </w:p>
        </w:tc>
        <w:tc>
          <w:tcPr>
            <w:tcW w:w="1180" w:type="dxa"/>
            <w:tcBorders>
              <w:top w:val="single" w:sz="4" w:space="0" w:color="auto"/>
              <w:left w:val="nil"/>
              <w:bottom w:val="single" w:sz="4" w:space="0" w:color="auto"/>
              <w:right w:val="single" w:sz="4" w:space="0" w:color="auto"/>
            </w:tcBorders>
            <w:shd w:val="clear" w:color="800080" w:fill="A90025"/>
            <w:vAlign w:val="center"/>
            <w:hideMark/>
          </w:tcPr>
          <w:p w14:paraId="2DBC8D65"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4"/>
                <w:szCs w:val="14"/>
                <w:lang w:eastAsia="es-MX"/>
              </w:rPr>
            </w:pPr>
            <w:r w:rsidRPr="006263FC">
              <w:rPr>
                <w:rFonts w:eastAsia="Times New Roman" w:cs="Calibri"/>
                <w:b/>
                <w:bCs/>
                <w:color w:val="FFFFFF"/>
                <w:sz w:val="14"/>
                <w:szCs w:val="14"/>
                <w:lang w:eastAsia="es-MX"/>
              </w:rPr>
              <w:t>Porcentaje</w:t>
            </w:r>
          </w:p>
        </w:tc>
      </w:tr>
      <w:tr w:rsidR="006263FC" w:rsidRPr="006263FC" w14:paraId="0ED81A0E" w14:textId="77777777" w:rsidTr="00862815">
        <w:trPr>
          <w:trHeight w:val="284"/>
        </w:trPr>
        <w:tc>
          <w:tcPr>
            <w:tcW w:w="4111" w:type="dxa"/>
            <w:tcBorders>
              <w:top w:val="nil"/>
              <w:left w:val="single" w:sz="4" w:space="0" w:color="auto"/>
              <w:bottom w:val="single" w:sz="4" w:space="0" w:color="auto"/>
              <w:right w:val="single" w:sz="4" w:space="0" w:color="auto"/>
            </w:tcBorders>
            <w:shd w:val="clear" w:color="C0C0C0" w:fill="DDC9A3"/>
            <w:noWrap/>
            <w:vAlign w:val="center"/>
            <w:hideMark/>
          </w:tcPr>
          <w:p w14:paraId="6B042D95" w14:textId="77777777" w:rsidR="006263FC" w:rsidRPr="006263FC" w:rsidRDefault="006263FC" w:rsidP="000E525E">
            <w:pPr>
              <w:suppressAutoHyphens w:val="0"/>
              <w:overflowPunct/>
              <w:spacing w:after="0" w:line="240" w:lineRule="auto"/>
              <w:ind w:left="75"/>
              <w:rPr>
                <w:rFonts w:eastAsia="Times New Roman" w:cs="Calibri"/>
                <w:b/>
                <w:bCs/>
                <w:color w:val="000000"/>
                <w:sz w:val="14"/>
                <w:szCs w:val="14"/>
                <w:lang w:eastAsia="es-MX"/>
              </w:rPr>
            </w:pPr>
            <w:r w:rsidRPr="006263FC">
              <w:rPr>
                <w:rFonts w:eastAsia="Times New Roman" w:cs="Calibri"/>
                <w:b/>
                <w:bCs/>
                <w:color w:val="000000"/>
                <w:sz w:val="14"/>
                <w:szCs w:val="14"/>
                <w:lang w:eastAsia="es-MX"/>
              </w:rPr>
              <w:t>Ingresos de Gestión.</w:t>
            </w:r>
          </w:p>
        </w:tc>
        <w:tc>
          <w:tcPr>
            <w:tcW w:w="1940" w:type="dxa"/>
            <w:tcBorders>
              <w:top w:val="nil"/>
              <w:left w:val="nil"/>
              <w:bottom w:val="single" w:sz="4" w:space="0" w:color="auto"/>
              <w:right w:val="single" w:sz="4" w:space="0" w:color="auto"/>
            </w:tcBorders>
            <w:shd w:val="clear" w:color="C0C0C0" w:fill="DDC9A3"/>
            <w:noWrap/>
            <w:vAlign w:val="center"/>
            <w:hideMark/>
          </w:tcPr>
          <w:p w14:paraId="1A5595BB"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4,095,356,468</w:t>
            </w:r>
          </w:p>
        </w:tc>
        <w:tc>
          <w:tcPr>
            <w:tcW w:w="1180" w:type="dxa"/>
            <w:tcBorders>
              <w:top w:val="nil"/>
              <w:left w:val="nil"/>
              <w:bottom w:val="single" w:sz="4" w:space="0" w:color="auto"/>
              <w:right w:val="single" w:sz="4" w:space="0" w:color="auto"/>
            </w:tcBorders>
            <w:shd w:val="clear" w:color="C0C0C0" w:fill="DDC9A3"/>
            <w:noWrap/>
            <w:vAlign w:val="center"/>
            <w:hideMark/>
          </w:tcPr>
          <w:p w14:paraId="605DF049"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18.05%</w:t>
            </w:r>
          </w:p>
        </w:tc>
      </w:tr>
      <w:tr w:rsidR="006263FC" w:rsidRPr="006263FC" w14:paraId="31A694E5"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36C5664"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 Impuestos </w:t>
            </w:r>
          </w:p>
        </w:tc>
        <w:tc>
          <w:tcPr>
            <w:tcW w:w="1940" w:type="dxa"/>
            <w:tcBorders>
              <w:top w:val="nil"/>
              <w:left w:val="nil"/>
              <w:bottom w:val="single" w:sz="4" w:space="0" w:color="auto"/>
              <w:right w:val="single" w:sz="4" w:space="0" w:color="auto"/>
            </w:tcBorders>
            <w:shd w:val="clear" w:color="F2F2F2" w:fill="FFFFFF"/>
            <w:noWrap/>
            <w:vAlign w:val="center"/>
            <w:hideMark/>
          </w:tcPr>
          <w:p w14:paraId="3E3B02D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2,018,080,460</w:t>
            </w:r>
          </w:p>
        </w:tc>
        <w:tc>
          <w:tcPr>
            <w:tcW w:w="1180" w:type="dxa"/>
            <w:tcBorders>
              <w:top w:val="nil"/>
              <w:left w:val="nil"/>
              <w:bottom w:val="single" w:sz="4" w:space="0" w:color="auto"/>
              <w:right w:val="single" w:sz="4" w:space="0" w:color="auto"/>
            </w:tcBorders>
            <w:shd w:val="clear" w:color="auto" w:fill="auto"/>
            <w:noWrap/>
            <w:vAlign w:val="center"/>
            <w:hideMark/>
          </w:tcPr>
          <w:p w14:paraId="78E9852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8.89%</w:t>
            </w:r>
          </w:p>
        </w:tc>
      </w:tr>
      <w:tr w:rsidR="006263FC" w:rsidRPr="006263FC" w14:paraId="75312D2B"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EAAD9C0"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 Contribuciones y Aportaciones de Seguridad Social </w:t>
            </w:r>
          </w:p>
        </w:tc>
        <w:tc>
          <w:tcPr>
            <w:tcW w:w="1940" w:type="dxa"/>
            <w:tcBorders>
              <w:top w:val="nil"/>
              <w:left w:val="nil"/>
              <w:bottom w:val="single" w:sz="4" w:space="0" w:color="auto"/>
              <w:right w:val="single" w:sz="4" w:space="0" w:color="auto"/>
            </w:tcBorders>
            <w:shd w:val="clear" w:color="F2F2F2" w:fill="FFFFFF"/>
            <w:noWrap/>
            <w:vAlign w:val="center"/>
            <w:hideMark/>
          </w:tcPr>
          <w:p w14:paraId="5B707C4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180" w:type="dxa"/>
            <w:tcBorders>
              <w:top w:val="nil"/>
              <w:left w:val="nil"/>
              <w:bottom w:val="single" w:sz="4" w:space="0" w:color="auto"/>
              <w:right w:val="single" w:sz="4" w:space="0" w:color="auto"/>
            </w:tcBorders>
            <w:shd w:val="clear" w:color="auto" w:fill="auto"/>
            <w:noWrap/>
            <w:vAlign w:val="center"/>
            <w:hideMark/>
          </w:tcPr>
          <w:p w14:paraId="055DA93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529EB4A9"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9EBF6E"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Contribuciones de Mejoras</w:t>
            </w:r>
          </w:p>
        </w:tc>
        <w:tc>
          <w:tcPr>
            <w:tcW w:w="1940" w:type="dxa"/>
            <w:tcBorders>
              <w:top w:val="nil"/>
              <w:left w:val="nil"/>
              <w:bottom w:val="single" w:sz="4" w:space="0" w:color="auto"/>
              <w:right w:val="single" w:sz="4" w:space="0" w:color="auto"/>
            </w:tcBorders>
            <w:shd w:val="clear" w:color="F2F2F2" w:fill="FFFFFF"/>
            <w:noWrap/>
            <w:vAlign w:val="center"/>
            <w:hideMark/>
          </w:tcPr>
          <w:p w14:paraId="3722E60F"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180" w:type="dxa"/>
            <w:tcBorders>
              <w:top w:val="nil"/>
              <w:left w:val="nil"/>
              <w:bottom w:val="single" w:sz="4" w:space="0" w:color="auto"/>
              <w:right w:val="single" w:sz="4" w:space="0" w:color="auto"/>
            </w:tcBorders>
            <w:shd w:val="clear" w:color="auto" w:fill="auto"/>
            <w:noWrap/>
            <w:vAlign w:val="center"/>
            <w:hideMark/>
          </w:tcPr>
          <w:p w14:paraId="50E0941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503A448A"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D85A3F8"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 Derechos </w:t>
            </w:r>
          </w:p>
        </w:tc>
        <w:tc>
          <w:tcPr>
            <w:tcW w:w="1940" w:type="dxa"/>
            <w:tcBorders>
              <w:top w:val="nil"/>
              <w:left w:val="nil"/>
              <w:bottom w:val="single" w:sz="4" w:space="0" w:color="auto"/>
              <w:right w:val="single" w:sz="4" w:space="0" w:color="auto"/>
            </w:tcBorders>
            <w:shd w:val="clear" w:color="F2F2F2" w:fill="FFFFFF"/>
            <w:noWrap/>
            <w:vAlign w:val="center"/>
            <w:hideMark/>
          </w:tcPr>
          <w:p w14:paraId="7AF01C22" w14:textId="41130652"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1,827,899,21</w:t>
            </w:r>
            <w:r w:rsidR="006B01BC">
              <w:rPr>
                <w:rFonts w:eastAsia="Times New Roman" w:cs="Calibri"/>
                <w:color w:val="000000"/>
                <w:sz w:val="14"/>
                <w:szCs w:val="14"/>
                <w:lang w:eastAsia="es-MX"/>
              </w:rPr>
              <w:t>6</w:t>
            </w:r>
          </w:p>
        </w:tc>
        <w:tc>
          <w:tcPr>
            <w:tcW w:w="1180" w:type="dxa"/>
            <w:tcBorders>
              <w:top w:val="nil"/>
              <w:left w:val="nil"/>
              <w:bottom w:val="single" w:sz="4" w:space="0" w:color="auto"/>
              <w:right w:val="single" w:sz="4" w:space="0" w:color="auto"/>
            </w:tcBorders>
            <w:shd w:val="clear" w:color="auto" w:fill="auto"/>
            <w:noWrap/>
            <w:vAlign w:val="center"/>
            <w:hideMark/>
          </w:tcPr>
          <w:p w14:paraId="687449A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8.06%</w:t>
            </w:r>
          </w:p>
        </w:tc>
      </w:tr>
      <w:tr w:rsidR="006263FC" w:rsidRPr="006263FC" w14:paraId="5BA65179"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6436CD"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 Productos </w:t>
            </w:r>
          </w:p>
        </w:tc>
        <w:tc>
          <w:tcPr>
            <w:tcW w:w="1940" w:type="dxa"/>
            <w:tcBorders>
              <w:top w:val="nil"/>
              <w:left w:val="nil"/>
              <w:bottom w:val="single" w:sz="4" w:space="0" w:color="auto"/>
              <w:right w:val="single" w:sz="4" w:space="0" w:color="auto"/>
            </w:tcBorders>
            <w:shd w:val="clear" w:color="F2F2F2" w:fill="FFFFFF"/>
            <w:noWrap/>
            <w:vAlign w:val="center"/>
            <w:hideMark/>
          </w:tcPr>
          <w:p w14:paraId="2D973A0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154,274,281</w:t>
            </w:r>
          </w:p>
        </w:tc>
        <w:tc>
          <w:tcPr>
            <w:tcW w:w="1180" w:type="dxa"/>
            <w:tcBorders>
              <w:top w:val="nil"/>
              <w:left w:val="nil"/>
              <w:bottom w:val="single" w:sz="4" w:space="0" w:color="auto"/>
              <w:right w:val="single" w:sz="4" w:space="0" w:color="auto"/>
            </w:tcBorders>
            <w:shd w:val="clear" w:color="auto" w:fill="auto"/>
            <w:noWrap/>
            <w:vAlign w:val="center"/>
            <w:hideMark/>
          </w:tcPr>
          <w:p w14:paraId="1D9AEDED"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0.68%</w:t>
            </w:r>
          </w:p>
        </w:tc>
      </w:tr>
      <w:tr w:rsidR="006263FC" w:rsidRPr="006263FC" w14:paraId="50F15423"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6906786"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 Aprovechamientos </w:t>
            </w:r>
          </w:p>
        </w:tc>
        <w:tc>
          <w:tcPr>
            <w:tcW w:w="1940" w:type="dxa"/>
            <w:tcBorders>
              <w:top w:val="nil"/>
              <w:left w:val="nil"/>
              <w:bottom w:val="single" w:sz="4" w:space="0" w:color="auto"/>
              <w:right w:val="single" w:sz="4" w:space="0" w:color="auto"/>
            </w:tcBorders>
            <w:shd w:val="clear" w:color="F2F2F2" w:fill="FFFFFF"/>
            <w:noWrap/>
            <w:vAlign w:val="center"/>
            <w:hideMark/>
          </w:tcPr>
          <w:p w14:paraId="3CE04DF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95,102,510</w:t>
            </w:r>
          </w:p>
        </w:tc>
        <w:tc>
          <w:tcPr>
            <w:tcW w:w="1180" w:type="dxa"/>
            <w:tcBorders>
              <w:top w:val="nil"/>
              <w:left w:val="nil"/>
              <w:bottom w:val="single" w:sz="4" w:space="0" w:color="auto"/>
              <w:right w:val="single" w:sz="4" w:space="0" w:color="auto"/>
            </w:tcBorders>
            <w:shd w:val="clear" w:color="auto" w:fill="auto"/>
            <w:noWrap/>
            <w:vAlign w:val="center"/>
            <w:hideMark/>
          </w:tcPr>
          <w:p w14:paraId="041C68E9"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0.42%</w:t>
            </w:r>
          </w:p>
        </w:tc>
      </w:tr>
      <w:tr w:rsidR="006263FC" w:rsidRPr="006263FC" w14:paraId="6EB8964F" w14:textId="77777777" w:rsidTr="00862815">
        <w:trPr>
          <w:trHeight w:val="907"/>
        </w:trPr>
        <w:tc>
          <w:tcPr>
            <w:tcW w:w="4111" w:type="dxa"/>
            <w:tcBorders>
              <w:top w:val="nil"/>
              <w:left w:val="single" w:sz="4" w:space="0" w:color="auto"/>
              <w:bottom w:val="single" w:sz="4" w:space="0" w:color="auto"/>
              <w:right w:val="single" w:sz="4" w:space="0" w:color="auto"/>
            </w:tcBorders>
            <w:shd w:val="clear" w:color="C0C0C0" w:fill="DDC9A3"/>
            <w:vAlign w:val="center"/>
            <w:hideMark/>
          </w:tcPr>
          <w:p w14:paraId="7C098A28" w14:textId="77777777" w:rsidR="006263FC" w:rsidRPr="006263FC" w:rsidRDefault="006263FC" w:rsidP="000E525E">
            <w:pPr>
              <w:suppressAutoHyphens w:val="0"/>
              <w:overflowPunct/>
              <w:spacing w:after="0" w:line="240" w:lineRule="auto"/>
              <w:ind w:left="75"/>
              <w:rPr>
                <w:rFonts w:eastAsia="Times New Roman" w:cs="Calibri"/>
                <w:b/>
                <w:bCs/>
                <w:color w:val="000000"/>
                <w:sz w:val="14"/>
                <w:szCs w:val="14"/>
                <w:lang w:eastAsia="es-MX"/>
              </w:rPr>
            </w:pPr>
            <w:r w:rsidRPr="006263FC">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940" w:type="dxa"/>
            <w:tcBorders>
              <w:top w:val="nil"/>
              <w:left w:val="nil"/>
              <w:bottom w:val="single" w:sz="4" w:space="0" w:color="auto"/>
              <w:right w:val="single" w:sz="4" w:space="0" w:color="auto"/>
            </w:tcBorders>
            <w:shd w:val="clear" w:color="C0C0C0" w:fill="DDC9A3"/>
            <w:noWrap/>
            <w:vAlign w:val="center"/>
            <w:hideMark/>
          </w:tcPr>
          <w:p w14:paraId="15060C35"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18,595,881,902</w:t>
            </w:r>
          </w:p>
        </w:tc>
        <w:tc>
          <w:tcPr>
            <w:tcW w:w="1180" w:type="dxa"/>
            <w:tcBorders>
              <w:top w:val="nil"/>
              <w:left w:val="nil"/>
              <w:bottom w:val="single" w:sz="4" w:space="0" w:color="auto"/>
              <w:right w:val="single" w:sz="4" w:space="0" w:color="auto"/>
            </w:tcBorders>
            <w:shd w:val="clear" w:color="C0C0C0" w:fill="DDC9A3"/>
            <w:noWrap/>
            <w:vAlign w:val="center"/>
            <w:hideMark/>
          </w:tcPr>
          <w:p w14:paraId="240F017B"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81.95%</w:t>
            </w:r>
          </w:p>
        </w:tc>
      </w:tr>
      <w:tr w:rsidR="006263FC" w:rsidRPr="006263FC" w14:paraId="0027FD16"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A6B519B"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 Participaciones  </w:t>
            </w:r>
          </w:p>
        </w:tc>
        <w:tc>
          <w:tcPr>
            <w:tcW w:w="1940" w:type="dxa"/>
            <w:tcBorders>
              <w:top w:val="nil"/>
              <w:left w:val="nil"/>
              <w:bottom w:val="single" w:sz="4" w:space="0" w:color="auto"/>
              <w:right w:val="single" w:sz="4" w:space="0" w:color="auto"/>
            </w:tcBorders>
            <w:shd w:val="clear" w:color="F2F2F2" w:fill="FFFFFF"/>
            <w:noWrap/>
            <w:vAlign w:val="center"/>
            <w:hideMark/>
          </w:tcPr>
          <w:p w14:paraId="4226795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8,882,874,634</w:t>
            </w:r>
          </w:p>
        </w:tc>
        <w:tc>
          <w:tcPr>
            <w:tcW w:w="1180" w:type="dxa"/>
            <w:tcBorders>
              <w:top w:val="nil"/>
              <w:left w:val="nil"/>
              <w:bottom w:val="single" w:sz="4" w:space="0" w:color="auto"/>
              <w:right w:val="single" w:sz="4" w:space="0" w:color="auto"/>
            </w:tcBorders>
            <w:shd w:val="clear" w:color="auto" w:fill="auto"/>
            <w:noWrap/>
            <w:vAlign w:val="bottom"/>
            <w:hideMark/>
          </w:tcPr>
          <w:p w14:paraId="590A6DED"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39.15%</w:t>
            </w:r>
          </w:p>
        </w:tc>
      </w:tr>
      <w:tr w:rsidR="006263FC" w:rsidRPr="006263FC" w14:paraId="4CFBA41D"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924DC42"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Aportaciones </w:t>
            </w:r>
          </w:p>
        </w:tc>
        <w:tc>
          <w:tcPr>
            <w:tcW w:w="1940" w:type="dxa"/>
            <w:tcBorders>
              <w:top w:val="nil"/>
              <w:left w:val="nil"/>
              <w:bottom w:val="single" w:sz="4" w:space="0" w:color="auto"/>
              <w:right w:val="single" w:sz="4" w:space="0" w:color="auto"/>
            </w:tcBorders>
            <w:shd w:val="clear" w:color="F2F2F2" w:fill="FFFFFF"/>
            <w:noWrap/>
            <w:vAlign w:val="center"/>
            <w:hideMark/>
          </w:tcPr>
          <w:p w14:paraId="36228A59"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7,491,580,961</w:t>
            </w:r>
          </w:p>
        </w:tc>
        <w:tc>
          <w:tcPr>
            <w:tcW w:w="1180" w:type="dxa"/>
            <w:tcBorders>
              <w:top w:val="nil"/>
              <w:left w:val="nil"/>
              <w:bottom w:val="single" w:sz="4" w:space="0" w:color="auto"/>
              <w:right w:val="single" w:sz="4" w:space="0" w:color="auto"/>
            </w:tcBorders>
            <w:shd w:val="clear" w:color="auto" w:fill="auto"/>
            <w:noWrap/>
            <w:vAlign w:val="bottom"/>
            <w:hideMark/>
          </w:tcPr>
          <w:p w14:paraId="66224D4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33.02%</w:t>
            </w:r>
          </w:p>
        </w:tc>
      </w:tr>
      <w:tr w:rsidR="006263FC" w:rsidRPr="006263FC" w14:paraId="32F9FFF0"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CD3C805"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 xml:space="preserve">Convenios </w:t>
            </w:r>
          </w:p>
        </w:tc>
        <w:tc>
          <w:tcPr>
            <w:tcW w:w="1940" w:type="dxa"/>
            <w:tcBorders>
              <w:top w:val="nil"/>
              <w:left w:val="nil"/>
              <w:bottom w:val="single" w:sz="4" w:space="0" w:color="auto"/>
              <w:right w:val="single" w:sz="4" w:space="0" w:color="auto"/>
            </w:tcBorders>
            <w:shd w:val="clear" w:color="F2F2F2" w:fill="FFFFFF"/>
            <w:noWrap/>
            <w:vAlign w:val="center"/>
            <w:hideMark/>
          </w:tcPr>
          <w:p w14:paraId="13AD5FB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1,564,232,387</w:t>
            </w:r>
          </w:p>
        </w:tc>
        <w:tc>
          <w:tcPr>
            <w:tcW w:w="1180" w:type="dxa"/>
            <w:tcBorders>
              <w:top w:val="nil"/>
              <w:left w:val="nil"/>
              <w:bottom w:val="single" w:sz="4" w:space="0" w:color="auto"/>
              <w:right w:val="single" w:sz="4" w:space="0" w:color="auto"/>
            </w:tcBorders>
            <w:shd w:val="clear" w:color="auto" w:fill="auto"/>
            <w:noWrap/>
            <w:vAlign w:val="bottom"/>
            <w:hideMark/>
          </w:tcPr>
          <w:p w14:paraId="7D3D47D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6.89%</w:t>
            </w:r>
          </w:p>
        </w:tc>
      </w:tr>
      <w:tr w:rsidR="006263FC" w:rsidRPr="006263FC" w14:paraId="2B788FFF"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DC6557"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Incentivos derivados de la Colaboración Fiscal</w:t>
            </w:r>
          </w:p>
        </w:tc>
        <w:tc>
          <w:tcPr>
            <w:tcW w:w="1940" w:type="dxa"/>
            <w:tcBorders>
              <w:top w:val="nil"/>
              <w:left w:val="nil"/>
              <w:bottom w:val="single" w:sz="4" w:space="0" w:color="auto"/>
              <w:right w:val="single" w:sz="4" w:space="0" w:color="auto"/>
            </w:tcBorders>
            <w:shd w:val="clear" w:color="F2F2F2" w:fill="FFFFFF"/>
            <w:noWrap/>
            <w:vAlign w:val="center"/>
            <w:hideMark/>
          </w:tcPr>
          <w:p w14:paraId="11289B91"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408,709,862</w:t>
            </w:r>
          </w:p>
        </w:tc>
        <w:tc>
          <w:tcPr>
            <w:tcW w:w="1180" w:type="dxa"/>
            <w:tcBorders>
              <w:top w:val="nil"/>
              <w:left w:val="nil"/>
              <w:bottom w:val="single" w:sz="4" w:space="0" w:color="auto"/>
              <w:right w:val="single" w:sz="4" w:space="0" w:color="auto"/>
            </w:tcBorders>
            <w:shd w:val="clear" w:color="auto" w:fill="auto"/>
            <w:noWrap/>
            <w:vAlign w:val="bottom"/>
            <w:hideMark/>
          </w:tcPr>
          <w:p w14:paraId="5DE4BEC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1.80%</w:t>
            </w:r>
          </w:p>
        </w:tc>
      </w:tr>
      <w:tr w:rsidR="006263FC" w:rsidRPr="006263FC" w14:paraId="7553760D" w14:textId="77777777" w:rsidTr="00862815">
        <w:trPr>
          <w:trHeight w:val="284"/>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B38F517" w14:textId="77777777" w:rsidR="006263FC" w:rsidRPr="006263FC" w:rsidRDefault="006263FC" w:rsidP="000E525E">
            <w:pPr>
              <w:suppressAutoHyphens w:val="0"/>
              <w:overflowPunct/>
              <w:spacing w:after="0" w:line="240" w:lineRule="auto"/>
              <w:ind w:left="75"/>
              <w:rPr>
                <w:rFonts w:eastAsia="Times New Roman" w:cs="Calibri"/>
                <w:color w:val="000000"/>
                <w:sz w:val="14"/>
                <w:szCs w:val="14"/>
                <w:lang w:eastAsia="es-MX"/>
              </w:rPr>
            </w:pPr>
            <w:r w:rsidRPr="006263FC">
              <w:rPr>
                <w:rFonts w:eastAsia="Times New Roman" w:cs="Calibri"/>
                <w:color w:val="000000"/>
                <w:sz w:val="14"/>
                <w:szCs w:val="14"/>
                <w:lang w:eastAsia="es-MX"/>
              </w:rPr>
              <w:t>Fondos Distintos de Aportaciones</w:t>
            </w:r>
          </w:p>
        </w:tc>
        <w:tc>
          <w:tcPr>
            <w:tcW w:w="1940" w:type="dxa"/>
            <w:tcBorders>
              <w:top w:val="nil"/>
              <w:left w:val="nil"/>
              <w:bottom w:val="single" w:sz="4" w:space="0" w:color="auto"/>
              <w:right w:val="single" w:sz="4" w:space="0" w:color="auto"/>
            </w:tcBorders>
            <w:shd w:val="clear" w:color="F2F2F2" w:fill="FFFFFF"/>
            <w:noWrap/>
            <w:vAlign w:val="center"/>
            <w:hideMark/>
          </w:tcPr>
          <w:p w14:paraId="631F49D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248,484,058</w:t>
            </w:r>
          </w:p>
        </w:tc>
        <w:tc>
          <w:tcPr>
            <w:tcW w:w="1180" w:type="dxa"/>
            <w:tcBorders>
              <w:top w:val="nil"/>
              <w:left w:val="nil"/>
              <w:bottom w:val="single" w:sz="4" w:space="0" w:color="auto"/>
              <w:right w:val="single" w:sz="4" w:space="0" w:color="auto"/>
            </w:tcBorders>
            <w:shd w:val="clear" w:color="auto" w:fill="auto"/>
            <w:noWrap/>
            <w:vAlign w:val="bottom"/>
            <w:hideMark/>
          </w:tcPr>
          <w:p w14:paraId="425FEEA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1.10%</w:t>
            </w:r>
          </w:p>
        </w:tc>
      </w:tr>
      <w:tr w:rsidR="006263FC" w:rsidRPr="006263FC" w14:paraId="0734D512" w14:textId="77777777" w:rsidTr="00862815">
        <w:trPr>
          <w:trHeight w:val="284"/>
        </w:trPr>
        <w:tc>
          <w:tcPr>
            <w:tcW w:w="4111" w:type="dxa"/>
            <w:tcBorders>
              <w:top w:val="nil"/>
              <w:left w:val="single" w:sz="4" w:space="0" w:color="auto"/>
              <w:bottom w:val="single" w:sz="4" w:space="0" w:color="auto"/>
              <w:right w:val="single" w:sz="4" w:space="0" w:color="auto"/>
            </w:tcBorders>
            <w:shd w:val="clear" w:color="C0C0C0" w:fill="DDC9A3"/>
            <w:noWrap/>
            <w:vAlign w:val="center"/>
            <w:hideMark/>
          </w:tcPr>
          <w:p w14:paraId="1DE4B474" w14:textId="77777777" w:rsidR="006263FC" w:rsidRPr="006263FC" w:rsidRDefault="006263FC" w:rsidP="000E525E">
            <w:pPr>
              <w:suppressAutoHyphens w:val="0"/>
              <w:overflowPunct/>
              <w:spacing w:after="0" w:line="240" w:lineRule="auto"/>
              <w:ind w:left="75"/>
              <w:rPr>
                <w:rFonts w:eastAsia="Times New Roman" w:cs="Calibri"/>
                <w:b/>
                <w:bCs/>
                <w:color w:val="000000"/>
                <w:sz w:val="14"/>
                <w:szCs w:val="14"/>
                <w:lang w:eastAsia="es-MX"/>
              </w:rPr>
            </w:pPr>
            <w:r w:rsidRPr="006263FC">
              <w:rPr>
                <w:rFonts w:eastAsia="Times New Roman" w:cs="Calibri"/>
                <w:b/>
                <w:bCs/>
                <w:color w:val="000000"/>
                <w:sz w:val="14"/>
                <w:szCs w:val="14"/>
                <w:lang w:eastAsia="es-MX"/>
              </w:rPr>
              <w:t>Otros Ingresos y Beneficios Varios.</w:t>
            </w:r>
          </w:p>
        </w:tc>
        <w:tc>
          <w:tcPr>
            <w:tcW w:w="1940" w:type="dxa"/>
            <w:tcBorders>
              <w:top w:val="nil"/>
              <w:left w:val="nil"/>
              <w:bottom w:val="single" w:sz="4" w:space="0" w:color="auto"/>
              <w:right w:val="single" w:sz="4" w:space="0" w:color="auto"/>
            </w:tcBorders>
            <w:shd w:val="clear" w:color="C0C0C0" w:fill="DDC9A3"/>
            <w:noWrap/>
            <w:vAlign w:val="center"/>
            <w:hideMark/>
          </w:tcPr>
          <w:p w14:paraId="69EB96FC"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0</w:t>
            </w:r>
          </w:p>
        </w:tc>
        <w:tc>
          <w:tcPr>
            <w:tcW w:w="1180" w:type="dxa"/>
            <w:tcBorders>
              <w:top w:val="nil"/>
              <w:left w:val="nil"/>
              <w:bottom w:val="single" w:sz="4" w:space="0" w:color="auto"/>
              <w:right w:val="single" w:sz="4" w:space="0" w:color="auto"/>
            </w:tcBorders>
            <w:shd w:val="clear" w:color="000000" w:fill="DDC9A3"/>
            <w:noWrap/>
            <w:vAlign w:val="bottom"/>
            <w:hideMark/>
          </w:tcPr>
          <w:p w14:paraId="0E0C4161"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657E8538" w14:textId="77777777" w:rsidTr="00862815">
        <w:trPr>
          <w:trHeight w:val="300"/>
        </w:trPr>
        <w:tc>
          <w:tcPr>
            <w:tcW w:w="4111" w:type="dxa"/>
            <w:tcBorders>
              <w:top w:val="nil"/>
              <w:left w:val="single" w:sz="4" w:space="0" w:color="auto"/>
              <w:bottom w:val="single" w:sz="4" w:space="0" w:color="auto"/>
              <w:right w:val="single" w:sz="4" w:space="0" w:color="auto"/>
            </w:tcBorders>
            <w:shd w:val="clear" w:color="F8CBAD" w:fill="BC955C"/>
            <w:noWrap/>
            <w:vAlign w:val="center"/>
            <w:hideMark/>
          </w:tcPr>
          <w:p w14:paraId="10DEDB2C" w14:textId="77777777" w:rsidR="006263FC" w:rsidRPr="006263FC" w:rsidRDefault="006263FC" w:rsidP="000E525E">
            <w:pPr>
              <w:suppressAutoHyphens w:val="0"/>
              <w:overflowPunct/>
              <w:spacing w:after="0" w:line="240" w:lineRule="auto"/>
              <w:ind w:left="75"/>
              <w:jc w:val="center"/>
              <w:rPr>
                <w:rFonts w:eastAsia="Times New Roman" w:cs="Calibri"/>
                <w:b/>
                <w:bCs/>
                <w:color w:val="000000"/>
                <w:sz w:val="14"/>
                <w:szCs w:val="14"/>
                <w:lang w:eastAsia="es-MX"/>
              </w:rPr>
            </w:pPr>
            <w:r w:rsidRPr="006263FC">
              <w:rPr>
                <w:rFonts w:eastAsia="Times New Roman" w:cs="Calibri"/>
                <w:b/>
                <w:bCs/>
                <w:color w:val="000000"/>
                <w:sz w:val="14"/>
                <w:szCs w:val="14"/>
                <w:lang w:eastAsia="es-MX"/>
              </w:rPr>
              <w:t>Ingresos y Otros Beneficio Varios.</w:t>
            </w:r>
          </w:p>
        </w:tc>
        <w:tc>
          <w:tcPr>
            <w:tcW w:w="1940" w:type="dxa"/>
            <w:tcBorders>
              <w:top w:val="nil"/>
              <w:left w:val="nil"/>
              <w:bottom w:val="single" w:sz="4" w:space="0" w:color="auto"/>
              <w:right w:val="single" w:sz="4" w:space="0" w:color="auto"/>
            </w:tcBorders>
            <w:shd w:val="clear" w:color="F8CBAD" w:fill="BC955C"/>
            <w:noWrap/>
            <w:vAlign w:val="center"/>
            <w:hideMark/>
          </w:tcPr>
          <w:p w14:paraId="508AF356" w14:textId="4763348E"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22,691,238,3</w:t>
            </w:r>
            <w:r w:rsidR="006B01BC">
              <w:rPr>
                <w:rFonts w:eastAsia="Times New Roman" w:cs="Calibri"/>
                <w:b/>
                <w:bCs/>
                <w:color w:val="000000"/>
                <w:sz w:val="14"/>
                <w:szCs w:val="14"/>
                <w:lang w:eastAsia="es-MX"/>
              </w:rPr>
              <w:t>69</w:t>
            </w:r>
          </w:p>
        </w:tc>
        <w:tc>
          <w:tcPr>
            <w:tcW w:w="1180" w:type="dxa"/>
            <w:tcBorders>
              <w:top w:val="nil"/>
              <w:left w:val="nil"/>
              <w:bottom w:val="single" w:sz="4" w:space="0" w:color="auto"/>
              <w:right w:val="single" w:sz="4" w:space="0" w:color="auto"/>
            </w:tcBorders>
            <w:shd w:val="clear" w:color="F8CBAD" w:fill="BC955C"/>
            <w:noWrap/>
            <w:vAlign w:val="center"/>
            <w:hideMark/>
          </w:tcPr>
          <w:p w14:paraId="7DA60799"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100.00%</w:t>
            </w:r>
          </w:p>
        </w:tc>
      </w:tr>
    </w:tbl>
    <w:p w14:paraId="06EA24DB" w14:textId="77777777" w:rsidR="006263FC" w:rsidRDefault="006263FC" w:rsidP="006F29AE">
      <w:pPr>
        <w:spacing w:after="0" w:line="240" w:lineRule="auto"/>
        <w:ind w:left="-142"/>
        <w:rPr>
          <w:rFonts w:cs="Calibri"/>
          <w:b/>
          <w:sz w:val="12"/>
          <w:u w:val="single"/>
          <w:lang w:val="es-ES" w:eastAsia="es-ES"/>
        </w:rPr>
      </w:pPr>
    </w:p>
    <w:p w14:paraId="3206E42F" w14:textId="77777777" w:rsidR="00DF7120" w:rsidRDefault="00DF7120" w:rsidP="006F29AE">
      <w:pPr>
        <w:spacing w:after="0" w:line="240" w:lineRule="auto"/>
        <w:ind w:left="-142"/>
        <w:rPr>
          <w:rFonts w:cs="Calibri"/>
          <w:b/>
          <w:sz w:val="12"/>
          <w:u w:val="single"/>
          <w:lang w:val="es-ES" w:eastAsia="es-ES"/>
        </w:rPr>
      </w:pPr>
    </w:p>
    <w:p w14:paraId="11E58F50" w14:textId="77777777" w:rsidR="003F3F4A" w:rsidRDefault="003F3F4A" w:rsidP="006F29AE">
      <w:pPr>
        <w:spacing w:after="0" w:line="240" w:lineRule="auto"/>
        <w:ind w:left="-142"/>
        <w:rPr>
          <w:rFonts w:cs="Calibri"/>
          <w:b/>
          <w:sz w:val="12"/>
          <w:u w:val="single"/>
          <w:lang w:val="es-ES" w:eastAsia="es-ES"/>
        </w:rPr>
      </w:pPr>
    </w:p>
    <w:p w14:paraId="7924A167" w14:textId="4B5242B6" w:rsidR="001F51EB" w:rsidRDefault="001F51EB" w:rsidP="006F29AE">
      <w:pPr>
        <w:spacing w:after="0" w:line="240" w:lineRule="auto"/>
        <w:ind w:left="-142"/>
        <w:jc w:val="both"/>
        <w:rPr>
          <w:rFonts w:cs="Calibri"/>
          <w:sz w:val="20"/>
          <w:szCs w:val="18"/>
          <w:lang w:val="es-ES" w:eastAsia="es-ES"/>
        </w:rPr>
      </w:pPr>
      <w:r w:rsidRPr="008F6566">
        <w:rPr>
          <w:rFonts w:cs="Calibri"/>
          <w:sz w:val="20"/>
          <w:szCs w:val="18"/>
          <w:lang w:val="es-ES" w:eastAsia="es-ES"/>
        </w:rPr>
        <w:t>Los Ingresos de Gestión corresponden a los ingresos propios recaudados por el Gobierno del Estado, de conformidad con la Ley de Hacienda para el Estado de Tamaulipas y la Ley de Ingresos para el Ejercicio 202</w:t>
      </w:r>
      <w:r w:rsidR="00120C7E">
        <w:rPr>
          <w:rFonts w:cs="Calibri"/>
          <w:sz w:val="20"/>
          <w:szCs w:val="18"/>
          <w:lang w:val="es-ES" w:eastAsia="es-ES"/>
        </w:rPr>
        <w:t>5</w:t>
      </w:r>
      <w:r w:rsidRPr="008F6566">
        <w:rPr>
          <w:rFonts w:cs="Calibri"/>
          <w:sz w:val="20"/>
          <w:szCs w:val="18"/>
          <w:lang w:val="es-ES" w:eastAsia="es-ES"/>
        </w:rPr>
        <w:t xml:space="preserve">, representando un </w:t>
      </w:r>
      <w:r w:rsidR="006263FC">
        <w:rPr>
          <w:rFonts w:cs="Calibri"/>
          <w:sz w:val="20"/>
          <w:szCs w:val="18"/>
          <w:lang w:val="es-ES" w:eastAsia="es-ES"/>
        </w:rPr>
        <w:t>18.05</w:t>
      </w:r>
      <w:r w:rsidRPr="008F6566">
        <w:rPr>
          <w:rFonts w:cs="Calibri"/>
          <w:sz w:val="20"/>
          <w:szCs w:val="18"/>
          <w:lang w:val="es-ES" w:eastAsia="es-ES"/>
        </w:rPr>
        <w:t xml:space="preserve">% del total de Ingresos, </w:t>
      </w:r>
    </w:p>
    <w:p w14:paraId="5511BBE2" w14:textId="77777777" w:rsidR="003F3F4A" w:rsidRDefault="003F3F4A" w:rsidP="006F29AE">
      <w:pPr>
        <w:spacing w:after="0" w:line="240" w:lineRule="auto"/>
        <w:ind w:left="-142"/>
        <w:jc w:val="both"/>
        <w:rPr>
          <w:rFonts w:cs="Calibri"/>
          <w:sz w:val="20"/>
          <w:szCs w:val="18"/>
          <w:lang w:val="es-ES" w:eastAsia="es-ES"/>
        </w:rPr>
      </w:pPr>
    </w:p>
    <w:p w14:paraId="5BB1A5CD" w14:textId="77777777" w:rsidR="00DF7120" w:rsidRDefault="00DF7120" w:rsidP="006F29AE">
      <w:pPr>
        <w:spacing w:after="0" w:line="240" w:lineRule="auto"/>
        <w:ind w:left="-142"/>
        <w:jc w:val="both"/>
        <w:rPr>
          <w:rFonts w:cs="Calibri"/>
          <w:sz w:val="20"/>
          <w:szCs w:val="18"/>
          <w:lang w:val="es-ES" w:eastAsia="es-ES"/>
        </w:rPr>
      </w:pPr>
    </w:p>
    <w:p w14:paraId="526DB04A" w14:textId="5002CC8A" w:rsidR="003F3F4A" w:rsidRDefault="003F3F4A" w:rsidP="006F29AE">
      <w:pPr>
        <w:spacing w:after="0" w:line="240" w:lineRule="auto"/>
        <w:ind w:left="-142"/>
        <w:jc w:val="both"/>
        <w:rPr>
          <w:rFonts w:cs="Calibri"/>
          <w:sz w:val="20"/>
          <w:szCs w:val="18"/>
          <w:lang w:val="es-ES" w:eastAsia="es-ES"/>
        </w:rPr>
      </w:pPr>
    </w:p>
    <w:p w14:paraId="166DA88C" w14:textId="060CBA1E" w:rsidR="004B3760" w:rsidRDefault="004B3760" w:rsidP="006F29AE">
      <w:pPr>
        <w:spacing w:after="0" w:line="240" w:lineRule="auto"/>
        <w:ind w:left="-142"/>
        <w:jc w:val="both"/>
        <w:rPr>
          <w:rFonts w:cs="Calibri"/>
          <w:sz w:val="20"/>
          <w:szCs w:val="18"/>
          <w:lang w:val="es-ES" w:eastAsia="es-ES"/>
        </w:rPr>
      </w:pPr>
    </w:p>
    <w:p w14:paraId="6A964C64" w14:textId="77777777" w:rsidR="000E525E" w:rsidRDefault="000E525E" w:rsidP="006F29AE">
      <w:pPr>
        <w:spacing w:after="0" w:line="240" w:lineRule="auto"/>
        <w:ind w:left="-142"/>
        <w:jc w:val="both"/>
        <w:rPr>
          <w:rFonts w:cs="Calibri"/>
          <w:sz w:val="20"/>
          <w:szCs w:val="18"/>
          <w:lang w:val="es-ES" w:eastAsia="es-ES"/>
        </w:rPr>
      </w:pPr>
    </w:p>
    <w:p w14:paraId="718A3C59" w14:textId="77777777" w:rsidR="000E525E" w:rsidRDefault="000E525E" w:rsidP="006F29AE">
      <w:pPr>
        <w:spacing w:after="0" w:line="240" w:lineRule="auto"/>
        <w:ind w:left="-142"/>
        <w:jc w:val="both"/>
        <w:rPr>
          <w:rFonts w:cs="Calibri"/>
          <w:sz w:val="20"/>
          <w:szCs w:val="18"/>
          <w:lang w:val="es-ES" w:eastAsia="es-ES"/>
        </w:rPr>
      </w:pPr>
    </w:p>
    <w:p w14:paraId="53D01900" w14:textId="77777777" w:rsidR="000E525E" w:rsidRDefault="000E525E" w:rsidP="006F29AE">
      <w:pPr>
        <w:spacing w:after="0" w:line="240" w:lineRule="auto"/>
        <w:ind w:left="-142"/>
        <w:jc w:val="both"/>
        <w:rPr>
          <w:rFonts w:cs="Calibri"/>
          <w:sz w:val="20"/>
          <w:szCs w:val="18"/>
          <w:lang w:val="es-ES" w:eastAsia="es-ES"/>
        </w:rPr>
      </w:pPr>
    </w:p>
    <w:p w14:paraId="7264778E" w14:textId="77777777" w:rsidR="000E525E" w:rsidRDefault="000E525E" w:rsidP="006F29AE">
      <w:pPr>
        <w:spacing w:after="0" w:line="240" w:lineRule="auto"/>
        <w:ind w:left="-142"/>
        <w:jc w:val="both"/>
        <w:rPr>
          <w:rFonts w:cs="Calibri"/>
          <w:sz w:val="20"/>
          <w:szCs w:val="18"/>
          <w:lang w:val="es-ES" w:eastAsia="es-ES"/>
        </w:rPr>
      </w:pPr>
    </w:p>
    <w:p w14:paraId="507E2CCE" w14:textId="77777777" w:rsidR="000E525E" w:rsidRDefault="000E525E" w:rsidP="006F29AE">
      <w:pPr>
        <w:spacing w:after="0" w:line="240" w:lineRule="auto"/>
        <w:ind w:left="-142"/>
        <w:jc w:val="both"/>
        <w:rPr>
          <w:rFonts w:cs="Calibri"/>
          <w:sz w:val="20"/>
          <w:szCs w:val="18"/>
          <w:lang w:val="es-ES" w:eastAsia="es-ES"/>
        </w:rPr>
      </w:pPr>
    </w:p>
    <w:p w14:paraId="09263FFA" w14:textId="3C1097FE" w:rsidR="007745EB" w:rsidRDefault="007C03B1" w:rsidP="006F29AE">
      <w:pPr>
        <w:pStyle w:val="Prrafodelista"/>
        <w:numPr>
          <w:ilvl w:val="0"/>
          <w:numId w:val="16"/>
        </w:numPr>
        <w:tabs>
          <w:tab w:val="clear" w:pos="0"/>
          <w:tab w:val="left" w:pos="142"/>
          <w:tab w:val="num" w:pos="426"/>
        </w:tabs>
        <w:spacing w:after="0" w:line="240" w:lineRule="auto"/>
        <w:ind w:left="-142" w:firstLine="0"/>
        <w:rPr>
          <w:rFonts w:cs="Calibri"/>
          <w:b/>
          <w:sz w:val="20"/>
          <w:u w:val="single"/>
          <w:lang w:val="es-ES" w:eastAsia="es-ES"/>
        </w:rPr>
      </w:pPr>
      <w:r w:rsidRPr="007C03B1">
        <w:rPr>
          <w:rFonts w:cs="Calibri"/>
          <w:b/>
          <w:sz w:val="20"/>
          <w:lang w:val="es-ES" w:eastAsia="es-ES"/>
        </w:rPr>
        <w:lastRenderedPageBreak/>
        <w:t xml:space="preserve">   </w:t>
      </w:r>
      <w:r w:rsidR="00C87FDA" w:rsidRPr="00694CE6">
        <w:rPr>
          <w:rFonts w:cs="Calibri"/>
          <w:b/>
          <w:sz w:val="20"/>
          <w:u w:val="single"/>
          <w:lang w:val="es-ES" w:eastAsia="es-ES"/>
        </w:rPr>
        <w:t>Gastos y Otras Pérdidas.</w:t>
      </w:r>
    </w:p>
    <w:p w14:paraId="5C16CA7C" w14:textId="77777777" w:rsidR="003F3F4A" w:rsidRDefault="003F3F4A" w:rsidP="006F29AE">
      <w:pPr>
        <w:tabs>
          <w:tab w:val="left" w:pos="142"/>
          <w:tab w:val="num" w:pos="426"/>
        </w:tabs>
        <w:spacing w:after="0" w:line="240" w:lineRule="auto"/>
        <w:ind w:left="-142"/>
        <w:rPr>
          <w:rFonts w:cs="Calibri"/>
          <w:b/>
          <w:sz w:val="20"/>
          <w:u w:val="single"/>
          <w:lang w:val="es-ES" w:eastAsia="es-ES"/>
        </w:rPr>
      </w:pPr>
    </w:p>
    <w:tbl>
      <w:tblPr>
        <w:tblW w:w="7372" w:type="dxa"/>
        <w:tblInd w:w="-147" w:type="dxa"/>
        <w:tblCellMar>
          <w:left w:w="70" w:type="dxa"/>
          <w:right w:w="70" w:type="dxa"/>
        </w:tblCellMar>
        <w:tblLook w:val="04A0" w:firstRow="1" w:lastRow="0" w:firstColumn="1" w:lastColumn="0" w:noHBand="0" w:noVBand="1"/>
      </w:tblPr>
      <w:tblGrid>
        <w:gridCol w:w="4820"/>
        <w:gridCol w:w="1276"/>
        <w:gridCol w:w="1276"/>
      </w:tblGrid>
      <w:tr w:rsidR="006263FC" w:rsidRPr="006263FC" w14:paraId="6271BD09" w14:textId="77777777" w:rsidTr="00862815">
        <w:trPr>
          <w:trHeight w:val="420"/>
        </w:trPr>
        <w:tc>
          <w:tcPr>
            <w:tcW w:w="482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A83E628"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6"/>
                <w:szCs w:val="16"/>
                <w:lang w:eastAsia="es-MX"/>
              </w:rPr>
            </w:pPr>
            <w:r w:rsidRPr="006263FC">
              <w:rPr>
                <w:rFonts w:eastAsia="Times New Roman" w:cs="Calibri"/>
                <w:b/>
                <w:bCs/>
                <w:color w:val="FFFFFF"/>
                <w:sz w:val="16"/>
                <w:szCs w:val="16"/>
                <w:lang w:eastAsia="es-MX"/>
              </w:rPr>
              <w:t>Gastos y Otras Pérdidas</w:t>
            </w:r>
          </w:p>
        </w:tc>
        <w:tc>
          <w:tcPr>
            <w:tcW w:w="1276" w:type="dxa"/>
            <w:tcBorders>
              <w:top w:val="single" w:sz="4" w:space="0" w:color="auto"/>
              <w:left w:val="nil"/>
              <w:bottom w:val="single" w:sz="4" w:space="0" w:color="auto"/>
              <w:right w:val="single" w:sz="4" w:space="0" w:color="auto"/>
            </w:tcBorders>
            <w:shd w:val="clear" w:color="800080" w:fill="A90025"/>
            <w:vAlign w:val="center"/>
            <w:hideMark/>
          </w:tcPr>
          <w:p w14:paraId="3121840B"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6"/>
                <w:szCs w:val="16"/>
                <w:lang w:eastAsia="es-MX"/>
              </w:rPr>
            </w:pPr>
            <w:r w:rsidRPr="006263FC">
              <w:rPr>
                <w:rFonts w:eastAsia="Times New Roman" w:cs="Calibri"/>
                <w:b/>
                <w:bCs/>
                <w:color w:val="FFFFFF"/>
                <w:sz w:val="16"/>
                <w:szCs w:val="16"/>
                <w:lang w:eastAsia="es-MX"/>
              </w:rPr>
              <w:t>Importe</w:t>
            </w:r>
          </w:p>
        </w:tc>
        <w:tc>
          <w:tcPr>
            <w:tcW w:w="1276" w:type="dxa"/>
            <w:tcBorders>
              <w:top w:val="single" w:sz="4" w:space="0" w:color="auto"/>
              <w:left w:val="nil"/>
              <w:bottom w:val="single" w:sz="4" w:space="0" w:color="auto"/>
              <w:right w:val="single" w:sz="4" w:space="0" w:color="auto"/>
            </w:tcBorders>
            <w:shd w:val="clear" w:color="800080" w:fill="A90025"/>
            <w:vAlign w:val="center"/>
            <w:hideMark/>
          </w:tcPr>
          <w:p w14:paraId="6DD3690B"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6"/>
                <w:szCs w:val="16"/>
                <w:lang w:eastAsia="es-MX"/>
              </w:rPr>
            </w:pPr>
            <w:r w:rsidRPr="006263FC">
              <w:rPr>
                <w:rFonts w:eastAsia="Times New Roman" w:cs="Calibri"/>
                <w:b/>
                <w:bCs/>
                <w:color w:val="FFFFFF"/>
                <w:sz w:val="16"/>
                <w:szCs w:val="16"/>
                <w:lang w:eastAsia="es-MX"/>
              </w:rPr>
              <w:t>Porcentaje</w:t>
            </w:r>
          </w:p>
        </w:tc>
      </w:tr>
      <w:tr w:rsidR="006263FC" w:rsidRPr="006263FC" w14:paraId="31B65800" w14:textId="77777777" w:rsidTr="00862815">
        <w:trPr>
          <w:trHeight w:val="227"/>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406DEDCB" w14:textId="77777777" w:rsidR="006263FC" w:rsidRPr="006263FC" w:rsidRDefault="006263FC" w:rsidP="000E525E">
            <w:pPr>
              <w:suppressAutoHyphens w:val="0"/>
              <w:overflowPunct/>
              <w:spacing w:after="0" w:line="240" w:lineRule="auto"/>
              <w:ind w:left="210" w:hanging="142"/>
              <w:rPr>
                <w:rFonts w:eastAsia="Times New Roman" w:cs="Calibri"/>
                <w:b/>
                <w:bCs/>
                <w:color w:val="000000"/>
                <w:sz w:val="14"/>
                <w:szCs w:val="14"/>
                <w:lang w:eastAsia="es-MX"/>
              </w:rPr>
            </w:pPr>
            <w:r w:rsidRPr="006263FC">
              <w:rPr>
                <w:rFonts w:eastAsia="Times New Roman" w:cs="Calibri"/>
                <w:b/>
                <w:bCs/>
                <w:color w:val="000000"/>
                <w:sz w:val="14"/>
                <w:szCs w:val="14"/>
                <w:lang w:eastAsia="es-MX"/>
              </w:rPr>
              <w:t>Gastos de Funcionamiento</w:t>
            </w:r>
          </w:p>
        </w:tc>
        <w:tc>
          <w:tcPr>
            <w:tcW w:w="1276" w:type="dxa"/>
            <w:tcBorders>
              <w:top w:val="nil"/>
              <w:left w:val="nil"/>
              <w:bottom w:val="single" w:sz="4" w:space="0" w:color="auto"/>
              <w:right w:val="single" w:sz="4" w:space="0" w:color="auto"/>
            </w:tcBorders>
            <w:shd w:val="clear" w:color="C0C0C0" w:fill="DDC9A3"/>
            <w:noWrap/>
            <w:vAlign w:val="center"/>
            <w:hideMark/>
          </w:tcPr>
          <w:p w14:paraId="54485152"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9,018,749,275</w:t>
            </w:r>
          </w:p>
        </w:tc>
        <w:tc>
          <w:tcPr>
            <w:tcW w:w="1276" w:type="dxa"/>
            <w:tcBorders>
              <w:top w:val="nil"/>
              <w:left w:val="nil"/>
              <w:bottom w:val="single" w:sz="4" w:space="0" w:color="auto"/>
              <w:right w:val="single" w:sz="4" w:space="0" w:color="auto"/>
            </w:tcBorders>
            <w:shd w:val="clear" w:color="C0C0C0" w:fill="DDC9A3"/>
            <w:noWrap/>
            <w:vAlign w:val="center"/>
            <w:hideMark/>
          </w:tcPr>
          <w:p w14:paraId="7564A90D"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46.16%</w:t>
            </w:r>
          </w:p>
        </w:tc>
      </w:tr>
      <w:tr w:rsidR="006263FC" w:rsidRPr="006263FC" w14:paraId="4653498E"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B5AD0A4"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Servicios Personales</w:t>
            </w:r>
          </w:p>
        </w:tc>
        <w:tc>
          <w:tcPr>
            <w:tcW w:w="1276" w:type="dxa"/>
            <w:tcBorders>
              <w:top w:val="nil"/>
              <w:left w:val="nil"/>
              <w:bottom w:val="single" w:sz="4" w:space="0" w:color="auto"/>
              <w:right w:val="single" w:sz="4" w:space="0" w:color="auto"/>
            </w:tcBorders>
            <w:shd w:val="clear" w:color="F2F2F2" w:fill="FFFFFF"/>
            <w:noWrap/>
            <w:vAlign w:val="center"/>
            <w:hideMark/>
          </w:tcPr>
          <w:p w14:paraId="2602F8D9"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7,908,213,502</w:t>
            </w:r>
          </w:p>
        </w:tc>
        <w:tc>
          <w:tcPr>
            <w:tcW w:w="1276" w:type="dxa"/>
            <w:tcBorders>
              <w:top w:val="nil"/>
              <w:left w:val="nil"/>
              <w:bottom w:val="single" w:sz="4" w:space="0" w:color="auto"/>
              <w:right w:val="single" w:sz="4" w:space="0" w:color="auto"/>
            </w:tcBorders>
            <w:shd w:val="clear" w:color="auto" w:fill="auto"/>
            <w:noWrap/>
            <w:vAlign w:val="center"/>
            <w:hideMark/>
          </w:tcPr>
          <w:p w14:paraId="5B116B6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40.48%</w:t>
            </w:r>
          </w:p>
        </w:tc>
      </w:tr>
      <w:tr w:rsidR="006263FC" w:rsidRPr="006263FC" w14:paraId="68A9EE45"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0439AA53"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Materiales y Suministros</w:t>
            </w:r>
          </w:p>
        </w:tc>
        <w:tc>
          <w:tcPr>
            <w:tcW w:w="1276" w:type="dxa"/>
            <w:tcBorders>
              <w:top w:val="nil"/>
              <w:left w:val="nil"/>
              <w:bottom w:val="single" w:sz="4" w:space="0" w:color="auto"/>
              <w:right w:val="single" w:sz="4" w:space="0" w:color="auto"/>
            </w:tcBorders>
            <w:shd w:val="clear" w:color="F2F2F2" w:fill="FFFFFF"/>
            <w:noWrap/>
            <w:vAlign w:val="center"/>
            <w:hideMark/>
          </w:tcPr>
          <w:p w14:paraId="3347EE8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166,637,471</w:t>
            </w:r>
          </w:p>
        </w:tc>
        <w:tc>
          <w:tcPr>
            <w:tcW w:w="1276" w:type="dxa"/>
            <w:tcBorders>
              <w:top w:val="nil"/>
              <w:left w:val="nil"/>
              <w:bottom w:val="single" w:sz="4" w:space="0" w:color="auto"/>
              <w:right w:val="single" w:sz="4" w:space="0" w:color="auto"/>
            </w:tcBorders>
            <w:shd w:val="clear" w:color="auto" w:fill="auto"/>
            <w:noWrap/>
            <w:vAlign w:val="center"/>
            <w:hideMark/>
          </w:tcPr>
          <w:p w14:paraId="699733C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0.85%</w:t>
            </w:r>
          </w:p>
        </w:tc>
      </w:tr>
      <w:tr w:rsidR="006263FC" w:rsidRPr="006263FC" w14:paraId="67B59759"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5A26C7DF"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Servicios Generales</w:t>
            </w:r>
          </w:p>
        </w:tc>
        <w:tc>
          <w:tcPr>
            <w:tcW w:w="1276" w:type="dxa"/>
            <w:tcBorders>
              <w:top w:val="nil"/>
              <w:left w:val="nil"/>
              <w:bottom w:val="single" w:sz="4" w:space="0" w:color="auto"/>
              <w:right w:val="single" w:sz="4" w:space="0" w:color="auto"/>
            </w:tcBorders>
            <w:shd w:val="clear" w:color="F2F2F2" w:fill="FFFFFF"/>
            <w:noWrap/>
            <w:vAlign w:val="center"/>
            <w:hideMark/>
          </w:tcPr>
          <w:p w14:paraId="1CCEAB0D"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943,898,302</w:t>
            </w:r>
          </w:p>
        </w:tc>
        <w:tc>
          <w:tcPr>
            <w:tcW w:w="1276" w:type="dxa"/>
            <w:tcBorders>
              <w:top w:val="nil"/>
              <w:left w:val="nil"/>
              <w:bottom w:val="single" w:sz="4" w:space="0" w:color="auto"/>
              <w:right w:val="single" w:sz="4" w:space="0" w:color="auto"/>
            </w:tcBorders>
            <w:shd w:val="clear" w:color="auto" w:fill="auto"/>
            <w:noWrap/>
            <w:vAlign w:val="center"/>
            <w:hideMark/>
          </w:tcPr>
          <w:p w14:paraId="3F84E0E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4.83%</w:t>
            </w:r>
          </w:p>
        </w:tc>
      </w:tr>
      <w:tr w:rsidR="006263FC" w:rsidRPr="006263FC" w14:paraId="4B8EACAD" w14:textId="77777777" w:rsidTr="00862815">
        <w:trPr>
          <w:trHeight w:val="227"/>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3C7C1476" w14:textId="77777777" w:rsidR="006263FC" w:rsidRPr="006263FC" w:rsidRDefault="006263FC" w:rsidP="000E525E">
            <w:pPr>
              <w:suppressAutoHyphens w:val="0"/>
              <w:overflowPunct/>
              <w:spacing w:after="0" w:line="240" w:lineRule="auto"/>
              <w:ind w:left="210" w:hanging="142"/>
              <w:rPr>
                <w:rFonts w:eastAsia="Times New Roman" w:cs="Calibri"/>
                <w:b/>
                <w:bCs/>
                <w:color w:val="000000"/>
                <w:sz w:val="14"/>
                <w:szCs w:val="14"/>
                <w:lang w:eastAsia="es-MX"/>
              </w:rPr>
            </w:pPr>
            <w:r w:rsidRPr="006263FC">
              <w:rPr>
                <w:rFonts w:eastAsia="Times New Roman" w:cs="Calibri"/>
                <w:b/>
                <w:bCs/>
                <w:color w:val="000000"/>
                <w:sz w:val="14"/>
                <w:szCs w:val="14"/>
                <w:lang w:eastAsia="es-MX"/>
              </w:rPr>
              <w:t>Transferencias, Asignaciones, Subsidios y Otras Ayudas</w:t>
            </w:r>
          </w:p>
        </w:tc>
        <w:tc>
          <w:tcPr>
            <w:tcW w:w="1276" w:type="dxa"/>
            <w:tcBorders>
              <w:top w:val="nil"/>
              <w:left w:val="nil"/>
              <w:bottom w:val="single" w:sz="4" w:space="0" w:color="auto"/>
              <w:right w:val="single" w:sz="4" w:space="0" w:color="auto"/>
            </w:tcBorders>
            <w:shd w:val="clear" w:color="C0C0C0" w:fill="DDC9A3"/>
            <w:noWrap/>
            <w:vAlign w:val="center"/>
            <w:hideMark/>
          </w:tcPr>
          <w:p w14:paraId="7F29D89E"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5,494,729,167</w:t>
            </w:r>
          </w:p>
        </w:tc>
        <w:tc>
          <w:tcPr>
            <w:tcW w:w="1276" w:type="dxa"/>
            <w:tcBorders>
              <w:top w:val="nil"/>
              <w:left w:val="nil"/>
              <w:bottom w:val="single" w:sz="4" w:space="0" w:color="auto"/>
              <w:right w:val="single" w:sz="4" w:space="0" w:color="auto"/>
            </w:tcBorders>
            <w:shd w:val="clear" w:color="C0C0C0" w:fill="DDC9A3"/>
            <w:noWrap/>
            <w:vAlign w:val="center"/>
            <w:hideMark/>
          </w:tcPr>
          <w:p w14:paraId="036818DE"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28.13%</w:t>
            </w:r>
          </w:p>
        </w:tc>
      </w:tr>
      <w:tr w:rsidR="006263FC" w:rsidRPr="006263FC" w14:paraId="1BC845DA"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B83533F"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Transferencias Internas y Asignaciones al Sector Público</w:t>
            </w:r>
          </w:p>
        </w:tc>
        <w:tc>
          <w:tcPr>
            <w:tcW w:w="1276" w:type="dxa"/>
            <w:tcBorders>
              <w:top w:val="nil"/>
              <w:left w:val="nil"/>
              <w:bottom w:val="single" w:sz="4" w:space="0" w:color="auto"/>
              <w:right w:val="single" w:sz="4" w:space="0" w:color="auto"/>
            </w:tcBorders>
            <w:shd w:val="clear" w:color="auto" w:fill="auto"/>
            <w:noWrap/>
            <w:vAlign w:val="center"/>
            <w:hideMark/>
          </w:tcPr>
          <w:p w14:paraId="381D6F0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5,086,167,525</w:t>
            </w:r>
          </w:p>
        </w:tc>
        <w:tc>
          <w:tcPr>
            <w:tcW w:w="1276" w:type="dxa"/>
            <w:tcBorders>
              <w:top w:val="nil"/>
              <w:left w:val="nil"/>
              <w:bottom w:val="single" w:sz="4" w:space="0" w:color="auto"/>
              <w:right w:val="single" w:sz="4" w:space="0" w:color="auto"/>
            </w:tcBorders>
            <w:shd w:val="clear" w:color="auto" w:fill="auto"/>
            <w:noWrap/>
            <w:vAlign w:val="center"/>
            <w:hideMark/>
          </w:tcPr>
          <w:p w14:paraId="5C3942E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26.03%</w:t>
            </w:r>
          </w:p>
        </w:tc>
      </w:tr>
      <w:tr w:rsidR="006263FC" w:rsidRPr="006263FC" w14:paraId="11D41DB9"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D2C7CEE"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Transferencias al Resto del Sector Público</w:t>
            </w:r>
          </w:p>
        </w:tc>
        <w:tc>
          <w:tcPr>
            <w:tcW w:w="1276" w:type="dxa"/>
            <w:tcBorders>
              <w:top w:val="nil"/>
              <w:left w:val="nil"/>
              <w:bottom w:val="single" w:sz="4" w:space="0" w:color="auto"/>
              <w:right w:val="single" w:sz="4" w:space="0" w:color="auto"/>
            </w:tcBorders>
            <w:shd w:val="clear" w:color="auto" w:fill="auto"/>
            <w:noWrap/>
            <w:vAlign w:val="center"/>
            <w:hideMark/>
          </w:tcPr>
          <w:p w14:paraId="5EC1B44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482D6DA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15483CD0"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1850053"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Subsidios y Subvenciones</w:t>
            </w:r>
          </w:p>
        </w:tc>
        <w:tc>
          <w:tcPr>
            <w:tcW w:w="1276" w:type="dxa"/>
            <w:tcBorders>
              <w:top w:val="nil"/>
              <w:left w:val="nil"/>
              <w:bottom w:val="single" w:sz="4" w:space="0" w:color="auto"/>
              <w:right w:val="single" w:sz="4" w:space="0" w:color="auto"/>
            </w:tcBorders>
            <w:shd w:val="clear" w:color="auto" w:fill="auto"/>
            <w:noWrap/>
            <w:vAlign w:val="center"/>
            <w:hideMark/>
          </w:tcPr>
          <w:p w14:paraId="366A39E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300,753,142</w:t>
            </w:r>
          </w:p>
        </w:tc>
        <w:tc>
          <w:tcPr>
            <w:tcW w:w="1276" w:type="dxa"/>
            <w:tcBorders>
              <w:top w:val="nil"/>
              <w:left w:val="nil"/>
              <w:bottom w:val="single" w:sz="4" w:space="0" w:color="auto"/>
              <w:right w:val="single" w:sz="4" w:space="0" w:color="auto"/>
            </w:tcBorders>
            <w:shd w:val="clear" w:color="auto" w:fill="auto"/>
            <w:noWrap/>
            <w:vAlign w:val="center"/>
            <w:hideMark/>
          </w:tcPr>
          <w:p w14:paraId="243B62C1"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1.54%</w:t>
            </w:r>
          </w:p>
        </w:tc>
      </w:tr>
      <w:tr w:rsidR="006263FC" w:rsidRPr="006263FC" w14:paraId="52DB40D7"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0F51C1F8"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Ayudas Sociales</w:t>
            </w:r>
          </w:p>
        </w:tc>
        <w:tc>
          <w:tcPr>
            <w:tcW w:w="1276" w:type="dxa"/>
            <w:tcBorders>
              <w:top w:val="nil"/>
              <w:left w:val="nil"/>
              <w:bottom w:val="single" w:sz="4" w:space="0" w:color="auto"/>
              <w:right w:val="single" w:sz="4" w:space="0" w:color="auto"/>
            </w:tcBorders>
            <w:shd w:val="clear" w:color="auto" w:fill="auto"/>
            <w:noWrap/>
            <w:vAlign w:val="center"/>
            <w:hideMark/>
          </w:tcPr>
          <w:p w14:paraId="4E8B08B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100,571,100</w:t>
            </w:r>
          </w:p>
        </w:tc>
        <w:tc>
          <w:tcPr>
            <w:tcW w:w="1276" w:type="dxa"/>
            <w:tcBorders>
              <w:top w:val="nil"/>
              <w:left w:val="nil"/>
              <w:bottom w:val="single" w:sz="4" w:space="0" w:color="auto"/>
              <w:right w:val="single" w:sz="4" w:space="0" w:color="auto"/>
            </w:tcBorders>
            <w:shd w:val="clear" w:color="auto" w:fill="auto"/>
            <w:noWrap/>
            <w:vAlign w:val="center"/>
            <w:hideMark/>
          </w:tcPr>
          <w:p w14:paraId="46DACC4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0.51%</w:t>
            </w:r>
          </w:p>
        </w:tc>
      </w:tr>
      <w:tr w:rsidR="006263FC" w:rsidRPr="006263FC" w14:paraId="2727FDB3"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405366C6"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Pensiones y Jubilaciones</w:t>
            </w:r>
          </w:p>
        </w:tc>
        <w:tc>
          <w:tcPr>
            <w:tcW w:w="1276" w:type="dxa"/>
            <w:tcBorders>
              <w:top w:val="nil"/>
              <w:left w:val="nil"/>
              <w:bottom w:val="single" w:sz="4" w:space="0" w:color="auto"/>
              <w:right w:val="single" w:sz="4" w:space="0" w:color="auto"/>
            </w:tcBorders>
            <w:shd w:val="clear" w:color="auto" w:fill="auto"/>
            <w:noWrap/>
            <w:vAlign w:val="center"/>
            <w:hideMark/>
          </w:tcPr>
          <w:p w14:paraId="5A9A9EA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78C48B7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1BADFD4A"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443C7400"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Transferencias a Fideicomisos, Mandatos y Contratos Análogos</w:t>
            </w:r>
          </w:p>
        </w:tc>
        <w:tc>
          <w:tcPr>
            <w:tcW w:w="1276" w:type="dxa"/>
            <w:tcBorders>
              <w:top w:val="nil"/>
              <w:left w:val="nil"/>
              <w:bottom w:val="single" w:sz="4" w:space="0" w:color="auto"/>
              <w:right w:val="single" w:sz="4" w:space="0" w:color="auto"/>
            </w:tcBorders>
            <w:shd w:val="clear" w:color="auto" w:fill="auto"/>
            <w:noWrap/>
            <w:vAlign w:val="center"/>
            <w:hideMark/>
          </w:tcPr>
          <w:p w14:paraId="5E3AF1C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7,158,400</w:t>
            </w:r>
          </w:p>
        </w:tc>
        <w:tc>
          <w:tcPr>
            <w:tcW w:w="1276" w:type="dxa"/>
            <w:tcBorders>
              <w:top w:val="nil"/>
              <w:left w:val="nil"/>
              <w:bottom w:val="single" w:sz="4" w:space="0" w:color="auto"/>
              <w:right w:val="single" w:sz="4" w:space="0" w:color="auto"/>
            </w:tcBorders>
            <w:shd w:val="clear" w:color="auto" w:fill="auto"/>
            <w:noWrap/>
            <w:vAlign w:val="center"/>
            <w:hideMark/>
          </w:tcPr>
          <w:p w14:paraId="165A279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0.04%</w:t>
            </w:r>
          </w:p>
        </w:tc>
      </w:tr>
      <w:tr w:rsidR="006263FC" w:rsidRPr="006263FC" w14:paraId="1A806931"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CDAB827"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Transferencias a la Seguridad Social</w:t>
            </w:r>
          </w:p>
        </w:tc>
        <w:tc>
          <w:tcPr>
            <w:tcW w:w="1276" w:type="dxa"/>
            <w:tcBorders>
              <w:top w:val="nil"/>
              <w:left w:val="nil"/>
              <w:bottom w:val="single" w:sz="4" w:space="0" w:color="auto"/>
              <w:right w:val="single" w:sz="4" w:space="0" w:color="auto"/>
            </w:tcBorders>
            <w:shd w:val="clear" w:color="auto" w:fill="auto"/>
            <w:noWrap/>
            <w:vAlign w:val="center"/>
            <w:hideMark/>
          </w:tcPr>
          <w:p w14:paraId="6DD799D0"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0334C54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6263FC" w14:paraId="1903DCA6"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4B504C14"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Donativos</w:t>
            </w:r>
          </w:p>
        </w:tc>
        <w:tc>
          <w:tcPr>
            <w:tcW w:w="1276" w:type="dxa"/>
            <w:tcBorders>
              <w:top w:val="nil"/>
              <w:left w:val="nil"/>
              <w:bottom w:val="single" w:sz="4" w:space="0" w:color="auto"/>
              <w:right w:val="single" w:sz="4" w:space="0" w:color="auto"/>
            </w:tcBorders>
            <w:shd w:val="clear" w:color="auto" w:fill="auto"/>
            <w:noWrap/>
            <w:vAlign w:val="center"/>
            <w:hideMark/>
          </w:tcPr>
          <w:p w14:paraId="62836C7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79,000</w:t>
            </w:r>
          </w:p>
        </w:tc>
        <w:tc>
          <w:tcPr>
            <w:tcW w:w="1276" w:type="dxa"/>
            <w:tcBorders>
              <w:top w:val="nil"/>
              <w:left w:val="nil"/>
              <w:bottom w:val="single" w:sz="4" w:space="0" w:color="auto"/>
              <w:right w:val="single" w:sz="4" w:space="0" w:color="auto"/>
            </w:tcBorders>
            <w:shd w:val="clear" w:color="auto" w:fill="auto"/>
            <w:noWrap/>
            <w:vAlign w:val="center"/>
            <w:hideMark/>
          </w:tcPr>
          <w:p w14:paraId="66E5CD5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2A84161F"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443495CF"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Transferencias al Exterior</w:t>
            </w:r>
          </w:p>
        </w:tc>
        <w:tc>
          <w:tcPr>
            <w:tcW w:w="1276" w:type="dxa"/>
            <w:tcBorders>
              <w:top w:val="nil"/>
              <w:left w:val="nil"/>
              <w:bottom w:val="single" w:sz="4" w:space="0" w:color="auto"/>
              <w:right w:val="single" w:sz="4" w:space="0" w:color="auto"/>
            </w:tcBorders>
            <w:shd w:val="clear" w:color="auto" w:fill="auto"/>
            <w:noWrap/>
            <w:vAlign w:val="center"/>
            <w:hideMark/>
          </w:tcPr>
          <w:p w14:paraId="3064074F"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087924C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6263FC" w14:paraId="45ADF834" w14:textId="77777777" w:rsidTr="00862815">
        <w:trPr>
          <w:trHeight w:val="227"/>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28516F77" w14:textId="77777777" w:rsidR="006263FC" w:rsidRPr="006263FC" w:rsidRDefault="006263FC" w:rsidP="000E525E">
            <w:pPr>
              <w:suppressAutoHyphens w:val="0"/>
              <w:overflowPunct/>
              <w:spacing w:after="0" w:line="240" w:lineRule="auto"/>
              <w:ind w:left="210" w:hanging="142"/>
              <w:rPr>
                <w:rFonts w:eastAsia="Times New Roman" w:cs="Calibri"/>
                <w:b/>
                <w:bCs/>
                <w:color w:val="000000"/>
                <w:sz w:val="14"/>
                <w:szCs w:val="14"/>
                <w:lang w:eastAsia="es-MX"/>
              </w:rPr>
            </w:pPr>
            <w:r w:rsidRPr="006263FC">
              <w:rPr>
                <w:rFonts w:eastAsia="Times New Roman" w:cs="Calibri"/>
                <w:b/>
                <w:bCs/>
                <w:color w:val="000000"/>
                <w:sz w:val="14"/>
                <w:szCs w:val="14"/>
                <w:lang w:eastAsia="es-MX"/>
              </w:rPr>
              <w:t>Participaciones y Aportaciones,</w:t>
            </w:r>
          </w:p>
        </w:tc>
        <w:tc>
          <w:tcPr>
            <w:tcW w:w="1276" w:type="dxa"/>
            <w:tcBorders>
              <w:top w:val="nil"/>
              <w:left w:val="nil"/>
              <w:bottom w:val="single" w:sz="4" w:space="0" w:color="auto"/>
              <w:right w:val="single" w:sz="4" w:space="0" w:color="auto"/>
            </w:tcBorders>
            <w:shd w:val="clear" w:color="C0C0C0" w:fill="DDC9A3"/>
            <w:noWrap/>
            <w:vAlign w:val="center"/>
            <w:hideMark/>
          </w:tcPr>
          <w:p w14:paraId="572DF7A7"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3,596,841,270</w:t>
            </w:r>
          </w:p>
        </w:tc>
        <w:tc>
          <w:tcPr>
            <w:tcW w:w="1276" w:type="dxa"/>
            <w:tcBorders>
              <w:top w:val="nil"/>
              <w:left w:val="nil"/>
              <w:bottom w:val="single" w:sz="4" w:space="0" w:color="auto"/>
              <w:right w:val="single" w:sz="4" w:space="0" w:color="auto"/>
            </w:tcBorders>
            <w:shd w:val="clear" w:color="C0C0C0" w:fill="DDC9A3"/>
            <w:noWrap/>
            <w:vAlign w:val="center"/>
            <w:hideMark/>
          </w:tcPr>
          <w:p w14:paraId="1982B031"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18.41%</w:t>
            </w:r>
          </w:p>
        </w:tc>
      </w:tr>
      <w:tr w:rsidR="006263FC" w:rsidRPr="006263FC" w14:paraId="28158689"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E17C9C5"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Participaciones  </w:t>
            </w:r>
          </w:p>
        </w:tc>
        <w:tc>
          <w:tcPr>
            <w:tcW w:w="1276" w:type="dxa"/>
            <w:tcBorders>
              <w:top w:val="nil"/>
              <w:left w:val="nil"/>
              <w:bottom w:val="single" w:sz="4" w:space="0" w:color="auto"/>
              <w:right w:val="single" w:sz="4" w:space="0" w:color="auto"/>
            </w:tcBorders>
            <w:shd w:val="clear" w:color="auto" w:fill="auto"/>
            <w:noWrap/>
            <w:vAlign w:val="center"/>
            <w:hideMark/>
          </w:tcPr>
          <w:p w14:paraId="31A44D1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2,092,845,613</w:t>
            </w:r>
          </w:p>
        </w:tc>
        <w:tc>
          <w:tcPr>
            <w:tcW w:w="1276" w:type="dxa"/>
            <w:tcBorders>
              <w:top w:val="nil"/>
              <w:left w:val="nil"/>
              <w:bottom w:val="single" w:sz="4" w:space="0" w:color="auto"/>
              <w:right w:val="single" w:sz="4" w:space="0" w:color="auto"/>
            </w:tcBorders>
            <w:shd w:val="clear" w:color="auto" w:fill="auto"/>
            <w:noWrap/>
            <w:vAlign w:val="center"/>
            <w:hideMark/>
          </w:tcPr>
          <w:p w14:paraId="072EC3AD"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10.71%</w:t>
            </w:r>
          </w:p>
        </w:tc>
      </w:tr>
      <w:tr w:rsidR="006263FC" w:rsidRPr="006263FC" w14:paraId="1A47E65E"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5CD70292"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Aportaciones </w:t>
            </w:r>
          </w:p>
        </w:tc>
        <w:tc>
          <w:tcPr>
            <w:tcW w:w="1276" w:type="dxa"/>
            <w:tcBorders>
              <w:top w:val="nil"/>
              <w:left w:val="nil"/>
              <w:bottom w:val="single" w:sz="4" w:space="0" w:color="auto"/>
              <w:right w:val="single" w:sz="4" w:space="0" w:color="auto"/>
            </w:tcBorders>
            <w:shd w:val="clear" w:color="auto" w:fill="auto"/>
            <w:noWrap/>
            <w:vAlign w:val="center"/>
            <w:hideMark/>
          </w:tcPr>
          <w:p w14:paraId="3F8A7BD9"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1,307,375,979</w:t>
            </w:r>
          </w:p>
        </w:tc>
        <w:tc>
          <w:tcPr>
            <w:tcW w:w="1276" w:type="dxa"/>
            <w:tcBorders>
              <w:top w:val="nil"/>
              <w:left w:val="nil"/>
              <w:bottom w:val="single" w:sz="4" w:space="0" w:color="auto"/>
              <w:right w:val="single" w:sz="4" w:space="0" w:color="auto"/>
            </w:tcBorders>
            <w:shd w:val="clear" w:color="auto" w:fill="auto"/>
            <w:noWrap/>
            <w:vAlign w:val="center"/>
            <w:hideMark/>
          </w:tcPr>
          <w:p w14:paraId="3EBE016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6.69%</w:t>
            </w:r>
          </w:p>
        </w:tc>
      </w:tr>
      <w:tr w:rsidR="006263FC" w:rsidRPr="006263FC" w14:paraId="1ABE1096"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535D6EDA"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Convenios </w:t>
            </w:r>
          </w:p>
        </w:tc>
        <w:tc>
          <w:tcPr>
            <w:tcW w:w="1276" w:type="dxa"/>
            <w:tcBorders>
              <w:top w:val="nil"/>
              <w:left w:val="nil"/>
              <w:bottom w:val="single" w:sz="4" w:space="0" w:color="auto"/>
              <w:right w:val="single" w:sz="4" w:space="0" w:color="auto"/>
            </w:tcBorders>
            <w:shd w:val="clear" w:color="auto" w:fill="auto"/>
            <w:noWrap/>
            <w:vAlign w:val="center"/>
            <w:hideMark/>
          </w:tcPr>
          <w:p w14:paraId="42727EB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196,619,678</w:t>
            </w:r>
          </w:p>
        </w:tc>
        <w:tc>
          <w:tcPr>
            <w:tcW w:w="1276" w:type="dxa"/>
            <w:tcBorders>
              <w:top w:val="nil"/>
              <w:left w:val="nil"/>
              <w:bottom w:val="single" w:sz="4" w:space="0" w:color="auto"/>
              <w:right w:val="single" w:sz="4" w:space="0" w:color="auto"/>
            </w:tcBorders>
            <w:shd w:val="clear" w:color="auto" w:fill="auto"/>
            <w:noWrap/>
            <w:vAlign w:val="center"/>
            <w:hideMark/>
          </w:tcPr>
          <w:p w14:paraId="3D73B39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1.01%</w:t>
            </w:r>
          </w:p>
        </w:tc>
      </w:tr>
      <w:tr w:rsidR="006263FC" w:rsidRPr="006263FC" w14:paraId="4C310D11" w14:textId="77777777" w:rsidTr="00862815">
        <w:trPr>
          <w:trHeight w:val="227"/>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74CF053E" w14:textId="77777777" w:rsidR="006263FC" w:rsidRPr="006263FC" w:rsidRDefault="006263FC" w:rsidP="000E525E">
            <w:pPr>
              <w:suppressAutoHyphens w:val="0"/>
              <w:overflowPunct/>
              <w:spacing w:after="0" w:line="240" w:lineRule="auto"/>
              <w:ind w:left="210" w:hanging="142"/>
              <w:rPr>
                <w:rFonts w:eastAsia="Times New Roman" w:cs="Calibri"/>
                <w:b/>
                <w:bCs/>
                <w:color w:val="000000"/>
                <w:sz w:val="14"/>
                <w:szCs w:val="14"/>
                <w:lang w:eastAsia="es-MX"/>
              </w:rPr>
            </w:pPr>
            <w:r w:rsidRPr="006263FC">
              <w:rPr>
                <w:rFonts w:eastAsia="Times New Roman" w:cs="Calibri"/>
                <w:b/>
                <w:bCs/>
                <w:color w:val="000000"/>
                <w:sz w:val="14"/>
                <w:szCs w:val="14"/>
                <w:lang w:eastAsia="es-MX"/>
              </w:rPr>
              <w:t>Intereses, Comisiones y Otros Gastos de la Deuda</w:t>
            </w:r>
          </w:p>
        </w:tc>
        <w:tc>
          <w:tcPr>
            <w:tcW w:w="1276" w:type="dxa"/>
            <w:tcBorders>
              <w:top w:val="nil"/>
              <w:left w:val="nil"/>
              <w:bottom w:val="single" w:sz="4" w:space="0" w:color="auto"/>
              <w:right w:val="single" w:sz="4" w:space="0" w:color="auto"/>
            </w:tcBorders>
            <w:shd w:val="clear" w:color="C0C0C0" w:fill="DDC9A3"/>
            <w:noWrap/>
            <w:vAlign w:val="center"/>
            <w:hideMark/>
          </w:tcPr>
          <w:p w14:paraId="45092312"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392,472,261</w:t>
            </w:r>
          </w:p>
        </w:tc>
        <w:tc>
          <w:tcPr>
            <w:tcW w:w="1276" w:type="dxa"/>
            <w:tcBorders>
              <w:top w:val="nil"/>
              <w:left w:val="nil"/>
              <w:bottom w:val="single" w:sz="4" w:space="0" w:color="auto"/>
              <w:right w:val="single" w:sz="4" w:space="0" w:color="auto"/>
            </w:tcBorders>
            <w:shd w:val="clear" w:color="C0C0C0" w:fill="DDC9A3"/>
            <w:noWrap/>
            <w:vAlign w:val="center"/>
            <w:hideMark/>
          </w:tcPr>
          <w:p w14:paraId="0A9333A6"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1.96%</w:t>
            </w:r>
          </w:p>
        </w:tc>
      </w:tr>
      <w:tr w:rsidR="006263FC" w:rsidRPr="006263FC" w14:paraId="5637AF87"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0CF33FF"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Intereses de la Deuda Pública</w:t>
            </w:r>
          </w:p>
        </w:tc>
        <w:tc>
          <w:tcPr>
            <w:tcW w:w="1276" w:type="dxa"/>
            <w:tcBorders>
              <w:top w:val="nil"/>
              <w:left w:val="nil"/>
              <w:bottom w:val="single" w:sz="4" w:space="0" w:color="auto"/>
              <w:right w:val="single" w:sz="4" w:space="0" w:color="auto"/>
            </w:tcBorders>
            <w:shd w:val="clear" w:color="F2F2F2" w:fill="FFFFFF"/>
            <w:noWrap/>
            <w:vAlign w:val="center"/>
            <w:hideMark/>
          </w:tcPr>
          <w:p w14:paraId="780A89E9"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392,472,261</w:t>
            </w:r>
          </w:p>
        </w:tc>
        <w:tc>
          <w:tcPr>
            <w:tcW w:w="1276" w:type="dxa"/>
            <w:tcBorders>
              <w:top w:val="nil"/>
              <w:left w:val="nil"/>
              <w:bottom w:val="single" w:sz="4" w:space="0" w:color="auto"/>
              <w:right w:val="single" w:sz="4" w:space="0" w:color="auto"/>
            </w:tcBorders>
            <w:shd w:val="clear" w:color="auto" w:fill="auto"/>
            <w:noWrap/>
            <w:vAlign w:val="center"/>
            <w:hideMark/>
          </w:tcPr>
          <w:p w14:paraId="4759AC6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2.01%</w:t>
            </w:r>
          </w:p>
        </w:tc>
      </w:tr>
      <w:tr w:rsidR="006263FC" w:rsidRPr="006263FC" w14:paraId="6B45EE92"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155AC27"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Comisiones de la Deuda Pública</w:t>
            </w:r>
          </w:p>
        </w:tc>
        <w:tc>
          <w:tcPr>
            <w:tcW w:w="1276" w:type="dxa"/>
            <w:tcBorders>
              <w:top w:val="nil"/>
              <w:left w:val="nil"/>
              <w:bottom w:val="single" w:sz="4" w:space="0" w:color="auto"/>
              <w:right w:val="single" w:sz="4" w:space="0" w:color="auto"/>
            </w:tcBorders>
            <w:shd w:val="clear" w:color="F2F2F2" w:fill="FFFFFF"/>
            <w:noWrap/>
            <w:vAlign w:val="center"/>
            <w:hideMark/>
          </w:tcPr>
          <w:p w14:paraId="3EBA336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0852CB1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2E46116F"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4DE403C"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Gastos </w:t>
            </w:r>
            <w:proofErr w:type="gramStart"/>
            <w:r w:rsidRPr="006263FC">
              <w:rPr>
                <w:rFonts w:eastAsia="Times New Roman" w:cs="Calibri"/>
                <w:color w:val="000000"/>
                <w:sz w:val="14"/>
                <w:szCs w:val="14"/>
                <w:lang w:eastAsia="es-MX"/>
              </w:rPr>
              <w:t>de  la</w:t>
            </w:r>
            <w:proofErr w:type="gramEnd"/>
            <w:r w:rsidRPr="006263FC">
              <w:rPr>
                <w:rFonts w:eastAsia="Times New Roman" w:cs="Calibri"/>
                <w:color w:val="000000"/>
                <w:sz w:val="14"/>
                <w:szCs w:val="14"/>
                <w:lang w:eastAsia="es-MX"/>
              </w:rPr>
              <w:t xml:space="preserve"> Deuda Pública</w:t>
            </w:r>
          </w:p>
        </w:tc>
        <w:tc>
          <w:tcPr>
            <w:tcW w:w="1276" w:type="dxa"/>
            <w:tcBorders>
              <w:top w:val="nil"/>
              <w:left w:val="nil"/>
              <w:bottom w:val="single" w:sz="4" w:space="0" w:color="auto"/>
              <w:right w:val="single" w:sz="4" w:space="0" w:color="auto"/>
            </w:tcBorders>
            <w:shd w:val="clear" w:color="F2F2F2" w:fill="FFFFFF"/>
            <w:noWrap/>
            <w:vAlign w:val="center"/>
            <w:hideMark/>
          </w:tcPr>
          <w:p w14:paraId="0D533EE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4DA0D63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6263FC" w14:paraId="5EB35B01"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51179DEC"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Costos por Cobertura</w:t>
            </w:r>
          </w:p>
        </w:tc>
        <w:tc>
          <w:tcPr>
            <w:tcW w:w="1276" w:type="dxa"/>
            <w:tcBorders>
              <w:top w:val="nil"/>
              <w:left w:val="nil"/>
              <w:bottom w:val="single" w:sz="4" w:space="0" w:color="auto"/>
              <w:right w:val="single" w:sz="4" w:space="0" w:color="auto"/>
            </w:tcBorders>
            <w:shd w:val="clear" w:color="F2F2F2" w:fill="FFFFFF"/>
            <w:noWrap/>
            <w:vAlign w:val="center"/>
            <w:hideMark/>
          </w:tcPr>
          <w:p w14:paraId="1212555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64605540"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0.00%</w:t>
            </w:r>
          </w:p>
        </w:tc>
      </w:tr>
      <w:tr w:rsidR="006263FC" w:rsidRPr="006263FC" w14:paraId="21E5B163" w14:textId="77777777" w:rsidTr="00862815">
        <w:trPr>
          <w:trHeight w:val="227"/>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21B71EA4" w14:textId="77777777" w:rsidR="006263FC" w:rsidRPr="006263FC" w:rsidRDefault="006263FC" w:rsidP="000E525E">
            <w:pPr>
              <w:suppressAutoHyphens w:val="0"/>
              <w:overflowPunct/>
              <w:spacing w:after="0" w:line="240" w:lineRule="auto"/>
              <w:ind w:left="210" w:hanging="142"/>
              <w:rPr>
                <w:rFonts w:eastAsia="Times New Roman" w:cs="Calibri"/>
                <w:b/>
                <w:bCs/>
                <w:color w:val="000000"/>
                <w:sz w:val="14"/>
                <w:szCs w:val="14"/>
                <w:lang w:eastAsia="es-MX"/>
              </w:rPr>
            </w:pPr>
            <w:r w:rsidRPr="006263FC">
              <w:rPr>
                <w:rFonts w:eastAsia="Times New Roman" w:cs="Calibri"/>
                <w:b/>
                <w:bCs/>
                <w:color w:val="000000"/>
                <w:sz w:val="14"/>
                <w:szCs w:val="14"/>
                <w:lang w:eastAsia="es-MX"/>
              </w:rPr>
              <w:t>Otros Gastos y Partidas Extraordinarias</w:t>
            </w:r>
          </w:p>
        </w:tc>
        <w:tc>
          <w:tcPr>
            <w:tcW w:w="1276" w:type="dxa"/>
            <w:tcBorders>
              <w:top w:val="nil"/>
              <w:left w:val="nil"/>
              <w:bottom w:val="single" w:sz="4" w:space="0" w:color="auto"/>
              <w:right w:val="single" w:sz="4" w:space="0" w:color="auto"/>
            </w:tcBorders>
            <w:shd w:val="clear" w:color="C0C0C0" w:fill="DDC9A3"/>
            <w:noWrap/>
            <w:vAlign w:val="center"/>
            <w:hideMark/>
          </w:tcPr>
          <w:p w14:paraId="091F34ED" w14:textId="4913A606"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176,110,2</w:t>
            </w:r>
            <w:r w:rsidR="00CC19DF">
              <w:rPr>
                <w:rFonts w:eastAsia="Times New Roman" w:cs="Calibri"/>
                <w:b/>
                <w:bCs/>
                <w:color w:val="000000"/>
                <w:sz w:val="14"/>
                <w:szCs w:val="14"/>
                <w:lang w:eastAsia="es-MX"/>
              </w:rPr>
              <w:t>29</w:t>
            </w:r>
          </w:p>
        </w:tc>
        <w:tc>
          <w:tcPr>
            <w:tcW w:w="1276" w:type="dxa"/>
            <w:tcBorders>
              <w:top w:val="nil"/>
              <w:left w:val="nil"/>
              <w:bottom w:val="single" w:sz="4" w:space="0" w:color="auto"/>
              <w:right w:val="single" w:sz="4" w:space="0" w:color="auto"/>
            </w:tcBorders>
            <w:shd w:val="clear" w:color="C0C0C0" w:fill="DDC9A3"/>
            <w:noWrap/>
            <w:vAlign w:val="center"/>
            <w:hideMark/>
          </w:tcPr>
          <w:p w14:paraId="0D3E162F"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0.77%</w:t>
            </w:r>
          </w:p>
        </w:tc>
      </w:tr>
      <w:tr w:rsidR="006263FC" w:rsidRPr="006263FC" w14:paraId="70429ED4" w14:textId="77777777" w:rsidTr="00862815">
        <w:trPr>
          <w:trHeight w:val="227"/>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03D2F22B"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Estimaciones, Depreciaciones, Deterioros, Obsolescencia y Amortizaciones</w:t>
            </w:r>
          </w:p>
        </w:tc>
        <w:tc>
          <w:tcPr>
            <w:tcW w:w="1276" w:type="dxa"/>
            <w:tcBorders>
              <w:top w:val="nil"/>
              <w:left w:val="nil"/>
              <w:bottom w:val="single" w:sz="4" w:space="0" w:color="auto"/>
              <w:right w:val="single" w:sz="4" w:space="0" w:color="auto"/>
            </w:tcBorders>
            <w:shd w:val="clear" w:color="F2F2F2" w:fill="FFFFFF"/>
            <w:noWrap/>
            <w:vAlign w:val="center"/>
            <w:hideMark/>
          </w:tcPr>
          <w:p w14:paraId="4EA10EDF" w14:textId="697F321F"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176,110,</w:t>
            </w:r>
            <w:r w:rsidR="00CC19DF">
              <w:rPr>
                <w:rFonts w:eastAsia="Times New Roman" w:cs="Calibri"/>
                <w:color w:val="000000"/>
                <w:sz w:val="14"/>
                <w:szCs w:val="14"/>
                <w:lang w:eastAsia="es-MX"/>
              </w:rPr>
              <w:t>229</w:t>
            </w:r>
          </w:p>
        </w:tc>
        <w:tc>
          <w:tcPr>
            <w:tcW w:w="1276" w:type="dxa"/>
            <w:tcBorders>
              <w:top w:val="nil"/>
              <w:left w:val="nil"/>
              <w:bottom w:val="single" w:sz="4" w:space="0" w:color="auto"/>
              <w:right w:val="single" w:sz="4" w:space="0" w:color="auto"/>
            </w:tcBorders>
            <w:shd w:val="clear" w:color="auto" w:fill="auto"/>
            <w:noWrap/>
            <w:vAlign w:val="center"/>
            <w:hideMark/>
          </w:tcPr>
          <w:p w14:paraId="13C4642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0.90%</w:t>
            </w:r>
          </w:p>
        </w:tc>
      </w:tr>
      <w:tr w:rsidR="006263FC" w:rsidRPr="006263FC" w14:paraId="76D6FB1C" w14:textId="77777777" w:rsidTr="00862815">
        <w:trPr>
          <w:trHeight w:val="240"/>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46D41E7B" w14:textId="77777777" w:rsidR="006263FC" w:rsidRPr="006263FC" w:rsidRDefault="006263FC" w:rsidP="000E525E">
            <w:pPr>
              <w:suppressAutoHyphens w:val="0"/>
              <w:overflowPunct/>
              <w:spacing w:after="0" w:line="240" w:lineRule="auto"/>
              <w:ind w:left="210" w:hanging="142"/>
              <w:rPr>
                <w:rFonts w:eastAsia="Times New Roman" w:cs="Calibri"/>
                <w:b/>
                <w:bCs/>
                <w:color w:val="000000"/>
                <w:sz w:val="14"/>
                <w:szCs w:val="14"/>
                <w:lang w:eastAsia="es-MX"/>
              </w:rPr>
            </w:pPr>
            <w:r w:rsidRPr="006263FC">
              <w:rPr>
                <w:rFonts w:eastAsia="Times New Roman" w:cs="Calibri"/>
                <w:b/>
                <w:bCs/>
                <w:color w:val="000000"/>
                <w:sz w:val="14"/>
                <w:szCs w:val="14"/>
                <w:lang w:eastAsia="es-MX"/>
              </w:rPr>
              <w:t>Inversión Pública</w:t>
            </w:r>
          </w:p>
        </w:tc>
        <w:tc>
          <w:tcPr>
            <w:tcW w:w="1276" w:type="dxa"/>
            <w:tcBorders>
              <w:top w:val="nil"/>
              <w:left w:val="nil"/>
              <w:bottom w:val="single" w:sz="4" w:space="0" w:color="auto"/>
              <w:right w:val="single" w:sz="4" w:space="0" w:color="auto"/>
            </w:tcBorders>
            <w:shd w:val="clear" w:color="C0C0C0" w:fill="DDC9A3"/>
            <w:noWrap/>
            <w:vAlign w:val="center"/>
            <w:hideMark/>
          </w:tcPr>
          <w:p w14:paraId="52A22B13"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857,154,852</w:t>
            </w:r>
          </w:p>
        </w:tc>
        <w:tc>
          <w:tcPr>
            <w:tcW w:w="1276" w:type="dxa"/>
            <w:tcBorders>
              <w:top w:val="nil"/>
              <w:left w:val="nil"/>
              <w:bottom w:val="single" w:sz="4" w:space="0" w:color="auto"/>
              <w:right w:val="single" w:sz="4" w:space="0" w:color="auto"/>
            </w:tcBorders>
            <w:shd w:val="clear" w:color="C0C0C0" w:fill="DDC9A3"/>
            <w:noWrap/>
            <w:vAlign w:val="center"/>
            <w:hideMark/>
          </w:tcPr>
          <w:p w14:paraId="325B624D"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4.39%</w:t>
            </w:r>
          </w:p>
        </w:tc>
      </w:tr>
      <w:tr w:rsidR="006263FC" w:rsidRPr="006263FC" w14:paraId="35E6C002" w14:textId="77777777" w:rsidTr="00862815">
        <w:trPr>
          <w:trHeight w:val="19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06C6AE4" w14:textId="77777777" w:rsidR="006263FC" w:rsidRPr="006263FC" w:rsidRDefault="006263FC" w:rsidP="000E525E">
            <w:pPr>
              <w:suppressAutoHyphens w:val="0"/>
              <w:overflowPunct/>
              <w:spacing w:after="0" w:line="240" w:lineRule="auto"/>
              <w:ind w:left="210" w:hanging="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Inversión </w:t>
            </w:r>
            <w:proofErr w:type="gramStart"/>
            <w:r w:rsidRPr="006263FC">
              <w:rPr>
                <w:rFonts w:eastAsia="Times New Roman" w:cs="Calibri"/>
                <w:color w:val="000000"/>
                <w:sz w:val="14"/>
                <w:szCs w:val="14"/>
                <w:lang w:eastAsia="es-MX"/>
              </w:rPr>
              <w:t>Pública  No</w:t>
            </w:r>
            <w:proofErr w:type="gramEnd"/>
            <w:r w:rsidRPr="006263FC">
              <w:rPr>
                <w:rFonts w:eastAsia="Times New Roman" w:cs="Calibri"/>
                <w:color w:val="000000"/>
                <w:sz w:val="14"/>
                <w:szCs w:val="14"/>
                <w:lang w:eastAsia="es-MX"/>
              </w:rPr>
              <w:t xml:space="preserve"> Capitalizable</w:t>
            </w:r>
          </w:p>
        </w:tc>
        <w:tc>
          <w:tcPr>
            <w:tcW w:w="1276" w:type="dxa"/>
            <w:tcBorders>
              <w:top w:val="nil"/>
              <w:left w:val="nil"/>
              <w:bottom w:val="single" w:sz="4" w:space="0" w:color="auto"/>
              <w:right w:val="single" w:sz="4" w:space="0" w:color="auto"/>
            </w:tcBorders>
            <w:shd w:val="clear" w:color="F2F2F2" w:fill="FFFFFF"/>
            <w:noWrap/>
            <w:vAlign w:val="center"/>
            <w:hideMark/>
          </w:tcPr>
          <w:p w14:paraId="4A4D814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857,154,852</w:t>
            </w:r>
          </w:p>
        </w:tc>
        <w:tc>
          <w:tcPr>
            <w:tcW w:w="1276" w:type="dxa"/>
            <w:tcBorders>
              <w:top w:val="nil"/>
              <w:left w:val="nil"/>
              <w:bottom w:val="single" w:sz="4" w:space="0" w:color="auto"/>
              <w:right w:val="single" w:sz="4" w:space="0" w:color="auto"/>
            </w:tcBorders>
            <w:shd w:val="clear" w:color="auto" w:fill="auto"/>
            <w:noWrap/>
            <w:vAlign w:val="center"/>
            <w:hideMark/>
          </w:tcPr>
          <w:p w14:paraId="1A65291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4.39%</w:t>
            </w:r>
          </w:p>
        </w:tc>
      </w:tr>
      <w:tr w:rsidR="006263FC" w:rsidRPr="006263FC" w14:paraId="07D3F3B3" w14:textId="77777777" w:rsidTr="00862815">
        <w:trPr>
          <w:trHeight w:val="300"/>
        </w:trPr>
        <w:tc>
          <w:tcPr>
            <w:tcW w:w="4820" w:type="dxa"/>
            <w:tcBorders>
              <w:top w:val="nil"/>
              <w:left w:val="single" w:sz="4" w:space="0" w:color="auto"/>
              <w:bottom w:val="single" w:sz="4" w:space="0" w:color="auto"/>
              <w:right w:val="single" w:sz="4" w:space="0" w:color="auto"/>
            </w:tcBorders>
            <w:shd w:val="clear" w:color="F8CBAD" w:fill="BC955C"/>
            <w:noWrap/>
            <w:vAlign w:val="center"/>
            <w:hideMark/>
          </w:tcPr>
          <w:p w14:paraId="7060E657" w14:textId="77777777" w:rsidR="006263FC" w:rsidRPr="006263FC" w:rsidRDefault="006263FC" w:rsidP="000E525E">
            <w:pPr>
              <w:suppressAutoHyphens w:val="0"/>
              <w:overflowPunct/>
              <w:spacing w:after="0" w:line="240" w:lineRule="auto"/>
              <w:ind w:left="210" w:hanging="142"/>
              <w:jc w:val="center"/>
              <w:rPr>
                <w:rFonts w:eastAsia="Times New Roman" w:cs="Calibri"/>
                <w:b/>
                <w:bCs/>
                <w:color w:val="000000"/>
                <w:sz w:val="14"/>
                <w:szCs w:val="14"/>
                <w:lang w:eastAsia="es-MX"/>
              </w:rPr>
            </w:pPr>
            <w:proofErr w:type="gramStart"/>
            <w:r w:rsidRPr="006263FC">
              <w:rPr>
                <w:rFonts w:eastAsia="Times New Roman" w:cs="Calibri"/>
                <w:b/>
                <w:bCs/>
                <w:color w:val="000000"/>
                <w:sz w:val="14"/>
                <w:szCs w:val="14"/>
                <w:lang w:eastAsia="es-MX"/>
              </w:rPr>
              <w:t>Total</w:t>
            </w:r>
            <w:proofErr w:type="gramEnd"/>
            <w:r w:rsidRPr="006263FC">
              <w:rPr>
                <w:rFonts w:eastAsia="Times New Roman" w:cs="Calibri"/>
                <w:b/>
                <w:bCs/>
                <w:color w:val="000000"/>
                <w:sz w:val="14"/>
                <w:szCs w:val="14"/>
                <w:lang w:eastAsia="es-MX"/>
              </w:rPr>
              <w:t xml:space="preserve"> de Gastos y Otras Pérdidas</w:t>
            </w:r>
          </w:p>
        </w:tc>
        <w:tc>
          <w:tcPr>
            <w:tcW w:w="1276" w:type="dxa"/>
            <w:tcBorders>
              <w:top w:val="nil"/>
              <w:left w:val="nil"/>
              <w:bottom w:val="single" w:sz="4" w:space="0" w:color="auto"/>
              <w:right w:val="single" w:sz="4" w:space="0" w:color="auto"/>
            </w:tcBorders>
            <w:shd w:val="clear" w:color="F8CBAD" w:fill="BC955C"/>
            <w:noWrap/>
            <w:vAlign w:val="center"/>
            <w:hideMark/>
          </w:tcPr>
          <w:p w14:paraId="50717ABC" w14:textId="35FAA251"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19,536,057,05</w:t>
            </w:r>
            <w:r w:rsidR="00CC19DF">
              <w:rPr>
                <w:rFonts w:eastAsia="Times New Roman" w:cs="Calibri"/>
                <w:b/>
                <w:bCs/>
                <w:color w:val="000000"/>
                <w:sz w:val="14"/>
                <w:szCs w:val="14"/>
                <w:lang w:eastAsia="es-MX"/>
              </w:rPr>
              <w:t>4</w:t>
            </w:r>
          </w:p>
        </w:tc>
        <w:tc>
          <w:tcPr>
            <w:tcW w:w="1276" w:type="dxa"/>
            <w:tcBorders>
              <w:top w:val="nil"/>
              <w:left w:val="nil"/>
              <w:bottom w:val="single" w:sz="4" w:space="0" w:color="auto"/>
              <w:right w:val="single" w:sz="4" w:space="0" w:color="auto"/>
            </w:tcBorders>
            <w:shd w:val="clear" w:color="F8CBAD" w:fill="BC955C"/>
            <w:noWrap/>
            <w:vAlign w:val="center"/>
            <w:hideMark/>
          </w:tcPr>
          <w:p w14:paraId="2C7E6420"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100.00%</w:t>
            </w:r>
          </w:p>
        </w:tc>
      </w:tr>
    </w:tbl>
    <w:p w14:paraId="77F6E8FB" w14:textId="77777777" w:rsidR="003F3F4A" w:rsidRDefault="003F3F4A" w:rsidP="006F29AE">
      <w:pPr>
        <w:tabs>
          <w:tab w:val="left" w:pos="142"/>
          <w:tab w:val="num" w:pos="426"/>
        </w:tabs>
        <w:spacing w:after="0" w:line="240" w:lineRule="auto"/>
        <w:ind w:left="-142"/>
        <w:rPr>
          <w:rFonts w:cs="Calibri"/>
          <w:b/>
          <w:sz w:val="20"/>
          <w:u w:val="single"/>
          <w:lang w:val="es-ES" w:eastAsia="es-ES"/>
        </w:rPr>
      </w:pPr>
    </w:p>
    <w:p w14:paraId="42A29DC7" w14:textId="77777777" w:rsidR="007745EB" w:rsidRDefault="007745EB" w:rsidP="006F29AE">
      <w:pPr>
        <w:tabs>
          <w:tab w:val="left" w:pos="142"/>
        </w:tabs>
        <w:spacing w:after="0" w:line="240" w:lineRule="auto"/>
        <w:ind w:left="-142"/>
        <w:rPr>
          <w:rFonts w:cs="Calibri"/>
          <w:b/>
          <w:sz w:val="20"/>
          <w:lang w:val="es-ES" w:eastAsia="es-ES"/>
        </w:rPr>
      </w:pPr>
    </w:p>
    <w:p w14:paraId="738BABD7" w14:textId="45F2581F" w:rsidR="007745EB" w:rsidRPr="008F6566" w:rsidRDefault="00C87FDA" w:rsidP="006F29AE">
      <w:pPr>
        <w:spacing w:after="0" w:line="240" w:lineRule="auto"/>
        <w:ind w:left="-142"/>
        <w:jc w:val="both"/>
        <w:rPr>
          <w:rFonts w:eastAsia="Times New Roman" w:cs="Calibri"/>
          <w:sz w:val="20"/>
          <w:szCs w:val="18"/>
          <w:lang w:eastAsia="es-ES"/>
        </w:rPr>
      </w:pPr>
      <w:r w:rsidRPr="008F6566">
        <w:rPr>
          <w:rFonts w:eastAsia="Times New Roman" w:cs="Calibri"/>
          <w:sz w:val="20"/>
          <w:szCs w:val="18"/>
          <w:lang w:eastAsia="es-ES"/>
        </w:rPr>
        <w:t>El importe más significativo del apartado de Gastos y Otras pérdidas es el rubro de Servicios Personales, la cual acumula un monto de $</w:t>
      </w:r>
      <w:r w:rsidR="006263FC" w:rsidRPr="006263FC">
        <w:rPr>
          <w:rFonts w:eastAsia="Times New Roman" w:cs="Calibri"/>
          <w:color w:val="000000"/>
          <w:sz w:val="20"/>
          <w:szCs w:val="18"/>
          <w:lang w:eastAsia="es-MX"/>
        </w:rPr>
        <w:t>7,908,213,502</w:t>
      </w:r>
      <w:r w:rsidR="00590653">
        <w:rPr>
          <w:rFonts w:eastAsia="Times New Roman" w:cs="Calibri"/>
          <w:color w:val="000000"/>
          <w:sz w:val="20"/>
          <w:szCs w:val="18"/>
          <w:lang w:eastAsia="es-MX"/>
        </w:rPr>
        <w:t>.,</w:t>
      </w:r>
      <w:r w:rsidRPr="008F6566">
        <w:rPr>
          <w:rFonts w:eastAsia="Times New Roman" w:cs="Calibri"/>
          <w:sz w:val="20"/>
          <w:szCs w:val="18"/>
          <w:lang w:eastAsia="es-ES"/>
        </w:rPr>
        <w:t xml:space="preserve"> que representa el </w:t>
      </w:r>
      <w:r w:rsidR="006263FC">
        <w:rPr>
          <w:rFonts w:eastAsia="Times New Roman" w:cs="Calibri"/>
          <w:sz w:val="20"/>
          <w:szCs w:val="18"/>
          <w:lang w:eastAsia="es-ES"/>
        </w:rPr>
        <w:t>40.48</w:t>
      </w:r>
      <w:r w:rsidRPr="008F6566">
        <w:rPr>
          <w:rFonts w:eastAsia="Times New Roman" w:cs="Calibri"/>
          <w:sz w:val="20"/>
          <w:szCs w:val="18"/>
          <w:lang w:eastAsia="es-ES"/>
        </w:rPr>
        <w:t>% del gasto total al cierre del</w:t>
      </w:r>
      <w:r w:rsidR="00C06748">
        <w:rPr>
          <w:rFonts w:eastAsia="Times New Roman" w:cs="Calibri"/>
          <w:sz w:val="20"/>
          <w:szCs w:val="18"/>
          <w:lang w:eastAsia="es-ES"/>
        </w:rPr>
        <w:t xml:space="preserve"> trimestre</w:t>
      </w:r>
      <w:r w:rsidRPr="008F6566">
        <w:rPr>
          <w:rFonts w:eastAsia="Times New Roman" w:cs="Calibri"/>
          <w:sz w:val="20"/>
          <w:szCs w:val="18"/>
          <w:lang w:eastAsia="es-ES"/>
        </w:rPr>
        <w:t>.</w:t>
      </w:r>
    </w:p>
    <w:p w14:paraId="504C3B0F" w14:textId="77777777" w:rsidR="007745EB" w:rsidRPr="008F6566" w:rsidRDefault="007745EB" w:rsidP="006F29AE">
      <w:pPr>
        <w:spacing w:after="0" w:line="240" w:lineRule="auto"/>
        <w:ind w:left="-142"/>
        <w:jc w:val="both"/>
        <w:rPr>
          <w:rFonts w:eastAsia="Times New Roman" w:cs="Calibri"/>
          <w:sz w:val="20"/>
          <w:szCs w:val="18"/>
          <w:lang w:eastAsia="es-ES"/>
        </w:rPr>
      </w:pPr>
    </w:p>
    <w:p w14:paraId="17829448" w14:textId="5F236FB1" w:rsidR="007745EB" w:rsidRDefault="00C87FDA" w:rsidP="006F29AE">
      <w:pPr>
        <w:spacing w:after="0" w:line="240" w:lineRule="auto"/>
        <w:ind w:left="-142"/>
        <w:jc w:val="both"/>
        <w:rPr>
          <w:rFonts w:eastAsia="Times New Roman" w:cs="Calibri"/>
          <w:sz w:val="20"/>
          <w:szCs w:val="18"/>
          <w:lang w:eastAsia="es-ES"/>
        </w:rPr>
      </w:pPr>
      <w:r w:rsidRPr="008F6566">
        <w:rPr>
          <w:rFonts w:eastAsia="Times New Roman" w:cs="Calibri"/>
          <w:sz w:val="20"/>
          <w:szCs w:val="18"/>
          <w:lang w:eastAsia="es-ES"/>
        </w:rPr>
        <w:t>En segundo lugar, el rubro de Transferencias Internas y Asignaciones al Sector Público con un importe de $</w:t>
      </w:r>
      <w:r w:rsidR="006263FC" w:rsidRPr="006263FC">
        <w:rPr>
          <w:rFonts w:eastAsia="Times New Roman" w:cs="Calibri"/>
          <w:color w:val="000000"/>
          <w:sz w:val="20"/>
          <w:szCs w:val="18"/>
          <w:lang w:eastAsia="es-MX"/>
        </w:rPr>
        <w:t>5,086,167,525</w:t>
      </w:r>
      <w:r w:rsidRPr="008F6566">
        <w:rPr>
          <w:rFonts w:eastAsia="Times New Roman" w:cs="Calibri"/>
          <w:color w:val="000000"/>
          <w:sz w:val="20"/>
          <w:szCs w:val="18"/>
          <w:lang w:eastAsia="es-MX"/>
        </w:rPr>
        <w:t xml:space="preserve">., </w:t>
      </w:r>
      <w:r w:rsidRPr="008F6566">
        <w:rPr>
          <w:rFonts w:eastAsia="Times New Roman" w:cs="Calibri"/>
          <w:sz w:val="20"/>
          <w:szCs w:val="18"/>
          <w:lang w:eastAsia="es-ES"/>
        </w:rPr>
        <w:t xml:space="preserve">el cual comprende las Asignaciones Presupuestales al Poder Legislativo, Judicial, Órganos Autónomos, Organismos Públicos Descentralizados y Entidades Paraestatales y representan el </w:t>
      </w:r>
      <w:r w:rsidR="006263FC">
        <w:rPr>
          <w:rFonts w:eastAsia="Times New Roman" w:cs="Calibri"/>
          <w:sz w:val="20"/>
          <w:szCs w:val="18"/>
          <w:lang w:eastAsia="es-ES"/>
        </w:rPr>
        <w:t>26.03</w:t>
      </w:r>
      <w:r w:rsidRPr="008F6566">
        <w:rPr>
          <w:rFonts w:eastAsia="Times New Roman" w:cs="Calibri"/>
          <w:sz w:val="20"/>
          <w:szCs w:val="18"/>
          <w:lang w:eastAsia="es-ES"/>
        </w:rPr>
        <w:t>% del total del gasto.</w:t>
      </w:r>
    </w:p>
    <w:p w14:paraId="4B678A27" w14:textId="77777777" w:rsidR="008617E5" w:rsidRDefault="008617E5" w:rsidP="006F29AE">
      <w:pPr>
        <w:spacing w:after="0" w:line="240" w:lineRule="auto"/>
        <w:ind w:left="-142"/>
        <w:jc w:val="both"/>
        <w:rPr>
          <w:rFonts w:eastAsia="Times New Roman" w:cs="Calibri"/>
          <w:sz w:val="20"/>
          <w:szCs w:val="18"/>
          <w:lang w:eastAsia="es-ES"/>
        </w:rPr>
      </w:pPr>
    </w:p>
    <w:p w14:paraId="52996096" w14:textId="77777777" w:rsidR="008617E5" w:rsidRDefault="008617E5" w:rsidP="006F29AE">
      <w:pPr>
        <w:spacing w:after="0" w:line="240" w:lineRule="auto"/>
        <w:ind w:left="-142"/>
        <w:jc w:val="both"/>
        <w:rPr>
          <w:rFonts w:eastAsia="Times New Roman" w:cs="Calibri"/>
          <w:sz w:val="20"/>
          <w:szCs w:val="18"/>
          <w:lang w:eastAsia="es-ES"/>
        </w:rPr>
      </w:pPr>
    </w:p>
    <w:p w14:paraId="6E7C527A" w14:textId="77777777" w:rsidR="008617E5" w:rsidRDefault="008617E5" w:rsidP="006F29AE">
      <w:pPr>
        <w:spacing w:after="0" w:line="240" w:lineRule="auto"/>
        <w:ind w:left="-142"/>
        <w:jc w:val="both"/>
        <w:rPr>
          <w:rFonts w:eastAsia="Times New Roman" w:cs="Calibri"/>
          <w:sz w:val="20"/>
          <w:szCs w:val="18"/>
          <w:lang w:eastAsia="es-ES"/>
        </w:rPr>
      </w:pPr>
    </w:p>
    <w:p w14:paraId="4C945B9F" w14:textId="77777777" w:rsidR="008617E5" w:rsidRDefault="008617E5" w:rsidP="006F29AE">
      <w:pPr>
        <w:spacing w:after="0" w:line="240" w:lineRule="auto"/>
        <w:ind w:left="-142"/>
        <w:jc w:val="both"/>
        <w:rPr>
          <w:rFonts w:eastAsia="Times New Roman" w:cs="Calibri"/>
          <w:sz w:val="20"/>
          <w:szCs w:val="18"/>
          <w:lang w:eastAsia="es-ES"/>
        </w:rPr>
      </w:pPr>
    </w:p>
    <w:p w14:paraId="76170E62" w14:textId="77777777" w:rsidR="008617E5" w:rsidRDefault="008617E5" w:rsidP="006F29AE">
      <w:pPr>
        <w:spacing w:after="0" w:line="240" w:lineRule="auto"/>
        <w:ind w:left="-142"/>
        <w:jc w:val="both"/>
        <w:rPr>
          <w:rFonts w:eastAsia="Times New Roman" w:cs="Calibri"/>
          <w:sz w:val="20"/>
          <w:szCs w:val="18"/>
          <w:lang w:eastAsia="es-ES"/>
        </w:rPr>
      </w:pPr>
    </w:p>
    <w:p w14:paraId="3BA4EFA0" w14:textId="77777777" w:rsidR="008617E5" w:rsidRDefault="008617E5" w:rsidP="006F29AE">
      <w:pPr>
        <w:spacing w:after="0" w:line="240" w:lineRule="auto"/>
        <w:ind w:left="-142"/>
        <w:jc w:val="both"/>
        <w:rPr>
          <w:rFonts w:eastAsia="Times New Roman" w:cs="Calibri"/>
          <w:sz w:val="20"/>
          <w:szCs w:val="18"/>
          <w:lang w:eastAsia="es-ES"/>
        </w:rPr>
      </w:pPr>
    </w:p>
    <w:p w14:paraId="5578CA33" w14:textId="77777777" w:rsidR="008617E5" w:rsidRDefault="008617E5" w:rsidP="006F29AE">
      <w:pPr>
        <w:spacing w:after="0" w:line="240" w:lineRule="auto"/>
        <w:ind w:left="-142"/>
        <w:jc w:val="both"/>
        <w:rPr>
          <w:rFonts w:eastAsia="Times New Roman" w:cs="Calibri"/>
          <w:sz w:val="20"/>
          <w:szCs w:val="18"/>
          <w:lang w:eastAsia="es-ES"/>
        </w:rPr>
      </w:pPr>
    </w:p>
    <w:p w14:paraId="7C757997" w14:textId="77777777" w:rsidR="008617E5" w:rsidRDefault="008617E5" w:rsidP="006F29AE">
      <w:pPr>
        <w:spacing w:after="0" w:line="240" w:lineRule="auto"/>
        <w:ind w:left="-142"/>
        <w:jc w:val="both"/>
        <w:rPr>
          <w:rFonts w:eastAsia="Times New Roman" w:cs="Calibri"/>
          <w:sz w:val="20"/>
          <w:szCs w:val="18"/>
          <w:lang w:eastAsia="es-ES"/>
        </w:rPr>
      </w:pPr>
    </w:p>
    <w:p w14:paraId="22E3D57D" w14:textId="77777777" w:rsidR="007745EB" w:rsidRDefault="00C87FDA" w:rsidP="000E525E">
      <w:pPr>
        <w:pStyle w:val="Texto"/>
        <w:numPr>
          <w:ilvl w:val="0"/>
          <w:numId w:val="21"/>
        </w:numPr>
        <w:tabs>
          <w:tab w:val="clear" w:pos="0"/>
          <w:tab w:val="num" w:pos="142"/>
        </w:tabs>
        <w:spacing w:after="0" w:line="240" w:lineRule="exact"/>
        <w:ind w:left="-142" w:firstLine="0"/>
        <w:rPr>
          <w:rFonts w:ascii="Calibri" w:hAnsi="Calibri" w:cs="Calibri"/>
          <w:b/>
          <w:sz w:val="20"/>
          <w:szCs w:val="18"/>
        </w:rPr>
      </w:pPr>
      <w:r>
        <w:rPr>
          <w:rFonts w:ascii="Calibri" w:hAnsi="Calibri" w:cs="Calibri"/>
          <w:b/>
          <w:sz w:val="20"/>
          <w:szCs w:val="18"/>
        </w:rPr>
        <w:lastRenderedPageBreak/>
        <w:t>Notas al Estado de Situación Financiera</w:t>
      </w:r>
    </w:p>
    <w:p w14:paraId="1981F427" w14:textId="77777777" w:rsidR="007745EB" w:rsidRDefault="007745EB" w:rsidP="006F29AE">
      <w:pPr>
        <w:pStyle w:val="Texto"/>
        <w:spacing w:after="0" w:line="240" w:lineRule="exact"/>
        <w:ind w:left="-142" w:firstLine="0"/>
        <w:rPr>
          <w:rFonts w:ascii="Calibri" w:hAnsi="Calibri" w:cs="Calibri"/>
          <w:sz w:val="22"/>
          <w:szCs w:val="18"/>
        </w:rPr>
      </w:pPr>
    </w:p>
    <w:p w14:paraId="29804A8B" w14:textId="77777777" w:rsidR="007745EB" w:rsidRDefault="00C87FDA" w:rsidP="006F29AE">
      <w:pPr>
        <w:pStyle w:val="Texto"/>
        <w:spacing w:after="0" w:line="240" w:lineRule="exact"/>
        <w:ind w:left="-142" w:firstLine="0"/>
        <w:rPr>
          <w:rFonts w:ascii="Calibri" w:hAnsi="Calibri" w:cs="Calibri"/>
          <w:b/>
          <w:sz w:val="20"/>
          <w:szCs w:val="18"/>
        </w:rPr>
      </w:pPr>
      <w:r>
        <w:rPr>
          <w:rFonts w:ascii="Calibri" w:hAnsi="Calibri" w:cs="Calibri"/>
          <w:b/>
          <w:sz w:val="20"/>
          <w:szCs w:val="18"/>
        </w:rPr>
        <w:t>Activo</w:t>
      </w:r>
    </w:p>
    <w:p w14:paraId="39B89030" w14:textId="77777777" w:rsidR="007745EB" w:rsidRDefault="007745EB" w:rsidP="006F29AE">
      <w:pPr>
        <w:pStyle w:val="Texto"/>
        <w:spacing w:after="0" w:line="240" w:lineRule="exact"/>
        <w:ind w:left="-142" w:firstLine="0"/>
        <w:rPr>
          <w:rFonts w:ascii="Calibri" w:hAnsi="Calibri" w:cs="Calibri"/>
          <w:sz w:val="22"/>
          <w:szCs w:val="18"/>
        </w:rPr>
      </w:pPr>
    </w:p>
    <w:p w14:paraId="7880452B" w14:textId="6370E37F" w:rsidR="007745EB" w:rsidRDefault="00694CE6" w:rsidP="006F29AE">
      <w:pPr>
        <w:pStyle w:val="Texto"/>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Efectivo Y Equivalente</w:t>
      </w:r>
    </w:p>
    <w:p w14:paraId="6BEA8A9D" w14:textId="77777777" w:rsidR="007745EB" w:rsidRDefault="007745EB" w:rsidP="006F29AE">
      <w:pPr>
        <w:pStyle w:val="Texto"/>
        <w:spacing w:after="0" w:line="240" w:lineRule="exact"/>
        <w:ind w:left="-142" w:firstLine="0"/>
        <w:rPr>
          <w:rFonts w:ascii="Calibri" w:hAnsi="Calibri" w:cs="Calibri"/>
          <w:sz w:val="20"/>
          <w:szCs w:val="18"/>
        </w:rPr>
      </w:pPr>
    </w:p>
    <w:p w14:paraId="7DA0292F" w14:textId="491BEAFB" w:rsidR="001E59F3" w:rsidRDefault="00C87FDA" w:rsidP="000E525E">
      <w:pPr>
        <w:pStyle w:val="Texto"/>
        <w:numPr>
          <w:ilvl w:val="0"/>
          <w:numId w:val="13"/>
        </w:numPr>
        <w:tabs>
          <w:tab w:val="clear" w:pos="0"/>
          <w:tab w:val="num" w:pos="142"/>
        </w:tabs>
        <w:spacing w:after="0" w:line="276" w:lineRule="auto"/>
        <w:ind w:left="-142" w:firstLine="0"/>
        <w:rPr>
          <w:rFonts w:ascii="Calibri" w:hAnsi="Calibri" w:cs="Calibri"/>
          <w:sz w:val="20"/>
        </w:rPr>
      </w:pPr>
      <w:r w:rsidRPr="00820E37">
        <w:rPr>
          <w:rFonts w:ascii="Calibri" w:hAnsi="Calibri" w:cs="Calibri"/>
          <w:sz w:val="20"/>
        </w:rPr>
        <w:t xml:space="preserve">Este rubro lo integran las partidas de corto plazo donde se incluye todas las cuentas de Bancos e inversiones registradas al </w:t>
      </w:r>
      <w:r w:rsidR="00120C7E">
        <w:rPr>
          <w:rFonts w:ascii="Calibri" w:hAnsi="Calibri" w:cs="Calibri"/>
          <w:sz w:val="20"/>
        </w:rPr>
        <w:t>primer trimestre de 2025</w:t>
      </w:r>
      <w:r w:rsidRPr="00820E37">
        <w:rPr>
          <w:rFonts w:ascii="Calibri" w:hAnsi="Calibri" w:cs="Calibri"/>
          <w:sz w:val="20"/>
        </w:rPr>
        <w:t xml:space="preserve"> y sus montos por cuenta están desglosadas como sigue: </w:t>
      </w:r>
    </w:p>
    <w:p w14:paraId="48232015" w14:textId="4CB8148A" w:rsidR="008E2260" w:rsidRDefault="008E2260" w:rsidP="006F29AE">
      <w:pPr>
        <w:pStyle w:val="Texto"/>
        <w:spacing w:after="0" w:line="276" w:lineRule="auto"/>
        <w:ind w:left="-142" w:firstLine="0"/>
        <w:rPr>
          <w:rFonts w:ascii="Calibri" w:hAnsi="Calibri" w:cs="Calibri"/>
          <w:sz w:val="20"/>
        </w:rPr>
      </w:pPr>
    </w:p>
    <w:tbl>
      <w:tblPr>
        <w:tblW w:w="5761" w:type="dxa"/>
        <w:tblInd w:w="-147" w:type="dxa"/>
        <w:tblCellMar>
          <w:left w:w="70" w:type="dxa"/>
          <w:right w:w="70" w:type="dxa"/>
        </w:tblCellMar>
        <w:tblLook w:val="04A0" w:firstRow="1" w:lastRow="0" w:firstColumn="1" w:lastColumn="0" w:noHBand="0" w:noVBand="1"/>
      </w:tblPr>
      <w:tblGrid>
        <w:gridCol w:w="3705"/>
        <w:gridCol w:w="2056"/>
      </w:tblGrid>
      <w:tr w:rsidR="00B671A1" w:rsidRPr="00B671A1" w14:paraId="2E9C5B41" w14:textId="77777777" w:rsidTr="008617E5">
        <w:trPr>
          <w:trHeight w:val="314"/>
        </w:trPr>
        <w:tc>
          <w:tcPr>
            <w:tcW w:w="3705"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2A369964"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Efectivo y Equivalente</w:t>
            </w:r>
          </w:p>
        </w:tc>
        <w:tc>
          <w:tcPr>
            <w:tcW w:w="2056" w:type="dxa"/>
            <w:tcBorders>
              <w:top w:val="single" w:sz="4" w:space="0" w:color="auto"/>
              <w:left w:val="nil"/>
              <w:bottom w:val="single" w:sz="4" w:space="0" w:color="auto"/>
              <w:right w:val="single" w:sz="4" w:space="0" w:color="auto"/>
            </w:tcBorders>
            <w:shd w:val="clear" w:color="800080" w:fill="A90025"/>
            <w:vAlign w:val="center"/>
            <w:hideMark/>
          </w:tcPr>
          <w:p w14:paraId="0BA75CB6"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 </w:t>
            </w:r>
          </w:p>
        </w:tc>
      </w:tr>
      <w:tr w:rsidR="00B671A1" w:rsidRPr="00B671A1" w14:paraId="03BEBB97" w14:textId="77777777" w:rsidTr="008617E5">
        <w:trPr>
          <w:trHeight w:val="318"/>
        </w:trPr>
        <w:tc>
          <w:tcPr>
            <w:tcW w:w="3705" w:type="dxa"/>
            <w:tcBorders>
              <w:top w:val="nil"/>
              <w:left w:val="single" w:sz="4" w:space="0" w:color="auto"/>
              <w:bottom w:val="single" w:sz="4" w:space="0" w:color="auto"/>
              <w:right w:val="single" w:sz="4" w:space="0" w:color="auto"/>
            </w:tcBorders>
            <w:shd w:val="clear" w:color="auto" w:fill="auto"/>
            <w:vAlign w:val="center"/>
            <w:hideMark/>
          </w:tcPr>
          <w:p w14:paraId="3F659BBD"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Bancos/Tesorería</w:t>
            </w:r>
          </w:p>
        </w:tc>
        <w:tc>
          <w:tcPr>
            <w:tcW w:w="2056" w:type="dxa"/>
            <w:tcBorders>
              <w:top w:val="nil"/>
              <w:left w:val="nil"/>
              <w:bottom w:val="single" w:sz="4" w:space="0" w:color="auto"/>
              <w:right w:val="single" w:sz="4" w:space="0" w:color="auto"/>
            </w:tcBorders>
            <w:shd w:val="clear" w:color="auto" w:fill="auto"/>
            <w:noWrap/>
            <w:vAlign w:val="bottom"/>
            <w:hideMark/>
          </w:tcPr>
          <w:p w14:paraId="3814744F"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4,145,270,715</w:t>
            </w:r>
          </w:p>
        </w:tc>
      </w:tr>
      <w:tr w:rsidR="00B671A1" w:rsidRPr="00B671A1" w14:paraId="5A6CDEC6" w14:textId="77777777" w:rsidTr="008617E5">
        <w:trPr>
          <w:trHeight w:val="318"/>
        </w:trPr>
        <w:tc>
          <w:tcPr>
            <w:tcW w:w="3705" w:type="dxa"/>
            <w:tcBorders>
              <w:top w:val="nil"/>
              <w:left w:val="single" w:sz="4" w:space="0" w:color="auto"/>
              <w:bottom w:val="single" w:sz="4" w:space="0" w:color="auto"/>
              <w:right w:val="single" w:sz="4" w:space="0" w:color="auto"/>
            </w:tcBorders>
            <w:shd w:val="clear" w:color="auto" w:fill="auto"/>
            <w:vAlign w:val="center"/>
            <w:hideMark/>
          </w:tcPr>
          <w:p w14:paraId="472F4EDF"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Inversiones Temporales</w:t>
            </w:r>
          </w:p>
        </w:tc>
        <w:tc>
          <w:tcPr>
            <w:tcW w:w="2056" w:type="dxa"/>
            <w:tcBorders>
              <w:top w:val="nil"/>
              <w:left w:val="nil"/>
              <w:bottom w:val="single" w:sz="4" w:space="0" w:color="auto"/>
              <w:right w:val="single" w:sz="4" w:space="0" w:color="auto"/>
            </w:tcBorders>
            <w:shd w:val="clear" w:color="auto" w:fill="auto"/>
            <w:noWrap/>
            <w:vAlign w:val="bottom"/>
            <w:hideMark/>
          </w:tcPr>
          <w:p w14:paraId="7CF191A2"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5,292,969,577</w:t>
            </w:r>
          </w:p>
        </w:tc>
      </w:tr>
      <w:tr w:rsidR="00B671A1" w:rsidRPr="00B671A1" w14:paraId="4E20602E" w14:textId="77777777" w:rsidTr="008617E5">
        <w:trPr>
          <w:trHeight w:val="318"/>
        </w:trPr>
        <w:tc>
          <w:tcPr>
            <w:tcW w:w="3705" w:type="dxa"/>
            <w:tcBorders>
              <w:top w:val="nil"/>
              <w:left w:val="single" w:sz="4" w:space="0" w:color="auto"/>
              <w:bottom w:val="single" w:sz="4" w:space="0" w:color="auto"/>
              <w:right w:val="single" w:sz="4" w:space="0" w:color="auto"/>
            </w:tcBorders>
            <w:shd w:val="clear" w:color="auto" w:fill="auto"/>
            <w:vAlign w:val="center"/>
            <w:hideMark/>
          </w:tcPr>
          <w:p w14:paraId="1DAB3390"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Fondos de Afectación Específica</w:t>
            </w:r>
          </w:p>
        </w:tc>
        <w:tc>
          <w:tcPr>
            <w:tcW w:w="2056" w:type="dxa"/>
            <w:tcBorders>
              <w:top w:val="nil"/>
              <w:left w:val="nil"/>
              <w:bottom w:val="single" w:sz="4" w:space="0" w:color="auto"/>
              <w:right w:val="single" w:sz="4" w:space="0" w:color="auto"/>
            </w:tcBorders>
            <w:shd w:val="clear" w:color="auto" w:fill="auto"/>
            <w:noWrap/>
            <w:vAlign w:val="bottom"/>
            <w:hideMark/>
          </w:tcPr>
          <w:p w14:paraId="4BE5E8CA"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38,646,098</w:t>
            </w:r>
          </w:p>
        </w:tc>
      </w:tr>
      <w:tr w:rsidR="00B671A1" w:rsidRPr="00B671A1" w14:paraId="376954A7" w14:textId="77777777" w:rsidTr="008617E5">
        <w:trPr>
          <w:trHeight w:val="318"/>
        </w:trPr>
        <w:tc>
          <w:tcPr>
            <w:tcW w:w="3705" w:type="dxa"/>
            <w:tcBorders>
              <w:top w:val="nil"/>
              <w:left w:val="single" w:sz="4" w:space="0" w:color="auto"/>
              <w:bottom w:val="single" w:sz="4" w:space="0" w:color="auto"/>
              <w:right w:val="single" w:sz="4" w:space="0" w:color="auto"/>
            </w:tcBorders>
            <w:shd w:val="clear" w:color="F8CBAD" w:fill="DDC9A3"/>
            <w:vAlign w:val="center"/>
            <w:hideMark/>
          </w:tcPr>
          <w:p w14:paraId="4B169389"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TOTAL</w:t>
            </w:r>
          </w:p>
        </w:tc>
        <w:tc>
          <w:tcPr>
            <w:tcW w:w="2056" w:type="dxa"/>
            <w:tcBorders>
              <w:top w:val="nil"/>
              <w:left w:val="nil"/>
              <w:bottom w:val="single" w:sz="4" w:space="0" w:color="auto"/>
              <w:right w:val="single" w:sz="4" w:space="0" w:color="auto"/>
            </w:tcBorders>
            <w:shd w:val="clear" w:color="F8CBAD" w:fill="DDC9A3"/>
            <w:vAlign w:val="center"/>
            <w:hideMark/>
          </w:tcPr>
          <w:p w14:paraId="3C26CBE8" w14:textId="77777777"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9,476,886,390</w:t>
            </w:r>
          </w:p>
        </w:tc>
      </w:tr>
    </w:tbl>
    <w:p w14:paraId="706FD432" w14:textId="77777777" w:rsidR="00B671A1" w:rsidRDefault="00B671A1" w:rsidP="006F29AE">
      <w:pPr>
        <w:pStyle w:val="Texto"/>
        <w:spacing w:after="0" w:line="276" w:lineRule="auto"/>
        <w:ind w:left="-142" w:firstLine="0"/>
        <w:rPr>
          <w:rFonts w:ascii="Calibri" w:hAnsi="Calibri" w:cs="Calibri"/>
          <w:sz w:val="20"/>
        </w:rPr>
      </w:pPr>
    </w:p>
    <w:p w14:paraId="65331BC2" w14:textId="77777777" w:rsidR="00FC1B87" w:rsidRDefault="00FC1B87" w:rsidP="006F29AE">
      <w:pPr>
        <w:pStyle w:val="Texto"/>
        <w:spacing w:after="0" w:line="276" w:lineRule="auto"/>
        <w:ind w:left="-142" w:firstLine="0"/>
        <w:rPr>
          <w:rFonts w:ascii="Calibri" w:hAnsi="Calibri" w:cs="Calibri"/>
          <w:sz w:val="20"/>
        </w:rPr>
      </w:pPr>
    </w:p>
    <w:p w14:paraId="20737B85" w14:textId="57985281" w:rsidR="007745EB" w:rsidRDefault="0060147C" w:rsidP="006F29AE">
      <w:pPr>
        <w:pStyle w:val="Texto"/>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Derechos a</w:t>
      </w:r>
      <w:r w:rsidR="00694CE6">
        <w:rPr>
          <w:rFonts w:ascii="Calibri" w:hAnsi="Calibri" w:cs="Calibri"/>
          <w:b/>
          <w:i/>
          <w:sz w:val="20"/>
          <w:szCs w:val="18"/>
          <w:u w:val="single"/>
        </w:rPr>
        <w:t xml:space="preserve"> Recibir Efectivo </w:t>
      </w:r>
      <w:r>
        <w:rPr>
          <w:rFonts w:ascii="Calibri" w:hAnsi="Calibri" w:cs="Calibri"/>
          <w:b/>
          <w:i/>
          <w:sz w:val="20"/>
          <w:szCs w:val="18"/>
          <w:u w:val="single"/>
        </w:rPr>
        <w:t>o</w:t>
      </w:r>
      <w:r w:rsidR="00694CE6">
        <w:rPr>
          <w:rFonts w:ascii="Calibri" w:hAnsi="Calibri" w:cs="Calibri"/>
          <w:b/>
          <w:i/>
          <w:sz w:val="20"/>
          <w:szCs w:val="18"/>
          <w:u w:val="single"/>
        </w:rPr>
        <w:t xml:space="preserve"> Equivalentes </w:t>
      </w:r>
    </w:p>
    <w:p w14:paraId="0956531E" w14:textId="77777777" w:rsidR="007745EB" w:rsidRDefault="007745EB" w:rsidP="006F29AE">
      <w:pPr>
        <w:pStyle w:val="Texto"/>
        <w:spacing w:after="0" w:line="240" w:lineRule="exact"/>
        <w:ind w:left="-142" w:firstLine="0"/>
        <w:rPr>
          <w:rFonts w:ascii="Calibri" w:hAnsi="Calibri" w:cs="Calibri"/>
          <w:sz w:val="20"/>
          <w:szCs w:val="18"/>
        </w:rPr>
      </w:pPr>
    </w:p>
    <w:p w14:paraId="4FBF6968" w14:textId="4FD4B4B3" w:rsidR="007745EB" w:rsidRDefault="00C87FDA" w:rsidP="008617E5">
      <w:pPr>
        <w:pStyle w:val="Texto"/>
        <w:numPr>
          <w:ilvl w:val="0"/>
          <w:numId w:val="13"/>
        </w:numPr>
        <w:tabs>
          <w:tab w:val="clear" w:pos="0"/>
          <w:tab w:val="num" w:pos="142"/>
        </w:tabs>
        <w:spacing w:after="0" w:line="240" w:lineRule="exact"/>
        <w:ind w:left="-142" w:firstLine="0"/>
        <w:rPr>
          <w:rFonts w:ascii="Calibri" w:hAnsi="Calibri" w:cs="Calibri"/>
          <w:sz w:val="20"/>
          <w:szCs w:val="18"/>
        </w:rPr>
      </w:pPr>
      <w:r>
        <w:rPr>
          <w:rFonts w:ascii="Calibri" w:hAnsi="Calibri" w:cs="Calibri"/>
          <w:sz w:val="20"/>
          <w:szCs w:val="18"/>
        </w:rPr>
        <w:t>Derechos a recibir Efectivo o Equivalente</w:t>
      </w:r>
    </w:p>
    <w:p w14:paraId="2E252553" w14:textId="05CFA13B" w:rsidR="008E2260" w:rsidRDefault="008E2260" w:rsidP="006F29AE">
      <w:pPr>
        <w:pStyle w:val="Texto"/>
        <w:spacing w:after="0" w:line="240" w:lineRule="exact"/>
        <w:ind w:left="-142" w:firstLine="0"/>
        <w:rPr>
          <w:rFonts w:ascii="Calibri" w:hAnsi="Calibri" w:cs="Calibri"/>
          <w:sz w:val="20"/>
          <w:szCs w:val="18"/>
        </w:rPr>
      </w:pPr>
    </w:p>
    <w:tbl>
      <w:tblPr>
        <w:tblW w:w="5749" w:type="dxa"/>
        <w:tblInd w:w="-147" w:type="dxa"/>
        <w:tblCellMar>
          <w:left w:w="70" w:type="dxa"/>
          <w:right w:w="70" w:type="dxa"/>
        </w:tblCellMar>
        <w:tblLook w:val="04A0" w:firstRow="1" w:lastRow="0" w:firstColumn="1" w:lastColumn="0" w:noHBand="0" w:noVBand="1"/>
      </w:tblPr>
      <w:tblGrid>
        <w:gridCol w:w="4431"/>
        <w:gridCol w:w="1318"/>
      </w:tblGrid>
      <w:tr w:rsidR="00B671A1" w:rsidRPr="00B671A1" w14:paraId="6DC1731B" w14:textId="77777777" w:rsidTr="008617E5">
        <w:trPr>
          <w:trHeight w:val="496"/>
        </w:trPr>
        <w:tc>
          <w:tcPr>
            <w:tcW w:w="443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3259ADF"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 xml:space="preserve">Descripción de la Cuenta </w:t>
            </w:r>
          </w:p>
        </w:tc>
        <w:tc>
          <w:tcPr>
            <w:tcW w:w="1318" w:type="dxa"/>
            <w:tcBorders>
              <w:top w:val="single" w:sz="4" w:space="0" w:color="auto"/>
              <w:left w:val="nil"/>
              <w:bottom w:val="single" w:sz="4" w:space="0" w:color="auto"/>
              <w:right w:val="single" w:sz="4" w:space="0" w:color="auto"/>
            </w:tcBorders>
            <w:shd w:val="clear" w:color="800080" w:fill="A90025"/>
            <w:vAlign w:val="center"/>
            <w:hideMark/>
          </w:tcPr>
          <w:p w14:paraId="04B34DEF"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 </w:t>
            </w:r>
          </w:p>
        </w:tc>
      </w:tr>
      <w:tr w:rsidR="00B671A1" w:rsidRPr="00B671A1" w14:paraId="46CAFA45" w14:textId="77777777" w:rsidTr="008617E5">
        <w:trPr>
          <w:trHeight w:val="270"/>
        </w:trPr>
        <w:tc>
          <w:tcPr>
            <w:tcW w:w="4431" w:type="dxa"/>
            <w:tcBorders>
              <w:top w:val="nil"/>
              <w:left w:val="single" w:sz="4" w:space="0" w:color="auto"/>
              <w:bottom w:val="single" w:sz="4" w:space="0" w:color="auto"/>
              <w:right w:val="single" w:sz="4" w:space="0" w:color="auto"/>
            </w:tcBorders>
            <w:shd w:val="clear" w:color="auto" w:fill="auto"/>
            <w:vAlign w:val="center"/>
            <w:hideMark/>
          </w:tcPr>
          <w:p w14:paraId="3169D63C"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Cuentas por Cobrar a Corto Plazo</w:t>
            </w:r>
          </w:p>
        </w:tc>
        <w:tc>
          <w:tcPr>
            <w:tcW w:w="1318" w:type="dxa"/>
            <w:tcBorders>
              <w:top w:val="nil"/>
              <w:left w:val="nil"/>
              <w:bottom w:val="single" w:sz="4" w:space="0" w:color="auto"/>
              <w:right w:val="single" w:sz="4" w:space="0" w:color="auto"/>
            </w:tcBorders>
            <w:shd w:val="clear" w:color="auto" w:fill="auto"/>
            <w:vAlign w:val="center"/>
            <w:hideMark/>
          </w:tcPr>
          <w:p w14:paraId="444C865A"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795,868,757</w:t>
            </w:r>
          </w:p>
        </w:tc>
      </w:tr>
      <w:tr w:rsidR="00B671A1" w:rsidRPr="00B671A1" w14:paraId="38C36E7F" w14:textId="77777777" w:rsidTr="008617E5">
        <w:trPr>
          <w:trHeight w:val="270"/>
        </w:trPr>
        <w:tc>
          <w:tcPr>
            <w:tcW w:w="4431" w:type="dxa"/>
            <w:tcBorders>
              <w:top w:val="nil"/>
              <w:left w:val="single" w:sz="4" w:space="0" w:color="auto"/>
              <w:bottom w:val="single" w:sz="4" w:space="0" w:color="auto"/>
              <w:right w:val="single" w:sz="4" w:space="0" w:color="auto"/>
            </w:tcBorders>
            <w:shd w:val="clear" w:color="auto" w:fill="auto"/>
            <w:vAlign w:val="center"/>
            <w:hideMark/>
          </w:tcPr>
          <w:p w14:paraId="73EFFF28"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Deudores Diversos por Cobrar a Corto Plazo</w:t>
            </w:r>
          </w:p>
        </w:tc>
        <w:tc>
          <w:tcPr>
            <w:tcW w:w="1318" w:type="dxa"/>
            <w:tcBorders>
              <w:top w:val="nil"/>
              <w:left w:val="nil"/>
              <w:bottom w:val="single" w:sz="4" w:space="0" w:color="auto"/>
              <w:right w:val="single" w:sz="4" w:space="0" w:color="auto"/>
            </w:tcBorders>
            <w:shd w:val="clear" w:color="auto" w:fill="auto"/>
            <w:vAlign w:val="center"/>
            <w:hideMark/>
          </w:tcPr>
          <w:p w14:paraId="591C966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77,219,727</w:t>
            </w:r>
          </w:p>
        </w:tc>
      </w:tr>
      <w:tr w:rsidR="00B671A1" w:rsidRPr="00B671A1" w14:paraId="3267F477" w14:textId="77777777" w:rsidTr="008617E5">
        <w:trPr>
          <w:trHeight w:val="270"/>
        </w:trPr>
        <w:tc>
          <w:tcPr>
            <w:tcW w:w="4431" w:type="dxa"/>
            <w:tcBorders>
              <w:top w:val="nil"/>
              <w:left w:val="single" w:sz="4" w:space="0" w:color="auto"/>
              <w:bottom w:val="single" w:sz="4" w:space="0" w:color="auto"/>
              <w:right w:val="single" w:sz="4" w:space="0" w:color="auto"/>
            </w:tcBorders>
            <w:shd w:val="clear" w:color="auto" w:fill="auto"/>
            <w:vAlign w:val="center"/>
            <w:hideMark/>
          </w:tcPr>
          <w:p w14:paraId="3C72DFFE"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Ingresos por Recuperar a Corto Plazo</w:t>
            </w:r>
          </w:p>
        </w:tc>
        <w:tc>
          <w:tcPr>
            <w:tcW w:w="1318" w:type="dxa"/>
            <w:tcBorders>
              <w:top w:val="nil"/>
              <w:left w:val="nil"/>
              <w:bottom w:val="single" w:sz="4" w:space="0" w:color="auto"/>
              <w:right w:val="single" w:sz="4" w:space="0" w:color="auto"/>
            </w:tcBorders>
            <w:shd w:val="clear" w:color="auto" w:fill="auto"/>
            <w:vAlign w:val="center"/>
            <w:hideMark/>
          </w:tcPr>
          <w:p w14:paraId="1E07F5A8"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0</w:t>
            </w:r>
          </w:p>
        </w:tc>
      </w:tr>
      <w:tr w:rsidR="00B671A1" w:rsidRPr="00B671A1" w14:paraId="32F37671" w14:textId="77777777" w:rsidTr="008617E5">
        <w:trPr>
          <w:trHeight w:val="270"/>
        </w:trPr>
        <w:tc>
          <w:tcPr>
            <w:tcW w:w="4431" w:type="dxa"/>
            <w:tcBorders>
              <w:top w:val="nil"/>
              <w:left w:val="single" w:sz="4" w:space="0" w:color="auto"/>
              <w:bottom w:val="single" w:sz="4" w:space="0" w:color="auto"/>
              <w:right w:val="single" w:sz="4" w:space="0" w:color="auto"/>
            </w:tcBorders>
            <w:shd w:val="clear" w:color="auto" w:fill="auto"/>
            <w:vAlign w:val="center"/>
            <w:hideMark/>
          </w:tcPr>
          <w:p w14:paraId="591A492E"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Deudores por Anticipos Tesorería a Corto Plazo</w:t>
            </w:r>
          </w:p>
        </w:tc>
        <w:tc>
          <w:tcPr>
            <w:tcW w:w="1318" w:type="dxa"/>
            <w:tcBorders>
              <w:top w:val="nil"/>
              <w:left w:val="nil"/>
              <w:bottom w:val="single" w:sz="4" w:space="0" w:color="auto"/>
              <w:right w:val="single" w:sz="4" w:space="0" w:color="auto"/>
            </w:tcBorders>
            <w:shd w:val="clear" w:color="auto" w:fill="auto"/>
            <w:vAlign w:val="center"/>
            <w:hideMark/>
          </w:tcPr>
          <w:p w14:paraId="60763C48"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3,518,056</w:t>
            </w:r>
          </w:p>
        </w:tc>
      </w:tr>
      <w:tr w:rsidR="00B671A1" w:rsidRPr="00B671A1" w14:paraId="633D9504" w14:textId="77777777" w:rsidTr="008617E5">
        <w:trPr>
          <w:trHeight w:val="270"/>
        </w:trPr>
        <w:tc>
          <w:tcPr>
            <w:tcW w:w="4431" w:type="dxa"/>
            <w:tcBorders>
              <w:top w:val="nil"/>
              <w:left w:val="single" w:sz="4" w:space="0" w:color="auto"/>
              <w:bottom w:val="single" w:sz="4" w:space="0" w:color="auto"/>
              <w:right w:val="single" w:sz="4" w:space="0" w:color="auto"/>
            </w:tcBorders>
            <w:shd w:val="clear" w:color="auto" w:fill="auto"/>
            <w:vAlign w:val="center"/>
            <w:hideMark/>
          </w:tcPr>
          <w:p w14:paraId="41139030"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Préstamos Otorgados a Corto Plazo *</w:t>
            </w:r>
          </w:p>
        </w:tc>
        <w:tc>
          <w:tcPr>
            <w:tcW w:w="1318" w:type="dxa"/>
            <w:tcBorders>
              <w:top w:val="nil"/>
              <w:left w:val="nil"/>
              <w:bottom w:val="single" w:sz="4" w:space="0" w:color="auto"/>
              <w:right w:val="single" w:sz="4" w:space="0" w:color="auto"/>
            </w:tcBorders>
            <w:shd w:val="clear" w:color="auto" w:fill="auto"/>
            <w:vAlign w:val="center"/>
            <w:hideMark/>
          </w:tcPr>
          <w:p w14:paraId="268F51B0"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0</w:t>
            </w:r>
          </w:p>
        </w:tc>
      </w:tr>
      <w:tr w:rsidR="00B671A1" w:rsidRPr="00B671A1" w14:paraId="2D0BB56F" w14:textId="77777777" w:rsidTr="008617E5">
        <w:trPr>
          <w:trHeight w:val="391"/>
        </w:trPr>
        <w:tc>
          <w:tcPr>
            <w:tcW w:w="4431" w:type="dxa"/>
            <w:tcBorders>
              <w:top w:val="nil"/>
              <w:left w:val="single" w:sz="4" w:space="0" w:color="auto"/>
              <w:bottom w:val="single" w:sz="4" w:space="0" w:color="auto"/>
              <w:right w:val="single" w:sz="4" w:space="0" w:color="auto"/>
            </w:tcBorders>
            <w:shd w:val="clear" w:color="auto" w:fill="auto"/>
            <w:vAlign w:val="center"/>
            <w:hideMark/>
          </w:tcPr>
          <w:p w14:paraId="4C8AB09D"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Otros Derechos a Recibir Efectivo o Equivalentes a Corto Plazo</w:t>
            </w:r>
          </w:p>
        </w:tc>
        <w:tc>
          <w:tcPr>
            <w:tcW w:w="1318" w:type="dxa"/>
            <w:tcBorders>
              <w:top w:val="nil"/>
              <w:left w:val="nil"/>
              <w:bottom w:val="single" w:sz="4" w:space="0" w:color="auto"/>
              <w:right w:val="single" w:sz="4" w:space="0" w:color="auto"/>
            </w:tcBorders>
            <w:shd w:val="clear" w:color="auto" w:fill="auto"/>
            <w:vAlign w:val="center"/>
            <w:hideMark/>
          </w:tcPr>
          <w:p w14:paraId="7FA66207"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66,529,489</w:t>
            </w:r>
          </w:p>
        </w:tc>
      </w:tr>
      <w:tr w:rsidR="00B671A1" w:rsidRPr="00B671A1" w14:paraId="29CD86F7" w14:textId="77777777" w:rsidTr="008617E5">
        <w:trPr>
          <w:trHeight w:val="270"/>
        </w:trPr>
        <w:tc>
          <w:tcPr>
            <w:tcW w:w="4431" w:type="dxa"/>
            <w:tcBorders>
              <w:top w:val="nil"/>
              <w:left w:val="single" w:sz="4" w:space="0" w:color="auto"/>
              <w:bottom w:val="single" w:sz="4" w:space="0" w:color="auto"/>
              <w:right w:val="single" w:sz="4" w:space="0" w:color="auto"/>
            </w:tcBorders>
            <w:shd w:val="clear" w:color="F8CBAD" w:fill="DDC9A3"/>
            <w:vAlign w:val="center"/>
            <w:hideMark/>
          </w:tcPr>
          <w:p w14:paraId="353C25C9"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TOTAL</w:t>
            </w:r>
          </w:p>
        </w:tc>
        <w:tc>
          <w:tcPr>
            <w:tcW w:w="1318" w:type="dxa"/>
            <w:tcBorders>
              <w:top w:val="nil"/>
              <w:left w:val="nil"/>
              <w:bottom w:val="single" w:sz="4" w:space="0" w:color="auto"/>
              <w:right w:val="single" w:sz="4" w:space="0" w:color="auto"/>
            </w:tcBorders>
            <w:shd w:val="clear" w:color="F8CBAD" w:fill="DDC9A3"/>
            <w:vAlign w:val="center"/>
            <w:hideMark/>
          </w:tcPr>
          <w:p w14:paraId="5F826E47" w14:textId="77777777"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943,136,029</w:t>
            </w:r>
          </w:p>
        </w:tc>
      </w:tr>
    </w:tbl>
    <w:p w14:paraId="0968F87A" w14:textId="6136F5D2" w:rsidR="008E2260" w:rsidRDefault="008E2260" w:rsidP="006F29AE">
      <w:pPr>
        <w:pStyle w:val="Texto"/>
        <w:spacing w:after="0" w:line="240" w:lineRule="exact"/>
        <w:ind w:left="-142" w:firstLine="0"/>
        <w:rPr>
          <w:rFonts w:ascii="Calibri" w:hAnsi="Calibri" w:cs="Calibri"/>
          <w:sz w:val="20"/>
          <w:szCs w:val="18"/>
        </w:rPr>
      </w:pPr>
    </w:p>
    <w:p w14:paraId="729E5AA1" w14:textId="3A0D8604" w:rsidR="00143484" w:rsidRDefault="00C06748" w:rsidP="006F29AE">
      <w:pPr>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Como parte del rubro </w:t>
      </w:r>
      <w:r w:rsidR="00C87FDA" w:rsidRPr="00820E37">
        <w:rPr>
          <w:rFonts w:eastAsia="Times New Roman" w:cs="Calibri"/>
          <w:sz w:val="20"/>
          <w:szCs w:val="20"/>
          <w:lang w:val="es-ES" w:eastAsia="es-ES"/>
        </w:rPr>
        <w:t>de Derechos a Recibir Efectivo o Equivalentes, en cuentas por cobrar se tiene</w:t>
      </w:r>
      <w:r w:rsidR="0079655D">
        <w:rPr>
          <w:rFonts w:eastAsia="Times New Roman" w:cs="Calibri"/>
          <w:sz w:val="20"/>
          <w:szCs w:val="20"/>
          <w:lang w:val="es-ES" w:eastAsia="es-ES"/>
        </w:rPr>
        <w:t>n</w:t>
      </w:r>
      <w:r w:rsidR="00C87FDA" w:rsidRPr="00820E37">
        <w:rPr>
          <w:rFonts w:eastAsia="Times New Roman" w:cs="Calibri"/>
          <w:sz w:val="20"/>
          <w:szCs w:val="20"/>
          <w:lang w:val="es-ES" w:eastAsia="es-ES"/>
        </w:rPr>
        <w:t xml:space="preserve"> </w:t>
      </w:r>
      <w:r w:rsidR="00E25A95">
        <w:rPr>
          <w:rFonts w:eastAsia="Times New Roman" w:cs="Calibri"/>
          <w:sz w:val="20"/>
          <w:szCs w:val="20"/>
          <w:lang w:val="es-ES" w:eastAsia="es-ES"/>
        </w:rPr>
        <w:t xml:space="preserve">como </w:t>
      </w:r>
      <w:r w:rsidR="00C87FDA" w:rsidRPr="00820E37">
        <w:rPr>
          <w:rFonts w:eastAsia="Times New Roman" w:cs="Calibri"/>
          <w:sz w:val="20"/>
          <w:szCs w:val="20"/>
          <w:lang w:val="es-ES" w:eastAsia="es-ES"/>
        </w:rPr>
        <w:t>más significativo</w:t>
      </w:r>
      <w:r w:rsidR="0079655D">
        <w:rPr>
          <w:rFonts w:eastAsia="Times New Roman" w:cs="Calibri"/>
          <w:sz w:val="20"/>
          <w:szCs w:val="20"/>
          <w:lang w:val="es-ES" w:eastAsia="es-ES"/>
        </w:rPr>
        <w:t>s</w:t>
      </w:r>
      <w:r w:rsidR="00E25A95">
        <w:rPr>
          <w:rFonts w:eastAsia="Times New Roman" w:cs="Calibri"/>
          <w:sz w:val="20"/>
          <w:szCs w:val="20"/>
          <w:lang w:val="es-ES" w:eastAsia="es-ES"/>
        </w:rPr>
        <w:t>,</w:t>
      </w:r>
      <w:r w:rsidR="0079655D">
        <w:rPr>
          <w:rFonts w:eastAsia="Times New Roman" w:cs="Calibri"/>
          <w:sz w:val="20"/>
          <w:szCs w:val="20"/>
          <w:lang w:val="es-ES" w:eastAsia="es-ES"/>
        </w:rPr>
        <w:t xml:space="preserve"> </w:t>
      </w:r>
      <w:r w:rsidR="00E25A95">
        <w:rPr>
          <w:rFonts w:eastAsia="Times New Roman" w:cs="Calibri"/>
          <w:sz w:val="20"/>
          <w:szCs w:val="20"/>
          <w:lang w:val="es-ES" w:eastAsia="es-ES"/>
        </w:rPr>
        <w:t xml:space="preserve">los </w:t>
      </w:r>
      <w:r w:rsidR="00143484">
        <w:rPr>
          <w:rFonts w:eastAsia="Times New Roman" w:cs="Calibri"/>
          <w:sz w:val="20"/>
          <w:szCs w:val="20"/>
          <w:lang w:val="es-ES" w:eastAsia="es-ES"/>
        </w:rPr>
        <w:t>siguiente</w:t>
      </w:r>
      <w:r w:rsidR="00694CE6">
        <w:rPr>
          <w:rFonts w:eastAsia="Times New Roman" w:cs="Calibri"/>
          <w:sz w:val="20"/>
          <w:szCs w:val="20"/>
          <w:lang w:val="es-ES" w:eastAsia="es-ES"/>
        </w:rPr>
        <w:t xml:space="preserve">s </w:t>
      </w:r>
      <w:r w:rsidR="00E25A95">
        <w:rPr>
          <w:rFonts w:eastAsia="Times New Roman" w:cs="Calibri"/>
          <w:sz w:val="20"/>
          <w:szCs w:val="20"/>
          <w:lang w:val="es-ES" w:eastAsia="es-ES"/>
        </w:rPr>
        <w:t>registros</w:t>
      </w:r>
      <w:r w:rsidR="0079655D">
        <w:rPr>
          <w:rFonts w:eastAsia="Times New Roman" w:cs="Calibri"/>
          <w:sz w:val="20"/>
          <w:szCs w:val="20"/>
          <w:lang w:val="es-ES" w:eastAsia="es-ES"/>
        </w:rPr>
        <w:t>:</w:t>
      </w:r>
    </w:p>
    <w:p w14:paraId="57FA5979" w14:textId="77777777" w:rsidR="00694CE6" w:rsidRDefault="00694CE6" w:rsidP="006F29AE">
      <w:pPr>
        <w:spacing w:after="0" w:line="240" w:lineRule="auto"/>
        <w:ind w:left="-142"/>
        <w:jc w:val="both"/>
        <w:rPr>
          <w:rFonts w:eastAsia="Times New Roman" w:cs="Calibri"/>
          <w:sz w:val="20"/>
          <w:szCs w:val="20"/>
          <w:lang w:val="es-ES" w:eastAsia="es-ES"/>
        </w:rPr>
      </w:pPr>
    </w:p>
    <w:p w14:paraId="4493EA3D" w14:textId="4EACE9A9" w:rsidR="00143484" w:rsidRPr="00143484" w:rsidRDefault="00143484" w:rsidP="008617E5">
      <w:pPr>
        <w:pStyle w:val="Prrafodelista"/>
        <w:numPr>
          <w:ilvl w:val="0"/>
          <w:numId w:val="28"/>
        </w:numPr>
        <w:spacing w:after="0" w:line="240" w:lineRule="auto"/>
        <w:ind w:left="142" w:hanging="284"/>
        <w:jc w:val="both"/>
        <w:rPr>
          <w:rFonts w:cs="Calibri"/>
          <w:sz w:val="20"/>
          <w:szCs w:val="20"/>
        </w:rPr>
      </w:pPr>
      <w:r>
        <w:rPr>
          <w:rFonts w:eastAsia="Times New Roman" w:cs="Calibri"/>
          <w:sz w:val="20"/>
          <w:szCs w:val="20"/>
          <w:lang w:val="es-ES" w:eastAsia="es-ES"/>
        </w:rPr>
        <w:t>El</w:t>
      </w:r>
      <w:r w:rsidR="00C87FDA" w:rsidRPr="00143484">
        <w:rPr>
          <w:rFonts w:eastAsia="Times New Roman" w:cs="Calibri"/>
          <w:sz w:val="20"/>
          <w:szCs w:val="20"/>
          <w:lang w:val="es-ES" w:eastAsia="es-ES"/>
        </w:rPr>
        <w:t xml:space="preserve"> realizado por </w:t>
      </w:r>
      <w:r w:rsidR="00D2090E" w:rsidRPr="00143484">
        <w:rPr>
          <w:rFonts w:eastAsia="Times New Roman" w:cs="Calibri"/>
          <w:sz w:val="20"/>
          <w:szCs w:val="20"/>
          <w:lang w:val="es-ES" w:eastAsia="es-ES"/>
        </w:rPr>
        <w:t xml:space="preserve">el Fideicomiso del Instituto Tamaulipeco de Becas, Estímulos </w:t>
      </w:r>
      <w:r w:rsidR="00A8775A" w:rsidRPr="00143484">
        <w:rPr>
          <w:rFonts w:eastAsia="Times New Roman" w:cs="Calibri"/>
          <w:sz w:val="20"/>
          <w:szCs w:val="20"/>
          <w:lang w:val="es-ES" w:eastAsia="es-ES"/>
        </w:rPr>
        <w:t xml:space="preserve">y </w:t>
      </w:r>
      <w:r w:rsidR="003F3F4A" w:rsidRPr="00143484">
        <w:rPr>
          <w:rFonts w:eastAsia="Times New Roman" w:cs="Calibri"/>
          <w:sz w:val="20"/>
          <w:szCs w:val="20"/>
          <w:lang w:val="es-ES" w:eastAsia="es-ES"/>
        </w:rPr>
        <w:t xml:space="preserve">Créditos </w:t>
      </w:r>
      <w:r w:rsidR="00DF32F3" w:rsidRPr="00143484">
        <w:rPr>
          <w:rFonts w:eastAsia="Times New Roman" w:cs="Calibri"/>
          <w:sz w:val="20"/>
          <w:szCs w:val="20"/>
          <w:lang w:val="es-ES" w:eastAsia="es-ES"/>
        </w:rPr>
        <w:t xml:space="preserve">Educativos </w:t>
      </w:r>
      <w:r w:rsidR="00DF32F3">
        <w:rPr>
          <w:rFonts w:eastAsia="Times New Roman" w:cs="Calibri"/>
          <w:sz w:val="20"/>
          <w:szCs w:val="20"/>
          <w:lang w:val="es-ES" w:eastAsia="es-ES"/>
        </w:rPr>
        <w:t>(</w:t>
      </w:r>
      <w:r w:rsidR="00C87FDA" w:rsidRPr="00143484">
        <w:rPr>
          <w:rFonts w:eastAsia="Times New Roman" w:cs="Calibri"/>
          <w:sz w:val="20"/>
          <w:szCs w:val="20"/>
          <w:lang w:val="es-ES" w:eastAsia="es-ES"/>
        </w:rPr>
        <w:t>FITABEC) por la cantidad de $</w:t>
      </w:r>
      <w:r w:rsidR="003F1F43">
        <w:rPr>
          <w:rFonts w:eastAsia="Times New Roman" w:cs="Calibri"/>
          <w:sz w:val="20"/>
          <w:szCs w:val="20"/>
          <w:lang w:val="es-ES" w:eastAsia="es-ES"/>
        </w:rPr>
        <w:t>722,604,135</w:t>
      </w:r>
      <w:r w:rsidR="00C87FDA" w:rsidRPr="00143484">
        <w:rPr>
          <w:rFonts w:eastAsia="Times New Roman" w:cs="Calibri"/>
          <w:sz w:val="20"/>
          <w:szCs w:val="20"/>
          <w:lang w:val="es-ES" w:eastAsia="es-ES"/>
        </w:rPr>
        <w:t>., referente a préstamos educativos a partir del nivel medio superior el cual considera el crédito educativo inicial a la comunidad estudiantil más interés normal y moratorio</w:t>
      </w:r>
      <w:r>
        <w:rPr>
          <w:rFonts w:eastAsia="Times New Roman" w:cs="Calibri"/>
          <w:sz w:val="20"/>
          <w:szCs w:val="20"/>
          <w:lang w:val="es-ES" w:eastAsia="es-ES"/>
        </w:rPr>
        <w:t>.</w:t>
      </w:r>
    </w:p>
    <w:p w14:paraId="1F2305B3" w14:textId="77777777" w:rsidR="00143484" w:rsidRPr="00143484" w:rsidRDefault="00143484" w:rsidP="006F29AE">
      <w:pPr>
        <w:pStyle w:val="Prrafodelista"/>
        <w:spacing w:after="0" w:line="240" w:lineRule="auto"/>
        <w:ind w:left="-142"/>
        <w:jc w:val="both"/>
        <w:rPr>
          <w:rFonts w:cs="Calibri"/>
          <w:sz w:val="20"/>
          <w:szCs w:val="20"/>
        </w:rPr>
      </w:pPr>
    </w:p>
    <w:p w14:paraId="4B93E0A5" w14:textId="77777777" w:rsidR="008617E5" w:rsidRPr="008617E5" w:rsidRDefault="00143484" w:rsidP="008617E5">
      <w:pPr>
        <w:pStyle w:val="Prrafodelista"/>
        <w:numPr>
          <w:ilvl w:val="0"/>
          <w:numId w:val="28"/>
        </w:numPr>
        <w:spacing w:after="0" w:line="240" w:lineRule="auto"/>
        <w:ind w:left="142" w:hanging="284"/>
        <w:jc w:val="both"/>
        <w:rPr>
          <w:rFonts w:cs="Calibri"/>
          <w:sz w:val="20"/>
          <w:szCs w:val="20"/>
        </w:rPr>
      </w:pPr>
      <w:r w:rsidRPr="0035090C">
        <w:rPr>
          <w:rFonts w:eastAsia="Times New Roman" w:cs="Calibri"/>
          <w:sz w:val="20"/>
          <w:szCs w:val="20"/>
          <w:lang w:eastAsia="es-ES"/>
        </w:rPr>
        <w:t>EL</w:t>
      </w:r>
      <w:r w:rsidR="00C87FDA" w:rsidRPr="0035090C">
        <w:rPr>
          <w:rFonts w:eastAsia="Times New Roman" w:cs="Calibri"/>
          <w:sz w:val="20"/>
          <w:szCs w:val="20"/>
          <w:lang w:val="es-ES" w:eastAsia="es-ES"/>
        </w:rPr>
        <w:t xml:space="preserve"> adeudo de COMAPA Río Bravo por la cantidad de $</w:t>
      </w:r>
      <w:r w:rsidR="003F1F43">
        <w:rPr>
          <w:rFonts w:eastAsia="Times New Roman" w:cs="Calibri"/>
          <w:sz w:val="20"/>
          <w:szCs w:val="20"/>
          <w:lang w:val="es-ES" w:eastAsia="es-ES"/>
        </w:rPr>
        <w:t>4,327,534</w:t>
      </w:r>
      <w:r w:rsidR="00C87FDA" w:rsidRPr="0035090C">
        <w:rPr>
          <w:rFonts w:eastAsia="Times New Roman" w:cs="Calibri"/>
          <w:sz w:val="20"/>
          <w:szCs w:val="20"/>
          <w:lang w:val="es-ES" w:eastAsia="es-ES"/>
        </w:rPr>
        <w:t>.,</w:t>
      </w:r>
      <w:r w:rsidR="007D2AE4" w:rsidRPr="0035090C">
        <w:rPr>
          <w:rFonts w:eastAsia="Times New Roman" w:cs="Calibri"/>
          <w:sz w:val="20"/>
          <w:szCs w:val="20"/>
          <w:lang w:val="es-ES" w:eastAsia="es-ES"/>
        </w:rPr>
        <w:t xml:space="preserve"> por el pago de Crédito TM9140 de COFIDAN del cual el Gobierno del Estado es Aval y</w:t>
      </w:r>
      <w:r w:rsidR="0035090C" w:rsidRPr="0035090C">
        <w:rPr>
          <w:rFonts w:eastAsia="Times New Roman" w:cs="Calibri"/>
          <w:sz w:val="20"/>
          <w:szCs w:val="20"/>
          <w:lang w:val="es-ES" w:eastAsia="es-ES"/>
        </w:rPr>
        <w:t xml:space="preserve"> </w:t>
      </w:r>
      <w:r w:rsidR="0035090C">
        <w:rPr>
          <w:rFonts w:eastAsia="Times New Roman" w:cs="Calibri"/>
          <w:sz w:val="20"/>
          <w:szCs w:val="20"/>
          <w:lang w:val="es-ES" w:eastAsia="es-ES"/>
        </w:rPr>
        <w:t>$</w:t>
      </w:r>
      <w:r w:rsidR="007D2AE4" w:rsidRPr="0035090C">
        <w:rPr>
          <w:rFonts w:eastAsia="Times New Roman" w:cs="Calibri"/>
          <w:sz w:val="20"/>
          <w:szCs w:val="20"/>
          <w:lang w:val="es-ES" w:eastAsia="es-ES"/>
        </w:rPr>
        <w:t xml:space="preserve">4,267,900. por </w:t>
      </w:r>
      <w:r w:rsidR="0079655D">
        <w:rPr>
          <w:rFonts w:eastAsia="Times New Roman" w:cs="Calibri"/>
          <w:sz w:val="20"/>
          <w:szCs w:val="20"/>
          <w:lang w:val="es-ES" w:eastAsia="es-ES"/>
        </w:rPr>
        <w:t xml:space="preserve">adeudo del </w:t>
      </w:r>
      <w:r w:rsidR="0035090C" w:rsidRPr="0035090C">
        <w:rPr>
          <w:rFonts w:eastAsia="Times New Roman" w:cs="Calibri"/>
          <w:sz w:val="20"/>
          <w:szCs w:val="20"/>
          <w:lang w:val="es-ES" w:eastAsia="es-ES"/>
        </w:rPr>
        <w:t>ISR</w:t>
      </w:r>
      <w:r w:rsidR="0079655D">
        <w:rPr>
          <w:rFonts w:eastAsia="Times New Roman" w:cs="Calibri"/>
          <w:sz w:val="20"/>
          <w:szCs w:val="20"/>
          <w:lang w:val="es-ES" w:eastAsia="es-ES"/>
        </w:rPr>
        <w:t xml:space="preserve">. </w:t>
      </w:r>
    </w:p>
    <w:p w14:paraId="031E0265" w14:textId="77777777" w:rsidR="008617E5" w:rsidRPr="008617E5" w:rsidRDefault="008617E5" w:rsidP="008617E5">
      <w:pPr>
        <w:pStyle w:val="Prrafodelista"/>
        <w:rPr>
          <w:rFonts w:eastAsia="Times New Roman" w:cs="Calibri"/>
          <w:sz w:val="20"/>
          <w:szCs w:val="20"/>
          <w:lang w:val="es-ES" w:eastAsia="es-ES"/>
        </w:rPr>
      </w:pPr>
    </w:p>
    <w:p w14:paraId="6D7CE083" w14:textId="77777777" w:rsidR="008617E5" w:rsidRPr="008617E5" w:rsidRDefault="00E25A95" w:rsidP="008617E5">
      <w:pPr>
        <w:pStyle w:val="Prrafodelista"/>
        <w:numPr>
          <w:ilvl w:val="0"/>
          <w:numId w:val="28"/>
        </w:numPr>
        <w:spacing w:after="0" w:line="240" w:lineRule="auto"/>
        <w:ind w:left="142" w:hanging="284"/>
        <w:jc w:val="both"/>
        <w:rPr>
          <w:rFonts w:cs="Calibri"/>
          <w:sz w:val="20"/>
          <w:szCs w:val="20"/>
        </w:rPr>
      </w:pPr>
      <w:r w:rsidRPr="008617E5">
        <w:rPr>
          <w:rFonts w:eastAsia="Times New Roman" w:cs="Calibri"/>
          <w:sz w:val="20"/>
          <w:szCs w:val="20"/>
          <w:lang w:val="es-ES" w:eastAsia="es-ES"/>
        </w:rPr>
        <w:t>El adeudo de l</w:t>
      </w:r>
      <w:r w:rsidR="00143484" w:rsidRPr="008617E5">
        <w:rPr>
          <w:rFonts w:eastAsia="Times New Roman" w:cs="Calibri"/>
          <w:sz w:val="20"/>
          <w:szCs w:val="20"/>
          <w:lang w:val="es-ES" w:eastAsia="es-ES"/>
        </w:rPr>
        <w:t>a</w:t>
      </w:r>
      <w:r w:rsidR="00C87FDA" w:rsidRPr="008617E5">
        <w:rPr>
          <w:rFonts w:eastAsia="Times New Roman" w:cs="Calibri"/>
          <w:sz w:val="20"/>
          <w:szCs w:val="20"/>
          <w:lang w:val="es-ES" w:eastAsia="es-ES"/>
        </w:rPr>
        <w:t xml:space="preserve"> COMAPA Municipal de </w:t>
      </w:r>
      <w:r w:rsidR="00143484" w:rsidRPr="008617E5">
        <w:rPr>
          <w:rFonts w:eastAsia="Times New Roman" w:cs="Calibri"/>
          <w:sz w:val="20"/>
          <w:szCs w:val="20"/>
          <w:lang w:val="es-ES" w:eastAsia="es-ES"/>
        </w:rPr>
        <w:t>Reynosa por</w:t>
      </w:r>
      <w:r w:rsidR="00C87FDA" w:rsidRPr="008617E5">
        <w:rPr>
          <w:rFonts w:eastAsia="Times New Roman" w:cs="Calibri"/>
          <w:sz w:val="20"/>
          <w:szCs w:val="20"/>
          <w:lang w:val="es-ES" w:eastAsia="es-ES"/>
        </w:rPr>
        <w:t xml:space="preserve"> $62,162,979</w:t>
      </w:r>
      <w:r w:rsidR="00AD0509" w:rsidRPr="008617E5">
        <w:rPr>
          <w:rFonts w:eastAsia="Times New Roman" w:cs="Calibri"/>
          <w:sz w:val="20"/>
          <w:szCs w:val="20"/>
          <w:lang w:val="es-ES" w:eastAsia="es-ES"/>
        </w:rPr>
        <w:t>.</w:t>
      </w:r>
    </w:p>
    <w:p w14:paraId="6ABDE611" w14:textId="77777777" w:rsidR="008617E5" w:rsidRPr="008617E5" w:rsidRDefault="008617E5" w:rsidP="008617E5">
      <w:pPr>
        <w:pStyle w:val="Prrafodelista"/>
        <w:rPr>
          <w:rFonts w:cs="Calibri"/>
          <w:sz w:val="20"/>
          <w:szCs w:val="20"/>
        </w:rPr>
      </w:pPr>
    </w:p>
    <w:p w14:paraId="1BDE8975" w14:textId="364418EC" w:rsidR="007745EB" w:rsidRDefault="00143484" w:rsidP="008617E5">
      <w:pPr>
        <w:pStyle w:val="Prrafodelista"/>
        <w:numPr>
          <w:ilvl w:val="0"/>
          <w:numId w:val="28"/>
        </w:numPr>
        <w:spacing w:after="0" w:line="240" w:lineRule="auto"/>
        <w:ind w:left="142" w:hanging="284"/>
        <w:jc w:val="both"/>
        <w:rPr>
          <w:rFonts w:cs="Calibri"/>
          <w:sz w:val="20"/>
          <w:szCs w:val="20"/>
        </w:rPr>
      </w:pPr>
      <w:r w:rsidRPr="008617E5">
        <w:rPr>
          <w:rFonts w:cs="Calibri"/>
          <w:sz w:val="20"/>
          <w:szCs w:val="20"/>
        </w:rPr>
        <w:lastRenderedPageBreak/>
        <w:t>L</w:t>
      </w:r>
      <w:r w:rsidR="00C87FDA" w:rsidRPr="008617E5">
        <w:rPr>
          <w:rFonts w:cs="Calibri"/>
          <w:sz w:val="20"/>
          <w:szCs w:val="20"/>
        </w:rPr>
        <w:t xml:space="preserve">a partida de Deudores Diversos que incluyen la cuenta de Cheques Devueltos, por la cantidad </w:t>
      </w:r>
      <w:r w:rsidR="00D2090E" w:rsidRPr="008617E5">
        <w:rPr>
          <w:rFonts w:cs="Calibri"/>
          <w:sz w:val="20"/>
          <w:szCs w:val="20"/>
        </w:rPr>
        <w:t>de $</w:t>
      </w:r>
      <w:r w:rsidR="00C87FDA" w:rsidRPr="008617E5">
        <w:rPr>
          <w:rFonts w:cs="Calibri"/>
          <w:sz w:val="20"/>
          <w:szCs w:val="20"/>
        </w:rPr>
        <w:t>17,</w:t>
      </w:r>
      <w:r w:rsidR="003F1F43" w:rsidRPr="008617E5">
        <w:rPr>
          <w:rFonts w:cs="Calibri"/>
          <w:sz w:val="20"/>
          <w:szCs w:val="20"/>
        </w:rPr>
        <w:t>146,852</w:t>
      </w:r>
      <w:r w:rsidR="007D2AE4" w:rsidRPr="008617E5">
        <w:rPr>
          <w:rFonts w:cs="Calibri"/>
          <w:sz w:val="20"/>
          <w:szCs w:val="20"/>
        </w:rPr>
        <w:t>.,</w:t>
      </w:r>
      <w:r w:rsidR="00C87FDA" w:rsidRPr="008617E5">
        <w:rPr>
          <w:rFonts w:cs="Calibri"/>
          <w:sz w:val="20"/>
          <w:szCs w:val="20"/>
        </w:rPr>
        <w:t xml:space="preserve"> que corresponden a los cheques de los contribuyentes que les fueron devueltos, y que se encuentran a la fecha registrados como pendientes de cobro.</w:t>
      </w:r>
    </w:p>
    <w:p w14:paraId="4DB9B2A6" w14:textId="77777777" w:rsidR="00C42797" w:rsidRPr="00C42797" w:rsidRDefault="00C42797" w:rsidP="00C42797">
      <w:pPr>
        <w:pStyle w:val="Prrafodelista"/>
        <w:rPr>
          <w:rFonts w:cs="Calibri"/>
          <w:sz w:val="20"/>
          <w:szCs w:val="20"/>
        </w:rPr>
      </w:pPr>
    </w:p>
    <w:p w14:paraId="20CC03C7" w14:textId="77777777" w:rsidR="00C42797" w:rsidRPr="008617E5" w:rsidRDefault="00C42797" w:rsidP="00C42797">
      <w:pPr>
        <w:pStyle w:val="Prrafodelista"/>
        <w:spacing w:after="0" w:line="240" w:lineRule="auto"/>
        <w:ind w:left="142"/>
        <w:jc w:val="both"/>
        <w:rPr>
          <w:rFonts w:cs="Calibri"/>
          <w:sz w:val="20"/>
          <w:szCs w:val="20"/>
        </w:rPr>
      </w:pPr>
    </w:p>
    <w:tbl>
      <w:tblPr>
        <w:tblW w:w="4638" w:type="dxa"/>
        <w:tblInd w:w="-147" w:type="dxa"/>
        <w:tblCellMar>
          <w:left w:w="70" w:type="dxa"/>
          <w:right w:w="70" w:type="dxa"/>
        </w:tblCellMar>
        <w:tblLook w:val="04A0" w:firstRow="1" w:lastRow="0" w:firstColumn="1" w:lastColumn="0" w:noHBand="0" w:noVBand="1"/>
      </w:tblPr>
      <w:tblGrid>
        <w:gridCol w:w="1135"/>
        <w:gridCol w:w="1417"/>
        <w:gridCol w:w="1842"/>
        <w:gridCol w:w="244"/>
      </w:tblGrid>
      <w:tr w:rsidR="00B671A1" w:rsidRPr="00B671A1" w14:paraId="3A2C80E8" w14:textId="77777777" w:rsidTr="00862815">
        <w:trPr>
          <w:gridAfter w:val="1"/>
          <w:wAfter w:w="244" w:type="dxa"/>
          <w:trHeight w:val="269"/>
        </w:trPr>
        <w:tc>
          <w:tcPr>
            <w:tcW w:w="1135" w:type="dxa"/>
            <w:vMerge w:val="restart"/>
            <w:tcBorders>
              <w:top w:val="single" w:sz="4" w:space="0" w:color="auto"/>
              <w:left w:val="single" w:sz="4" w:space="0" w:color="auto"/>
              <w:bottom w:val="single" w:sz="4" w:space="0" w:color="auto"/>
              <w:right w:val="single" w:sz="4" w:space="0" w:color="auto"/>
            </w:tcBorders>
            <w:shd w:val="clear" w:color="800080" w:fill="A90025"/>
            <w:vAlign w:val="center"/>
            <w:hideMark/>
          </w:tcPr>
          <w:p w14:paraId="07A5F182"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Año</w:t>
            </w:r>
          </w:p>
        </w:tc>
        <w:tc>
          <w:tcPr>
            <w:tcW w:w="1417" w:type="dxa"/>
            <w:vMerge w:val="restart"/>
            <w:tcBorders>
              <w:top w:val="single" w:sz="4" w:space="0" w:color="auto"/>
              <w:left w:val="single" w:sz="4" w:space="0" w:color="auto"/>
              <w:bottom w:val="single" w:sz="4" w:space="0" w:color="auto"/>
              <w:right w:val="nil"/>
            </w:tcBorders>
            <w:shd w:val="clear" w:color="800080" w:fill="A90025"/>
            <w:vAlign w:val="center"/>
            <w:hideMark/>
          </w:tcPr>
          <w:p w14:paraId="042EBD48"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No. De Cheques</w:t>
            </w:r>
          </w:p>
        </w:tc>
        <w:tc>
          <w:tcPr>
            <w:tcW w:w="1842" w:type="dxa"/>
            <w:vMerge w:val="restart"/>
            <w:tcBorders>
              <w:top w:val="single" w:sz="4" w:space="0" w:color="auto"/>
              <w:left w:val="nil"/>
              <w:bottom w:val="single" w:sz="4" w:space="0" w:color="auto"/>
              <w:right w:val="single" w:sz="4" w:space="0" w:color="auto"/>
            </w:tcBorders>
            <w:shd w:val="clear" w:color="800080" w:fill="A90025"/>
            <w:vAlign w:val="center"/>
            <w:hideMark/>
          </w:tcPr>
          <w:p w14:paraId="1020175A"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73FB4E8E" w14:textId="77777777" w:rsidTr="00862815">
        <w:trPr>
          <w:trHeight w:val="276"/>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85A1A5F" w14:textId="77777777" w:rsidR="00B671A1" w:rsidRPr="00B671A1" w:rsidRDefault="00B671A1" w:rsidP="006F29AE">
            <w:pPr>
              <w:suppressAutoHyphens w:val="0"/>
              <w:overflowPunct/>
              <w:spacing w:after="0" w:line="240" w:lineRule="auto"/>
              <w:ind w:left="-142"/>
              <w:rPr>
                <w:rFonts w:eastAsia="Times New Roman" w:cs="Calibri"/>
                <w:b/>
                <w:bCs/>
                <w:color w:val="FFFFFF"/>
                <w:sz w:val="16"/>
                <w:szCs w:val="16"/>
                <w:lang w:eastAsia="es-MX"/>
              </w:rPr>
            </w:pPr>
          </w:p>
        </w:tc>
        <w:tc>
          <w:tcPr>
            <w:tcW w:w="1417" w:type="dxa"/>
            <w:vMerge/>
            <w:tcBorders>
              <w:top w:val="single" w:sz="4" w:space="0" w:color="auto"/>
              <w:left w:val="single" w:sz="4" w:space="0" w:color="auto"/>
              <w:bottom w:val="single" w:sz="4" w:space="0" w:color="auto"/>
              <w:right w:val="nil"/>
            </w:tcBorders>
            <w:vAlign w:val="center"/>
            <w:hideMark/>
          </w:tcPr>
          <w:p w14:paraId="13B2A367" w14:textId="77777777" w:rsidR="00B671A1" w:rsidRPr="00B671A1" w:rsidRDefault="00B671A1" w:rsidP="006F29AE">
            <w:pPr>
              <w:suppressAutoHyphens w:val="0"/>
              <w:overflowPunct/>
              <w:spacing w:after="0" w:line="240" w:lineRule="auto"/>
              <w:ind w:left="-142"/>
              <w:rPr>
                <w:rFonts w:eastAsia="Times New Roman" w:cs="Calibri"/>
                <w:b/>
                <w:bCs/>
                <w:color w:val="FFFFFF"/>
                <w:sz w:val="16"/>
                <w:szCs w:val="16"/>
                <w:lang w:eastAsia="es-MX"/>
              </w:rPr>
            </w:pPr>
          </w:p>
        </w:tc>
        <w:tc>
          <w:tcPr>
            <w:tcW w:w="1842" w:type="dxa"/>
            <w:vMerge/>
            <w:tcBorders>
              <w:top w:val="single" w:sz="4" w:space="0" w:color="auto"/>
              <w:left w:val="nil"/>
              <w:bottom w:val="single" w:sz="4" w:space="0" w:color="auto"/>
              <w:right w:val="single" w:sz="4" w:space="0" w:color="auto"/>
            </w:tcBorders>
            <w:vAlign w:val="center"/>
            <w:hideMark/>
          </w:tcPr>
          <w:p w14:paraId="473367AE" w14:textId="77777777" w:rsidR="00B671A1" w:rsidRPr="00B671A1" w:rsidRDefault="00B671A1" w:rsidP="006F29AE">
            <w:pPr>
              <w:suppressAutoHyphens w:val="0"/>
              <w:overflowPunct/>
              <w:spacing w:after="0" w:line="240" w:lineRule="auto"/>
              <w:ind w:left="-142"/>
              <w:rPr>
                <w:rFonts w:eastAsia="Times New Roman" w:cs="Calibri"/>
                <w:b/>
                <w:bCs/>
                <w:color w:val="FFFFFF"/>
                <w:sz w:val="16"/>
                <w:szCs w:val="16"/>
                <w:lang w:eastAsia="es-MX"/>
              </w:rPr>
            </w:pPr>
          </w:p>
        </w:tc>
        <w:tc>
          <w:tcPr>
            <w:tcW w:w="244" w:type="dxa"/>
            <w:tcBorders>
              <w:top w:val="nil"/>
              <w:left w:val="nil"/>
              <w:bottom w:val="nil"/>
              <w:right w:val="nil"/>
            </w:tcBorders>
            <w:shd w:val="clear" w:color="auto" w:fill="auto"/>
            <w:noWrap/>
            <w:vAlign w:val="bottom"/>
            <w:hideMark/>
          </w:tcPr>
          <w:p w14:paraId="1A1D6012"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p>
        </w:tc>
      </w:tr>
      <w:tr w:rsidR="00B671A1" w:rsidRPr="00B671A1" w14:paraId="1CA8820B"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B018A63"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al 2017</w:t>
            </w:r>
          </w:p>
        </w:tc>
        <w:tc>
          <w:tcPr>
            <w:tcW w:w="1417" w:type="dxa"/>
            <w:tcBorders>
              <w:top w:val="nil"/>
              <w:left w:val="nil"/>
              <w:bottom w:val="single" w:sz="4" w:space="0" w:color="auto"/>
              <w:right w:val="single" w:sz="4" w:space="0" w:color="auto"/>
            </w:tcBorders>
            <w:shd w:val="clear" w:color="auto" w:fill="auto"/>
            <w:noWrap/>
            <w:vAlign w:val="bottom"/>
            <w:hideMark/>
          </w:tcPr>
          <w:p w14:paraId="5526A18D"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734</w:t>
            </w:r>
          </w:p>
        </w:tc>
        <w:tc>
          <w:tcPr>
            <w:tcW w:w="1842" w:type="dxa"/>
            <w:tcBorders>
              <w:top w:val="nil"/>
              <w:left w:val="nil"/>
              <w:bottom w:val="single" w:sz="4" w:space="0" w:color="auto"/>
              <w:right w:val="single" w:sz="4" w:space="0" w:color="auto"/>
            </w:tcBorders>
            <w:shd w:val="clear" w:color="auto" w:fill="auto"/>
            <w:noWrap/>
            <w:vAlign w:val="bottom"/>
            <w:hideMark/>
          </w:tcPr>
          <w:p w14:paraId="461070C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14,633,214</w:t>
            </w:r>
          </w:p>
        </w:tc>
        <w:tc>
          <w:tcPr>
            <w:tcW w:w="244" w:type="dxa"/>
            <w:vAlign w:val="center"/>
            <w:hideMark/>
          </w:tcPr>
          <w:p w14:paraId="7FC3FC06"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569510C"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791B040"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2018</w:t>
            </w:r>
          </w:p>
        </w:tc>
        <w:tc>
          <w:tcPr>
            <w:tcW w:w="1417" w:type="dxa"/>
            <w:tcBorders>
              <w:top w:val="nil"/>
              <w:left w:val="nil"/>
              <w:bottom w:val="single" w:sz="4" w:space="0" w:color="auto"/>
              <w:right w:val="single" w:sz="4" w:space="0" w:color="auto"/>
            </w:tcBorders>
            <w:shd w:val="clear" w:color="auto" w:fill="auto"/>
            <w:noWrap/>
            <w:vAlign w:val="bottom"/>
            <w:hideMark/>
          </w:tcPr>
          <w:p w14:paraId="7B2328F7"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35</w:t>
            </w:r>
          </w:p>
        </w:tc>
        <w:tc>
          <w:tcPr>
            <w:tcW w:w="1842" w:type="dxa"/>
            <w:tcBorders>
              <w:top w:val="nil"/>
              <w:left w:val="nil"/>
              <w:bottom w:val="single" w:sz="4" w:space="0" w:color="auto"/>
              <w:right w:val="single" w:sz="4" w:space="0" w:color="auto"/>
            </w:tcBorders>
            <w:shd w:val="clear" w:color="auto" w:fill="auto"/>
            <w:noWrap/>
            <w:vAlign w:val="bottom"/>
            <w:hideMark/>
          </w:tcPr>
          <w:p w14:paraId="0EE781E5"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1,038,084</w:t>
            </w:r>
          </w:p>
        </w:tc>
        <w:tc>
          <w:tcPr>
            <w:tcW w:w="244" w:type="dxa"/>
            <w:vAlign w:val="center"/>
            <w:hideMark/>
          </w:tcPr>
          <w:p w14:paraId="626EF2E6"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767DA578"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4571DFD"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2019</w:t>
            </w:r>
          </w:p>
        </w:tc>
        <w:tc>
          <w:tcPr>
            <w:tcW w:w="1417" w:type="dxa"/>
            <w:tcBorders>
              <w:top w:val="nil"/>
              <w:left w:val="nil"/>
              <w:bottom w:val="single" w:sz="4" w:space="0" w:color="auto"/>
              <w:right w:val="single" w:sz="4" w:space="0" w:color="auto"/>
            </w:tcBorders>
            <w:shd w:val="clear" w:color="auto" w:fill="auto"/>
            <w:noWrap/>
            <w:vAlign w:val="bottom"/>
            <w:hideMark/>
          </w:tcPr>
          <w:p w14:paraId="5D264A93"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55</w:t>
            </w:r>
          </w:p>
        </w:tc>
        <w:tc>
          <w:tcPr>
            <w:tcW w:w="1842" w:type="dxa"/>
            <w:tcBorders>
              <w:top w:val="nil"/>
              <w:left w:val="nil"/>
              <w:bottom w:val="single" w:sz="4" w:space="0" w:color="auto"/>
              <w:right w:val="single" w:sz="4" w:space="0" w:color="auto"/>
            </w:tcBorders>
            <w:shd w:val="clear" w:color="auto" w:fill="auto"/>
            <w:noWrap/>
            <w:vAlign w:val="bottom"/>
            <w:hideMark/>
          </w:tcPr>
          <w:p w14:paraId="2107D72D"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990,710</w:t>
            </w:r>
          </w:p>
        </w:tc>
        <w:tc>
          <w:tcPr>
            <w:tcW w:w="244" w:type="dxa"/>
            <w:vAlign w:val="center"/>
            <w:hideMark/>
          </w:tcPr>
          <w:p w14:paraId="44D690CB"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06BB6130"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D41D1BF"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2020</w:t>
            </w:r>
          </w:p>
        </w:tc>
        <w:tc>
          <w:tcPr>
            <w:tcW w:w="1417" w:type="dxa"/>
            <w:tcBorders>
              <w:top w:val="nil"/>
              <w:left w:val="nil"/>
              <w:bottom w:val="single" w:sz="4" w:space="0" w:color="auto"/>
              <w:right w:val="single" w:sz="4" w:space="0" w:color="auto"/>
            </w:tcBorders>
            <w:shd w:val="clear" w:color="auto" w:fill="auto"/>
            <w:noWrap/>
            <w:vAlign w:val="bottom"/>
            <w:hideMark/>
          </w:tcPr>
          <w:p w14:paraId="71186E9D"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4</w:t>
            </w:r>
          </w:p>
        </w:tc>
        <w:tc>
          <w:tcPr>
            <w:tcW w:w="1842" w:type="dxa"/>
            <w:tcBorders>
              <w:top w:val="nil"/>
              <w:left w:val="nil"/>
              <w:bottom w:val="single" w:sz="4" w:space="0" w:color="auto"/>
              <w:right w:val="single" w:sz="4" w:space="0" w:color="auto"/>
            </w:tcBorders>
            <w:shd w:val="clear" w:color="auto" w:fill="auto"/>
            <w:noWrap/>
            <w:vAlign w:val="bottom"/>
            <w:hideMark/>
          </w:tcPr>
          <w:p w14:paraId="51588242"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16,408</w:t>
            </w:r>
          </w:p>
        </w:tc>
        <w:tc>
          <w:tcPr>
            <w:tcW w:w="244" w:type="dxa"/>
            <w:vAlign w:val="center"/>
            <w:hideMark/>
          </w:tcPr>
          <w:p w14:paraId="4B89F651"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39C0891"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D8C2728"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2021</w:t>
            </w:r>
          </w:p>
        </w:tc>
        <w:tc>
          <w:tcPr>
            <w:tcW w:w="1417" w:type="dxa"/>
            <w:tcBorders>
              <w:top w:val="nil"/>
              <w:left w:val="nil"/>
              <w:bottom w:val="single" w:sz="4" w:space="0" w:color="auto"/>
              <w:right w:val="single" w:sz="4" w:space="0" w:color="auto"/>
            </w:tcBorders>
            <w:shd w:val="clear" w:color="auto" w:fill="auto"/>
            <w:noWrap/>
            <w:vAlign w:val="bottom"/>
            <w:hideMark/>
          </w:tcPr>
          <w:p w14:paraId="64C716A0"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6</w:t>
            </w:r>
          </w:p>
        </w:tc>
        <w:tc>
          <w:tcPr>
            <w:tcW w:w="1842" w:type="dxa"/>
            <w:tcBorders>
              <w:top w:val="nil"/>
              <w:left w:val="nil"/>
              <w:bottom w:val="single" w:sz="4" w:space="0" w:color="auto"/>
              <w:right w:val="single" w:sz="4" w:space="0" w:color="auto"/>
            </w:tcBorders>
            <w:shd w:val="clear" w:color="auto" w:fill="auto"/>
            <w:noWrap/>
            <w:vAlign w:val="bottom"/>
            <w:hideMark/>
          </w:tcPr>
          <w:p w14:paraId="44BBE3F2"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93,235</w:t>
            </w:r>
          </w:p>
        </w:tc>
        <w:tc>
          <w:tcPr>
            <w:tcW w:w="244" w:type="dxa"/>
            <w:vAlign w:val="center"/>
            <w:hideMark/>
          </w:tcPr>
          <w:p w14:paraId="7724A35C"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62F69494"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4017E2A"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2022</w:t>
            </w:r>
          </w:p>
        </w:tc>
        <w:tc>
          <w:tcPr>
            <w:tcW w:w="1417" w:type="dxa"/>
            <w:tcBorders>
              <w:top w:val="nil"/>
              <w:left w:val="nil"/>
              <w:bottom w:val="single" w:sz="4" w:space="0" w:color="auto"/>
              <w:right w:val="single" w:sz="4" w:space="0" w:color="auto"/>
            </w:tcBorders>
            <w:shd w:val="clear" w:color="auto" w:fill="auto"/>
            <w:noWrap/>
            <w:vAlign w:val="bottom"/>
            <w:hideMark/>
          </w:tcPr>
          <w:p w14:paraId="6851E2C7"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6</w:t>
            </w:r>
          </w:p>
        </w:tc>
        <w:tc>
          <w:tcPr>
            <w:tcW w:w="1842" w:type="dxa"/>
            <w:tcBorders>
              <w:top w:val="nil"/>
              <w:left w:val="nil"/>
              <w:bottom w:val="single" w:sz="4" w:space="0" w:color="auto"/>
              <w:right w:val="single" w:sz="4" w:space="0" w:color="auto"/>
            </w:tcBorders>
            <w:shd w:val="clear" w:color="auto" w:fill="auto"/>
            <w:noWrap/>
            <w:vAlign w:val="bottom"/>
            <w:hideMark/>
          </w:tcPr>
          <w:p w14:paraId="2875DE1C"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115,857</w:t>
            </w:r>
          </w:p>
        </w:tc>
        <w:tc>
          <w:tcPr>
            <w:tcW w:w="244" w:type="dxa"/>
            <w:vAlign w:val="center"/>
            <w:hideMark/>
          </w:tcPr>
          <w:p w14:paraId="4CD6AEA3"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A561396"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8AEEB27"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2023</w:t>
            </w:r>
          </w:p>
        </w:tc>
        <w:tc>
          <w:tcPr>
            <w:tcW w:w="1417" w:type="dxa"/>
            <w:tcBorders>
              <w:top w:val="nil"/>
              <w:left w:val="nil"/>
              <w:bottom w:val="single" w:sz="4" w:space="0" w:color="auto"/>
              <w:right w:val="single" w:sz="4" w:space="0" w:color="auto"/>
            </w:tcBorders>
            <w:shd w:val="clear" w:color="auto" w:fill="auto"/>
            <w:noWrap/>
            <w:vAlign w:val="bottom"/>
            <w:hideMark/>
          </w:tcPr>
          <w:p w14:paraId="597FF488"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1</w:t>
            </w:r>
          </w:p>
        </w:tc>
        <w:tc>
          <w:tcPr>
            <w:tcW w:w="1842" w:type="dxa"/>
            <w:tcBorders>
              <w:top w:val="nil"/>
              <w:left w:val="nil"/>
              <w:bottom w:val="single" w:sz="4" w:space="0" w:color="auto"/>
              <w:right w:val="single" w:sz="4" w:space="0" w:color="auto"/>
            </w:tcBorders>
            <w:shd w:val="clear" w:color="auto" w:fill="auto"/>
            <w:noWrap/>
            <w:vAlign w:val="bottom"/>
            <w:hideMark/>
          </w:tcPr>
          <w:p w14:paraId="1CD4FC8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2,000</w:t>
            </w:r>
          </w:p>
        </w:tc>
        <w:tc>
          <w:tcPr>
            <w:tcW w:w="244" w:type="dxa"/>
            <w:vAlign w:val="center"/>
            <w:hideMark/>
          </w:tcPr>
          <w:p w14:paraId="31E932FE"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43BC0B82"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33A4F1D"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2024</w:t>
            </w:r>
          </w:p>
        </w:tc>
        <w:tc>
          <w:tcPr>
            <w:tcW w:w="1417" w:type="dxa"/>
            <w:tcBorders>
              <w:top w:val="nil"/>
              <w:left w:val="nil"/>
              <w:bottom w:val="single" w:sz="4" w:space="0" w:color="auto"/>
              <w:right w:val="single" w:sz="4" w:space="0" w:color="auto"/>
            </w:tcBorders>
            <w:shd w:val="clear" w:color="auto" w:fill="auto"/>
            <w:noWrap/>
            <w:vAlign w:val="bottom"/>
            <w:hideMark/>
          </w:tcPr>
          <w:p w14:paraId="5EF9DB68"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6</w:t>
            </w:r>
          </w:p>
        </w:tc>
        <w:tc>
          <w:tcPr>
            <w:tcW w:w="1842" w:type="dxa"/>
            <w:tcBorders>
              <w:top w:val="nil"/>
              <w:left w:val="nil"/>
              <w:bottom w:val="single" w:sz="4" w:space="0" w:color="auto"/>
              <w:right w:val="single" w:sz="4" w:space="0" w:color="auto"/>
            </w:tcBorders>
            <w:shd w:val="clear" w:color="auto" w:fill="auto"/>
            <w:noWrap/>
            <w:vAlign w:val="bottom"/>
            <w:hideMark/>
          </w:tcPr>
          <w:p w14:paraId="326316C0"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225,556</w:t>
            </w:r>
          </w:p>
        </w:tc>
        <w:tc>
          <w:tcPr>
            <w:tcW w:w="244" w:type="dxa"/>
            <w:vAlign w:val="center"/>
            <w:hideMark/>
          </w:tcPr>
          <w:p w14:paraId="1E6C81CB"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38D9A2B0" w14:textId="77777777" w:rsidTr="00862815">
        <w:trPr>
          <w:trHeight w:val="258"/>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0124E00"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2025</w:t>
            </w:r>
          </w:p>
        </w:tc>
        <w:tc>
          <w:tcPr>
            <w:tcW w:w="1417" w:type="dxa"/>
            <w:tcBorders>
              <w:top w:val="nil"/>
              <w:left w:val="nil"/>
              <w:bottom w:val="single" w:sz="4" w:space="0" w:color="auto"/>
              <w:right w:val="single" w:sz="4" w:space="0" w:color="auto"/>
            </w:tcBorders>
            <w:shd w:val="clear" w:color="auto" w:fill="auto"/>
            <w:noWrap/>
            <w:vAlign w:val="bottom"/>
            <w:hideMark/>
          </w:tcPr>
          <w:p w14:paraId="79470C52" w14:textId="77777777" w:rsidR="00B671A1" w:rsidRPr="00B671A1" w:rsidRDefault="00B671A1" w:rsidP="006F29AE">
            <w:pPr>
              <w:suppressAutoHyphens w:val="0"/>
              <w:overflowPunct/>
              <w:spacing w:after="0" w:line="240" w:lineRule="auto"/>
              <w:ind w:left="-142"/>
              <w:jc w:val="center"/>
              <w:rPr>
                <w:rFonts w:eastAsia="Times New Roman" w:cs="Calibri"/>
                <w:color w:val="000000"/>
                <w:sz w:val="14"/>
                <w:szCs w:val="14"/>
                <w:lang w:eastAsia="es-MX"/>
              </w:rPr>
            </w:pPr>
            <w:r w:rsidRPr="00B671A1">
              <w:rPr>
                <w:rFonts w:eastAsia="Times New Roman" w:cs="Calibri"/>
                <w:color w:val="000000"/>
                <w:sz w:val="14"/>
                <w:szCs w:val="14"/>
                <w:lang w:eastAsia="es-MX"/>
              </w:rPr>
              <w:t>2</w:t>
            </w:r>
          </w:p>
        </w:tc>
        <w:tc>
          <w:tcPr>
            <w:tcW w:w="1842" w:type="dxa"/>
            <w:tcBorders>
              <w:top w:val="nil"/>
              <w:left w:val="nil"/>
              <w:bottom w:val="single" w:sz="4" w:space="0" w:color="auto"/>
              <w:right w:val="single" w:sz="4" w:space="0" w:color="auto"/>
            </w:tcBorders>
            <w:shd w:val="clear" w:color="auto" w:fill="auto"/>
            <w:noWrap/>
            <w:vAlign w:val="bottom"/>
            <w:hideMark/>
          </w:tcPr>
          <w:p w14:paraId="35B09A14"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31,788</w:t>
            </w:r>
          </w:p>
        </w:tc>
        <w:tc>
          <w:tcPr>
            <w:tcW w:w="244" w:type="dxa"/>
            <w:vAlign w:val="center"/>
            <w:hideMark/>
          </w:tcPr>
          <w:p w14:paraId="5313C782"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2EDA657" w14:textId="77777777" w:rsidTr="00862815">
        <w:trPr>
          <w:trHeight w:val="310"/>
        </w:trPr>
        <w:tc>
          <w:tcPr>
            <w:tcW w:w="1135" w:type="dxa"/>
            <w:tcBorders>
              <w:top w:val="nil"/>
              <w:left w:val="single" w:sz="4" w:space="0" w:color="auto"/>
              <w:bottom w:val="single" w:sz="4" w:space="0" w:color="auto"/>
              <w:right w:val="single" w:sz="4" w:space="0" w:color="auto"/>
            </w:tcBorders>
            <w:shd w:val="clear" w:color="F8CBAD" w:fill="DDC9A3"/>
            <w:vAlign w:val="center"/>
            <w:hideMark/>
          </w:tcPr>
          <w:p w14:paraId="10431953"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 xml:space="preserve">Total </w:t>
            </w:r>
          </w:p>
        </w:tc>
        <w:tc>
          <w:tcPr>
            <w:tcW w:w="1417" w:type="dxa"/>
            <w:tcBorders>
              <w:top w:val="nil"/>
              <w:left w:val="nil"/>
              <w:bottom w:val="single" w:sz="4" w:space="0" w:color="auto"/>
              <w:right w:val="single" w:sz="4" w:space="0" w:color="auto"/>
            </w:tcBorders>
            <w:shd w:val="clear" w:color="F8CBAD" w:fill="DDC9A3"/>
            <w:vAlign w:val="center"/>
            <w:hideMark/>
          </w:tcPr>
          <w:p w14:paraId="792F4164"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849</w:t>
            </w:r>
          </w:p>
        </w:tc>
        <w:tc>
          <w:tcPr>
            <w:tcW w:w="1842" w:type="dxa"/>
            <w:tcBorders>
              <w:top w:val="nil"/>
              <w:left w:val="nil"/>
              <w:bottom w:val="single" w:sz="4" w:space="0" w:color="auto"/>
              <w:right w:val="single" w:sz="4" w:space="0" w:color="auto"/>
            </w:tcBorders>
            <w:shd w:val="clear" w:color="F8CBAD" w:fill="DDC9A3"/>
            <w:vAlign w:val="center"/>
            <w:hideMark/>
          </w:tcPr>
          <w:p w14:paraId="24EC9B08" w14:textId="77777777"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17,146,852</w:t>
            </w:r>
          </w:p>
        </w:tc>
        <w:tc>
          <w:tcPr>
            <w:tcW w:w="244" w:type="dxa"/>
            <w:vAlign w:val="center"/>
            <w:hideMark/>
          </w:tcPr>
          <w:p w14:paraId="24044592" w14:textId="77777777" w:rsidR="00B671A1" w:rsidRPr="00B671A1" w:rsidRDefault="00B671A1" w:rsidP="006F29AE">
            <w:pPr>
              <w:suppressAutoHyphens w:val="0"/>
              <w:overflowPunct/>
              <w:spacing w:after="0" w:line="240" w:lineRule="auto"/>
              <w:ind w:left="-142"/>
              <w:rPr>
                <w:rFonts w:ascii="Times New Roman" w:eastAsia="Times New Roman" w:hAnsi="Times New Roman"/>
                <w:sz w:val="20"/>
                <w:szCs w:val="20"/>
                <w:lang w:eastAsia="es-MX"/>
              </w:rPr>
            </w:pPr>
          </w:p>
        </w:tc>
      </w:tr>
    </w:tbl>
    <w:p w14:paraId="708365B3" w14:textId="77777777" w:rsidR="002553AC" w:rsidRPr="002553AC" w:rsidRDefault="002553AC" w:rsidP="006F29AE">
      <w:pPr>
        <w:spacing w:after="0" w:line="240" w:lineRule="auto"/>
        <w:ind w:left="-142"/>
        <w:jc w:val="both"/>
        <w:rPr>
          <w:rFonts w:cs="Calibri"/>
          <w:sz w:val="20"/>
          <w:szCs w:val="20"/>
        </w:rPr>
      </w:pPr>
    </w:p>
    <w:p w14:paraId="2ADA4544" w14:textId="77777777" w:rsidR="0079655D" w:rsidRDefault="00C87FDA" w:rsidP="006F29AE">
      <w:pPr>
        <w:spacing w:after="0" w:line="240" w:lineRule="auto"/>
        <w:ind w:left="-142"/>
        <w:jc w:val="both"/>
        <w:rPr>
          <w:rFonts w:cs="Calibri"/>
          <w:sz w:val="18"/>
          <w:szCs w:val="18"/>
        </w:rPr>
      </w:pPr>
      <w:r>
        <w:rPr>
          <w:rFonts w:cs="Calibri"/>
          <w:sz w:val="18"/>
          <w:szCs w:val="18"/>
        </w:rPr>
        <w:t xml:space="preserve">   </w:t>
      </w:r>
      <w:r>
        <w:rPr>
          <w:rFonts w:cs="Calibri"/>
          <w:sz w:val="18"/>
          <w:szCs w:val="18"/>
        </w:rPr>
        <w:tab/>
      </w:r>
    </w:p>
    <w:p w14:paraId="0DB7E355" w14:textId="57ED6BEA" w:rsidR="007745EB" w:rsidRPr="00820E37" w:rsidRDefault="00C87FDA" w:rsidP="006F29AE">
      <w:pPr>
        <w:spacing w:after="0" w:line="240" w:lineRule="auto"/>
        <w:ind w:left="-142"/>
        <w:jc w:val="both"/>
        <w:rPr>
          <w:rFonts w:cs="Calibri"/>
          <w:sz w:val="20"/>
          <w:szCs w:val="20"/>
        </w:rPr>
      </w:pPr>
      <w:r w:rsidRPr="00820E37">
        <w:rPr>
          <w:rFonts w:cs="Calibri"/>
          <w:sz w:val="20"/>
          <w:szCs w:val="20"/>
        </w:rPr>
        <w:t xml:space="preserve">El renglón de Otros Derechos a Recibir Efectivo o Equivalentes a corto plazo se constituye </w:t>
      </w:r>
      <w:r w:rsidRPr="002553AC">
        <w:rPr>
          <w:rFonts w:cs="Calibri"/>
          <w:sz w:val="20"/>
          <w:szCs w:val="20"/>
        </w:rPr>
        <w:t xml:space="preserve">por </w:t>
      </w:r>
      <w:r w:rsidR="007D6B59" w:rsidRPr="002553AC">
        <w:rPr>
          <w:rFonts w:cs="Calibri"/>
          <w:sz w:val="20"/>
          <w:szCs w:val="20"/>
        </w:rPr>
        <w:t>$</w:t>
      </w:r>
      <w:r w:rsidR="003F1F43">
        <w:rPr>
          <w:rFonts w:cs="Calibri"/>
          <w:sz w:val="20"/>
          <w:szCs w:val="20"/>
        </w:rPr>
        <w:t>63,998,851</w:t>
      </w:r>
      <w:r w:rsidR="007D6B59" w:rsidRPr="002553AC">
        <w:rPr>
          <w:rFonts w:cs="Calibri"/>
          <w:sz w:val="20"/>
          <w:szCs w:val="20"/>
        </w:rPr>
        <w:t>, que</w:t>
      </w:r>
      <w:r w:rsidRPr="00820E37">
        <w:rPr>
          <w:rFonts w:cs="Calibri"/>
          <w:sz w:val="20"/>
          <w:szCs w:val="20"/>
        </w:rPr>
        <w:t xml:space="preserve"> corresponden al ingreso del último día hábil de la recaudación en las Oficinas Fiscales del Estado.</w:t>
      </w:r>
    </w:p>
    <w:p w14:paraId="11AE58E2" w14:textId="77777777" w:rsidR="00120C7E" w:rsidRDefault="00120C7E" w:rsidP="006F29AE">
      <w:pPr>
        <w:pStyle w:val="Texto"/>
        <w:spacing w:after="0" w:line="240" w:lineRule="exact"/>
        <w:ind w:left="-142" w:firstLine="0"/>
        <w:rPr>
          <w:rFonts w:ascii="Calibri" w:hAnsi="Calibri" w:cs="Calibri"/>
          <w:b/>
          <w:i/>
          <w:sz w:val="20"/>
          <w:szCs w:val="18"/>
          <w:u w:val="single"/>
        </w:rPr>
      </w:pPr>
    </w:p>
    <w:p w14:paraId="2B921B49" w14:textId="4F12720E" w:rsidR="007745EB" w:rsidRDefault="00694CE6" w:rsidP="006F29AE">
      <w:pPr>
        <w:pStyle w:val="Texto"/>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Derechos </w:t>
      </w:r>
      <w:r w:rsidR="0079655D">
        <w:rPr>
          <w:rFonts w:ascii="Calibri" w:hAnsi="Calibri" w:cs="Calibri"/>
          <w:b/>
          <w:i/>
          <w:sz w:val="20"/>
          <w:szCs w:val="18"/>
          <w:u w:val="single"/>
        </w:rPr>
        <w:t>a</w:t>
      </w:r>
      <w:r>
        <w:rPr>
          <w:rFonts w:ascii="Calibri" w:hAnsi="Calibri" w:cs="Calibri"/>
          <w:b/>
          <w:i/>
          <w:sz w:val="20"/>
          <w:szCs w:val="18"/>
          <w:u w:val="single"/>
        </w:rPr>
        <w:t xml:space="preserve"> Recibir Bienes </w:t>
      </w:r>
      <w:r w:rsidR="0079655D">
        <w:rPr>
          <w:rFonts w:ascii="Calibri" w:hAnsi="Calibri" w:cs="Calibri"/>
          <w:b/>
          <w:i/>
          <w:sz w:val="20"/>
          <w:szCs w:val="18"/>
          <w:u w:val="single"/>
        </w:rPr>
        <w:t>o</w:t>
      </w:r>
      <w:r>
        <w:rPr>
          <w:rFonts w:ascii="Calibri" w:hAnsi="Calibri" w:cs="Calibri"/>
          <w:b/>
          <w:i/>
          <w:sz w:val="20"/>
          <w:szCs w:val="18"/>
          <w:u w:val="single"/>
        </w:rPr>
        <w:t xml:space="preserve"> Servicios  </w:t>
      </w:r>
    </w:p>
    <w:p w14:paraId="1F2D96D0" w14:textId="77777777" w:rsidR="007745EB" w:rsidRDefault="007745EB" w:rsidP="006F29AE">
      <w:pPr>
        <w:pStyle w:val="Texto"/>
        <w:spacing w:after="0" w:line="240" w:lineRule="exact"/>
        <w:ind w:left="-142" w:firstLine="0"/>
        <w:rPr>
          <w:rFonts w:ascii="Calibri" w:hAnsi="Calibri" w:cs="Calibri"/>
          <w:szCs w:val="18"/>
        </w:rPr>
      </w:pPr>
    </w:p>
    <w:p w14:paraId="32FF747E" w14:textId="2DF0CD69" w:rsidR="007745EB" w:rsidRDefault="00C87FDA" w:rsidP="00862815">
      <w:pPr>
        <w:pStyle w:val="Texto"/>
        <w:numPr>
          <w:ilvl w:val="0"/>
          <w:numId w:val="13"/>
        </w:numPr>
        <w:spacing w:after="0" w:line="240" w:lineRule="exact"/>
        <w:ind w:left="142" w:hanging="284"/>
        <w:rPr>
          <w:rFonts w:ascii="Calibri" w:hAnsi="Calibri" w:cs="Calibri"/>
          <w:sz w:val="20"/>
          <w:szCs w:val="18"/>
        </w:rPr>
      </w:pPr>
      <w:r>
        <w:rPr>
          <w:rFonts w:ascii="Calibri" w:hAnsi="Calibri" w:cs="Calibri"/>
          <w:sz w:val="20"/>
          <w:szCs w:val="18"/>
        </w:rPr>
        <w:t xml:space="preserve">Derechos a Recibir Bienes o Servicios </w:t>
      </w:r>
    </w:p>
    <w:p w14:paraId="0A050792" w14:textId="4C7A03C8" w:rsidR="008E2260" w:rsidRDefault="008E2260" w:rsidP="006F29AE">
      <w:pPr>
        <w:pStyle w:val="Texto"/>
        <w:spacing w:after="0" w:line="240" w:lineRule="exact"/>
        <w:ind w:left="-142" w:firstLine="0"/>
        <w:rPr>
          <w:rFonts w:ascii="Calibri" w:hAnsi="Calibri" w:cs="Calibri"/>
          <w:sz w:val="20"/>
          <w:szCs w:val="18"/>
        </w:rPr>
      </w:pPr>
    </w:p>
    <w:tbl>
      <w:tblPr>
        <w:tblW w:w="6379" w:type="dxa"/>
        <w:tblInd w:w="-147" w:type="dxa"/>
        <w:tblCellMar>
          <w:left w:w="70" w:type="dxa"/>
          <w:right w:w="70" w:type="dxa"/>
        </w:tblCellMar>
        <w:tblLook w:val="04A0" w:firstRow="1" w:lastRow="0" w:firstColumn="1" w:lastColumn="0" w:noHBand="0" w:noVBand="1"/>
      </w:tblPr>
      <w:tblGrid>
        <w:gridCol w:w="4701"/>
        <w:gridCol w:w="1678"/>
      </w:tblGrid>
      <w:tr w:rsidR="00B671A1" w:rsidRPr="00B671A1" w14:paraId="11F255D2" w14:textId="77777777" w:rsidTr="00862815">
        <w:trPr>
          <w:trHeight w:val="491"/>
        </w:trPr>
        <w:tc>
          <w:tcPr>
            <w:tcW w:w="470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94AC8E7"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 xml:space="preserve">Descripción de la Cuenta </w:t>
            </w:r>
          </w:p>
        </w:tc>
        <w:tc>
          <w:tcPr>
            <w:tcW w:w="1678" w:type="dxa"/>
            <w:tcBorders>
              <w:top w:val="single" w:sz="4" w:space="0" w:color="auto"/>
              <w:left w:val="nil"/>
              <w:bottom w:val="single" w:sz="4" w:space="0" w:color="auto"/>
              <w:right w:val="single" w:sz="4" w:space="0" w:color="auto"/>
            </w:tcBorders>
            <w:shd w:val="clear" w:color="800080" w:fill="A90025"/>
            <w:vAlign w:val="center"/>
            <w:hideMark/>
          </w:tcPr>
          <w:p w14:paraId="250A29CD"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 </w:t>
            </w:r>
          </w:p>
        </w:tc>
      </w:tr>
      <w:tr w:rsidR="00B671A1" w:rsidRPr="00B671A1" w14:paraId="71D00586" w14:textId="77777777" w:rsidTr="00862815">
        <w:trPr>
          <w:trHeight w:val="476"/>
        </w:trPr>
        <w:tc>
          <w:tcPr>
            <w:tcW w:w="4701" w:type="dxa"/>
            <w:tcBorders>
              <w:top w:val="nil"/>
              <w:left w:val="single" w:sz="4" w:space="0" w:color="auto"/>
              <w:bottom w:val="single" w:sz="4" w:space="0" w:color="auto"/>
              <w:right w:val="single" w:sz="4" w:space="0" w:color="auto"/>
            </w:tcBorders>
            <w:shd w:val="clear" w:color="auto" w:fill="auto"/>
            <w:vAlign w:val="center"/>
            <w:hideMark/>
          </w:tcPr>
          <w:p w14:paraId="32094C00" w14:textId="77777777" w:rsidR="00C06748" w:rsidRDefault="00B671A1" w:rsidP="00C06748">
            <w:pPr>
              <w:suppressAutoHyphens w:val="0"/>
              <w:overflowPunct/>
              <w:spacing w:after="0" w:line="240" w:lineRule="auto"/>
              <w:ind w:left="75" w:hanging="75"/>
              <w:rPr>
                <w:rFonts w:eastAsia="Times New Roman" w:cs="Calibri"/>
                <w:color w:val="000000"/>
                <w:sz w:val="14"/>
                <w:szCs w:val="14"/>
                <w:lang w:eastAsia="es-MX"/>
              </w:rPr>
            </w:pPr>
            <w:r w:rsidRPr="00B671A1">
              <w:rPr>
                <w:rFonts w:eastAsia="Times New Roman" w:cs="Calibri"/>
                <w:color w:val="000000"/>
                <w:sz w:val="14"/>
                <w:szCs w:val="14"/>
                <w:lang w:eastAsia="es-MX"/>
              </w:rPr>
              <w:t xml:space="preserve">Anticipos a Proveedores por Adquisición de Bienes y Prestación </w:t>
            </w:r>
          </w:p>
          <w:p w14:paraId="18D3238C" w14:textId="0AEFF150" w:rsidR="00B671A1" w:rsidRPr="00B671A1" w:rsidRDefault="00B671A1" w:rsidP="00C06748">
            <w:pPr>
              <w:suppressAutoHyphens w:val="0"/>
              <w:overflowPunct/>
              <w:spacing w:after="0" w:line="240" w:lineRule="auto"/>
              <w:ind w:left="75" w:hanging="75"/>
              <w:rPr>
                <w:rFonts w:eastAsia="Times New Roman" w:cs="Calibri"/>
                <w:color w:val="000000"/>
                <w:sz w:val="14"/>
                <w:szCs w:val="14"/>
                <w:lang w:eastAsia="es-MX"/>
              </w:rPr>
            </w:pPr>
            <w:r w:rsidRPr="00B671A1">
              <w:rPr>
                <w:rFonts w:eastAsia="Times New Roman" w:cs="Calibri"/>
                <w:color w:val="000000"/>
                <w:sz w:val="14"/>
                <w:szCs w:val="14"/>
                <w:lang w:eastAsia="es-MX"/>
              </w:rPr>
              <w:t xml:space="preserve">de </w:t>
            </w:r>
            <w:r w:rsidR="009D18C2" w:rsidRPr="00B671A1">
              <w:rPr>
                <w:rFonts w:eastAsia="Times New Roman" w:cs="Calibri"/>
                <w:color w:val="000000"/>
                <w:sz w:val="14"/>
                <w:szCs w:val="14"/>
                <w:lang w:eastAsia="es-MX"/>
              </w:rPr>
              <w:t>Servicios a</w:t>
            </w:r>
            <w:r w:rsidR="009D18C2">
              <w:rPr>
                <w:rFonts w:eastAsia="Times New Roman" w:cs="Calibri"/>
                <w:color w:val="000000"/>
                <w:sz w:val="14"/>
                <w:szCs w:val="14"/>
                <w:lang w:eastAsia="es-MX"/>
              </w:rPr>
              <w:t xml:space="preserve"> </w:t>
            </w:r>
            <w:r w:rsidRPr="00B671A1">
              <w:rPr>
                <w:rFonts w:eastAsia="Times New Roman" w:cs="Calibri"/>
                <w:color w:val="000000"/>
                <w:sz w:val="14"/>
                <w:szCs w:val="14"/>
                <w:lang w:eastAsia="es-MX"/>
              </w:rPr>
              <w:t>Corto Plazo</w:t>
            </w:r>
          </w:p>
        </w:tc>
        <w:tc>
          <w:tcPr>
            <w:tcW w:w="1678" w:type="dxa"/>
            <w:tcBorders>
              <w:top w:val="nil"/>
              <w:left w:val="nil"/>
              <w:bottom w:val="single" w:sz="4" w:space="0" w:color="auto"/>
              <w:right w:val="single" w:sz="4" w:space="0" w:color="auto"/>
            </w:tcBorders>
            <w:shd w:val="clear" w:color="auto" w:fill="auto"/>
            <w:vAlign w:val="center"/>
            <w:hideMark/>
          </w:tcPr>
          <w:p w14:paraId="7707658F"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83,229,151</w:t>
            </w:r>
          </w:p>
        </w:tc>
      </w:tr>
      <w:tr w:rsidR="00B671A1" w:rsidRPr="00B671A1" w14:paraId="2F0F73C7" w14:textId="77777777" w:rsidTr="00862815">
        <w:trPr>
          <w:trHeight w:val="476"/>
        </w:trPr>
        <w:tc>
          <w:tcPr>
            <w:tcW w:w="4701" w:type="dxa"/>
            <w:tcBorders>
              <w:top w:val="nil"/>
              <w:left w:val="single" w:sz="4" w:space="0" w:color="auto"/>
              <w:bottom w:val="single" w:sz="4" w:space="0" w:color="auto"/>
              <w:right w:val="single" w:sz="4" w:space="0" w:color="auto"/>
            </w:tcBorders>
            <w:shd w:val="clear" w:color="auto" w:fill="auto"/>
            <w:vAlign w:val="center"/>
            <w:hideMark/>
          </w:tcPr>
          <w:p w14:paraId="18A84620" w14:textId="77777777" w:rsidR="00C06748" w:rsidRDefault="00B671A1" w:rsidP="00FC1880">
            <w:pPr>
              <w:suppressAutoHyphens w:val="0"/>
              <w:overflowPunct/>
              <w:spacing w:after="0" w:line="240" w:lineRule="auto"/>
              <w:ind w:left="75" w:hanging="75"/>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Anticipos a Proveedores por Adquisición de Bienes Muebles e Inmuebles </w:t>
            </w:r>
          </w:p>
          <w:p w14:paraId="5470D925" w14:textId="4D74E5FF" w:rsidR="00B671A1" w:rsidRPr="00B671A1" w:rsidRDefault="00B671A1" w:rsidP="00FC1880">
            <w:pPr>
              <w:suppressAutoHyphens w:val="0"/>
              <w:overflowPunct/>
              <w:spacing w:after="0" w:line="240" w:lineRule="auto"/>
              <w:ind w:left="75" w:hanging="75"/>
              <w:jc w:val="both"/>
              <w:rPr>
                <w:rFonts w:eastAsia="Times New Roman" w:cs="Calibri"/>
                <w:color w:val="000000"/>
                <w:sz w:val="14"/>
                <w:szCs w:val="14"/>
                <w:lang w:eastAsia="es-MX"/>
              </w:rPr>
            </w:pPr>
            <w:r w:rsidRPr="00B671A1">
              <w:rPr>
                <w:rFonts w:eastAsia="Times New Roman" w:cs="Calibri"/>
                <w:color w:val="000000"/>
                <w:sz w:val="14"/>
                <w:szCs w:val="14"/>
                <w:lang w:eastAsia="es-MX"/>
              </w:rPr>
              <w:t>a Corto Plazo</w:t>
            </w:r>
          </w:p>
        </w:tc>
        <w:tc>
          <w:tcPr>
            <w:tcW w:w="1678" w:type="dxa"/>
            <w:tcBorders>
              <w:top w:val="nil"/>
              <w:left w:val="nil"/>
              <w:bottom w:val="single" w:sz="4" w:space="0" w:color="auto"/>
              <w:right w:val="single" w:sz="4" w:space="0" w:color="auto"/>
            </w:tcBorders>
            <w:shd w:val="clear" w:color="auto" w:fill="auto"/>
            <w:vAlign w:val="center"/>
            <w:hideMark/>
          </w:tcPr>
          <w:p w14:paraId="084736D6"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0</w:t>
            </w:r>
          </w:p>
        </w:tc>
      </w:tr>
      <w:tr w:rsidR="00B671A1" w:rsidRPr="00B671A1" w14:paraId="070728A9" w14:textId="77777777" w:rsidTr="00CC1E86">
        <w:trPr>
          <w:trHeight w:val="397"/>
        </w:trPr>
        <w:tc>
          <w:tcPr>
            <w:tcW w:w="4701" w:type="dxa"/>
            <w:tcBorders>
              <w:top w:val="nil"/>
              <w:left w:val="single" w:sz="4" w:space="0" w:color="auto"/>
              <w:bottom w:val="single" w:sz="4" w:space="0" w:color="auto"/>
              <w:right w:val="single" w:sz="4" w:space="0" w:color="auto"/>
            </w:tcBorders>
            <w:shd w:val="clear" w:color="auto" w:fill="auto"/>
            <w:vAlign w:val="center"/>
            <w:hideMark/>
          </w:tcPr>
          <w:p w14:paraId="7ED9706E" w14:textId="71B2AA21" w:rsidR="00B671A1" w:rsidRPr="00B671A1" w:rsidRDefault="00C5492C" w:rsidP="00C5492C">
            <w:pPr>
              <w:overflowPunct/>
              <w:spacing w:after="0" w:line="240" w:lineRule="auto"/>
              <w:jc w:val="both"/>
              <w:rPr>
                <w:rFonts w:eastAsia="Times New Roman" w:cs="Calibri"/>
                <w:color w:val="000000"/>
                <w:sz w:val="14"/>
                <w:szCs w:val="14"/>
                <w:lang w:eastAsia="es-MX"/>
              </w:rPr>
            </w:pPr>
            <w:r w:rsidRPr="00C5492C">
              <w:rPr>
                <w:rFonts w:eastAsia="Times New Roman" w:cs="Calibri"/>
                <w:color w:val="000000"/>
                <w:sz w:val="14"/>
                <w:szCs w:val="14"/>
                <w:lang w:eastAsia="es-MX"/>
              </w:rPr>
              <w:t>Anticipo a Proveedores por Adquisición de Bienes Intangibles a Corto Plazo</w:t>
            </w:r>
          </w:p>
        </w:tc>
        <w:tc>
          <w:tcPr>
            <w:tcW w:w="1678" w:type="dxa"/>
            <w:tcBorders>
              <w:top w:val="nil"/>
              <w:left w:val="nil"/>
              <w:bottom w:val="single" w:sz="4" w:space="0" w:color="auto"/>
              <w:right w:val="single" w:sz="4" w:space="0" w:color="auto"/>
            </w:tcBorders>
            <w:shd w:val="clear" w:color="auto" w:fill="auto"/>
            <w:vAlign w:val="center"/>
            <w:hideMark/>
          </w:tcPr>
          <w:p w14:paraId="76BB35AD" w14:textId="5280E5EA" w:rsidR="00B671A1" w:rsidRPr="00B671A1" w:rsidRDefault="00291928" w:rsidP="006F29AE">
            <w:pPr>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0</w:t>
            </w:r>
          </w:p>
        </w:tc>
      </w:tr>
      <w:tr w:rsidR="00B671A1" w:rsidRPr="00B671A1" w14:paraId="26D22526" w14:textId="77777777" w:rsidTr="00862815">
        <w:trPr>
          <w:trHeight w:val="397"/>
        </w:trPr>
        <w:tc>
          <w:tcPr>
            <w:tcW w:w="4701" w:type="dxa"/>
            <w:tcBorders>
              <w:top w:val="nil"/>
              <w:left w:val="single" w:sz="4" w:space="0" w:color="auto"/>
              <w:bottom w:val="single" w:sz="4" w:space="0" w:color="auto"/>
              <w:right w:val="single" w:sz="4" w:space="0" w:color="auto"/>
            </w:tcBorders>
            <w:shd w:val="clear" w:color="auto" w:fill="auto"/>
            <w:vAlign w:val="center"/>
            <w:hideMark/>
          </w:tcPr>
          <w:p w14:paraId="38AF83C8" w14:textId="46ECFD13" w:rsidR="00B671A1" w:rsidRPr="00B671A1" w:rsidRDefault="00C5492C" w:rsidP="00C5492C">
            <w:pPr>
              <w:suppressAutoHyphens w:val="0"/>
              <w:overflowPunct/>
              <w:spacing w:after="0" w:line="240" w:lineRule="auto"/>
              <w:ind w:left="75" w:hanging="75"/>
              <w:jc w:val="both"/>
              <w:rPr>
                <w:rFonts w:eastAsia="Times New Roman" w:cs="Calibri"/>
                <w:color w:val="000000"/>
                <w:sz w:val="14"/>
                <w:szCs w:val="14"/>
                <w:lang w:eastAsia="es-MX"/>
              </w:rPr>
            </w:pPr>
            <w:r>
              <w:rPr>
                <w:rFonts w:eastAsia="Times New Roman" w:cs="Calibri"/>
                <w:color w:val="000000"/>
                <w:sz w:val="14"/>
                <w:szCs w:val="14"/>
                <w:lang w:eastAsia="es-MX"/>
              </w:rPr>
              <w:t xml:space="preserve">Anticipo a Contratistas por Obras Públicas </w:t>
            </w:r>
            <w:r w:rsidR="00AC5407" w:rsidRPr="00AC5407">
              <w:rPr>
                <w:rFonts w:eastAsia="Times New Roman" w:cs="Calibri"/>
                <w:color w:val="000000"/>
                <w:sz w:val="14"/>
                <w:szCs w:val="14"/>
                <w:lang w:eastAsia="es-MX"/>
              </w:rPr>
              <w:t>a Corto Plazo</w:t>
            </w:r>
          </w:p>
        </w:tc>
        <w:tc>
          <w:tcPr>
            <w:tcW w:w="1678" w:type="dxa"/>
            <w:tcBorders>
              <w:top w:val="nil"/>
              <w:left w:val="nil"/>
              <w:bottom w:val="single" w:sz="4" w:space="0" w:color="auto"/>
              <w:right w:val="single" w:sz="4" w:space="0" w:color="auto"/>
            </w:tcBorders>
            <w:shd w:val="clear" w:color="auto" w:fill="auto"/>
            <w:vAlign w:val="center"/>
            <w:hideMark/>
          </w:tcPr>
          <w:p w14:paraId="405F65D3" w14:textId="617162CF" w:rsidR="00B671A1" w:rsidRPr="00B671A1" w:rsidRDefault="00291928"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230,424,753</w:t>
            </w:r>
          </w:p>
        </w:tc>
      </w:tr>
      <w:tr w:rsidR="00B671A1" w:rsidRPr="00B671A1" w14:paraId="24424F4D" w14:textId="77777777" w:rsidTr="00862815">
        <w:trPr>
          <w:trHeight w:val="267"/>
        </w:trPr>
        <w:tc>
          <w:tcPr>
            <w:tcW w:w="4701" w:type="dxa"/>
            <w:tcBorders>
              <w:top w:val="nil"/>
              <w:left w:val="single" w:sz="4" w:space="0" w:color="auto"/>
              <w:bottom w:val="single" w:sz="4" w:space="0" w:color="auto"/>
              <w:right w:val="single" w:sz="4" w:space="0" w:color="auto"/>
            </w:tcBorders>
            <w:shd w:val="clear" w:color="auto" w:fill="auto"/>
            <w:vAlign w:val="center"/>
            <w:hideMark/>
          </w:tcPr>
          <w:p w14:paraId="66E7DFF2" w14:textId="77777777" w:rsidR="00B671A1" w:rsidRPr="00B671A1" w:rsidRDefault="00B671A1" w:rsidP="00FC1880">
            <w:pPr>
              <w:suppressAutoHyphens w:val="0"/>
              <w:overflowPunct/>
              <w:spacing w:after="0" w:line="240" w:lineRule="auto"/>
              <w:ind w:left="75" w:hanging="75"/>
              <w:jc w:val="both"/>
              <w:rPr>
                <w:rFonts w:eastAsia="Times New Roman" w:cs="Calibri"/>
                <w:color w:val="000000"/>
                <w:sz w:val="14"/>
                <w:szCs w:val="14"/>
                <w:lang w:eastAsia="es-MX"/>
              </w:rPr>
            </w:pPr>
            <w:r w:rsidRPr="00B671A1">
              <w:rPr>
                <w:rFonts w:eastAsia="Times New Roman" w:cs="Calibri"/>
                <w:color w:val="000000"/>
                <w:sz w:val="14"/>
                <w:szCs w:val="14"/>
                <w:lang w:eastAsia="es-MX"/>
              </w:rPr>
              <w:t>Otros Derechos a recibir Bienes o Servicios a Corto Plazo</w:t>
            </w:r>
          </w:p>
        </w:tc>
        <w:tc>
          <w:tcPr>
            <w:tcW w:w="1678" w:type="dxa"/>
            <w:tcBorders>
              <w:top w:val="nil"/>
              <w:left w:val="nil"/>
              <w:bottom w:val="single" w:sz="4" w:space="0" w:color="auto"/>
              <w:right w:val="single" w:sz="4" w:space="0" w:color="auto"/>
            </w:tcBorders>
            <w:shd w:val="clear" w:color="auto" w:fill="auto"/>
            <w:vAlign w:val="center"/>
            <w:hideMark/>
          </w:tcPr>
          <w:p w14:paraId="68872925" w14:textId="32B2CC4A"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 </w:t>
            </w:r>
            <w:r w:rsidR="00291928" w:rsidRPr="00B671A1">
              <w:rPr>
                <w:rFonts w:eastAsia="Times New Roman" w:cs="Calibri"/>
                <w:color w:val="000000"/>
                <w:sz w:val="14"/>
                <w:szCs w:val="14"/>
                <w:lang w:eastAsia="es-MX"/>
              </w:rPr>
              <w:t>734,144,16</w:t>
            </w:r>
            <w:r w:rsidR="00291928">
              <w:rPr>
                <w:rFonts w:eastAsia="Times New Roman" w:cs="Calibri"/>
                <w:color w:val="000000"/>
                <w:sz w:val="14"/>
                <w:szCs w:val="14"/>
                <w:lang w:eastAsia="es-MX"/>
              </w:rPr>
              <w:t>3</w:t>
            </w:r>
          </w:p>
        </w:tc>
      </w:tr>
      <w:tr w:rsidR="00B671A1" w:rsidRPr="00B671A1" w14:paraId="4BD1EC97" w14:textId="77777777" w:rsidTr="00862815">
        <w:trPr>
          <w:trHeight w:val="282"/>
        </w:trPr>
        <w:tc>
          <w:tcPr>
            <w:tcW w:w="4701" w:type="dxa"/>
            <w:tcBorders>
              <w:top w:val="nil"/>
              <w:left w:val="single" w:sz="4" w:space="0" w:color="auto"/>
              <w:bottom w:val="single" w:sz="4" w:space="0" w:color="auto"/>
              <w:right w:val="single" w:sz="4" w:space="0" w:color="auto"/>
            </w:tcBorders>
            <w:shd w:val="clear" w:color="F8CBAD" w:fill="DDC9A3"/>
            <w:vAlign w:val="center"/>
            <w:hideMark/>
          </w:tcPr>
          <w:p w14:paraId="1EE9152A" w14:textId="77777777" w:rsidR="00B671A1" w:rsidRPr="00B671A1" w:rsidRDefault="00B671A1" w:rsidP="008617E5">
            <w:pPr>
              <w:suppressAutoHyphens w:val="0"/>
              <w:overflowPunct/>
              <w:spacing w:after="0" w:line="240" w:lineRule="auto"/>
              <w:ind w:left="75"/>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TOTAL</w:t>
            </w:r>
          </w:p>
        </w:tc>
        <w:tc>
          <w:tcPr>
            <w:tcW w:w="1678" w:type="dxa"/>
            <w:tcBorders>
              <w:top w:val="nil"/>
              <w:left w:val="nil"/>
              <w:bottom w:val="single" w:sz="4" w:space="0" w:color="auto"/>
              <w:right w:val="single" w:sz="4" w:space="0" w:color="auto"/>
            </w:tcBorders>
            <w:shd w:val="clear" w:color="F8CBAD" w:fill="DDC9A3"/>
            <w:vAlign w:val="center"/>
            <w:hideMark/>
          </w:tcPr>
          <w:p w14:paraId="6EDDBE14" w14:textId="72460FF7"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1,047,798,06</w:t>
            </w:r>
            <w:r w:rsidR="00CC19DF">
              <w:rPr>
                <w:rFonts w:eastAsia="Times New Roman" w:cs="Calibri"/>
                <w:b/>
                <w:bCs/>
                <w:color w:val="000000"/>
                <w:sz w:val="14"/>
                <w:szCs w:val="14"/>
                <w:lang w:eastAsia="es-MX"/>
              </w:rPr>
              <w:t>7</w:t>
            </w:r>
          </w:p>
        </w:tc>
      </w:tr>
    </w:tbl>
    <w:p w14:paraId="3CC74904" w14:textId="77777777" w:rsidR="00B671A1" w:rsidRDefault="00B671A1" w:rsidP="006F29AE">
      <w:pPr>
        <w:pStyle w:val="Texto"/>
        <w:spacing w:after="0" w:line="240" w:lineRule="exact"/>
        <w:ind w:left="-142" w:firstLine="0"/>
        <w:rPr>
          <w:rFonts w:ascii="Calibri" w:hAnsi="Calibri" w:cs="Calibri"/>
          <w:szCs w:val="18"/>
        </w:rPr>
      </w:pPr>
    </w:p>
    <w:p w14:paraId="7A0E94C7" w14:textId="1A6200D9" w:rsidR="007745EB" w:rsidRDefault="00C87FDA" w:rsidP="006F29AE">
      <w:pPr>
        <w:pStyle w:val="Texto"/>
        <w:spacing w:after="0" w:line="240" w:lineRule="exact"/>
        <w:ind w:left="-142" w:firstLine="0"/>
        <w:rPr>
          <w:rFonts w:ascii="Calibri" w:hAnsi="Calibri" w:cs="Calibri"/>
          <w:szCs w:val="18"/>
        </w:rPr>
      </w:pPr>
      <w:r>
        <w:rPr>
          <w:rFonts w:ascii="Calibri" w:hAnsi="Calibri" w:cs="Calibri"/>
          <w:szCs w:val="18"/>
        </w:rPr>
        <w:t xml:space="preserve">          </w:t>
      </w:r>
    </w:p>
    <w:p w14:paraId="31AD45CC" w14:textId="2E8E6680" w:rsidR="008617E5" w:rsidRDefault="00C87FDA" w:rsidP="00C42797">
      <w:pPr>
        <w:pStyle w:val="Texto"/>
        <w:numPr>
          <w:ilvl w:val="0"/>
          <w:numId w:val="34"/>
        </w:numPr>
        <w:spacing w:after="0" w:line="240" w:lineRule="exact"/>
        <w:ind w:left="-142" w:firstLine="0"/>
        <w:rPr>
          <w:rFonts w:ascii="Calibri" w:eastAsia="Calibri" w:hAnsi="Calibri" w:cs="Calibri"/>
          <w:szCs w:val="18"/>
          <w:lang w:val="es-MX" w:eastAsia="en-US"/>
        </w:rPr>
      </w:pPr>
      <w:r w:rsidRPr="00820E37">
        <w:rPr>
          <w:rFonts w:ascii="Calibri" w:eastAsia="Calibri" w:hAnsi="Calibri" w:cs="Calibri"/>
          <w:sz w:val="20"/>
          <w:lang w:val="es-MX" w:eastAsia="en-US"/>
        </w:rPr>
        <w:t xml:space="preserve">En estas cuentas se refleja con el importe más significativo  el  Fideicomiso del Puente Internacional Río Bravo-Donna  el importe de $422,310,213, integrado por las acciones </w:t>
      </w:r>
      <w:proofErr w:type="spellStart"/>
      <w:r w:rsidRPr="00820E37">
        <w:rPr>
          <w:rFonts w:ascii="Calibri" w:eastAsia="Calibri" w:hAnsi="Calibri" w:cs="Calibri"/>
          <w:sz w:val="20"/>
          <w:lang w:val="es-MX" w:eastAsia="en-US"/>
        </w:rPr>
        <w:t>fideicomitadas</w:t>
      </w:r>
      <w:proofErr w:type="spellEnd"/>
      <w:r w:rsidRPr="00820E37">
        <w:rPr>
          <w:rFonts w:ascii="Calibri" w:eastAsia="Calibri" w:hAnsi="Calibri" w:cs="Calibri"/>
          <w:sz w:val="20"/>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r>
        <w:rPr>
          <w:rFonts w:ascii="Calibri" w:eastAsia="Calibri" w:hAnsi="Calibri" w:cs="Calibri"/>
          <w:szCs w:val="18"/>
          <w:lang w:val="es-MX" w:eastAsia="en-US"/>
        </w:rPr>
        <w:t>.</w:t>
      </w:r>
    </w:p>
    <w:p w14:paraId="27FF1A89" w14:textId="77777777" w:rsidR="00862815" w:rsidRPr="00C42797" w:rsidRDefault="00862815" w:rsidP="00862815">
      <w:pPr>
        <w:pStyle w:val="Texto"/>
        <w:spacing w:after="0" w:line="240" w:lineRule="exact"/>
        <w:rPr>
          <w:rFonts w:ascii="Calibri" w:eastAsia="Calibri" w:hAnsi="Calibri" w:cs="Calibri"/>
          <w:szCs w:val="18"/>
          <w:lang w:val="es-MX" w:eastAsia="en-US"/>
        </w:rPr>
      </w:pPr>
    </w:p>
    <w:p w14:paraId="523D9147" w14:textId="157F96B3" w:rsidR="007745EB" w:rsidRDefault="00694CE6" w:rsidP="006F29AE">
      <w:pPr>
        <w:pStyle w:val="Texto"/>
        <w:spacing w:after="0" w:line="240" w:lineRule="exact"/>
        <w:ind w:left="-142" w:firstLine="0"/>
        <w:rPr>
          <w:rFonts w:ascii="Calibri" w:hAnsi="Calibri" w:cs="Calibri"/>
          <w:b/>
          <w:i/>
          <w:sz w:val="20"/>
          <w:szCs w:val="18"/>
          <w:u w:val="single"/>
        </w:rPr>
      </w:pPr>
      <w:r>
        <w:rPr>
          <w:rFonts w:ascii="Calibri" w:hAnsi="Calibri" w:cs="Calibri"/>
          <w:b/>
          <w:i/>
          <w:sz w:val="20"/>
          <w:szCs w:val="18"/>
          <w:u w:val="single"/>
        </w:rPr>
        <w:lastRenderedPageBreak/>
        <w:t xml:space="preserve">Bienes Disponibles </w:t>
      </w:r>
      <w:r w:rsidR="0079655D">
        <w:rPr>
          <w:rFonts w:ascii="Calibri" w:hAnsi="Calibri" w:cs="Calibri"/>
          <w:b/>
          <w:i/>
          <w:sz w:val="20"/>
          <w:szCs w:val="18"/>
          <w:u w:val="single"/>
        </w:rPr>
        <w:t>p</w:t>
      </w:r>
      <w:r>
        <w:rPr>
          <w:rFonts w:ascii="Calibri" w:hAnsi="Calibri" w:cs="Calibri"/>
          <w:b/>
          <w:i/>
          <w:sz w:val="20"/>
          <w:szCs w:val="18"/>
          <w:u w:val="single"/>
        </w:rPr>
        <w:t xml:space="preserve">ara </w:t>
      </w:r>
      <w:r w:rsidR="0079655D">
        <w:rPr>
          <w:rFonts w:ascii="Calibri" w:hAnsi="Calibri" w:cs="Calibri"/>
          <w:b/>
          <w:i/>
          <w:sz w:val="20"/>
          <w:szCs w:val="18"/>
          <w:u w:val="single"/>
        </w:rPr>
        <w:t>s</w:t>
      </w:r>
      <w:r>
        <w:rPr>
          <w:rFonts w:ascii="Calibri" w:hAnsi="Calibri" w:cs="Calibri"/>
          <w:b/>
          <w:i/>
          <w:sz w:val="20"/>
          <w:szCs w:val="18"/>
          <w:u w:val="single"/>
        </w:rPr>
        <w:t xml:space="preserve">u Transformación </w:t>
      </w:r>
      <w:r w:rsidR="0079655D">
        <w:rPr>
          <w:rFonts w:ascii="Calibri" w:hAnsi="Calibri" w:cs="Calibri"/>
          <w:b/>
          <w:i/>
          <w:sz w:val="20"/>
          <w:szCs w:val="18"/>
          <w:u w:val="single"/>
        </w:rPr>
        <w:t>o</w:t>
      </w:r>
      <w:r>
        <w:rPr>
          <w:rFonts w:ascii="Calibri" w:hAnsi="Calibri" w:cs="Calibri"/>
          <w:b/>
          <w:i/>
          <w:sz w:val="20"/>
          <w:szCs w:val="18"/>
          <w:u w:val="single"/>
        </w:rPr>
        <w:t xml:space="preserve"> Consumo (Inventarios)   </w:t>
      </w:r>
    </w:p>
    <w:p w14:paraId="1EFB2BFC" w14:textId="77777777" w:rsidR="007745EB" w:rsidRDefault="007745EB" w:rsidP="006F29AE">
      <w:pPr>
        <w:pStyle w:val="Texto"/>
        <w:spacing w:after="0" w:line="240" w:lineRule="exact"/>
        <w:ind w:left="-142" w:firstLine="0"/>
        <w:rPr>
          <w:rFonts w:ascii="Calibri" w:hAnsi="Calibri" w:cs="Calibri"/>
          <w:szCs w:val="18"/>
        </w:rPr>
      </w:pPr>
    </w:p>
    <w:p w14:paraId="70C49DCF" w14:textId="77777777" w:rsidR="006E09CA" w:rsidRDefault="00C87FDA" w:rsidP="008617E5">
      <w:pPr>
        <w:pStyle w:val="Texto"/>
        <w:numPr>
          <w:ilvl w:val="0"/>
          <w:numId w:val="13"/>
        </w:numPr>
        <w:tabs>
          <w:tab w:val="clear" w:pos="0"/>
          <w:tab w:val="num" w:pos="142"/>
        </w:tabs>
        <w:spacing w:after="0" w:line="240" w:lineRule="exact"/>
        <w:ind w:left="-142" w:firstLine="0"/>
        <w:rPr>
          <w:rFonts w:ascii="Calibri" w:hAnsi="Calibri" w:cs="Calibri"/>
          <w:sz w:val="20"/>
          <w:szCs w:val="18"/>
        </w:rPr>
      </w:pPr>
      <w:r>
        <w:rPr>
          <w:rFonts w:ascii="Calibri" w:hAnsi="Calibri" w:cs="Calibri"/>
          <w:sz w:val="20"/>
          <w:szCs w:val="18"/>
        </w:rPr>
        <w:t xml:space="preserve">Inventarios:  </w:t>
      </w:r>
    </w:p>
    <w:p w14:paraId="24D31833" w14:textId="1EA7202E" w:rsidR="007745EB" w:rsidRDefault="00862815" w:rsidP="006F29AE">
      <w:pPr>
        <w:pStyle w:val="Texto"/>
        <w:spacing w:after="0" w:line="240" w:lineRule="exact"/>
        <w:ind w:left="-142" w:firstLine="0"/>
        <w:rPr>
          <w:rFonts w:ascii="Calibri" w:hAnsi="Calibri" w:cs="Calibri"/>
          <w:sz w:val="20"/>
          <w:szCs w:val="18"/>
        </w:rPr>
      </w:pPr>
      <w:r>
        <w:rPr>
          <w:rFonts w:ascii="Calibri" w:hAnsi="Calibri" w:cs="Calibri"/>
          <w:b/>
          <w:sz w:val="20"/>
          <w:szCs w:val="18"/>
        </w:rPr>
        <w:tab/>
        <w:t xml:space="preserve">   </w:t>
      </w:r>
      <w:r w:rsidR="00C87FDA" w:rsidRPr="00694CE6">
        <w:rPr>
          <w:rFonts w:ascii="Calibri" w:hAnsi="Calibri" w:cs="Calibri"/>
          <w:b/>
          <w:sz w:val="20"/>
          <w:szCs w:val="18"/>
        </w:rPr>
        <w:t>No Aplica</w:t>
      </w:r>
    </w:p>
    <w:p w14:paraId="5154121A" w14:textId="77777777" w:rsidR="007745EB" w:rsidRDefault="007745EB" w:rsidP="006F29AE">
      <w:pPr>
        <w:pStyle w:val="Texto"/>
        <w:spacing w:after="0" w:line="240" w:lineRule="exact"/>
        <w:ind w:left="-142" w:firstLine="0"/>
        <w:rPr>
          <w:rFonts w:ascii="Calibri" w:hAnsi="Calibri" w:cs="Calibri"/>
          <w:szCs w:val="18"/>
        </w:rPr>
      </w:pPr>
    </w:p>
    <w:p w14:paraId="55A513D2" w14:textId="77777777" w:rsidR="006E09CA" w:rsidRDefault="00C87FDA" w:rsidP="008617E5">
      <w:pPr>
        <w:pStyle w:val="Texto"/>
        <w:numPr>
          <w:ilvl w:val="0"/>
          <w:numId w:val="13"/>
        </w:numPr>
        <w:tabs>
          <w:tab w:val="clear" w:pos="0"/>
          <w:tab w:val="num" w:pos="142"/>
        </w:tabs>
        <w:spacing w:after="0" w:line="240" w:lineRule="exact"/>
        <w:ind w:left="-142" w:firstLine="0"/>
        <w:rPr>
          <w:rFonts w:ascii="Calibri" w:hAnsi="Calibri" w:cs="Calibri"/>
          <w:sz w:val="20"/>
          <w:szCs w:val="18"/>
        </w:rPr>
      </w:pPr>
      <w:r>
        <w:rPr>
          <w:rFonts w:ascii="Calibri" w:hAnsi="Calibri" w:cs="Calibri"/>
          <w:sz w:val="20"/>
          <w:szCs w:val="18"/>
        </w:rPr>
        <w:t xml:space="preserve">Almacén:  </w:t>
      </w:r>
    </w:p>
    <w:p w14:paraId="2147446B" w14:textId="0429761C" w:rsidR="007745EB" w:rsidRDefault="00862815" w:rsidP="006F29AE">
      <w:pPr>
        <w:pStyle w:val="Texto"/>
        <w:spacing w:after="0" w:line="240" w:lineRule="exact"/>
        <w:ind w:left="-142" w:firstLine="0"/>
        <w:rPr>
          <w:rFonts w:ascii="Calibri" w:hAnsi="Calibri" w:cs="Calibri"/>
          <w:sz w:val="20"/>
          <w:szCs w:val="18"/>
        </w:rPr>
      </w:pPr>
      <w:r>
        <w:rPr>
          <w:rFonts w:ascii="Calibri" w:hAnsi="Calibri" w:cs="Calibri"/>
          <w:b/>
          <w:sz w:val="20"/>
          <w:szCs w:val="18"/>
        </w:rPr>
        <w:tab/>
        <w:t xml:space="preserve">   </w:t>
      </w:r>
      <w:r w:rsidR="00C87FDA" w:rsidRPr="00694CE6">
        <w:rPr>
          <w:rFonts w:ascii="Calibri" w:hAnsi="Calibri" w:cs="Calibri"/>
          <w:b/>
          <w:sz w:val="20"/>
          <w:szCs w:val="18"/>
        </w:rPr>
        <w:t>No Aplica</w:t>
      </w:r>
    </w:p>
    <w:p w14:paraId="46186F99" w14:textId="77777777" w:rsidR="007745EB" w:rsidRDefault="007745EB" w:rsidP="006F29AE">
      <w:pPr>
        <w:pStyle w:val="Texto"/>
        <w:spacing w:after="0" w:line="240" w:lineRule="exact"/>
        <w:ind w:left="-142" w:firstLine="0"/>
        <w:rPr>
          <w:rFonts w:ascii="Calibri" w:hAnsi="Calibri" w:cs="Calibri"/>
          <w:sz w:val="14"/>
          <w:szCs w:val="18"/>
        </w:rPr>
      </w:pPr>
    </w:p>
    <w:p w14:paraId="327E194C" w14:textId="5558A2DE" w:rsidR="007745EB" w:rsidRDefault="00694CE6" w:rsidP="006F29AE">
      <w:pPr>
        <w:pStyle w:val="Texto"/>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Inversiones Financieras </w:t>
      </w:r>
      <w:r w:rsidR="0079655D">
        <w:rPr>
          <w:rFonts w:ascii="Calibri" w:hAnsi="Calibri" w:cs="Calibri"/>
          <w:b/>
          <w:i/>
          <w:sz w:val="20"/>
          <w:szCs w:val="18"/>
          <w:u w:val="single"/>
        </w:rPr>
        <w:t>a</w:t>
      </w:r>
      <w:r>
        <w:rPr>
          <w:rFonts w:ascii="Calibri" w:hAnsi="Calibri" w:cs="Calibri"/>
          <w:b/>
          <w:i/>
          <w:sz w:val="20"/>
          <w:szCs w:val="18"/>
          <w:u w:val="single"/>
        </w:rPr>
        <w:t xml:space="preserve"> Largo Plazo </w:t>
      </w:r>
    </w:p>
    <w:p w14:paraId="2A9D54D9" w14:textId="77777777" w:rsidR="007745EB" w:rsidRDefault="007745EB" w:rsidP="006F29AE">
      <w:pPr>
        <w:pStyle w:val="Texto"/>
        <w:spacing w:after="0" w:line="240" w:lineRule="exact"/>
        <w:ind w:left="-142" w:firstLine="0"/>
        <w:rPr>
          <w:rFonts w:ascii="Calibri" w:hAnsi="Calibri" w:cs="Calibri"/>
          <w:szCs w:val="18"/>
        </w:rPr>
      </w:pPr>
    </w:p>
    <w:p w14:paraId="16C75AEF" w14:textId="77777777" w:rsidR="00143484" w:rsidRDefault="00C87FDA" w:rsidP="008617E5">
      <w:pPr>
        <w:pStyle w:val="Texto"/>
        <w:numPr>
          <w:ilvl w:val="0"/>
          <w:numId w:val="15"/>
        </w:numPr>
        <w:tabs>
          <w:tab w:val="clear" w:pos="0"/>
          <w:tab w:val="num" w:pos="142"/>
        </w:tabs>
        <w:spacing w:after="0" w:line="276" w:lineRule="auto"/>
        <w:ind w:left="-142" w:firstLine="0"/>
        <w:rPr>
          <w:rFonts w:ascii="Calibri" w:hAnsi="Calibri" w:cs="Calibri"/>
          <w:sz w:val="20"/>
          <w:lang w:val="es-MX"/>
        </w:rPr>
      </w:pPr>
      <w:r w:rsidRPr="00820E37">
        <w:rPr>
          <w:rFonts w:ascii="Calibri" w:hAnsi="Calibri" w:cs="Calibri"/>
          <w:sz w:val="20"/>
        </w:rPr>
        <w:t xml:space="preserve">La cuenta Inversiones Financieras </w:t>
      </w:r>
      <w:r w:rsidRPr="00820E37">
        <w:rPr>
          <w:rFonts w:ascii="Calibri" w:hAnsi="Calibri" w:cs="Calibri"/>
          <w:sz w:val="20"/>
          <w:lang w:val="es-MX"/>
        </w:rPr>
        <w:t xml:space="preserve">está integrada </w:t>
      </w:r>
      <w:r w:rsidR="00143484">
        <w:rPr>
          <w:rFonts w:ascii="Calibri" w:hAnsi="Calibri" w:cs="Calibri"/>
          <w:sz w:val="20"/>
          <w:lang w:val="es-MX"/>
        </w:rPr>
        <w:t>por:</w:t>
      </w:r>
    </w:p>
    <w:p w14:paraId="7E65D919" w14:textId="5D06A2CB" w:rsidR="00143484" w:rsidRDefault="00143484" w:rsidP="008617E5">
      <w:pPr>
        <w:pStyle w:val="Texto"/>
        <w:numPr>
          <w:ilvl w:val="0"/>
          <w:numId w:val="47"/>
        </w:numPr>
        <w:spacing w:after="0" w:line="276" w:lineRule="auto"/>
        <w:ind w:left="142" w:hanging="284"/>
        <w:rPr>
          <w:rFonts w:ascii="Calibri" w:hAnsi="Calibri" w:cs="Calibri"/>
          <w:sz w:val="20"/>
          <w:lang w:val="es-MX"/>
        </w:rPr>
      </w:pPr>
      <w:r>
        <w:rPr>
          <w:rFonts w:ascii="Calibri" w:hAnsi="Calibri" w:cs="Calibri"/>
          <w:sz w:val="20"/>
          <w:lang w:val="es-MX"/>
        </w:rPr>
        <w:t xml:space="preserve">El </w:t>
      </w:r>
      <w:r w:rsidR="00C87FDA" w:rsidRPr="00820E37">
        <w:rPr>
          <w:rFonts w:ascii="Calibri" w:hAnsi="Calibri" w:cs="Calibri"/>
          <w:sz w:val="20"/>
          <w:lang w:val="es-MX"/>
        </w:rPr>
        <w:t>rubro de Títulos y Valores a Largo Plazo por la cantidad de $72,829,06</w:t>
      </w:r>
      <w:r w:rsidR="00C239FE">
        <w:rPr>
          <w:rFonts w:ascii="Calibri" w:hAnsi="Calibri" w:cs="Calibri"/>
          <w:sz w:val="20"/>
          <w:lang w:val="es-MX"/>
        </w:rPr>
        <w:t>1</w:t>
      </w:r>
      <w:r>
        <w:rPr>
          <w:rFonts w:ascii="Calibri" w:hAnsi="Calibri" w:cs="Calibri"/>
          <w:sz w:val="20"/>
          <w:lang w:val="es-MX"/>
        </w:rPr>
        <w:t>.</w:t>
      </w:r>
    </w:p>
    <w:p w14:paraId="43575ED2" w14:textId="77777777" w:rsidR="00143484" w:rsidRDefault="00143484" w:rsidP="006F29AE">
      <w:pPr>
        <w:pStyle w:val="Texto"/>
        <w:spacing w:after="0" w:line="276" w:lineRule="auto"/>
        <w:ind w:left="-142" w:firstLine="0"/>
        <w:rPr>
          <w:rFonts w:ascii="Calibri" w:hAnsi="Calibri" w:cs="Calibri"/>
          <w:sz w:val="14"/>
          <w:lang w:val="es-MX"/>
        </w:rPr>
      </w:pPr>
    </w:p>
    <w:tbl>
      <w:tblPr>
        <w:tblW w:w="5687" w:type="dxa"/>
        <w:tblInd w:w="-147" w:type="dxa"/>
        <w:tblCellMar>
          <w:left w:w="70" w:type="dxa"/>
          <w:right w:w="70" w:type="dxa"/>
        </w:tblCellMar>
        <w:tblLook w:val="04A0" w:firstRow="1" w:lastRow="0" w:firstColumn="1" w:lastColumn="0" w:noHBand="0" w:noVBand="1"/>
      </w:tblPr>
      <w:tblGrid>
        <w:gridCol w:w="4087"/>
        <w:gridCol w:w="1600"/>
      </w:tblGrid>
      <w:tr w:rsidR="00B671A1" w:rsidRPr="00B671A1" w14:paraId="6DF96A49" w14:textId="77777777" w:rsidTr="008617E5">
        <w:trPr>
          <w:trHeight w:val="300"/>
        </w:trPr>
        <w:tc>
          <w:tcPr>
            <w:tcW w:w="40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FCF61D3"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Títulos y Valores a Largo Plazo</w:t>
            </w:r>
          </w:p>
        </w:tc>
        <w:tc>
          <w:tcPr>
            <w:tcW w:w="1600" w:type="dxa"/>
            <w:tcBorders>
              <w:top w:val="single" w:sz="4" w:space="0" w:color="auto"/>
              <w:left w:val="nil"/>
              <w:bottom w:val="single" w:sz="4" w:space="0" w:color="auto"/>
              <w:right w:val="single" w:sz="4" w:space="0" w:color="auto"/>
            </w:tcBorders>
            <w:shd w:val="clear" w:color="800080" w:fill="A90025"/>
            <w:vAlign w:val="center"/>
            <w:hideMark/>
          </w:tcPr>
          <w:p w14:paraId="51E8E080"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3F056292"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146F5FEB"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Canal </w:t>
            </w:r>
            <w:proofErr w:type="spellStart"/>
            <w:r w:rsidRPr="00B671A1">
              <w:rPr>
                <w:rFonts w:eastAsia="Times New Roman" w:cs="Calibri"/>
                <w:color w:val="000000"/>
                <w:sz w:val="14"/>
                <w:szCs w:val="14"/>
                <w:lang w:eastAsia="es-MX"/>
              </w:rPr>
              <w:t>Intracostero</w:t>
            </w:r>
            <w:proofErr w:type="spellEnd"/>
            <w:r w:rsidRPr="00B671A1">
              <w:rPr>
                <w:rFonts w:eastAsia="Times New Roman" w:cs="Calibri"/>
                <w:color w:val="000000"/>
                <w:sz w:val="14"/>
                <w:szCs w:val="14"/>
                <w:lang w:eastAsia="es-MX"/>
              </w:rPr>
              <w:t xml:space="preserve"> Tamaulipeco S.A de C.V.</w:t>
            </w:r>
          </w:p>
        </w:tc>
        <w:tc>
          <w:tcPr>
            <w:tcW w:w="1600" w:type="dxa"/>
            <w:tcBorders>
              <w:top w:val="nil"/>
              <w:left w:val="nil"/>
              <w:bottom w:val="single" w:sz="4" w:space="0" w:color="auto"/>
              <w:right w:val="single" w:sz="4" w:space="0" w:color="auto"/>
            </w:tcBorders>
            <w:shd w:val="clear" w:color="auto" w:fill="auto"/>
            <w:vAlign w:val="center"/>
            <w:hideMark/>
          </w:tcPr>
          <w:p w14:paraId="0FBF7558"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8,415,000</w:t>
            </w:r>
          </w:p>
        </w:tc>
      </w:tr>
      <w:tr w:rsidR="00B671A1" w:rsidRPr="00B671A1" w14:paraId="17436CC3"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4CA35E52"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Desarrollo Turístico de la Playa Miramar S.A. de C.V.</w:t>
            </w:r>
          </w:p>
        </w:tc>
        <w:tc>
          <w:tcPr>
            <w:tcW w:w="1600" w:type="dxa"/>
            <w:tcBorders>
              <w:top w:val="nil"/>
              <w:left w:val="nil"/>
              <w:bottom w:val="single" w:sz="4" w:space="0" w:color="auto"/>
              <w:right w:val="single" w:sz="4" w:space="0" w:color="auto"/>
            </w:tcBorders>
            <w:shd w:val="clear" w:color="auto" w:fill="auto"/>
            <w:vAlign w:val="center"/>
            <w:hideMark/>
          </w:tcPr>
          <w:p w14:paraId="32663D1E"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3,824,260</w:t>
            </w:r>
          </w:p>
        </w:tc>
      </w:tr>
      <w:tr w:rsidR="00B671A1" w:rsidRPr="00B671A1" w14:paraId="3729B385"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10B0258C"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Club de </w:t>
            </w:r>
            <w:proofErr w:type="spellStart"/>
            <w:r w:rsidRPr="00B671A1">
              <w:rPr>
                <w:rFonts w:eastAsia="Times New Roman" w:cs="Calibri"/>
                <w:color w:val="000000"/>
                <w:sz w:val="14"/>
                <w:szCs w:val="14"/>
                <w:lang w:eastAsia="es-MX"/>
              </w:rPr>
              <w:t>Foot</w:t>
            </w:r>
            <w:proofErr w:type="spellEnd"/>
            <w:r w:rsidRPr="00B671A1">
              <w:rPr>
                <w:rFonts w:eastAsia="Times New Roman" w:cs="Calibri"/>
                <w:color w:val="000000"/>
                <w:sz w:val="14"/>
                <w:szCs w:val="14"/>
                <w:lang w:eastAsia="es-MX"/>
              </w:rPr>
              <w:t xml:space="preserve"> Ball Correcaminos UAT S.A. de C.V.</w:t>
            </w:r>
          </w:p>
        </w:tc>
        <w:tc>
          <w:tcPr>
            <w:tcW w:w="1600" w:type="dxa"/>
            <w:tcBorders>
              <w:top w:val="nil"/>
              <w:left w:val="nil"/>
              <w:bottom w:val="single" w:sz="4" w:space="0" w:color="auto"/>
              <w:right w:val="single" w:sz="4" w:space="0" w:color="auto"/>
            </w:tcBorders>
            <w:shd w:val="clear" w:color="auto" w:fill="auto"/>
            <w:vAlign w:val="center"/>
            <w:hideMark/>
          </w:tcPr>
          <w:p w14:paraId="509D21E2"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3,616,750</w:t>
            </w:r>
          </w:p>
        </w:tc>
      </w:tr>
      <w:tr w:rsidR="00B671A1" w:rsidRPr="00B671A1" w14:paraId="2F531875"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55D8B5AE"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Administración Portuaria Integral de </w:t>
            </w:r>
            <w:proofErr w:type="gramStart"/>
            <w:r w:rsidRPr="00B671A1">
              <w:rPr>
                <w:rFonts w:eastAsia="Times New Roman" w:cs="Calibri"/>
                <w:color w:val="000000"/>
                <w:sz w:val="14"/>
                <w:szCs w:val="14"/>
                <w:lang w:eastAsia="es-MX"/>
              </w:rPr>
              <w:t>Tamaulipas  S</w:t>
            </w:r>
            <w:proofErr w:type="gramEnd"/>
            <w:r w:rsidRPr="00B671A1">
              <w:rPr>
                <w:rFonts w:eastAsia="Times New Roman" w:cs="Calibri"/>
                <w:color w:val="000000"/>
                <w:sz w:val="14"/>
                <w:szCs w:val="14"/>
                <w:lang w:eastAsia="es-MX"/>
              </w:rPr>
              <w:t>,A, de C.V.</w:t>
            </w:r>
          </w:p>
        </w:tc>
        <w:tc>
          <w:tcPr>
            <w:tcW w:w="1600" w:type="dxa"/>
            <w:tcBorders>
              <w:top w:val="nil"/>
              <w:left w:val="nil"/>
              <w:bottom w:val="single" w:sz="4" w:space="0" w:color="auto"/>
              <w:right w:val="single" w:sz="4" w:space="0" w:color="auto"/>
            </w:tcBorders>
            <w:shd w:val="clear" w:color="auto" w:fill="auto"/>
            <w:vAlign w:val="center"/>
            <w:hideMark/>
          </w:tcPr>
          <w:p w14:paraId="75BEAF2C"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3,647,500</w:t>
            </w:r>
          </w:p>
        </w:tc>
      </w:tr>
      <w:tr w:rsidR="00B671A1" w:rsidRPr="00B671A1" w14:paraId="4ADAAABD"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21DE0285" w14:textId="77777777" w:rsidR="00B671A1" w:rsidRPr="00B671A1" w:rsidRDefault="00B671A1" w:rsidP="00FC1880">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Desarrollo Urbano del Puerto Industrial de Altamira S.A. de C.V.</w:t>
            </w:r>
          </w:p>
        </w:tc>
        <w:tc>
          <w:tcPr>
            <w:tcW w:w="1600" w:type="dxa"/>
            <w:tcBorders>
              <w:top w:val="nil"/>
              <w:left w:val="nil"/>
              <w:bottom w:val="single" w:sz="4" w:space="0" w:color="auto"/>
              <w:right w:val="single" w:sz="4" w:space="0" w:color="auto"/>
            </w:tcBorders>
            <w:shd w:val="clear" w:color="auto" w:fill="auto"/>
            <w:vAlign w:val="center"/>
            <w:hideMark/>
          </w:tcPr>
          <w:p w14:paraId="5D135CC4"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187,412</w:t>
            </w:r>
          </w:p>
        </w:tc>
      </w:tr>
      <w:tr w:rsidR="00B671A1" w:rsidRPr="00B671A1" w14:paraId="241BDC3A"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41D4DED7" w14:textId="77777777" w:rsidR="00B671A1" w:rsidRPr="00B671A1" w:rsidRDefault="00B671A1" w:rsidP="00FC1880">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Servicios Aeroportuarios de Tamaulipas, S.A. de C.V.</w:t>
            </w:r>
          </w:p>
        </w:tc>
        <w:tc>
          <w:tcPr>
            <w:tcW w:w="1600" w:type="dxa"/>
            <w:tcBorders>
              <w:top w:val="nil"/>
              <w:left w:val="nil"/>
              <w:bottom w:val="single" w:sz="4" w:space="0" w:color="auto"/>
              <w:right w:val="single" w:sz="4" w:space="0" w:color="auto"/>
            </w:tcBorders>
            <w:shd w:val="clear" w:color="auto" w:fill="auto"/>
            <w:vAlign w:val="center"/>
            <w:hideMark/>
          </w:tcPr>
          <w:p w14:paraId="1E75B134"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49,500</w:t>
            </w:r>
          </w:p>
        </w:tc>
      </w:tr>
      <w:tr w:rsidR="00B671A1" w:rsidRPr="00B671A1" w14:paraId="2E26220F"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5BDC69B8" w14:textId="77777777" w:rsidR="00B671A1" w:rsidRPr="00B671A1" w:rsidRDefault="00B671A1" w:rsidP="00FC1880">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Textil Altamira</w:t>
            </w:r>
          </w:p>
        </w:tc>
        <w:tc>
          <w:tcPr>
            <w:tcW w:w="1600" w:type="dxa"/>
            <w:tcBorders>
              <w:top w:val="nil"/>
              <w:left w:val="nil"/>
              <w:bottom w:val="single" w:sz="4" w:space="0" w:color="auto"/>
              <w:right w:val="single" w:sz="4" w:space="0" w:color="auto"/>
            </w:tcBorders>
            <w:shd w:val="clear" w:color="auto" w:fill="auto"/>
            <w:vAlign w:val="center"/>
            <w:hideMark/>
          </w:tcPr>
          <w:p w14:paraId="31D0B114" w14:textId="44455C18"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53,088,63</w:t>
            </w:r>
            <w:r w:rsidR="00D5654F">
              <w:rPr>
                <w:rFonts w:eastAsia="Times New Roman" w:cs="Calibri"/>
                <w:color w:val="000000"/>
                <w:sz w:val="14"/>
                <w:szCs w:val="14"/>
                <w:lang w:eastAsia="es-MX"/>
              </w:rPr>
              <w:t>9</w:t>
            </w:r>
          </w:p>
        </w:tc>
      </w:tr>
      <w:tr w:rsidR="00B671A1" w:rsidRPr="00B671A1" w14:paraId="04D9272F" w14:textId="77777777" w:rsidTr="008617E5">
        <w:trPr>
          <w:trHeight w:val="225"/>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07F57278"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TOTAL</w:t>
            </w:r>
          </w:p>
        </w:tc>
        <w:tc>
          <w:tcPr>
            <w:tcW w:w="1600" w:type="dxa"/>
            <w:tcBorders>
              <w:top w:val="nil"/>
              <w:left w:val="nil"/>
              <w:bottom w:val="single" w:sz="4" w:space="0" w:color="auto"/>
              <w:right w:val="single" w:sz="4" w:space="0" w:color="auto"/>
            </w:tcBorders>
            <w:shd w:val="clear" w:color="F8CBAD" w:fill="DDC9A3"/>
            <w:vAlign w:val="center"/>
            <w:hideMark/>
          </w:tcPr>
          <w:p w14:paraId="6E3510FA" w14:textId="53CDAC9B"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72,829,06</w:t>
            </w:r>
            <w:r w:rsidR="00D5654F">
              <w:rPr>
                <w:rFonts w:eastAsia="Times New Roman" w:cs="Calibri"/>
                <w:b/>
                <w:bCs/>
                <w:color w:val="000000"/>
                <w:sz w:val="14"/>
                <w:szCs w:val="14"/>
                <w:lang w:eastAsia="es-MX"/>
              </w:rPr>
              <w:t>1</w:t>
            </w:r>
          </w:p>
        </w:tc>
      </w:tr>
    </w:tbl>
    <w:p w14:paraId="0C22DA1B" w14:textId="77777777" w:rsidR="00B671A1" w:rsidRDefault="00B671A1" w:rsidP="006F29AE">
      <w:pPr>
        <w:pStyle w:val="Texto"/>
        <w:spacing w:after="0" w:line="276" w:lineRule="auto"/>
        <w:ind w:left="-142" w:firstLine="0"/>
        <w:rPr>
          <w:rFonts w:ascii="Calibri" w:hAnsi="Calibri" w:cs="Calibri"/>
          <w:sz w:val="14"/>
          <w:lang w:val="es-MX"/>
        </w:rPr>
      </w:pPr>
    </w:p>
    <w:p w14:paraId="15E871B5" w14:textId="77777777" w:rsidR="00B671A1" w:rsidRPr="005A5C62" w:rsidRDefault="00B671A1" w:rsidP="006F29AE">
      <w:pPr>
        <w:pStyle w:val="Texto"/>
        <w:spacing w:after="0" w:line="276" w:lineRule="auto"/>
        <w:ind w:left="-142" w:firstLine="0"/>
        <w:rPr>
          <w:rFonts w:ascii="Calibri" w:hAnsi="Calibri" w:cs="Calibri"/>
          <w:sz w:val="14"/>
          <w:lang w:val="es-MX"/>
        </w:rPr>
      </w:pPr>
    </w:p>
    <w:p w14:paraId="70CCD34F" w14:textId="10AEB842" w:rsidR="00F3368B" w:rsidRDefault="00694CE6" w:rsidP="008617E5">
      <w:pPr>
        <w:pStyle w:val="Texto"/>
        <w:numPr>
          <w:ilvl w:val="0"/>
          <w:numId w:val="29"/>
        </w:numPr>
        <w:spacing w:after="0" w:line="276" w:lineRule="auto"/>
        <w:ind w:left="142" w:hanging="284"/>
        <w:rPr>
          <w:rFonts w:ascii="Calibri" w:hAnsi="Calibri" w:cs="Calibri"/>
          <w:sz w:val="20"/>
          <w:lang w:val="es-MX"/>
        </w:rPr>
      </w:pPr>
      <w:r>
        <w:rPr>
          <w:rFonts w:ascii="Calibri" w:hAnsi="Calibri" w:cs="Calibri"/>
          <w:sz w:val="20"/>
          <w:lang w:val="es-MX"/>
        </w:rPr>
        <w:t>L</w:t>
      </w:r>
      <w:r w:rsidR="00C87FDA" w:rsidRPr="00820E37">
        <w:rPr>
          <w:rFonts w:ascii="Calibri" w:hAnsi="Calibri" w:cs="Calibri"/>
          <w:sz w:val="20"/>
          <w:lang w:val="es-MX"/>
        </w:rPr>
        <w:t>os Fideicomisos de Deuda $</w:t>
      </w:r>
      <w:r w:rsidR="003F1F43">
        <w:rPr>
          <w:rFonts w:ascii="Calibri" w:hAnsi="Calibri" w:cs="Calibri"/>
          <w:sz w:val="20"/>
          <w:lang w:val="es-MX"/>
        </w:rPr>
        <w:t>635,284,194</w:t>
      </w:r>
      <w:r w:rsidR="00F3368B">
        <w:rPr>
          <w:rFonts w:ascii="Calibri" w:hAnsi="Calibri" w:cs="Calibri"/>
          <w:sz w:val="20"/>
          <w:lang w:val="es-MX"/>
        </w:rPr>
        <w:t>.,</w:t>
      </w:r>
      <w:r w:rsidR="00C87FDA" w:rsidRPr="00820E37">
        <w:rPr>
          <w:rFonts w:ascii="Calibri" w:hAnsi="Calibri" w:cs="Calibri"/>
          <w:sz w:val="20"/>
          <w:lang w:val="es-MX"/>
        </w:rPr>
        <w:t xml:space="preserve"> y los fideicomisos sin estructura $</w:t>
      </w:r>
      <w:r w:rsidR="0090512C">
        <w:rPr>
          <w:rFonts w:ascii="Calibri" w:hAnsi="Calibri" w:cs="Calibri"/>
          <w:sz w:val="20"/>
          <w:lang w:val="es-MX"/>
        </w:rPr>
        <w:t>1,</w:t>
      </w:r>
      <w:r w:rsidR="003F1F43">
        <w:rPr>
          <w:rFonts w:ascii="Calibri" w:hAnsi="Calibri" w:cs="Calibri"/>
          <w:sz w:val="20"/>
          <w:lang w:val="es-MX"/>
        </w:rPr>
        <w:t>397,640,991</w:t>
      </w:r>
      <w:r w:rsidR="00C87FDA" w:rsidRPr="00820E37">
        <w:rPr>
          <w:rFonts w:ascii="Calibri" w:hAnsi="Calibri" w:cs="Calibri"/>
          <w:sz w:val="20"/>
          <w:lang w:val="es-MX"/>
        </w:rPr>
        <w:t>, que en total ascienden a $</w:t>
      </w:r>
      <w:r w:rsidR="00843B8A">
        <w:rPr>
          <w:rFonts w:ascii="Calibri" w:hAnsi="Calibri" w:cs="Calibri"/>
          <w:sz w:val="20"/>
          <w:lang w:val="es-MX"/>
        </w:rPr>
        <w:t>2</w:t>
      </w:r>
      <w:r w:rsidR="003F1F43">
        <w:rPr>
          <w:rFonts w:ascii="Calibri" w:hAnsi="Calibri" w:cs="Calibri"/>
          <w:sz w:val="20"/>
          <w:lang w:val="es-MX"/>
        </w:rPr>
        <w:t>,032,925,185</w:t>
      </w:r>
      <w:r w:rsidR="00D2090E">
        <w:rPr>
          <w:rFonts w:ascii="Calibri" w:hAnsi="Calibri" w:cs="Calibri"/>
          <w:sz w:val="20"/>
          <w:lang w:val="es-MX"/>
        </w:rPr>
        <w:t>.</w:t>
      </w:r>
      <w:r w:rsidR="00C87FDA" w:rsidRPr="00820E37">
        <w:rPr>
          <w:rFonts w:ascii="Calibri" w:hAnsi="Calibri" w:cs="Calibri"/>
          <w:sz w:val="20"/>
          <w:lang w:val="es-MX"/>
        </w:rPr>
        <w:t xml:space="preserve">, y que a continuación se detallan: </w:t>
      </w:r>
    </w:p>
    <w:p w14:paraId="636D1527" w14:textId="77777777" w:rsidR="00B671A1" w:rsidRDefault="00C87FDA" w:rsidP="006F29AE">
      <w:pPr>
        <w:pStyle w:val="Texto"/>
        <w:spacing w:after="0" w:line="276" w:lineRule="auto"/>
        <w:ind w:left="-142" w:firstLine="0"/>
        <w:rPr>
          <w:rFonts w:ascii="Calibri" w:hAnsi="Calibri" w:cs="Calibri"/>
          <w:sz w:val="20"/>
          <w:lang w:val="es-MX"/>
        </w:rPr>
      </w:pPr>
      <w:r w:rsidRPr="00820E37">
        <w:rPr>
          <w:rFonts w:ascii="Calibri" w:hAnsi="Calibri" w:cs="Calibri"/>
          <w:sz w:val="20"/>
          <w:lang w:val="es-MX"/>
        </w:rPr>
        <w:t xml:space="preserve"> </w:t>
      </w:r>
    </w:p>
    <w:tbl>
      <w:tblPr>
        <w:tblW w:w="5687" w:type="dxa"/>
        <w:tblInd w:w="-147" w:type="dxa"/>
        <w:tblCellMar>
          <w:left w:w="70" w:type="dxa"/>
          <w:right w:w="70" w:type="dxa"/>
        </w:tblCellMar>
        <w:tblLook w:val="04A0" w:firstRow="1" w:lastRow="0" w:firstColumn="1" w:lastColumn="0" w:noHBand="0" w:noVBand="1"/>
      </w:tblPr>
      <w:tblGrid>
        <w:gridCol w:w="4087"/>
        <w:gridCol w:w="1600"/>
      </w:tblGrid>
      <w:tr w:rsidR="00B671A1" w:rsidRPr="00B671A1" w14:paraId="4C001D54" w14:textId="77777777" w:rsidTr="008617E5">
        <w:trPr>
          <w:trHeight w:val="300"/>
        </w:trPr>
        <w:tc>
          <w:tcPr>
            <w:tcW w:w="40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AD16BCE"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Fideicomisos</w:t>
            </w:r>
          </w:p>
        </w:tc>
        <w:tc>
          <w:tcPr>
            <w:tcW w:w="1600" w:type="dxa"/>
            <w:tcBorders>
              <w:top w:val="single" w:sz="4" w:space="0" w:color="auto"/>
              <w:left w:val="nil"/>
              <w:bottom w:val="single" w:sz="4" w:space="0" w:color="auto"/>
              <w:right w:val="single" w:sz="4" w:space="0" w:color="auto"/>
            </w:tcBorders>
            <w:shd w:val="clear" w:color="800080" w:fill="A90025"/>
            <w:vAlign w:val="center"/>
            <w:hideMark/>
          </w:tcPr>
          <w:p w14:paraId="7F21BA97"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754281FB"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3B71FDB3"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Puente Internacional Nuevo Laredo III</w:t>
            </w:r>
          </w:p>
        </w:tc>
        <w:tc>
          <w:tcPr>
            <w:tcW w:w="1600" w:type="dxa"/>
            <w:tcBorders>
              <w:top w:val="nil"/>
              <w:left w:val="nil"/>
              <w:bottom w:val="single" w:sz="4" w:space="0" w:color="auto"/>
              <w:right w:val="single" w:sz="4" w:space="0" w:color="auto"/>
            </w:tcBorders>
            <w:shd w:val="clear" w:color="auto" w:fill="auto"/>
            <w:noWrap/>
            <w:vAlign w:val="bottom"/>
            <w:hideMark/>
          </w:tcPr>
          <w:p w14:paraId="1F1EA23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889,442,593</w:t>
            </w:r>
          </w:p>
        </w:tc>
      </w:tr>
      <w:tr w:rsidR="00B671A1" w:rsidRPr="00B671A1" w14:paraId="17098A92"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13815E24"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Santander 200-3885 (CREDITOS)</w:t>
            </w:r>
          </w:p>
        </w:tc>
        <w:tc>
          <w:tcPr>
            <w:tcW w:w="1600" w:type="dxa"/>
            <w:tcBorders>
              <w:top w:val="nil"/>
              <w:left w:val="nil"/>
              <w:bottom w:val="single" w:sz="4" w:space="0" w:color="auto"/>
              <w:right w:val="single" w:sz="4" w:space="0" w:color="auto"/>
            </w:tcBorders>
            <w:shd w:val="clear" w:color="auto" w:fill="auto"/>
            <w:noWrap/>
            <w:vAlign w:val="bottom"/>
            <w:hideMark/>
          </w:tcPr>
          <w:p w14:paraId="65054A8A"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629,413,955</w:t>
            </w:r>
          </w:p>
        </w:tc>
      </w:tr>
      <w:tr w:rsidR="00B671A1" w:rsidRPr="00B671A1" w14:paraId="430E1DAB"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6415AEDF"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Fondo de Capitalidad</w:t>
            </w:r>
          </w:p>
        </w:tc>
        <w:tc>
          <w:tcPr>
            <w:tcW w:w="1600" w:type="dxa"/>
            <w:tcBorders>
              <w:top w:val="nil"/>
              <w:left w:val="nil"/>
              <w:bottom w:val="single" w:sz="4" w:space="0" w:color="auto"/>
              <w:right w:val="single" w:sz="4" w:space="0" w:color="auto"/>
            </w:tcBorders>
            <w:shd w:val="clear" w:color="auto" w:fill="auto"/>
            <w:noWrap/>
            <w:vAlign w:val="bottom"/>
            <w:hideMark/>
          </w:tcPr>
          <w:p w14:paraId="2EE284D1"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145,077,859</w:t>
            </w:r>
          </w:p>
        </w:tc>
      </w:tr>
      <w:tr w:rsidR="00B671A1" w:rsidRPr="00B671A1" w14:paraId="307834C1"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0F94F780"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sobre Hospedaje</w:t>
            </w:r>
          </w:p>
        </w:tc>
        <w:tc>
          <w:tcPr>
            <w:tcW w:w="1600" w:type="dxa"/>
            <w:tcBorders>
              <w:top w:val="nil"/>
              <w:left w:val="nil"/>
              <w:bottom w:val="single" w:sz="4" w:space="0" w:color="auto"/>
              <w:right w:val="single" w:sz="4" w:space="0" w:color="auto"/>
            </w:tcBorders>
            <w:shd w:val="clear" w:color="auto" w:fill="auto"/>
            <w:noWrap/>
            <w:vAlign w:val="bottom"/>
            <w:hideMark/>
          </w:tcPr>
          <w:p w14:paraId="60E79CD3"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89,068,061</w:t>
            </w:r>
          </w:p>
        </w:tc>
      </w:tr>
      <w:tr w:rsidR="00B671A1" w:rsidRPr="00B671A1" w14:paraId="6C925E0F"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0E8C8B63"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FITABEC</w:t>
            </w:r>
          </w:p>
        </w:tc>
        <w:tc>
          <w:tcPr>
            <w:tcW w:w="1600" w:type="dxa"/>
            <w:tcBorders>
              <w:top w:val="nil"/>
              <w:left w:val="nil"/>
              <w:bottom w:val="single" w:sz="4" w:space="0" w:color="auto"/>
              <w:right w:val="single" w:sz="4" w:space="0" w:color="auto"/>
            </w:tcBorders>
            <w:shd w:val="clear" w:color="auto" w:fill="auto"/>
            <w:noWrap/>
            <w:vAlign w:val="bottom"/>
            <w:hideMark/>
          </w:tcPr>
          <w:p w14:paraId="40CBFC14"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62,369,348</w:t>
            </w:r>
          </w:p>
        </w:tc>
      </w:tr>
      <w:tr w:rsidR="00B671A1" w:rsidRPr="00B671A1" w14:paraId="3741DA11"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462F5AA3"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Cd. Judicial</w:t>
            </w:r>
          </w:p>
        </w:tc>
        <w:tc>
          <w:tcPr>
            <w:tcW w:w="1600" w:type="dxa"/>
            <w:tcBorders>
              <w:top w:val="nil"/>
              <w:left w:val="nil"/>
              <w:bottom w:val="single" w:sz="4" w:space="0" w:color="auto"/>
              <w:right w:val="single" w:sz="4" w:space="0" w:color="auto"/>
            </w:tcBorders>
            <w:shd w:val="clear" w:color="auto" w:fill="auto"/>
            <w:noWrap/>
            <w:vAlign w:val="bottom"/>
            <w:hideMark/>
          </w:tcPr>
          <w:p w14:paraId="21B4FC5A"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34,491,348</w:t>
            </w:r>
          </w:p>
        </w:tc>
      </w:tr>
      <w:tr w:rsidR="00B671A1" w:rsidRPr="00B671A1" w14:paraId="11AD495E"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7457A20D"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Tamaulipas para Cobertura de Precios y Agricultura</w:t>
            </w:r>
          </w:p>
        </w:tc>
        <w:tc>
          <w:tcPr>
            <w:tcW w:w="1600" w:type="dxa"/>
            <w:tcBorders>
              <w:top w:val="nil"/>
              <w:left w:val="nil"/>
              <w:bottom w:val="single" w:sz="4" w:space="0" w:color="auto"/>
              <w:right w:val="single" w:sz="4" w:space="0" w:color="auto"/>
            </w:tcBorders>
            <w:shd w:val="clear" w:color="auto" w:fill="auto"/>
            <w:noWrap/>
            <w:vAlign w:val="bottom"/>
            <w:hideMark/>
          </w:tcPr>
          <w:p w14:paraId="60F0D1C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33,128,562</w:t>
            </w:r>
          </w:p>
        </w:tc>
      </w:tr>
      <w:tr w:rsidR="00B671A1" w:rsidRPr="00B671A1" w14:paraId="2255A62C"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3FE44ED9"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Nuevo Santander</w:t>
            </w:r>
          </w:p>
        </w:tc>
        <w:tc>
          <w:tcPr>
            <w:tcW w:w="1600" w:type="dxa"/>
            <w:tcBorders>
              <w:top w:val="nil"/>
              <w:left w:val="nil"/>
              <w:bottom w:val="single" w:sz="4" w:space="0" w:color="auto"/>
              <w:right w:val="single" w:sz="4" w:space="0" w:color="auto"/>
            </w:tcBorders>
            <w:shd w:val="clear" w:color="auto" w:fill="auto"/>
            <w:noWrap/>
            <w:vAlign w:val="bottom"/>
            <w:hideMark/>
          </w:tcPr>
          <w:p w14:paraId="34B1C169"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32,139,253</w:t>
            </w:r>
          </w:p>
        </w:tc>
      </w:tr>
      <w:tr w:rsidR="00B671A1" w:rsidRPr="00B671A1" w14:paraId="176907DA"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4AD4B555"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Fondo de Desastres Naturales del Estado de Tamaulipas</w:t>
            </w:r>
          </w:p>
        </w:tc>
        <w:tc>
          <w:tcPr>
            <w:tcW w:w="1600" w:type="dxa"/>
            <w:tcBorders>
              <w:top w:val="nil"/>
              <w:left w:val="nil"/>
              <w:bottom w:val="single" w:sz="4" w:space="0" w:color="auto"/>
              <w:right w:val="single" w:sz="4" w:space="0" w:color="auto"/>
            </w:tcBorders>
            <w:shd w:val="clear" w:color="auto" w:fill="auto"/>
            <w:noWrap/>
            <w:vAlign w:val="bottom"/>
            <w:hideMark/>
          </w:tcPr>
          <w:p w14:paraId="5D3D656E"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29,514,646</w:t>
            </w:r>
          </w:p>
        </w:tc>
      </w:tr>
      <w:tr w:rsidR="00B671A1" w:rsidRPr="00B671A1" w14:paraId="3DADE871"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335EF656"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FOVIMAT</w:t>
            </w:r>
          </w:p>
        </w:tc>
        <w:tc>
          <w:tcPr>
            <w:tcW w:w="1600" w:type="dxa"/>
            <w:tcBorders>
              <w:top w:val="nil"/>
              <w:left w:val="nil"/>
              <w:bottom w:val="single" w:sz="4" w:space="0" w:color="auto"/>
              <w:right w:val="single" w:sz="4" w:space="0" w:color="auto"/>
            </w:tcBorders>
            <w:shd w:val="clear" w:color="auto" w:fill="auto"/>
            <w:noWrap/>
            <w:vAlign w:val="bottom"/>
            <w:hideMark/>
          </w:tcPr>
          <w:p w14:paraId="5D1D074C"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27,748,117</w:t>
            </w:r>
          </w:p>
        </w:tc>
      </w:tr>
      <w:tr w:rsidR="00B671A1" w:rsidRPr="00B671A1" w14:paraId="6A3EC46D"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53BB1E3A"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Rio Bravo-DONNA</w:t>
            </w:r>
          </w:p>
        </w:tc>
        <w:tc>
          <w:tcPr>
            <w:tcW w:w="1600" w:type="dxa"/>
            <w:tcBorders>
              <w:top w:val="nil"/>
              <w:left w:val="nil"/>
              <w:bottom w:val="single" w:sz="4" w:space="0" w:color="auto"/>
              <w:right w:val="single" w:sz="4" w:space="0" w:color="auto"/>
            </w:tcBorders>
            <w:shd w:val="clear" w:color="auto" w:fill="auto"/>
            <w:noWrap/>
            <w:vAlign w:val="bottom"/>
            <w:hideMark/>
          </w:tcPr>
          <w:p w14:paraId="4C83757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26,228,967</w:t>
            </w:r>
          </w:p>
        </w:tc>
      </w:tr>
      <w:tr w:rsidR="00B671A1" w:rsidRPr="00B671A1" w14:paraId="78048D6D"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05027426"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FOFAET</w:t>
            </w:r>
          </w:p>
        </w:tc>
        <w:tc>
          <w:tcPr>
            <w:tcW w:w="1600" w:type="dxa"/>
            <w:tcBorders>
              <w:top w:val="nil"/>
              <w:left w:val="nil"/>
              <w:bottom w:val="single" w:sz="4" w:space="0" w:color="auto"/>
              <w:right w:val="single" w:sz="4" w:space="0" w:color="auto"/>
            </w:tcBorders>
            <w:shd w:val="clear" w:color="auto" w:fill="auto"/>
            <w:noWrap/>
            <w:vAlign w:val="bottom"/>
            <w:hideMark/>
          </w:tcPr>
          <w:p w14:paraId="4A2E9485"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16,187,759</w:t>
            </w:r>
          </w:p>
        </w:tc>
      </w:tr>
      <w:tr w:rsidR="00B671A1" w:rsidRPr="00B671A1" w14:paraId="58CF6BB3"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61B28A01"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de Garantía Agropecuaria</w:t>
            </w:r>
          </w:p>
        </w:tc>
        <w:tc>
          <w:tcPr>
            <w:tcW w:w="1600" w:type="dxa"/>
            <w:tcBorders>
              <w:top w:val="nil"/>
              <w:left w:val="nil"/>
              <w:bottom w:val="single" w:sz="4" w:space="0" w:color="auto"/>
              <w:right w:val="single" w:sz="4" w:space="0" w:color="auto"/>
            </w:tcBorders>
            <w:shd w:val="clear" w:color="auto" w:fill="auto"/>
            <w:noWrap/>
            <w:vAlign w:val="bottom"/>
            <w:hideMark/>
          </w:tcPr>
          <w:p w14:paraId="19652880"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3,636,968</w:t>
            </w:r>
          </w:p>
        </w:tc>
      </w:tr>
      <w:tr w:rsidR="00B671A1" w:rsidRPr="00B671A1" w14:paraId="79EED225"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28638A85"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 xml:space="preserve">Fideicomiso </w:t>
            </w:r>
            <w:proofErr w:type="spellStart"/>
            <w:r w:rsidRPr="00B671A1">
              <w:rPr>
                <w:rFonts w:eastAsia="Times New Roman" w:cs="Calibri"/>
                <w:color w:val="000000"/>
                <w:sz w:val="14"/>
                <w:szCs w:val="14"/>
                <w:lang w:eastAsia="es-MX"/>
              </w:rPr>
              <w:t>Banregio</w:t>
            </w:r>
            <w:proofErr w:type="spellEnd"/>
            <w:r w:rsidRPr="00B671A1">
              <w:rPr>
                <w:rFonts w:eastAsia="Times New Roman" w:cs="Calibri"/>
                <w:color w:val="000000"/>
                <w:sz w:val="14"/>
                <w:szCs w:val="14"/>
                <w:lang w:eastAsia="es-MX"/>
              </w:rPr>
              <w:t xml:space="preserve"> 851-00901 (CREDITOS)</w:t>
            </w:r>
          </w:p>
        </w:tc>
        <w:tc>
          <w:tcPr>
            <w:tcW w:w="1600" w:type="dxa"/>
            <w:tcBorders>
              <w:top w:val="nil"/>
              <w:left w:val="nil"/>
              <w:bottom w:val="single" w:sz="4" w:space="0" w:color="auto"/>
              <w:right w:val="single" w:sz="4" w:space="0" w:color="auto"/>
            </w:tcBorders>
            <w:shd w:val="clear" w:color="auto" w:fill="auto"/>
            <w:noWrap/>
            <w:vAlign w:val="bottom"/>
            <w:hideMark/>
          </w:tcPr>
          <w:p w14:paraId="0DC5D7A7"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3,345,857</w:t>
            </w:r>
          </w:p>
        </w:tc>
      </w:tr>
      <w:tr w:rsidR="00B671A1" w:rsidRPr="00B671A1" w14:paraId="33F484F4"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5A00C349"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Tecnologías Educativas</w:t>
            </w:r>
          </w:p>
        </w:tc>
        <w:tc>
          <w:tcPr>
            <w:tcW w:w="1600" w:type="dxa"/>
            <w:tcBorders>
              <w:top w:val="nil"/>
              <w:left w:val="nil"/>
              <w:bottom w:val="single" w:sz="4" w:space="0" w:color="auto"/>
              <w:right w:val="single" w:sz="4" w:space="0" w:color="auto"/>
            </w:tcBorders>
            <w:shd w:val="clear" w:color="auto" w:fill="auto"/>
            <w:noWrap/>
            <w:vAlign w:val="bottom"/>
            <w:hideMark/>
          </w:tcPr>
          <w:p w14:paraId="6A50AC72"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2,568,305</w:t>
            </w:r>
          </w:p>
        </w:tc>
      </w:tr>
      <w:tr w:rsidR="00B671A1" w:rsidRPr="00B671A1" w14:paraId="2B90916C"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469D61ED"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FIPAC</w:t>
            </w:r>
          </w:p>
        </w:tc>
        <w:tc>
          <w:tcPr>
            <w:tcW w:w="1600" w:type="dxa"/>
            <w:tcBorders>
              <w:top w:val="nil"/>
              <w:left w:val="nil"/>
              <w:bottom w:val="single" w:sz="4" w:space="0" w:color="auto"/>
              <w:right w:val="single" w:sz="4" w:space="0" w:color="auto"/>
            </w:tcBorders>
            <w:shd w:val="clear" w:color="auto" w:fill="auto"/>
            <w:noWrap/>
            <w:vAlign w:val="bottom"/>
            <w:hideMark/>
          </w:tcPr>
          <w:p w14:paraId="1EC2A069"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2,524,381</w:t>
            </w:r>
          </w:p>
        </w:tc>
      </w:tr>
      <w:tr w:rsidR="00B671A1" w:rsidRPr="00B671A1" w14:paraId="4368C692"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64279554"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para el Desarrollo Forestal Sustentable</w:t>
            </w:r>
          </w:p>
        </w:tc>
        <w:tc>
          <w:tcPr>
            <w:tcW w:w="1600" w:type="dxa"/>
            <w:tcBorders>
              <w:top w:val="nil"/>
              <w:left w:val="nil"/>
              <w:bottom w:val="single" w:sz="4" w:space="0" w:color="auto"/>
              <w:right w:val="single" w:sz="4" w:space="0" w:color="auto"/>
            </w:tcBorders>
            <w:shd w:val="clear" w:color="auto" w:fill="auto"/>
            <w:noWrap/>
            <w:vAlign w:val="bottom"/>
            <w:hideMark/>
          </w:tcPr>
          <w:p w14:paraId="5D98A117"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2,219,051</w:t>
            </w:r>
          </w:p>
        </w:tc>
      </w:tr>
      <w:tr w:rsidR="00B671A1" w:rsidRPr="00B671A1" w14:paraId="3D2F427B"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2596B95D"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Garantía Liquida Solidaria</w:t>
            </w:r>
          </w:p>
        </w:tc>
        <w:tc>
          <w:tcPr>
            <w:tcW w:w="1600" w:type="dxa"/>
            <w:tcBorders>
              <w:top w:val="nil"/>
              <w:left w:val="nil"/>
              <w:bottom w:val="single" w:sz="4" w:space="0" w:color="auto"/>
              <w:right w:val="single" w:sz="4" w:space="0" w:color="auto"/>
            </w:tcBorders>
            <w:shd w:val="clear" w:color="auto" w:fill="auto"/>
            <w:noWrap/>
            <w:vAlign w:val="bottom"/>
            <w:hideMark/>
          </w:tcPr>
          <w:p w14:paraId="2251F4F6"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1,440,925</w:t>
            </w:r>
          </w:p>
        </w:tc>
      </w:tr>
      <w:tr w:rsidR="00B671A1" w:rsidRPr="00B671A1" w14:paraId="6FAB08B8"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59163C9A"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Puerto Seco</w:t>
            </w:r>
          </w:p>
        </w:tc>
        <w:tc>
          <w:tcPr>
            <w:tcW w:w="1600" w:type="dxa"/>
            <w:tcBorders>
              <w:top w:val="nil"/>
              <w:left w:val="nil"/>
              <w:bottom w:val="single" w:sz="4" w:space="0" w:color="auto"/>
              <w:right w:val="single" w:sz="4" w:space="0" w:color="auto"/>
            </w:tcBorders>
            <w:shd w:val="clear" w:color="auto" w:fill="auto"/>
            <w:noWrap/>
            <w:vAlign w:val="bottom"/>
            <w:hideMark/>
          </w:tcPr>
          <w:p w14:paraId="451FCA91"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936,170</w:t>
            </w:r>
          </w:p>
        </w:tc>
      </w:tr>
      <w:tr w:rsidR="00B671A1" w:rsidRPr="00B671A1" w14:paraId="155A2D53"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0F7A7834"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Fondo Metropolitano de Matamoros</w:t>
            </w:r>
          </w:p>
        </w:tc>
        <w:tc>
          <w:tcPr>
            <w:tcW w:w="1600" w:type="dxa"/>
            <w:tcBorders>
              <w:top w:val="nil"/>
              <w:left w:val="nil"/>
              <w:bottom w:val="single" w:sz="4" w:space="0" w:color="auto"/>
              <w:right w:val="single" w:sz="4" w:space="0" w:color="auto"/>
            </w:tcBorders>
            <w:shd w:val="clear" w:color="auto" w:fill="auto"/>
            <w:noWrap/>
            <w:vAlign w:val="bottom"/>
            <w:hideMark/>
          </w:tcPr>
          <w:p w14:paraId="68621205"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646,867</w:t>
            </w:r>
          </w:p>
        </w:tc>
      </w:tr>
      <w:tr w:rsidR="00B671A1" w:rsidRPr="00B671A1" w14:paraId="19B7980A" w14:textId="77777777" w:rsidTr="008617E5">
        <w:trPr>
          <w:trHeight w:val="225"/>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98505" w14:textId="1BBE5AAC"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lastRenderedPageBreak/>
              <w:t xml:space="preserve">Fideicomiso de Administración </w:t>
            </w:r>
            <w:r w:rsidR="00825672" w:rsidRPr="00B671A1">
              <w:rPr>
                <w:rFonts w:eastAsia="Times New Roman" w:cs="Calibri"/>
                <w:color w:val="000000"/>
                <w:sz w:val="14"/>
                <w:szCs w:val="14"/>
                <w:lang w:eastAsia="es-MX"/>
              </w:rPr>
              <w:t>y Fuente</w:t>
            </w:r>
            <w:r w:rsidRPr="00B671A1">
              <w:rPr>
                <w:rFonts w:eastAsia="Times New Roman" w:cs="Calibri"/>
                <w:color w:val="000000"/>
                <w:sz w:val="14"/>
                <w:szCs w:val="14"/>
                <w:lang w:eastAsia="es-MX"/>
              </w:rPr>
              <w:t xml:space="preserve"> de Pago APP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0EFAE"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531,393</w:t>
            </w:r>
          </w:p>
        </w:tc>
      </w:tr>
      <w:tr w:rsidR="00B671A1" w:rsidRPr="00B671A1" w14:paraId="6A55D793" w14:textId="77777777" w:rsidTr="008617E5">
        <w:trPr>
          <w:trHeight w:val="225"/>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08975"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del Corredor Económico del Norte</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60E78"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206,652</w:t>
            </w:r>
          </w:p>
        </w:tc>
      </w:tr>
      <w:tr w:rsidR="00B671A1" w:rsidRPr="00B671A1" w14:paraId="60478709" w14:textId="77777777" w:rsidTr="008617E5">
        <w:trPr>
          <w:trHeight w:val="225"/>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1544" w14:textId="21409C8D" w:rsidR="00B671A1" w:rsidRPr="00B671A1" w:rsidRDefault="00825672"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Centro</w:t>
            </w:r>
            <w:r w:rsidR="00B671A1" w:rsidRPr="00B671A1">
              <w:rPr>
                <w:rFonts w:eastAsia="Times New Roman" w:cs="Calibri"/>
                <w:color w:val="000000"/>
                <w:sz w:val="14"/>
                <w:szCs w:val="14"/>
                <w:lang w:eastAsia="es-MX"/>
              </w:rPr>
              <w:t xml:space="preserve"> Histórico De Tampico</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8BCFF"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17,763</w:t>
            </w:r>
          </w:p>
        </w:tc>
      </w:tr>
      <w:tr w:rsidR="00B671A1" w:rsidRPr="00B671A1" w14:paraId="27F7B70C" w14:textId="77777777" w:rsidTr="008617E5">
        <w:trPr>
          <w:trHeight w:val="225"/>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43C9C"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 Mante-Ocampo-Tula</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60C6F"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16,027</w:t>
            </w:r>
          </w:p>
        </w:tc>
      </w:tr>
      <w:tr w:rsidR="00B671A1" w:rsidRPr="00B671A1" w14:paraId="2FC0CACD" w14:textId="77777777" w:rsidTr="008617E5">
        <w:trPr>
          <w:trHeight w:val="225"/>
        </w:trPr>
        <w:tc>
          <w:tcPr>
            <w:tcW w:w="4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60E17" w14:textId="3082312C"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 xml:space="preserve">Fideicomiso de Administración </w:t>
            </w:r>
            <w:r w:rsidR="00825672" w:rsidRPr="00B671A1">
              <w:rPr>
                <w:rFonts w:eastAsia="Times New Roman" w:cs="Calibri"/>
                <w:color w:val="000000"/>
                <w:sz w:val="14"/>
                <w:szCs w:val="14"/>
                <w:lang w:eastAsia="es-MX"/>
              </w:rPr>
              <w:t>y Fuente</w:t>
            </w:r>
            <w:r w:rsidRPr="00B671A1">
              <w:rPr>
                <w:rFonts w:eastAsia="Times New Roman" w:cs="Calibri"/>
                <w:color w:val="000000"/>
                <w:sz w:val="14"/>
                <w:szCs w:val="14"/>
                <w:lang w:eastAsia="es-MX"/>
              </w:rPr>
              <w:t xml:space="preserve"> de Pago BNTE 755197</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65C7742D"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10,010</w:t>
            </w:r>
          </w:p>
        </w:tc>
      </w:tr>
      <w:tr w:rsidR="00B671A1" w:rsidRPr="00B671A1" w14:paraId="36A78014"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1230D5E5"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 xml:space="preserve">Fideicomiso Para el Desarrollo Comercial Ignacio Zaragoza </w:t>
            </w:r>
          </w:p>
        </w:tc>
        <w:tc>
          <w:tcPr>
            <w:tcW w:w="1600" w:type="dxa"/>
            <w:tcBorders>
              <w:top w:val="nil"/>
              <w:left w:val="nil"/>
              <w:bottom w:val="single" w:sz="4" w:space="0" w:color="auto"/>
              <w:right w:val="single" w:sz="4" w:space="0" w:color="auto"/>
            </w:tcBorders>
            <w:shd w:val="clear" w:color="auto" w:fill="auto"/>
            <w:noWrap/>
            <w:vAlign w:val="bottom"/>
            <w:hideMark/>
          </w:tcPr>
          <w:p w14:paraId="768A673D"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7,102</w:t>
            </w:r>
          </w:p>
        </w:tc>
      </w:tr>
      <w:tr w:rsidR="00B671A1" w:rsidRPr="00B671A1" w14:paraId="229130F2"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52E94EEA"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 xml:space="preserve">Fideicomiso Centro Histórico De Matamoros </w:t>
            </w:r>
          </w:p>
        </w:tc>
        <w:tc>
          <w:tcPr>
            <w:tcW w:w="1600" w:type="dxa"/>
            <w:tcBorders>
              <w:top w:val="nil"/>
              <w:left w:val="nil"/>
              <w:bottom w:val="single" w:sz="4" w:space="0" w:color="auto"/>
              <w:right w:val="single" w:sz="4" w:space="0" w:color="auto"/>
            </w:tcBorders>
            <w:shd w:val="clear" w:color="auto" w:fill="auto"/>
            <w:noWrap/>
            <w:vAlign w:val="bottom"/>
            <w:hideMark/>
          </w:tcPr>
          <w:p w14:paraId="5B854411"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3,922</w:t>
            </w:r>
          </w:p>
        </w:tc>
      </w:tr>
      <w:tr w:rsidR="00B671A1" w:rsidRPr="00B671A1" w14:paraId="71D9BBB9"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bottom"/>
            <w:hideMark/>
          </w:tcPr>
          <w:p w14:paraId="370F758D"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Fideicomisos Nuestros Niños Nuestro Futuro</w:t>
            </w:r>
          </w:p>
        </w:tc>
        <w:tc>
          <w:tcPr>
            <w:tcW w:w="1600" w:type="dxa"/>
            <w:tcBorders>
              <w:top w:val="nil"/>
              <w:left w:val="nil"/>
              <w:bottom w:val="single" w:sz="4" w:space="0" w:color="auto"/>
              <w:right w:val="single" w:sz="4" w:space="0" w:color="auto"/>
            </w:tcBorders>
            <w:shd w:val="clear" w:color="auto" w:fill="auto"/>
            <w:noWrap/>
            <w:vAlign w:val="bottom"/>
            <w:hideMark/>
          </w:tcPr>
          <w:p w14:paraId="671D808E"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2,850</w:t>
            </w:r>
          </w:p>
        </w:tc>
      </w:tr>
      <w:tr w:rsidR="00B671A1" w:rsidRPr="00B671A1" w14:paraId="440661C5" w14:textId="77777777" w:rsidTr="008617E5">
        <w:trPr>
          <w:trHeight w:val="225"/>
        </w:trPr>
        <w:tc>
          <w:tcPr>
            <w:tcW w:w="4087" w:type="dxa"/>
            <w:tcBorders>
              <w:top w:val="nil"/>
              <w:left w:val="single" w:sz="4" w:space="0" w:color="auto"/>
              <w:bottom w:val="single" w:sz="4" w:space="0" w:color="auto"/>
              <w:right w:val="single" w:sz="4" w:space="0" w:color="auto"/>
            </w:tcBorders>
            <w:shd w:val="clear" w:color="auto" w:fill="auto"/>
            <w:noWrap/>
            <w:vAlign w:val="center"/>
            <w:hideMark/>
          </w:tcPr>
          <w:p w14:paraId="490396E0" w14:textId="77777777" w:rsidR="00B671A1" w:rsidRPr="00B671A1" w:rsidRDefault="00B671A1" w:rsidP="008617E5">
            <w:pPr>
              <w:suppressAutoHyphens w:val="0"/>
              <w:overflowPunct/>
              <w:spacing w:after="0" w:line="240" w:lineRule="auto"/>
              <w:ind w:left="-142" w:firstLine="142"/>
              <w:rPr>
                <w:rFonts w:eastAsia="Times New Roman" w:cs="Calibri"/>
                <w:color w:val="000000"/>
                <w:sz w:val="14"/>
                <w:szCs w:val="14"/>
                <w:lang w:eastAsia="es-MX"/>
              </w:rPr>
            </w:pPr>
            <w:r w:rsidRPr="00B671A1">
              <w:rPr>
                <w:rFonts w:eastAsia="Times New Roman" w:cs="Calibri"/>
                <w:color w:val="000000"/>
                <w:sz w:val="14"/>
                <w:szCs w:val="14"/>
                <w:lang w:eastAsia="es-MX"/>
              </w:rPr>
              <w:t xml:space="preserve">Fideicomiso Maestro Irrevocable de </w:t>
            </w:r>
            <w:proofErr w:type="spellStart"/>
            <w:r w:rsidRPr="00B671A1">
              <w:rPr>
                <w:rFonts w:eastAsia="Times New Roman" w:cs="Calibri"/>
                <w:color w:val="000000"/>
                <w:sz w:val="14"/>
                <w:szCs w:val="14"/>
                <w:lang w:eastAsia="es-MX"/>
              </w:rPr>
              <w:t>Admon</w:t>
            </w:r>
            <w:proofErr w:type="spellEnd"/>
            <w:r w:rsidRPr="00B671A1">
              <w:rPr>
                <w:rFonts w:eastAsia="Times New Roman" w:cs="Calibri"/>
                <w:color w:val="000000"/>
                <w:sz w:val="14"/>
                <w:szCs w:val="14"/>
                <w:lang w:eastAsia="es-MX"/>
              </w:rPr>
              <w:t xml:space="preserve"> y Fuente de Pago</w:t>
            </w:r>
          </w:p>
        </w:tc>
        <w:tc>
          <w:tcPr>
            <w:tcW w:w="1600" w:type="dxa"/>
            <w:tcBorders>
              <w:top w:val="nil"/>
              <w:left w:val="nil"/>
              <w:bottom w:val="single" w:sz="4" w:space="0" w:color="auto"/>
              <w:right w:val="single" w:sz="4" w:space="0" w:color="auto"/>
            </w:tcBorders>
            <w:shd w:val="clear" w:color="auto" w:fill="auto"/>
            <w:noWrap/>
            <w:vAlign w:val="bottom"/>
            <w:hideMark/>
          </w:tcPr>
          <w:p w14:paraId="29BFF428"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473</w:t>
            </w:r>
          </w:p>
        </w:tc>
      </w:tr>
      <w:tr w:rsidR="00B671A1" w:rsidRPr="00B671A1" w14:paraId="1EF1A97A" w14:textId="77777777" w:rsidTr="008617E5">
        <w:trPr>
          <w:trHeight w:val="225"/>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43E1A818"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TOTAL</w:t>
            </w:r>
          </w:p>
        </w:tc>
        <w:tc>
          <w:tcPr>
            <w:tcW w:w="1600" w:type="dxa"/>
            <w:tcBorders>
              <w:top w:val="nil"/>
              <w:left w:val="nil"/>
              <w:bottom w:val="single" w:sz="4" w:space="0" w:color="auto"/>
              <w:right w:val="single" w:sz="4" w:space="0" w:color="auto"/>
            </w:tcBorders>
            <w:shd w:val="clear" w:color="F8CBAD" w:fill="DDC9A3"/>
            <w:vAlign w:val="center"/>
            <w:hideMark/>
          </w:tcPr>
          <w:p w14:paraId="42FA7F47" w14:textId="77777777"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2,032,925,185</w:t>
            </w:r>
          </w:p>
        </w:tc>
      </w:tr>
    </w:tbl>
    <w:p w14:paraId="7CD36CAA" w14:textId="58B2EE4E" w:rsidR="007745EB" w:rsidRDefault="007745EB" w:rsidP="006F29AE">
      <w:pPr>
        <w:pStyle w:val="Texto"/>
        <w:spacing w:after="0" w:line="276" w:lineRule="auto"/>
        <w:ind w:left="-142" w:firstLine="0"/>
        <w:rPr>
          <w:rFonts w:ascii="Calibri" w:hAnsi="Calibri" w:cs="Calibri"/>
          <w:sz w:val="20"/>
          <w:lang w:val="es-MX"/>
        </w:rPr>
      </w:pPr>
    </w:p>
    <w:p w14:paraId="122D7426" w14:textId="77777777" w:rsidR="007745EB" w:rsidRDefault="007745EB" w:rsidP="006F29AE">
      <w:pPr>
        <w:pStyle w:val="Texto"/>
        <w:spacing w:after="0" w:line="276" w:lineRule="auto"/>
        <w:ind w:left="-142" w:firstLine="0"/>
        <w:rPr>
          <w:rFonts w:ascii="Calibri" w:hAnsi="Calibri" w:cs="Calibri"/>
          <w:szCs w:val="18"/>
          <w:lang w:val="es-MX"/>
        </w:rPr>
      </w:pPr>
    </w:p>
    <w:p w14:paraId="0BA56601" w14:textId="20A43B5F" w:rsidR="007745EB" w:rsidRDefault="00C87FDA" w:rsidP="008617E5">
      <w:pPr>
        <w:pStyle w:val="Texto"/>
        <w:numPr>
          <w:ilvl w:val="0"/>
          <w:numId w:val="19"/>
        </w:numPr>
        <w:tabs>
          <w:tab w:val="clear" w:pos="0"/>
          <w:tab w:val="num" w:pos="142"/>
        </w:tabs>
        <w:spacing w:after="0" w:line="240" w:lineRule="exact"/>
        <w:ind w:left="-142" w:firstLine="0"/>
        <w:rPr>
          <w:rFonts w:ascii="Calibri" w:hAnsi="Calibri" w:cs="Calibri"/>
          <w:sz w:val="20"/>
          <w:lang w:val="es-MX"/>
        </w:rPr>
      </w:pPr>
      <w:r w:rsidRPr="00820E37">
        <w:rPr>
          <w:rFonts w:ascii="Calibri" w:hAnsi="Calibri" w:cs="Calibri"/>
          <w:sz w:val="20"/>
          <w:lang w:val="es-MX"/>
        </w:rPr>
        <w:t>También se refleja un incremento en las Participaciones y Aportaciones de Capital por $</w:t>
      </w:r>
      <w:r w:rsidR="002B358C">
        <w:rPr>
          <w:rFonts w:ascii="Calibri" w:hAnsi="Calibri" w:cs="Calibri"/>
          <w:sz w:val="20"/>
          <w:lang w:val="es-MX"/>
        </w:rPr>
        <w:t>10,054,765</w:t>
      </w:r>
      <w:r w:rsidR="00C762E3">
        <w:rPr>
          <w:rFonts w:ascii="Calibri" w:hAnsi="Calibri" w:cs="Calibri"/>
          <w:sz w:val="20"/>
          <w:lang w:val="es-MX"/>
        </w:rPr>
        <w:t xml:space="preserve">, </w:t>
      </w:r>
      <w:r w:rsidRPr="00820E37">
        <w:rPr>
          <w:rFonts w:ascii="Calibri" w:hAnsi="Calibri" w:cs="Calibri"/>
          <w:sz w:val="20"/>
          <w:lang w:val="es-MX"/>
        </w:rPr>
        <w:t>cantidad que corresponde a las aportaciones entregadas a la empresa Promotora para el Desarrollo de Tamaulipas S.A. de C.V. por $</w:t>
      </w:r>
      <w:r w:rsidR="002B358C">
        <w:rPr>
          <w:rFonts w:ascii="Calibri" w:hAnsi="Calibri" w:cs="Calibri"/>
          <w:sz w:val="20"/>
          <w:lang w:val="es-MX"/>
        </w:rPr>
        <w:t>3,895,092</w:t>
      </w:r>
      <w:r w:rsidRPr="00820E37">
        <w:rPr>
          <w:rFonts w:ascii="Calibri" w:hAnsi="Calibri" w:cs="Calibri"/>
          <w:sz w:val="20"/>
          <w:lang w:val="es-MX"/>
        </w:rPr>
        <w:t>., y la Paraestatal Administración Portuaria Integral de Tamaulipas S.A. de C.V. por $</w:t>
      </w:r>
      <w:r w:rsidR="004149B0">
        <w:rPr>
          <w:rFonts w:ascii="Calibri" w:hAnsi="Calibri" w:cs="Calibri"/>
          <w:sz w:val="20"/>
          <w:lang w:val="es-MX"/>
        </w:rPr>
        <w:t>6,159,673</w:t>
      </w:r>
      <w:r w:rsidRPr="00820E37">
        <w:rPr>
          <w:rFonts w:ascii="Calibri" w:hAnsi="Calibri" w:cs="Calibri"/>
          <w:sz w:val="20"/>
          <w:lang w:val="es-MX"/>
        </w:rPr>
        <w:t>., dichas aportaciones serán consideradas para futuros incrementos de capital, a la fecha reflejan los saldos siguientes:</w:t>
      </w:r>
    </w:p>
    <w:p w14:paraId="47ADB261" w14:textId="77777777" w:rsidR="008617E5" w:rsidRDefault="008617E5" w:rsidP="008617E5">
      <w:pPr>
        <w:pStyle w:val="Texto"/>
        <w:spacing w:after="0" w:line="240" w:lineRule="exact"/>
        <w:ind w:left="-142" w:firstLine="0"/>
        <w:rPr>
          <w:rFonts w:ascii="Calibri" w:hAnsi="Calibri" w:cs="Calibri"/>
          <w:sz w:val="20"/>
          <w:lang w:val="es-MX"/>
        </w:rPr>
      </w:pPr>
    </w:p>
    <w:p w14:paraId="544A9D26" w14:textId="77777777" w:rsidR="00B671A1" w:rsidRPr="00820E37" w:rsidRDefault="00B671A1" w:rsidP="008617E5">
      <w:pPr>
        <w:pStyle w:val="Texto"/>
        <w:spacing w:after="0" w:line="240" w:lineRule="exact"/>
        <w:ind w:left="-142" w:firstLine="0"/>
        <w:rPr>
          <w:rFonts w:ascii="Calibri" w:hAnsi="Calibri" w:cs="Calibri"/>
          <w:sz w:val="20"/>
          <w:lang w:val="es-MX"/>
        </w:rPr>
      </w:pPr>
    </w:p>
    <w:tbl>
      <w:tblPr>
        <w:tblW w:w="5671" w:type="dxa"/>
        <w:tblInd w:w="-147" w:type="dxa"/>
        <w:tblCellMar>
          <w:left w:w="70" w:type="dxa"/>
          <w:right w:w="70" w:type="dxa"/>
        </w:tblCellMar>
        <w:tblLook w:val="04A0" w:firstRow="1" w:lastRow="0" w:firstColumn="1" w:lastColumn="0" w:noHBand="0" w:noVBand="1"/>
      </w:tblPr>
      <w:tblGrid>
        <w:gridCol w:w="4111"/>
        <w:gridCol w:w="1560"/>
      </w:tblGrid>
      <w:tr w:rsidR="00B671A1" w:rsidRPr="00B671A1" w14:paraId="0716535A" w14:textId="77777777" w:rsidTr="00896FCC">
        <w:trPr>
          <w:trHeight w:val="354"/>
        </w:trPr>
        <w:tc>
          <w:tcPr>
            <w:tcW w:w="411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D745965"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Participaciones y Aportaciones</w:t>
            </w:r>
          </w:p>
        </w:tc>
        <w:tc>
          <w:tcPr>
            <w:tcW w:w="1560" w:type="dxa"/>
            <w:tcBorders>
              <w:top w:val="single" w:sz="4" w:space="0" w:color="auto"/>
              <w:left w:val="nil"/>
              <w:bottom w:val="single" w:sz="4" w:space="0" w:color="auto"/>
              <w:right w:val="single" w:sz="4" w:space="0" w:color="auto"/>
            </w:tcBorders>
            <w:shd w:val="clear" w:color="800080" w:fill="A90025"/>
            <w:vAlign w:val="center"/>
            <w:hideMark/>
          </w:tcPr>
          <w:p w14:paraId="1396465F"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723D3CD2" w14:textId="77777777" w:rsidTr="00896FCC">
        <w:trPr>
          <w:trHeight w:val="283"/>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E8856F1" w14:textId="77777777" w:rsidR="00B671A1" w:rsidRPr="00B671A1" w:rsidRDefault="00B671A1" w:rsidP="008617E5">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Promotora para el Desarrollo de Tamaulipas S.A de C.V.</w:t>
            </w:r>
          </w:p>
        </w:tc>
        <w:tc>
          <w:tcPr>
            <w:tcW w:w="1560" w:type="dxa"/>
            <w:tcBorders>
              <w:top w:val="nil"/>
              <w:left w:val="nil"/>
              <w:bottom w:val="single" w:sz="4" w:space="0" w:color="auto"/>
              <w:right w:val="single" w:sz="4" w:space="0" w:color="auto"/>
            </w:tcBorders>
            <w:shd w:val="clear" w:color="auto" w:fill="auto"/>
            <w:vAlign w:val="center"/>
            <w:hideMark/>
          </w:tcPr>
          <w:p w14:paraId="4F7C650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450,336,033</w:t>
            </w:r>
          </w:p>
        </w:tc>
      </w:tr>
      <w:tr w:rsidR="00B671A1" w:rsidRPr="00B671A1" w14:paraId="37A03FF7" w14:textId="77777777" w:rsidTr="00896FCC">
        <w:trPr>
          <w:trHeight w:val="283"/>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2533EB9" w14:textId="77777777" w:rsidR="00B671A1" w:rsidRPr="00B671A1" w:rsidRDefault="00B671A1" w:rsidP="008617E5">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 xml:space="preserve">Administración Portuaria Integral de Tamaulipas S.A. de C.V. </w:t>
            </w:r>
          </w:p>
        </w:tc>
        <w:tc>
          <w:tcPr>
            <w:tcW w:w="1560" w:type="dxa"/>
            <w:tcBorders>
              <w:top w:val="nil"/>
              <w:left w:val="nil"/>
              <w:bottom w:val="single" w:sz="4" w:space="0" w:color="auto"/>
              <w:right w:val="single" w:sz="4" w:space="0" w:color="auto"/>
            </w:tcBorders>
            <w:shd w:val="clear" w:color="auto" w:fill="auto"/>
            <w:vAlign w:val="center"/>
            <w:hideMark/>
          </w:tcPr>
          <w:p w14:paraId="3E9A118E" w14:textId="79628C84"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324,997,05</w:t>
            </w:r>
            <w:r w:rsidR="00F364EE">
              <w:rPr>
                <w:rFonts w:eastAsia="Times New Roman" w:cs="Calibri"/>
                <w:color w:val="000000"/>
                <w:sz w:val="14"/>
                <w:szCs w:val="14"/>
                <w:lang w:eastAsia="es-MX"/>
              </w:rPr>
              <w:t>6</w:t>
            </w:r>
          </w:p>
        </w:tc>
      </w:tr>
      <w:tr w:rsidR="00B671A1" w:rsidRPr="00B671A1" w14:paraId="6CE27498" w14:textId="77777777" w:rsidTr="00896FCC">
        <w:trPr>
          <w:trHeight w:val="283"/>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9C2B63B" w14:textId="77777777" w:rsidR="00B671A1" w:rsidRPr="00B671A1" w:rsidRDefault="00B671A1" w:rsidP="008617E5">
            <w:pPr>
              <w:suppressAutoHyphens w:val="0"/>
              <w:overflowPunct/>
              <w:spacing w:after="0" w:line="240" w:lineRule="auto"/>
              <w:ind w:left="-142" w:firstLine="142"/>
              <w:jc w:val="both"/>
              <w:rPr>
                <w:rFonts w:eastAsia="Times New Roman" w:cs="Calibri"/>
                <w:color w:val="000000"/>
                <w:sz w:val="14"/>
                <w:szCs w:val="14"/>
                <w:lang w:eastAsia="es-MX"/>
              </w:rPr>
            </w:pPr>
            <w:proofErr w:type="spellStart"/>
            <w:r w:rsidRPr="00B671A1">
              <w:rPr>
                <w:rFonts w:eastAsia="Times New Roman" w:cs="Calibri"/>
                <w:color w:val="000000"/>
                <w:sz w:val="14"/>
                <w:szCs w:val="14"/>
                <w:lang w:eastAsia="es-MX"/>
              </w:rPr>
              <w:t>Tam</w:t>
            </w:r>
            <w:proofErr w:type="spellEnd"/>
            <w:r w:rsidRPr="00B671A1">
              <w:rPr>
                <w:rFonts w:eastAsia="Times New Roman" w:cs="Calibri"/>
                <w:color w:val="000000"/>
                <w:sz w:val="14"/>
                <w:szCs w:val="14"/>
                <w:lang w:eastAsia="es-MX"/>
              </w:rPr>
              <w:t xml:space="preserve">. Energía Alianza S.A. de C.V.  </w:t>
            </w:r>
          </w:p>
        </w:tc>
        <w:tc>
          <w:tcPr>
            <w:tcW w:w="1560" w:type="dxa"/>
            <w:tcBorders>
              <w:top w:val="nil"/>
              <w:left w:val="nil"/>
              <w:bottom w:val="single" w:sz="4" w:space="0" w:color="auto"/>
              <w:right w:val="single" w:sz="4" w:space="0" w:color="auto"/>
            </w:tcBorders>
            <w:shd w:val="clear" w:color="auto" w:fill="auto"/>
            <w:vAlign w:val="center"/>
            <w:hideMark/>
          </w:tcPr>
          <w:p w14:paraId="5DD5C48E"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99,907,073</w:t>
            </w:r>
          </w:p>
        </w:tc>
      </w:tr>
      <w:tr w:rsidR="00B671A1" w:rsidRPr="00B671A1" w14:paraId="2A3522D3" w14:textId="77777777" w:rsidTr="00896FCC">
        <w:trPr>
          <w:trHeight w:val="283"/>
        </w:trPr>
        <w:tc>
          <w:tcPr>
            <w:tcW w:w="4111" w:type="dxa"/>
            <w:tcBorders>
              <w:top w:val="nil"/>
              <w:left w:val="single" w:sz="4" w:space="0" w:color="auto"/>
              <w:bottom w:val="single" w:sz="4" w:space="0" w:color="auto"/>
              <w:right w:val="single" w:sz="4" w:space="0" w:color="auto"/>
            </w:tcBorders>
            <w:shd w:val="clear" w:color="F8CBAD" w:fill="DDC9A3"/>
            <w:vAlign w:val="center"/>
            <w:hideMark/>
          </w:tcPr>
          <w:p w14:paraId="469FD278"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TOTAL</w:t>
            </w:r>
          </w:p>
        </w:tc>
        <w:tc>
          <w:tcPr>
            <w:tcW w:w="1560" w:type="dxa"/>
            <w:tcBorders>
              <w:top w:val="nil"/>
              <w:left w:val="nil"/>
              <w:bottom w:val="single" w:sz="4" w:space="0" w:color="auto"/>
              <w:right w:val="single" w:sz="4" w:space="0" w:color="auto"/>
            </w:tcBorders>
            <w:shd w:val="clear" w:color="F8CBAD" w:fill="DDC9A3"/>
            <w:vAlign w:val="center"/>
            <w:hideMark/>
          </w:tcPr>
          <w:p w14:paraId="7C5A2B1E" w14:textId="57E5DE96"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875,240,16</w:t>
            </w:r>
            <w:r w:rsidR="00F364EE">
              <w:rPr>
                <w:rFonts w:eastAsia="Times New Roman" w:cs="Calibri"/>
                <w:b/>
                <w:bCs/>
                <w:color w:val="000000"/>
                <w:sz w:val="14"/>
                <w:szCs w:val="14"/>
                <w:lang w:eastAsia="es-MX"/>
              </w:rPr>
              <w:t>2</w:t>
            </w:r>
          </w:p>
        </w:tc>
      </w:tr>
    </w:tbl>
    <w:p w14:paraId="33E261A3" w14:textId="77777777" w:rsidR="007745EB" w:rsidRDefault="007745EB" w:rsidP="006F29AE">
      <w:pPr>
        <w:pStyle w:val="Texto"/>
        <w:spacing w:after="0" w:line="240" w:lineRule="exact"/>
        <w:ind w:left="-142" w:firstLine="0"/>
        <w:rPr>
          <w:rFonts w:ascii="Calibri" w:hAnsi="Calibri" w:cs="Calibri"/>
          <w:szCs w:val="18"/>
          <w:lang w:val="es-MX"/>
        </w:rPr>
      </w:pPr>
    </w:p>
    <w:p w14:paraId="2E57490E" w14:textId="77777777" w:rsidR="00B671A1" w:rsidRDefault="00B671A1" w:rsidP="006F29AE">
      <w:pPr>
        <w:pStyle w:val="Texto"/>
        <w:spacing w:after="0" w:line="240" w:lineRule="exact"/>
        <w:ind w:left="-142" w:firstLine="0"/>
        <w:rPr>
          <w:rFonts w:ascii="Calibri" w:hAnsi="Calibri" w:cs="Calibri"/>
          <w:b/>
          <w:i/>
          <w:sz w:val="20"/>
          <w:szCs w:val="18"/>
          <w:u w:val="single"/>
          <w:lang w:val="es-MX"/>
        </w:rPr>
      </w:pPr>
    </w:p>
    <w:p w14:paraId="6FE9886F" w14:textId="77777777" w:rsidR="00B671A1" w:rsidRDefault="00B671A1" w:rsidP="006F29AE">
      <w:pPr>
        <w:pStyle w:val="Texto"/>
        <w:spacing w:after="0" w:line="240" w:lineRule="exact"/>
        <w:ind w:left="-142" w:firstLine="0"/>
        <w:rPr>
          <w:rFonts w:ascii="Calibri" w:hAnsi="Calibri" w:cs="Calibri"/>
          <w:b/>
          <w:i/>
          <w:sz w:val="20"/>
          <w:szCs w:val="18"/>
          <w:u w:val="single"/>
          <w:lang w:val="es-MX"/>
        </w:rPr>
      </w:pPr>
    </w:p>
    <w:p w14:paraId="133D548F" w14:textId="659A6A36" w:rsidR="007745EB" w:rsidRDefault="00694CE6" w:rsidP="006F29AE">
      <w:pPr>
        <w:pStyle w:val="Texto"/>
        <w:spacing w:after="0" w:line="240" w:lineRule="exact"/>
        <w:ind w:left="-142" w:firstLine="0"/>
        <w:rPr>
          <w:rFonts w:ascii="Calibri" w:hAnsi="Calibri" w:cs="Calibri"/>
          <w:b/>
          <w:i/>
          <w:sz w:val="20"/>
          <w:szCs w:val="18"/>
          <w:u w:val="single"/>
          <w:lang w:val="es-MX"/>
        </w:rPr>
      </w:pPr>
      <w:r>
        <w:rPr>
          <w:rFonts w:ascii="Calibri" w:hAnsi="Calibri" w:cs="Calibri"/>
          <w:b/>
          <w:i/>
          <w:sz w:val="20"/>
          <w:szCs w:val="18"/>
          <w:u w:val="single"/>
          <w:lang w:val="es-MX"/>
        </w:rPr>
        <w:t xml:space="preserve">Derechos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Recibir Efectivo </w:t>
      </w:r>
      <w:r w:rsidR="0079655D">
        <w:rPr>
          <w:rFonts w:ascii="Calibri" w:hAnsi="Calibri" w:cs="Calibri"/>
          <w:b/>
          <w:i/>
          <w:sz w:val="20"/>
          <w:szCs w:val="18"/>
          <w:u w:val="single"/>
          <w:lang w:val="es-MX"/>
        </w:rPr>
        <w:t>o</w:t>
      </w:r>
      <w:r>
        <w:rPr>
          <w:rFonts w:ascii="Calibri" w:hAnsi="Calibri" w:cs="Calibri"/>
          <w:b/>
          <w:i/>
          <w:sz w:val="20"/>
          <w:szCs w:val="18"/>
          <w:u w:val="single"/>
          <w:lang w:val="es-MX"/>
        </w:rPr>
        <w:t xml:space="preserve"> Equivalentes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Largo Plazo</w:t>
      </w:r>
    </w:p>
    <w:p w14:paraId="16886D48" w14:textId="77777777" w:rsidR="007745EB" w:rsidRPr="005A5C62" w:rsidRDefault="007745EB" w:rsidP="006F29AE">
      <w:pPr>
        <w:pStyle w:val="Texto"/>
        <w:spacing w:after="0" w:line="240" w:lineRule="exact"/>
        <w:ind w:left="-142" w:firstLine="0"/>
        <w:rPr>
          <w:rFonts w:ascii="Calibri" w:hAnsi="Calibri" w:cs="Calibri"/>
          <w:b/>
          <w:sz w:val="20"/>
          <w:szCs w:val="18"/>
          <w:u w:val="single"/>
          <w:lang w:val="es-MX"/>
        </w:rPr>
      </w:pPr>
    </w:p>
    <w:tbl>
      <w:tblPr>
        <w:tblW w:w="5671" w:type="dxa"/>
        <w:tblInd w:w="-147" w:type="dxa"/>
        <w:tblCellMar>
          <w:left w:w="70" w:type="dxa"/>
          <w:right w:w="70" w:type="dxa"/>
        </w:tblCellMar>
        <w:tblLook w:val="04A0" w:firstRow="1" w:lastRow="0" w:firstColumn="1" w:lastColumn="0" w:noHBand="0" w:noVBand="1"/>
      </w:tblPr>
      <w:tblGrid>
        <w:gridCol w:w="4111"/>
        <w:gridCol w:w="1560"/>
      </w:tblGrid>
      <w:tr w:rsidR="00B671A1" w:rsidRPr="00B671A1" w14:paraId="7199B3B6" w14:textId="77777777" w:rsidTr="00896FCC">
        <w:trPr>
          <w:trHeight w:val="353"/>
        </w:trPr>
        <w:tc>
          <w:tcPr>
            <w:tcW w:w="411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653F646"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 xml:space="preserve">Descripción de la Cuenta </w:t>
            </w:r>
          </w:p>
        </w:tc>
        <w:tc>
          <w:tcPr>
            <w:tcW w:w="1560" w:type="dxa"/>
            <w:tcBorders>
              <w:top w:val="single" w:sz="4" w:space="0" w:color="auto"/>
              <w:left w:val="nil"/>
              <w:bottom w:val="single" w:sz="4" w:space="0" w:color="auto"/>
              <w:right w:val="single" w:sz="4" w:space="0" w:color="auto"/>
            </w:tcBorders>
            <w:shd w:val="clear" w:color="800080" w:fill="A90025"/>
            <w:vAlign w:val="center"/>
            <w:hideMark/>
          </w:tcPr>
          <w:p w14:paraId="2E1B8A69" w14:textId="77777777" w:rsidR="00B671A1" w:rsidRPr="00B671A1" w:rsidRDefault="00B671A1" w:rsidP="006F29AE">
            <w:pPr>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5EA3B7D5" w14:textId="77777777" w:rsidTr="00896FCC">
        <w:trPr>
          <w:trHeight w:val="37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0903797" w14:textId="77777777" w:rsidR="00B671A1" w:rsidRPr="00B671A1" w:rsidRDefault="00B671A1" w:rsidP="008617E5">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Deudores Diversos a Largo Plazo</w:t>
            </w:r>
          </w:p>
        </w:tc>
        <w:tc>
          <w:tcPr>
            <w:tcW w:w="1560" w:type="dxa"/>
            <w:tcBorders>
              <w:top w:val="nil"/>
              <w:left w:val="nil"/>
              <w:bottom w:val="single" w:sz="4" w:space="0" w:color="auto"/>
              <w:right w:val="single" w:sz="4" w:space="0" w:color="auto"/>
            </w:tcBorders>
            <w:shd w:val="clear" w:color="auto" w:fill="auto"/>
            <w:vAlign w:val="center"/>
            <w:hideMark/>
          </w:tcPr>
          <w:p w14:paraId="27B17A0B"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54,360,202</w:t>
            </w:r>
          </w:p>
        </w:tc>
      </w:tr>
      <w:tr w:rsidR="00B671A1" w:rsidRPr="00B671A1" w14:paraId="2E40CE6C" w14:textId="77777777" w:rsidTr="00896FCC">
        <w:trPr>
          <w:trHeight w:val="371"/>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9D05D4A" w14:textId="77777777" w:rsidR="00B671A1" w:rsidRPr="00B671A1" w:rsidRDefault="00B671A1" w:rsidP="008617E5">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Préstamos Otorgados a Largo Plazo</w:t>
            </w:r>
          </w:p>
        </w:tc>
        <w:tc>
          <w:tcPr>
            <w:tcW w:w="1560" w:type="dxa"/>
            <w:tcBorders>
              <w:top w:val="nil"/>
              <w:left w:val="nil"/>
              <w:bottom w:val="single" w:sz="4" w:space="0" w:color="auto"/>
              <w:right w:val="single" w:sz="4" w:space="0" w:color="auto"/>
            </w:tcBorders>
            <w:shd w:val="clear" w:color="auto" w:fill="auto"/>
            <w:vAlign w:val="center"/>
            <w:hideMark/>
          </w:tcPr>
          <w:p w14:paraId="5997C3D6"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0</w:t>
            </w:r>
          </w:p>
        </w:tc>
      </w:tr>
      <w:tr w:rsidR="00B671A1" w:rsidRPr="00B671A1" w14:paraId="3B5DF08C" w14:textId="77777777" w:rsidTr="00896FCC">
        <w:trPr>
          <w:trHeight w:val="423"/>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73BCB5F" w14:textId="77777777" w:rsidR="00B671A1" w:rsidRPr="00B671A1" w:rsidRDefault="00B671A1" w:rsidP="008617E5">
            <w:pPr>
              <w:suppressAutoHyphens w:val="0"/>
              <w:overflowPunct/>
              <w:spacing w:after="0" w:line="240" w:lineRule="auto"/>
              <w:ind w:left="-142" w:firstLine="142"/>
              <w:jc w:val="both"/>
              <w:rPr>
                <w:rFonts w:eastAsia="Times New Roman" w:cs="Calibri"/>
                <w:color w:val="000000"/>
                <w:sz w:val="14"/>
                <w:szCs w:val="14"/>
                <w:lang w:eastAsia="es-MX"/>
              </w:rPr>
            </w:pPr>
            <w:r w:rsidRPr="00B671A1">
              <w:rPr>
                <w:rFonts w:eastAsia="Times New Roman" w:cs="Calibri"/>
                <w:color w:val="000000"/>
                <w:sz w:val="14"/>
                <w:szCs w:val="14"/>
                <w:lang w:eastAsia="es-MX"/>
              </w:rPr>
              <w:t>Otros Derechos a recibir Efectivo o Equivalentes a Largo Plazo</w:t>
            </w:r>
          </w:p>
        </w:tc>
        <w:tc>
          <w:tcPr>
            <w:tcW w:w="1560" w:type="dxa"/>
            <w:tcBorders>
              <w:top w:val="nil"/>
              <w:left w:val="nil"/>
              <w:bottom w:val="single" w:sz="4" w:space="0" w:color="auto"/>
              <w:right w:val="single" w:sz="4" w:space="0" w:color="auto"/>
            </w:tcBorders>
            <w:shd w:val="clear" w:color="auto" w:fill="auto"/>
            <w:vAlign w:val="center"/>
            <w:hideMark/>
          </w:tcPr>
          <w:p w14:paraId="1BF5AF97" w14:textId="77777777" w:rsidR="00B671A1" w:rsidRPr="00B671A1" w:rsidRDefault="00B671A1" w:rsidP="006F29AE">
            <w:pPr>
              <w:suppressAutoHyphens w:val="0"/>
              <w:overflowPunct/>
              <w:spacing w:after="0" w:line="240" w:lineRule="auto"/>
              <w:ind w:left="-142"/>
              <w:jc w:val="right"/>
              <w:rPr>
                <w:rFonts w:eastAsia="Times New Roman" w:cs="Calibri"/>
                <w:color w:val="000000"/>
                <w:sz w:val="14"/>
                <w:szCs w:val="14"/>
                <w:lang w:eastAsia="es-MX"/>
              </w:rPr>
            </w:pPr>
            <w:r w:rsidRPr="00B671A1">
              <w:rPr>
                <w:rFonts w:eastAsia="Times New Roman" w:cs="Calibri"/>
                <w:color w:val="000000"/>
                <w:sz w:val="14"/>
                <w:szCs w:val="14"/>
                <w:lang w:eastAsia="es-MX"/>
              </w:rPr>
              <w:t>299,886,086</w:t>
            </w:r>
          </w:p>
        </w:tc>
      </w:tr>
      <w:tr w:rsidR="00B671A1" w:rsidRPr="00B671A1" w14:paraId="1876B134" w14:textId="77777777" w:rsidTr="00896FCC">
        <w:trPr>
          <w:trHeight w:val="247"/>
        </w:trPr>
        <w:tc>
          <w:tcPr>
            <w:tcW w:w="4111" w:type="dxa"/>
            <w:tcBorders>
              <w:top w:val="nil"/>
              <w:left w:val="single" w:sz="4" w:space="0" w:color="auto"/>
              <w:bottom w:val="single" w:sz="4" w:space="0" w:color="auto"/>
              <w:right w:val="single" w:sz="4" w:space="0" w:color="auto"/>
            </w:tcBorders>
            <w:shd w:val="clear" w:color="F8CBAD" w:fill="DDC9A3"/>
            <w:vAlign w:val="center"/>
            <w:hideMark/>
          </w:tcPr>
          <w:p w14:paraId="1DE209A5" w14:textId="77777777" w:rsidR="00B671A1" w:rsidRPr="00B671A1" w:rsidRDefault="00B671A1" w:rsidP="006F29AE">
            <w:pPr>
              <w:suppressAutoHyphens w:val="0"/>
              <w:overflowPunct/>
              <w:spacing w:after="0" w:line="240" w:lineRule="auto"/>
              <w:ind w:left="-142"/>
              <w:jc w:val="center"/>
              <w:rPr>
                <w:rFonts w:eastAsia="Times New Roman" w:cs="Calibri"/>
                <w:b/>
                <w:bCs/>
                <w:color w:val="000000"/>
                <w:sz w:val="14"/>
                <w:szCs w:val="14"/>
                <w:lang w:eastAsia="es-MX"/>
              </w:rPr>
            </w:pPr>
            <w:r w:rsidRPr="00B671A1">
              <w:rPr>
                <w:rFonts w:eastAsia="Times New Roman" w:cs="Calibri"/>
                <w:b/>
                <w:bCs/>
                <w:color w:val="000000"/>
                <w:sz w:val="14"/>
                <w:szCs w:val="14"/>
                <w:lang w:eastAsia="es-MX"/>
              </w:rPr>
              <w:t>TOTAL</w:t>
            </w:r>
          </w:p>
        </w:tc>
        <w:tc>
          <w:tcPr>
            <w:tcW w:w="1560" w:type="dxa"/>
            <w:tcBorders>
              <w:top w:val="nil"/>
              <w:left w:val="nil"/>
              <w:bottom w:val="single" w:sz="4" w:space="0" w:color="auto"/>
              <w:right w:val="single" w:sz="4" w:space="0" w:color="auto"/>
            </w:tcBorders>
            <w:shd w:val="clear" w:color="F8CBAD" w:fill="DDC9A3"/>
            <w:vAlign w:val="center"/>
            <w:hideMark/>
          </w:tcPr>
          <w:p w14:paraId="0398D02B" w14:textId="77777777" w:rsidR="00B671A1" w:rsidRPr="00B671A1" w:rsidRDefault="00B671A1" w:rsidP="006F29AE">
            <w:pPr>
              <w:suppressAutoHyphens w:val="0"/>
              <w:overflowPunct/>
              <w:spacing w:after="0" w:line="240" w:lineRule="auto"/>
              <w:ind w:left="-142"/>
              <w:jc w:val="right"/>
              <w:rPr>
                <w:rFonts w:eastAsia="Times New Roman" w:cs="Calibri"/>
                <w:b/>
                <w:bCs/>
                <w:color w:val="000000"/>
                <w:sz w:val="14"/>
                <w:szCs w:val="14"/>
                <w:lang w:eastAsia="es-MX"/>
              </w:rPr>
            </w:pPr>
            <w:r w:rsidRPr="00B671A1">
              <w:rPr>
                <w:rFonts w:eastAsia="Times New Roman" w:cs="Calibri"/>
                <w:b/>
                <w:bCs/>
                <w:color w:val="000000"/>
                <w:sz w:val="14"/>
                <w:szCs w:val="14"/>
                <w:lang w:eastAsia="es-MX"/>
              </w:rPr>
              <w:t>354,246,288</w:t>
            </w:r>
          </w:p>
        </w:tc>
      </w:tr>
    </w:tbl>
    <w:p w14:paraId="367714C6" w14:textId="77777777" w:rsidR="00F373EF" w:rsidRDefault="00F373EF" w:rsidP="006F29AE">
      <w:pPr>
        <w:spacing w:after="0" w:line="240" w:lineRule="auto"/>
        <w:ind w:left="-142"/>
        <w:jc w:val="both"/>
        <w:rPr>
          <w:rFonts w:eastAsia="Times New Roman" w:cs="Calibri"/>
          <w:sz w:val="20"/>
          <w:szCs w:val="20"/>
          <w:lang w:val="es-ES" w:eastAsia="es-ES"/>
        </w:rPr>
      </w:pPr>
    </w:p>
    <w:p w14:paraId="35ED7CF4" w14:textId="77777777" w:rsidR="00B671A1" w:rsidRDefault="00B671A1" w:rsidP="006F29AE">
      <w:pPr>
        <w:spacing w:after="0" w:line="240" w:lineRule="auto"/>
        <w:ind w:left="-142"/>
        <w:jc w:val="both"/>
        <w:rPr>
          <w:rFonts w:eastAsia="Times New Roman" w:cs="Calibri"/>
          <w:sz w:val="20"/>
          <w:szCs w:val="20"/>
          <w:lang w:val="es-ES" w:eastAsia="es-ES"/>
        </w:rPr>
      </w:pPr>
    </w:p>
    <w:p w14:paraId="7DA98E34" w14:textId="77777777" w:rsidR="00B671A1" w:rsidRDefault="00B671A1" w:rsidP="006F29AE">
      <w:pPr>
        <w:spacing w:after="0" w:line="240" w:lineRule="auto"/>
        <w:ind w:left="-142"/>
        <w:jc w:val="both"/>
        <w:rPr>
          <w:rFonts w:eastAsia="Times New Roman" w:cs="Calibri"/>
          <w:sz w:val="20"/>
          <w:szCs w:val="20"/>
          <w:lang w:val="es-ES" w:eastAsia="es-ES"/>
        </w:rPr>
      </w:pPr>
    </w:p>
    <w:p w14:paraId="7DA8BA25" w14:textId="2EFD5BE5" w:rsidR="00827DA1" w:rsidRDefault="00C87FDA" w:rsidP="006F29AE">
      <w:pPr>
        <w:spacing w:after="0" w:line="240" w:lineRule="auto"/>
        <w:ind w:left="-142"/>
        <w:jc w:val="both"/>
        <w:rPr>
          <w:rFonts w:eastAsia="Times New Roman" w:cs="Calibri"/>
          <w:sz w:val="20"/>
          <w:szCs w:val="20"/>
          <w:lang w:val="es-ES" w:eastAsia="es-ES"/>
        </w:rPr>
      </w:pPr>
      <w:r w:rsidRPr="00820E37">
        <w:rPr>
          <w:rFonts w:eastAsia="Times New Roman" w:cs="Calibri"/>
          <w:sz w:val="20"/>
          <w:szCs w:val="20"/>
          <w:lang w:val="es-ES" w:eastAsia="es-ES"/>
        </w:rPr>
        <w:t xml:space="preserve">Dentro de este rubro se contemplan </w:t>
      </w:r>
      <w:r w:rsidR="00827DA1">
        <w:rPr>
          <w:rFonts w:eastAsia="Times New Roman" w:cs="Calibri"/>
          <w:sz w:val="20"/>
          <w:szCs w:val="20"/>
          <w:lang w:val="es-ES" w:eastAsia="es-ES"/>
        </w:rPr>
        <w:t xml:space="preserve">los </w:t>
      </w:r>
      <w:r w:rsidR="00ED0C5F">
        <w:rPr>
          <w:rFonts w:eastAsia="Times New Roman" w:cs="Calibri"/>
          <w:sz w:val="20"/>
          <w:szCs w:val="20"/>
          <w:lang w:val="es-ES" w:eastAsia="es-ES"/>
        </w:rPr>
        <w:t>siguientes conceptos</w:t>
      </w:r>
      <w:r w:rsidR="00F807CB">
        <w:rPr>
          <w:rFonts w:eastAsia="Times New Roman" w:cs="Calibri"/>
          <w:sz w:val="20"/>
          <w:szCs w:val="20"/>
          <w:lang w:val="es-ES" w:eastAsia="es-ES"/>
        </w:rPr>
        <w:t xml:space="preserve"> más significativos</w:t>
      </w:r>
      <w:r w:rsidR="00827DA1">
        <w:rPr>
          <w:rFonts w:eastAsia="Times New Roman" w:cs="Calibri"/>
          <w:sz w:val="20"/>
          <w:szCs w:val="20"/>
          <w:lang w:val="es-ES" w:eastAsia="es-ES"/>
        </w:rPr>
        <w:t>:</w:t>
      </w:r>
    </w:p>
    <w:p w14:paraId="1C558A89" w14:textId="77777777" w:rsidR="00827DA1" w:rsidRDefault="00827DA1" w:rsidP="006F29AE">
      <w:pPr>
        <w:spacing w:after="0" w:line="240" w:lineRule="auto"/>
        <w:ind w:left="-142"/>
        <w:jc w:val="both"/>
        <w:rPr>
          <w:rFonts w:eastAsia="Times New Roman" w:cs="Calibri"/>
          <w:sz w:val="20"/>
          <w:szCs w:val="20"/>
          <w:lang w:val="es-ES" w:eastAsia="es-ES"/>
        </w:rPr>
      </w:pPr>
    </w:p>
    <w:p w14:paraId="6E0460C6" w14:textId="303657B4" w:rsidR="007745EB" w:rsidRDefault="00827DA1" w:rsidP="008617E5">
      <w:pPr>
        <w:pStyle w:val="Prrafodelista"/>
        <w:numPr>
          <w:ilvl w:val="0"/>
          <w:numId w:val="30"/>
        </w:numPr>
        <w:spacing w:after="0" w:line="240" w:lineRule="auto"/>
        <w:ind w:left="142" w:hanging="284"/>
        <w:jc w:val="both"/>
        <w:rPr>
          <w:rFonts w:eastAsia="Times New Roman" w:cs="Calibri"/>
          <w:sz w:val="20"/>
          <w:szCs w:val="20"/>
          <w:lang w:val="es-ES" w:eastAsia="es-ES"/>
        </w:rPr>
      </w:pPr>
      <w:r>
        <w:rPr>
          <w:rFonts w:eastAsia="Times New Roman" w:cs="Calibri"/>
          <w:sz w:val="20"/>
          <w:szCs w:val="20"/>
          <w:lang w:val="es-ES" w:eastAsia="es-ES"/>
        </w:rPr>
        <w:t>Las fi</w:t>
      </w:r>
      <w:r w:rsidR="00C87FDA" w:rsidRPr="00827DA1">
        <w:rPr>
          <w:rFonts w:eastAsia="Times New Roman" w:cs="Calibri"/>
          <w:sz w:val="20"/>
          <w:szCs w:val="20"/>
          <w:lang w:val="es-ES" w:eastAsia="es-ES"/>
        </w:rPr>
        <w:t>anzas en garantía que se tienen contratadas con la compañía Afianzadora Insurgentes lo cuales son: Desarrollo la Pesca por $</w:t>
      </w:r>
      <w:r w:rsidR="007807F1" w:rsidRPr="00827DA1">
        <w:rPr>
          <w:rFonts w:eastAsia="Times New Roman" w:cs="Calibri"/>
          <w:sz w:val="20"/>
          <w:szCs w:val="20"/>
          <w:lang w:val="es-ES" w:eastAsia="es-ES"/>
        </w:rPr>
        <w:t>8</w:t>
      </w:r>
      <w:r w:rsidR="004149B0">
        <w:rPr>
          <w:rFonts w:eastAsia="Times New Roman" w:cs="Calibri"/>
          <w:sz w:val="20"/>
          <w:szCs w:val="20"/>
          <w:lang w:val="es-ES" w:eastAsia="es-ES"/>
        </w:rPr>
        <w:t>,291,580</w:t>
      </w:r>
      <w:r w:rsidR="00C87FDA" w:rsidRPr="00827DA1">
        <w:rPr>
          <w:rFonts w:eastAsia="Times New Roman" w:cs="Calibri"/>
          <w:sz w:val="20"/>
          <w:szCs w:val="20"/>
          <w:lang w:val="es-ES" w:eastAsia="es-ES"/>
        </w:rPr>
        <w:t>, Corredor Urbano Reynosa-</w:t>
      </w:r>
      <w:r w:rsidR="009E1DAB" w:rsidRPr="00827DA1">
        <w:rPr>
          <w:rFonts w:eastAsia="Times New Roman" w:cs="Calibri"/>
          <w:sz w:val="20"/>
          <w:szCs w:val="20"/>
          <w:lang w:val="es-ES" w:eastAsia="es-ES"/>
        </w:rPr>
        <w:t>Río Bravo por $</w:t>
      </w:r>
      <w:r w:rsidR="007807F1" w:rsidRPr="00827DA1">
        <w:rPr>
          <w:rFonts w:eastAsia="Times New Roman" w:cs="Calibri"/>
          <w:sz w:val="20"/>
          <w:szCs w:val="20"/>
          <w:lang w:val="es-ES" w:eastAsia="es-ES"/>
        </w:rPr>
        <w:t>8,</w:t>
      </w:r>
      <w:r w:rsidR="004149B0">
        <w:rPr>
          <w:rFonts w:eastAsia="Times New Roman" w:cs="Calibri"/>
          <w:sz w:val="20"/>
          <w:szCs w:val="20"/>
          <w:lang w:val="es-ES" w:eastAsia="es-ES"/>
        </w:rPr>
        <w:t>857,665</w:t>
      </w:r>
      <w:r w:rsidR="007807F1" w:rsidRPr="00827DA1">
        <w:rPr>
          <w:rFonts w:eastAsia="Times New Roman" w:cs="Calibri"/>
          <w:sz w:val="20"/>
          <w:szCs w:val="20"/>
          <w:lang w:val="es-ES" w:eastAsia="es-ES"/>
        </w:rPr>
        <w:t>,</w:t>
      </w:r>
      <w:r w:rsidR="00C87FDA" w:rsidRPr="00827DA1">
        <w:rPr>
          <w:rFonts w:eastAsia="Times New Roman" w:cs="Calibri"/>
          <w:sz w:val="20"/>
          <w:szCs w:val="20"/>
          <w:lang w:val="es-ES" w:eastAsia="es-ES"/>
        </w:rPr>
        <w:t xml:space="preserve"> y el Proyecto Laguna del Carpintero por $</w:t>
      </w:r>
      <w:r w:rsidR="004149B0">
        <w:rPr>
          <w:rFonts w:eastAsia="Times New Roman" w:cs="Calibri"/>
          <w:sz w:val="20"/>
          <w:szCs w:val="20"/>
          <w:lang w:val="es-ES" w:eastAsia="es-ES"/>
        </w:rPr>
        <w:t>20,509,026</w:t>
      </w:r>
      <w:r w:rsidR="00C87FDA" w:rsidRPr="00827DA1">
        <w:rPr>
          <w:rFonts w:eastAsia="Times New Roman" w:cs="Calibri"/>
          <w:sz w:val="20"/>
          <w:szCs w:val="20"/>
          <w:lang w:val="es-ES" w:eastAsia="es-ES"/>
        </w:rPr>
        <w:t>.</w:t>
      </w:r>
    </w:p>
    <w:p w14:paraId="39017B93" w14:textId="77777777" w:rsidR="007745EB" w:rsidRPr="00820E37" w:rsidRDefault="007745EB" w:rsidP="006F29AE">
      <w:pPr>
        <w:spacing w:after="0" w:line="240" w:lineRule="auto"/>
        <w:ind w:left="-142"/>
        <w:jc w:val="both"/>
        <w:rPr>
          <w:rFonts w:eastAsia="Times New Roman" w:cs="Calibri"/>
          <w:sz w:val="20"/>
          <w:szCs w:val="20"/>
          <w:lang w:val="es-ES" w:eastAsia="es-ES"/>
        </w:rPr>
      </w:pPr>
    </w:p>
    <w:p w14:paraId="08EE82C2" w14:textId="161E0E64" w:rsidR="007745EB" w:rsidRDefault="00694CE6" w:rsidP="008617E5">
      <w:pPr>
        <w:pStyle w:val="Prrafodelista"/>
        <w:numPr>
          <w:ilvl w:val="0"/>
          <w:numId w:val="30"/>
        </w:numPr>
        <w:tabs>
          <w:tab w:val="left" w:pos="142"/>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lastRenderedPageBreak/>
        <w:t>S</w:t>
      </w:r>
      <w:r w:rsidR="00C87FDA" w:rsidRPr="00827DA1">
        <w:rPr>
          <w:rFonts w:eastAsia="Times New Roman" w:cs="Calibri"/>
          <w:sz w:val="20"/>
          <w:szCs w:val="20"/>
          <w:lang w:val="es-ES" w:eastAsia="es-ES"/>
        </w:rPr>
        <w:t>e refleja en Otros Derechos a Recibir Efectivo y Equivalentes la cantidad de $1</w:t>
      </w:r>
      <w:r w:rsidR="00ED5F8B" w:rsidRPr="00827DA1">
        <w:rPr>
          <w:rFonts w:eastAsia="Times New Roman" w:cs="Calibri"/>
          <w:sz w:val="20"/>
          <w:szCs w:val="20"/>
          <w:lang w:val="es-ES" w:eastAsia="es-ES"/>
        </w:rPr>
        <w:t>79</w:t>
      </w:r>
      <w:r w:rsidR="00C87FDA" w:rsidRPr="00827DA1">
        <w:rPr>
          <w:rFonts w:eastAsia="Times New Roman" w:cs="Calibri"/>
          <w:sz w:val="20"/>
          <w:szCs w:val="20"/>
          <w:lang w:val="es-ES" w:eastAsia="es-ES"/>
        </w:rPr>
        <w:t>,</w:t>
      </w:r>
      <w:r w:rsidR="00ED5F8B" w:rsidRPr="00827DA1">
        <w:rPr>
          <w:rFonts w:eastAsia="Times New Roman" w:cs="Calibri"/>
          <w:sz w:val="20"/>
          <w:szCs w:val="20"/>
          <w:lang w:val="es-ES" w:eastAsia="es-ES"/>
        </w:rPr>
        <w:t>044</w:t>
      </w:r>
      <w:r w:rsidR="00C87FDA" w:rsidRPr="00827DA1">
        <w:rPr>
          <w:rFonts w:eastAsia="Times New Roman" w:cs="Calibri"/>
          <w:sz w:val="20"/>
          <w:szCs w:val="20"/>
          <w:lang w:val="es-ES" w:eastAsia="es-ES"/>
        </w:rPr>
        <w:t>,</w:t>
      </w:r>
      <w:r w:rsidR="00ED5F8B" w:rsidRPr="00827DA1">
        <w:rPr>
          <w:rFonts w:eastAsia="Times New Roman" w:cs="Calibri"/>
          <w:sz w:val="20"/>
          <w:szCs w:val="20"/>
          <w:lang w:val="es-ES" w:eastAsia="es-ES"/>
        </w:rPr>
        <w:t>933</w:t>
      </w:r>
      <w:r w:rsidR="00C87FDA" w:rsidRPr="00827DA1">
        <w:rPr>
          <w:rFonts w:eastAsia="Times New Roman" w:cs="Calibri"/>
          <w:sz w:val="20"/>
          <w:szCs w:val="20"/>
          <w:lang w:val="es-ES" w:eastAsia="es-ES"/>
        </w:rPr>
        <w:t xml:space="preserve">., derivado de los depósitos en la cuenta bancaria del </w:t>
      </w:r>
      <w:r w:rsidR="007807F1" w:rsidRPr="00827DA1">
        <w:rPr>
          <w:rFonts w:eastAsia="Times New Roman" w:cs="Calibri"/>
          <w:sz w:val="20"/>
          <w:szCs w:val="20"/>
          <w:lang w:val="es-ES" w:eastAsia="es-ES"/>
        </w:rPr>
        <w:t>BANCO ACCENDO</w:t>
      </w:r>
      <w:r w:rsidR="008E103D" w:rsidRPr="00827DA1">
        <w:rPr>
          <w:rFonts w:eastAsia="Times New Roman" w:cs="Calibri"/>
          <w:sz w:val="20"/>
          <w:szCs w:val="20"/>
          <w:lang w:val="es-ES" w:eastAsia="es-ES"/>
        </w:rPr>
        <w:t>, S.A,</w:t>
      </w:r>
      <w:r w:rsidR="00C87FDA" w:rsidRPr="00827DA1">
        <w:rPr>
          <w:rFonts w:eastAsia="Times New Roman" w:cs="Calibri"/>
          <w:sz w:val="20"/>
          <w:szCs w:val="20"/>
          <w:lang w:val="es-ES" w:eastAsia="es-ES"/>
        </w:rPr>
        <w:t xml:space="preserve"> el 6 de agosto de 2021 por la cantidad de $139,328,239, y el 6 de septiembre del mismo año por la cantidad de $42,126,376., rendimientos financieros de $358,486.</w:t>
      </w:r>
    </w:p>
    <w:p w14:paraId="66DC9844" w14:textId="37CA54AD" w:rsidR="00ED0C5F" w:rsidRDefault="00ED0C5F" w:rsidP="006F29AE">
      <w:pPr>
        <w:pStyle w:val="Prrafodelista"/>
        <w:tabs>
          <w:tab w:val="left" w:pos="567"/>
        </w:tabs>
        <w:spacing w:after="0" w:line="240" w:lineRule="auto"/>
        <w:ind w:left="-142"/>
        <w:jc w:val="both"/>
        <w:rPr>
          <w:rFonts w:eastAsia="Times New Roman" w:cs="Calibri"/>
          <w:sz w:val="20"/>
          <w:szCs w:val="20"/>
          <w:lang w:val="es-ES" w:eastAsia="es-ES"/>
        </w:rPr>
      </w:pPr>
    </w:p>
    <w:p w14:paraId="681F40DE" w14:textId="6CE8349C" w:rsidR="00ED0C5F" w:rsidRDefault="00ED0C5F" w:rsidP="006F29AE">
      <w:pPr>
        <w:pStyle w:val="Prrafodelista"/>
        <w:tabs>
          <w:tab w:val="left" w:pos="567"/>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Debido a la publicación en el diario Oficial de la Federación de los “ACUERDOS de la Junta de Gobierno de la Comisión Nacional Bancaria y de Valores, </w:t>
      </w:r>
      <w:r w:rsidRPr="00820E37">
        <w:rPr>
          <w:rFonts w:eastAsia="Times New Roman" w:cs="Calibri"/>
          <w:sz w:val="20"/>
          <w:szCs w:val="20"/>
          <w:lang w:val="es-ES" w:eastAsia="es-ES"/>
        </w:rPr>
        <w:t>a través de los cuales se resuelve la revocación que le</w:t>
      </w:r>
      <w:r>
        <w:rPr>
          <w:rFonts w:eastAsia="Times New Roman" w:cs="Calibri"/>
          <w:sz w:val="20"/>
          <w:szCs w:val="20"/>
          <w:lang w:val="es-ES" w:eastAsia="es-ES"/>
        </w:rPr>
        <w:t xml:space="preserve"> </w:t>
      </w:r>
      <w:r w:rsidRPr="00820E37">
        <w:rPr>
          <w:rFonts w:eastAsia="Times New Roman" w:cs="Calibri"/>
          <w:sz w:val="20"/>
          <w:szCs w:val="20"/>
          <w:lang w:val="es-ES" w:eastAsia="es-ES"/>
        </w:rPr>
        <w:t>fue otorgada a BANCO ACCENDO, S.A. Institución de Banca Múltiple para organizarse y operar como</w:t>
      </w:r>
      <w:r>
        <w:rPr>
          <w:rFonts w:eastAsia="Times New Roman" w:cs="Calibri"/>
          <w:sz w:val="20"/>
          <w:szCs w:val="20"/>
          <w:lang w:val="es-ES" w:eastAsia="es-ES"/>
        </w:rPr>
        <w:t xml:space="preserve"> </w:t>
      </w:r>
      <w:r w:rsidRPr="00820E37">
        <w:rPr>
          <w:rFonts w:eastAsia="Times New Roman" w:cs="Calibri"/>
          <w:sz w:val="20"/>
          <w:szCs w:val="20"/>
          <w:lang w:val="es-ES" w:eastAsia="es-ES"/>
        </w:rPr>
        <w:t>institución de banca múltiple”, los depósitos mencionados fueron registrados como deudores a largo</w:t>
      </w:r>
      <w:r>
        <w:rPr>
          <w:rFonts w:eastAsia="Times New Roman" w:cs="Calibri"/>
          <w:sz w:val="20"/>
          <w:szCs w:val="20"/>
          <w:lang w:val="es-ES" w:eastAsia="es-ES"/>
        </w:rPr>
        <w:t xml:space="preserve"> plazo.</w:t>
      </w:r>
    </w:p>
    <w:p w14:paraId="233743D4" w14:textId="1A31D8EF" w:rsidR="00ED0C5F" w:rsidRDefault="00ED0C5F" w:rsidP="006F29AE">
      <w:pPr>
        <w:pStyle w:val="Prrafodelista"/>
        <w:tabs>
          <w:tab w:val="left" w:pos="567"/>
        </w:tabs>
        <w:spacing w:after="0" w:line="240" w:lineRule="auto"/>
        <w:ind w:left="-142"/>
        <w:jc w:val="both"/>
        <w:rPr>
          <w:rFonts w:eastAsia="Times New Roman" w:cs="Calibri"/>
          <w:sz w:val="20"/>
          <w:szCs w:val="20"/>
          <w:lang w:val="es-ES" w:eastAsia="es-ES"/>
        </w:rPr>
      </w:pPr>
    </w:p>
    <w:p w14:paraId="055C1627" w14:textId="79E67ADC" w:rsidR="00ED0C5F" w:rsidRDefault="00ED0C5F" w:rsidP="006F29AE">
      <w:pPr>
        <w:pStyle w:val="Prrafodelista"/>
        <w:tabs>
          <w:tab w:val="left" w:pos="567"/>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Con fecha 16 de junio de 2022, </w:t>
      </w:r>
      <w:r w:rsidRPr="00820E37">
        <w:rPr>
          <w:rFonts w:eastAsia="Times New Roman" w:cs="Calibri"/>
          <w:sz w:val="20"/>
          <w:szCs w:val="20"/>
          <w:lang w:val="es-ES" w:eastAsia="es-ES"/>
        </w:rPr>
        <w:t>se realizó al Gobierno del Estado un depósito por la cantidad de</w:t>
      </w:r>
      <w:r>
        <w:rPr>
          <w:rFonts w:eastAsia="Times New Roman" w:cs="Calibri"/>
          <w:sz w:val="20"/>
          <w:szCs w:val="20"/>
          <w:lang w:val="es-ES" w:eastAsia="es-ES"/>
        </w:rPr>
        <w:t xml:space="preserve"> $2,768,169 </w:t>
      </w:r>
      <w:r w:rsidRPr="00820E37">
        <w:rPr>
          <w:rFonts w:eastAsia="Times New Roman" w:cs="Calibri"/>
          <w:sz w:val="20"/>
          <w:szCs w:val="20"/>
          <w:lang w:val="es-ES" w:eastAsia="es-ES"/>
        </w:rPr>
        <w:t>(Dos Millones Setecientos Sesenta y Ocho Mil Cientos Sesenta y Nueve Pesos 00/100 M.N.),</w:t>
      </w:r>
      <w:r>
        <w:rPr>
          <w:rFonts w:eastAsia="Times New Roman" w:cs="Calibri"/>
          <w:sz w:val="20"/>
          <w:szCs w:val="20"/>
          <w:lang w:val="es-ES" w:eastAsia="es-ES"/>
        </w:rPr>
        <w:t xml:space="preserve"> derivado </w:t>
      </w:r>
      <w:r w:rsidRPr="00820E37">
        <w:rPr>
          <w:rFonts w:eastAsia="Times New Roman" w:cs="Calibri"/>
          <w:sz w:val="20"/>
          <w:szCs w:val="20"/>
          <w:lang w:val="es-ES" w:eastAsia="es-ES"/>
        </w:rPr>
        <w:t>de la aprobación de la Junta de Gobierno del Instituto para la Protección al Ahorro (IPAB),</w:t>
      </w:r>
      <w:r>
        <w:rPr>
          <w:rFonts w:eastAsia="Times New Roman" w:cs="Calibri"/>
          <w:sz w:val="20"/>
          <w:szCs w:val="20"/>
          <w:lang w:val="es-ES" w:eastAsia="es-ES"/>
        </w:rPr>
        <w:t xml:space="preserve"> mediante el cual</w:t>
      </w:r>
      <w:r w:rsidRPr="00820E37">
        <w:rPr>
          <w:rFonts w:eastAsia="Times New Roman" w:cs="Calibri"/>
          <w:sz w:val="20"/>
          <w:szCs w:val="20"/>
          <w:lang w:val="es-ES" w:eastAsia="es-ES"/>
        </w:rPr>
        <w:t xml:space="preserve"> se procedió al Pago de las Obligaciones Garantizadas, es decir pagar a las personas</w:t>
      </w:r>
      <w:r>
        <w:rPr>
          <w:rFonts w:eastAsia="Times New Roman" w:cs="Calibri"/>
          <w:sz w:val="20"/>
          <w:szCs w:val="20"/>
          <w:lang w:val="es-ES" w:eastAsia="es-ES"/>
        </w:rPr>
        <w:t xml:space="preserve"> ahorradores </w:t>
      </w:r>
      <w:r w:rsidRPr="00820E37">
        <w:rPr>
          <w:rFonts w:eastAsia="Times New Roman" w:cs="Calibri"/>
          <w:sz w:val="20"/>
          <w:szCs w:val="20"/>
          <w:lang w:val="es-ES" w:eastAsia="es-ES"/>
        </w:rPr>
        <w:t>de BANCO ACCENDO, S.A, en virtud del proceso de liquidación de este último, esta misma</w:t>
      </w:r>
      <w:r w:rsidR="00A624C8">
        <w:rPr>
          <w:rFonts w:eastAsia="Times New Roman" w:cs="Calibri"/>
          <w:sz w:val="20"/>
          <w:szCs w:val="20"/>
          <w:lang w:val="es-ES" w:eastAsia="es-ES"/>
        </w:rPr>
        <w:t xml:space="preserve"> cantidad </w:t>
      </w:r>
      <w:r w:rsidR="00A624C8" w:rsidRPr="00820E37">
        <w:rPr>
          <w:rFonts w:eastAsia="Times New Roman" w:cs="Calibri"/>
          <w:sz w:val="20"/>
          <w:szCs w:val="20"/>
          <w:lang w:val="es-ES" w:eastAsia="es-ES"/>
        </w:rPr>
        <w:t>fue abonada a dicho deudor quedando un saldo por la cantidad de $ 179,044,933.</w:t>
      </w:r>
      <w:r w:rsidR="00A624C8">
        <w:rPr>
          <w:rFonts w:eastAsia="Times New Roman" w:cs="Calibri"/>
          <w:sz w:val="20"/>
          <w:szCs w:val="20"/>
          <w:lang w:val="es-ES" w:eastAsia="es-ES"/>
        </w:rPr>
        <w:t xml:space="preserve"> </w:t>
      </w:r>
      <w:r>
        <w:rPr>
          <w:rFonts w:eastAsia="Times New Roman" w:cs="Calibri"/>
          <w:sz w:val="20"/>
          <w:szCs w:val="20"/>
          <w:lang w:val="es-ES" w:eastAsia="es-ES"/>
        </w:rPr>
        <w:t xml:space="preserve">  </w:t>
      </w:r>
    </w:p>
    <w:p w14:paraId="1A04311A" w14:textId="77777777" w:rsidR="00A624C8" w:rsidRDefault="00A624C8" w:rsidP="006F29AE">
      <w:pPr>
        <w:pStyle w:val="Prrafodelista"/>
        <w:tabs>
          <w:tab w:val="left" w:pos="567"/>
        </w:tabs>
        <w:spacing w:after="0" w:line="240" w:lineRule="auto"/>
        <w:ind w:left="-142"/>
        <w:jc w:val="both"/>
        <w:rPr>
          <w:rFonts w:eastAsia="Times New Roman" w:cs="Calibri"/>
          <w:sz w:val="20"/>
          <w:szCs w:val="20"/>
          <w:lang w:val="es-ES" w:eastAsia="es-ES"/>
        </w:rPr>
      </w:pPr>
    </w:p>
    <w:p w14:paraId="36B286B4" w14:textId="7D5DFFF5" w:rsidR="00A624C8" w:rsidRDefault="00A624C8" w:rsidP="006F29AE">
      <w:pPr>
        <w:spacing w:after="0" w:line="240" w:lineRule="auto"/>
        <w:ind w:left="-142"/>
        <w:jc w:val="both"/>
        <w:rPr>
          <w:rFonts w:eastAsia="Times New Roman" w:cs="Calibri"/>
          <w:sz w:val="20"/>
          <w:szCs w:val="20"/>
          <w:lang w:val="es-ES" w:eastAsia="es-ES"/>
        </w:rPr>
      </w:pPr>
      <w:r w:rsidRPr="00820E37">
        <w:rPr>
          <w:rFonts w:eastAsia="Times New Roman" w:cs="Calibri"/>
          <w:sz w:val="20"/>
          <w:szCs w:val="20"/>
          <w:lang w:val="es-ES" w:eastAsia="es-ES"/>
        </w:rPr>
        <w:t>El proceso legal para la recuperación del monto a cargo del deudor continúa en seguimiento al</w:t>
      </w:r>
      <w:r>
        <w:rPr>
          <w:rFonts w:eastAsia="Times New Roman" w:cs="Calibri"/>
          <w:sz w:val="20"/>
          <w:szCs w:val="20"/>
          <w:lang w:val="es-ES" w:eastAsia="es-ES"/>
        </w:rPr>
        <w:t xml:space="preserve"> </w:t>
      </w:r>
      <w:r w:rsidRPr="00820E37">
        <w:rPr>
          <w:rFonts w:eastAsia="Times New Roman" w:cs="Calibri"/>
          <w:sz w:val="20"/>
          <w:szCs w:val="20"/>
          <w:lang w:val="es-ES" w:eastAsia="es-ES"/>
        </w:rPr>
        <w:t>expediente de</w:t>
      </w:r>
      <w:r>
        <w:rPr>
          <w:rFonts w:eastAsia="Times New Roman" w:cs="Calibri"/>
          <w:sz w:val="20"/>
          <w:szCs w:val="20"/>
          <w:lang w:val="es-ES" w:eastAsia="es-ES"/>
        </w:rPr>
        <w:t xml:space="preserve"> </w:t>
      </w:r>
      <w:r w:rsidRPr="00820E37">
        <w:rPr>
          <w:rFonts w:eastAsia="Times New Roman" w:cs="Calibri"/>
          <w:sz w:val="20"/>
          <w:szCs w:val="20"/>
          <w:lang w:val="es-ES" w:eastAsia="es-ES"/>
        </w:rPr>
        <w:t xml:space="preserve">Liquidación Judicial del BANCO ACCENDO S.A., a fin de que sea </w:t>
      </w:r>
      <w:r>
        <w:rPr>
          <w:rFonts w:eastAsia="Times New Roman" w:cs="Calibri"/>
          <w:sz w:val="20"/>
          <w:szCs w:val="20"/>
          <w:lang w:val="es-ES" w:eastAsia="es-ES"/>
        </w:rPr>
        <w:t xml:space="preserve">recuperado el </w:t>
      </w:r>
      <w:r w:rsidRPr="00820E37">
        <w:rPr>
          <w:rFonts w:eastAsia="Times New Roman" w:cs="Calibri"/>
          <w:sz w:val="20"/>
          <w:szCs w:val="20"/>
          <w:lang w:val="es-ES" w:eastAsia="es-ES"/>
        </w:rPr>
        <w:t>crédito a</w:t>
      </w:r>
      <w:r>
        <w:rPr>
          <w:rFonts w:eastAsia="Times New Roman" w:cs="Calibri"/>
          <w:sz w:val="20"/>
          <w:szCs w:val="20"/>
          <w:lang w:val="es-ES" w:eastAsia="es-ES"/>
        </w:rPr>
        <w:t xml:space="preserve"> </w:t>
      </w:r>
      <w:r w:rsidRPr="00820E37">
        <w:rPr>
          <w:rFonts w:eastAsia="Times New Roman" w:cs="Calibri"/>
          <w:sz w:val="20"/>
          <w:szCs w:val="20"/>
          <w:lang w:val="es-ES" w:eastAsia="es-ES"/>
        </w:rPr>
        <w:t>favor del Gobierno del Estado de Tamaulipas.</w:t>
      </w:r>
    </w:p>
    <w:p w14:paraId="1A316692" w14:textId="7438BF96" w:rsidR="00A624C8" w:rsidRDefault="00A624C8" w:rsidP="006F29AE">
      <w:pPr>
        <w:spacing w:after="0"/>
        <w:ind w:left="-142"/>
        <w:jc w:val="both"/>
        <w:rPr>
          <w:rFonts w:eastAsia="Times New Roman" w:cs="Calibri"/>
          <w:sz w:val="20"/>
          <w:szCs w:val="20"/>
          <w:lang w:val="es-ES" w:eastAsia="es-ES"/>
        </w:rPr>
      </w:pPr>
    </w:p>
    <w:p w14:paraId="19AF2B43" w14:textId="49006A59" w:rsidR="008617E5" w:rsidRPr="00862815" w:rsidRDefault="00A624C8" w:rsidP="008617E5">
      <w:pPr>
        <w:pStyle w:val="Prrafodelista"/>
        <w:numPr>
          <w:ilvl w:val="0"/>
          <w:numId w:val="30"/>
        </w:numPr>
        <w:spacing w:after="0"/>
        <w:ind w:left="142" w:hanging="284"/>
        <w:jc w:val="both"/>
        <w:rPr>
          <w:rFonts w:eastAsia="Times New Roman" w:cs="Calibri"/>
          <w:sz w:val="20"/>
          <w:szCs w:val="20"/>
          <w:lang w:val="es-ES" w:eastAsia="es-ES"/>
        </w:rPr>
      </w:pPr>
      <w:r>
        <w:rPr>
          <w:rFonts w:eastAsia="Times New Roman" w:cs="Calibri"/>
          <w:sz w:val="20"/>
          <w:szCs w:val="20"/>
          <w:lang w:val="es-ES" w:eastAsia="es-ES"/>
        </w:rPr>
        <w:t xml:space="preserve">Además, de </w:t>
      </w:r>
      <w:r w:rsidRPr="00827DA1">
        <w:rPr>
          <w:rFonts w:cs="Calibri"/>
          <w:sz w:val="20"/>
        </w:rPr>
        <w:t>en este rubro por lo que respecta a los Fideicomisos incorporados el Fideicomiso Nuevo</w:t>
      </w:r>
      <w:r>
        <w:rPr>
          <w:rFonts w:cs="Calibri"/>
          <w:sz w:val="20"/>
        </w:rPr>
        <w:t xml:space="preserve"> Santander </w:t>
      </w:r>
      <w:r w:rsidRPr="00820E37">
        <w:rPr>
          <w:rFonts w:cs="Calibri"/>
          <w:sz w:val="20"/>
        </w:rPr>
        <w:t>mantiene $</w:t>
      </w:r>
      <w:r>
        <w:rPr>
          <w:rFonts w:cs="Calibri"/>
          <w:sz w:val="20"/>
        </w:rPr>
        <w:t>25,</w:t>
      </w:r>
      <w:r w:rsidR="004149B0">
        <w:rPr>
          <w:rFonts w:cs="Calibri"/>
          <w:sz w:val="20"/>
        </w:rPr>
        <w:t>076,728</w:t>
      </w:r>
      <w:r w:rsidRPr="00820E37">
        <w:rPr>
          <w:rFonts w:cs="Calibri"/>
          <w:sz w:val="20"/>
        </w:rPr>
        <w:t>, por concepto de ventas de terrenos, Fideicomiso de Garantía</w:t>
      </w:r>
      <w:r>
        <w:rPr>
          <w:rFonts w:cs="Calibri"/>
          <w:sz w:val="20"/>
        </w:rPr>
        <w:t xml:space="preserve"> Solidaria del</w:t>
      </w:r>
      <w:r w:rsidRPr="00820E37">
        <w:rPr>
          <w:rFonts w:cs="Calibri"/>
          <w:sz w:val="20"/>
        </w:rPr>
        <w:t xml:space="preserve"> Estado de Tamaulipas</w:t>
      </w:r>
      <w:r>
        <w:rPr>
          <w:rFonts w:cs="Calibri"/>
          <w:sz w:val="20"/>
        </w:rPr>
        <w:t xml:space="preserve"> (</w:t>
      </w:r>
      <w:proofErr w:type="spellStart"/>
      <w:r>
        <w:rPr>
          <w:rFonts w:cs="Calibri"/>
          <w:sz w:val="20"/>
        </w:rPr>
        <w:t>Fidegad</w:t>
      </w:r>
      <w:proofErr w:type="spellEnd"/>
      <w:r>
        <w:rPr>
          <w:rFonts w:cs="Calibri"/>
          <w:sz w:val="20"/>
        </w:rPr>
        <w:t>)</w:t>
      </w:r>
      <w:r w:rsidRPr="00820E37">
        <w:rPr>
          <w:rFonts w:cs="Calibri"/>
          <w:sz w:val="20"/>
        </w:rPr>
        <w:t xml:space="preserve"> por </w:t>
      </w:r>
      <w:r>
        <w:rPr>
          <w:rFonts w:cs="Calibri"/>
          <w:sz w:val="20"/>
        </w:rPr>
        <w:t>$</w:t>
      </w:r>
      <w:r w:rsidRPr="00820E37">
        <w:rPr>
          <w:rFonts w:cs="Calibri"/>
          <w:sz w:val="20"/>
        </w:rPr>
        <w:t>14,730,895., y</w:t>
      </w:r>
    </w:p>
    <w:p w14:paraId="2FFCB962" w14:textId="77777777" w:rsidR="00862815" w:rsidRPr="008617E5" w:rsidRDefault="00862815" w:rsidP="00862815">
      <w:pPr>
        <w:pStyle w:val="Prrafodelista"/>
        <w:spacing w:after="0"/>
        <w:ind w:left="142"/>
        <w:jc w:val="both"/>
        <w:rPr>
          <w:rFonts w:eastAsia="Times New Roman" w:cs="Calibri"/>
          <w:sz w:val="20"/>
          <w:szCs w:val="20"/>
          <w:lang w:val="es-ES" w:eastAsia="es-ES"/>
        </w:rPr>
      </w:pPr>
    </w:p>
    <w:p w14:paraId="588E400E" w14:textId="6F7FECDF" w:rsidR="007745EB" w:rsidRPr="008617E5" w:rsidRDefault="00F807CB" w:rsidP="008617E5">
      <w:pPr>
        <w:pStyle w:val="Prrafodelista"/>
        <w:numPr>
          <w:ilvl w:val="0"/>
          <w:numId w:val="30"/>
        </w:numPr>
        <w:spacing w:after="0"/>
        <w:ind w:left="142" w:hanging="284"/>
        <w:jc w:val="both"/>
        <w:rPr>
          <w:rFonts w:eastAsia="Times New Roman" w:cs="Calibri"/>
          <w:sz w:val="20"/>
          <w:szCs w:val="20"/>
          <w:lang w:val="es-ES" w:eastAsia="es-ES"/>
        </w:rPr>
      </w:pPr>
      <w:r w:rsidRPr="008617E5">
        <w:rPr>
          <w:rFonts w:cs="Calibri"/>
          <w:sz w:val="20"/>
          <w:lang w:val="es-ES"/>
        </w:rPr>
        <w:t>R</w:t>
      </w:r>
      <w:proofErr w:type="spellStart"/>
      <w:r w:rsidRPr="008617E5">
        <w:rPr>
          <w:rFonts w:cs="Calibri"/>
          <w:sz w:val="20"/>
        </w:rPr>
        <w:t>egistro</w:t>
      </w:r>
      <w:proofErr w:type="spellEnd"/>
      <w:r w:rsidR="00A624C8" w:rsidRPr="008617E5">
        <w:rPr>
          <w:rFonts w:cs="Calibri"/>
          <w:sz w:val="20"/>
        </w:rPr>
        <w:t xml:space="preserve"> del pago de la Deuda a Largo Plazo de la COMAPA Río Bravo por $ </w:t>
      </w:r>
      <w:r w:rsidR="004149B0" w:rsidRPr="008617E5">
        <w:rPr>
          <w:rFonts w:cs="Calibri"/>
          <w:sz w:val="20"/>
        </w:rPr>
        <w:t>67,767,114</w:t>
      </w:r>
      <w:r w:rsidRPr="008617E5">
        <w:rPr>
          <w:rFonts w:cs="Calibri"/>
          <w:sz w:val="20"/>
        </w:rPr>
        <w:t>. Correspondiente al crédito</w:t>
      </w:r>
      <w:r w:rsidR="00443A54" w:rsidRPr="008617E5">
        <w:rPr>
          <w:rFonts w:cs="Calibri"/>
          <w:sz w:val="20"/>
        </w:rPr>
        <w:t xml:space="preserve"> con Corporación Financiera de América del Norte, S.A. de C.V. (COFIDAN) TM </w:t>
      </w:r>
      <w:r w:rsidR="005A5C62" w:rsidRPr="008617E5">
        <w:rPr>
          <w:rFonts w:cs="Calibri"/>
          <w:sz w:val="20"/>
        </w:rPr>
        <w:t>9140,</w:t>
      </w:r>
      <w:r w:rsidR="00443A54" w:rsidRPr="008617E5">
        <w:rPr>
          <w:rFonts w:cs="Calibri"/>
          <w:sz w:val="20"/>
        </w:rPr>
        <w:t xml:space="preserve"> del cual el Gobierno del Estado es el Obligado Solidario</w:t>
      </w:r>
      <w:r w:rsidRPr="008617E5">
        <w:rPr>
          <w:rFonts w:cs="Calibri"/>
          <w:sz w:val="20"/>
        </w:rPr>
        <w:t xml:space="preserve"> por </w:t>
      </w:r>
      <w:r w:rsidR="00B62C59" w:rsidRPr="008617E5">
        <w:rPr>
          <w:rFonts w:cs="Calibri"/>
          <w:sz w:val="20"/>
        </w:rPr>
        <w:t>lo que se</w:t>
      </w:r>
      <w:r w:rsidRPr="008617E5">
        <w:rPr>
          <w:rFonts w:cs="Calibri"/>
          <w:sz w:val="20"/>
        </w:rPr>
        <w:t xml:space="preserve"> cargan los pagos mensualmente a través del Fideicomiso No.025381-8 de Banco Mercantil del Norte S.A de C.V.,</w:t>
      </w:r>
      <w:r w:rsidR="00443A54" w:rsidRPr="008617E5">
        <w:rPr>
          <w:rFonts w:cs="Calibri"/>
          <w:sz w:val="20"/>
        </w:rPr>
        <w:t xml:space="preserve"> desde el año 2010</w:t>
      </w:r>
      <w:r w:rsidRPr="008617E5">
        <w:rPr>
          <w:rFonts w:cs="Calibri"/>
          <w:sz w:val="20"/>
        </w:rPr>
        <w:t>, debido a la insuficiencia de recursos de la COMAPA Río Bravo.</w:t>
      </w:r>
    </w:p>
    <w:p w14:paraId="4B58DC11" w14:textId="77777777" w:rsidR="00443A54" w:rsidRDefault="00443A54" w:rsidP="006F29AE">
      <w:pPr>
        <w:pStyle w:val="Prrafodelista"/>
        <w:ind w:left="-142"/>
        <w:rPr>
          <w:rFonts w:cs="Calibri"/>
          <w:b/>
          <w:sz w:val="20"/>
          <w:szCs w:val="18"/>
        </w:rPr>
      </w:pPr>
    </w:p>
    <w:p w14:paraId="271E6B89" w14:textId="77777777" w:rsidR="008617E5" w:rsidRPr="00443A54" w:rsidRDefault="008617E5" w:rsidP="006F29AE">
      <w:pPr>
        <w:pStyle w:val="Prrafodelista"/>
        <w:ind w:left="-142"/>
        <w:rPr>
          <w:rFonts w:cs="Calibri"/>
          <w:b/>
          <w:sz w:val="20"/>
          <w:szCs w:val="18"/>
        </w:rPr>
      </w:pPr>
    </w:p>
    <w:p w14:paraId="77A68C14" w14:textId="77777777" w:rsidR="00443A54" w:rsidRDefault="00443A54" w:rsidP="006F29AE">
      <w:pPr>
        <w:pStyle w:val="Prrafodelista"/>
        <w:spacing w:after="0"/>
        <w:ind w:left="-142"/>
        <w:jc w:val="both"/>
        <w:rPr>
          <w:rFonts w:cs="Calibri"/>
          <w:b/>
          <w:sz w:val="20"/>
          <w:szCs w:val="18"/>
        </w:rPr>
      </w:pPr>
    </w:p>
    <w:p w14:paraId="643C3924" w14:textId="68684AA9" w:rsidR="007745EB" w:rsidRDefault="00694CE6" w:rsidP="006F29AE">
      <w:pPr>
        <w:pStyle w:val="Texto"/>
        <w:spacing w:after="0" w:line="240" w:lineRule="exact"/>
        <w:ind w:left="-142" w:firstLine="0"/>
        <w:rPr>
          <w:rFonts w:ascii="Calibri" w:hAnsi="Calibri" w:cs="Calibri"/>
          <w:b/>
          <w:i/>
          <w:sz w:val="20"/>
          <w:szCs w:val="18"/>
          <w:u w:val="single"/>
          <w:lang w:val="es-MX"/>
        </w:rPr>
      </w:pPr>
      <w:r>
        <w:rPr>
          <w:rFonts w:ascii="Calibri" w:hAnsi="Calibri" w:cs="Calibri"/>
          <w:b/>
          <w:i/>
          <w:sz w:val="20"/>
          <w:szCs w:val="18"/>
          <w:u w:val="single"/>
          <w:lang w:val="es-MX"/>
        </w:rPr>
        <w:t xml:space="preserve">Bienes Muebles, Inmuebles </w:t>
      </w:r>
      <w:r w:rsidR="0079655D">
        <w:rPr>
          <w:rFonts w:ascii="Calibri" w:hAnsi="Calibri" w:cs="Calibri"/>
          <w:b/>
          <w:i/>
          <w:sz w:val="20"/>
          <w:szCs w:val="18"/>
          <w:u w:val="single"/>
          <w:lang w:val="es-MX"/>
        </w:rPr>
        <w:t>e</w:t>
      </w:r>
      <w:r>
        <w:rPr>
          <w:rFonts w:ascii="Calibri" w:hAnsi="Calibri" w:cs="Calibri"/>
          <w:b/>
          <w:i/>
          <w:sz w:val="20"/>
          <w:szCs w:val="18"/>
          <w:u w:val="single"/>
          <w:lang w:val="es-MX"/>
        </w:rPr>
        <w:t xml:space="preserve"> Intangibles    </w:t>
      </w:r>
    </w:p>
    <w:p w14:paraId="75691508" w14:textId="77777777" w:rsidR="007745EB" w:rsidRDefault="007745EB" w:rsidP="006F29AE">
      <w:pPr>
        <w:pStyle w:val="Texto"/>
        <w:spacing w:after="0" w:line="240" w:lineRule="exact"/>
        <w:ind w:left="-142" w:firstLine="0"/>
        <w:rPr>
          <w:rFonts w:ascii="Calibri" w:hAnsi="Calibri" w:cs="Calibri"/>
          <w:szCs w:val="18"/>
          <w:lang w:val="es-MX"/>
        </w:rPr>
      </w:pPr>
    </w:p>
    <w:p w14:paraId="5B58D6E1" w14:textId="45B4AC62" w:rsidR="007745EB" w:rsidRDefault="00C87FDA" w:rsidP="008617E5">
      <w:pPr>
        <w:pStyle w:val="Prrafodelista"/>
        <w:numPr>
          <w:ilvl w:val="0"/>
          <w:numId w:val="17"/>
        </w:numPr>
        <w:tabs>
          <w:tab w:val="clear" w:pos="0"/>
          <w:tab w:val="num" w:pos="142"/>
        </w:tabs>
        <w:ind w:left="-142" w:firstLine="0"/>
        <w:jc w:val="both"/>
        <w:rPr>
          <w:rFonts w:eastAsia="Times New Roman" w:cs="Calibri"/>
          <w:sz w:val="20"/>
          <w:szCs w:val="20"/>
          <w:lang w:eastAsia="es-ES"/>
        </w:rPr>
      </w:pPr>
      <w:r w:rsidRPr="00820E37">
        <w:rPr>
          <w:rFonts w:eastAsia="Times New Roman" w:cs="Calibri"/>
          <w:sz w:val="20"/>
          <w:szCs w:val="20"/>
          <w:lang w:eastAsia="es-ES"/>
        </w:rPr>
        <w:t xml:space="preserve">El método de depreciación para los Bienes Muebles, Inmuebles e Intangibles es el de línea recta, método que se aplica en forma consistente en cada clase de activo, y </w:t>
      </w:r>
      <w:r w:rsidR="00943BD8" w:rsidRPr="00820E37">
        <w:rPr>
          <w:rFonts w:eastAsia="Times New Roman" w:cs="Calibri"/>
          <w:sz w:val="20"/>
          <w:szCs w:val="20"/>
          <w:lang w:eastAsia="es-ES"/>
        </w:rPr>
        <w:t>de acuerdo con</w:t>
      </w:r>
      <w:r w:rsidRPr="00820E37">
        <w:rPr>
          <w:rFonts w:eastAsia="Times New Roman" w:cs="Calibri"/>
          <w:sz w:val="20"/>
          <w:szCs w:val="20"/>
          <w:lang w:eastAsia="es-ES"/>
        </w:rPr>
        <w:t xml:space="preserve"> la tabla establecida por el Consejo de Armonización Contable del Estado de Tamaulipas (CACET).</w:t>
      </w:r>
    </w:p>
    <w:p w14:paraId="68FC0FD4" w14:textId="77777777" w:rsidR="008617E5" w:rsidRDefault="008617E5" w:rsidP="008617E5">
      <w:pPr>
        <w:tabs>
          <w:tab w:val="num" w:pos="142"/>
        </w:tabs>
        <w:jc w:val="both"/>
        <w:rPr>
          <w:rFonts w:eastAsia="Times New Roman" w:cs="Calibri"/>
          <w:sz w:val="20"/>
          <w:szCs w:val="20"/>
          <w:lang w:eastAsia="es-ES"/>
        </w:rPr>
      </w:pPr>
    </w:p>
    <w:p w14:paraId="655C6474" w14:textId="77777777" w:rsidR="008617E5" w:rsidRDefault="008617E5" w:rsidP="008617E5">
      <w:pPr>
        <w:tabs>
          <w:tab w:val="num" w:pos="142"/>
        </w:tabs>
        <w:jc w:val="both"/>
        <w:rPr>
          <w:rFonts w:eastAsia="Times New Roman" w:cs="Calibri"/>
          <w:sz w:val="20"/>
          <w:szCs w:val="20"/>
          <w:lang w:eastAsia="es-ES"/>
        </w:rPr>
      </w:pPr>
    </w:p>
    <w:p w14:paraId="5AB8918F" w14:textId="77777777" w:rsidR="008617E5" w:rsidRDefault="008617E5" w:rsidP="008617E5">
      <w:pPr>
        <w:tabs>
          <w:tab w:val="num" w:pos="142"/>
        </w:tabs>
        <w:jc w:val="both"/>
        <w:rPr>
          <w:rFonts w:eastAsia="Times New Roman" w:cs="Calibri"/>
          <w:sz w:val="20"/>
          <w:szCs w:val="20"/>
          <w:lang w:eastAsia="es-ES"/>
        </w:rPr>
      </w:pPr>
    </w:p>
    <w:p w14:paraId="3CBA9D0D" w14:textId="77777777" w:rsidR="008617E5" w:rsidRDefault="008617E5" w:rsidP="008617E5">
      <w:pPr>
        <w:tabs>
          <w:tab w:val="num" w:pos="142"/>
        </w:tabs>
        <w:jc w:val="both"/>
        <w:rPr>
          <w:rFonts w:eastAsia="Times New Roman" w:cs="Calibri"/>
          <w:sz w:val="20"/>
          <w:szCs w:val="20"/>
          <w:lang w:eastAsia="es-ES"/>
        </w:rPr>
      </w:pPr>
    </w:p>
    <w:p w14:paraId="39A04254" w14:textId="77777777" w:rsidR="008617E5" w:rsidRDefault="008617E5" w:rsidP="008617E5">
      <w:pPr>
        <w:tabs>
          <w:tab w:val="num" w:pos="142"/>
        </w:tabs>
        <w:jc w:val="both"/>
        <w:rPr>
          <w:rFonts w:eastAsia="Times New Roman" w:cs="Calibri"/>
          <w:sz w:val="20"/>
          <w:szCs w:val="20"/>
          <w:lang w:eastAsia="es-ES"/>
        </w:rPr>
      </w:pPr>
    </w:p>
    <w:p w14:paraId="08382EB7" w14:textId="77777777" w:rsidR="008617E5" w:rsidRPr="008617E5" w:rsidRDefault="008617E5" w:rsidP="008617E5">
      <w:pPr>
        <w:tabs>
          <w:tab w:val="num" w:pos="142"/>
        </w:tabs>
        <w:jc w:val="both"/>
        <w:rPr>
          <w:rFonts w:eastAsia="Times New Roman" w:cs="Calibri"/>
          <w:sz w:val="20"/>
          <w:szCs w:val="20"/>
          <w:lang w:eastAsia="es-ES"/>
        </w:rPr>
      </w:pPr>
    </w:p>
    <w:p w14:paraId="057C1A42" w14:textId="5DFC39A4" w:rsidR="007500C3" w:rsidRPr="008617E5" w:rsidRDefault="00C87FDA" w:rsidP="008617E5">
      <w:pPr>
        <w:ind w:left="-142"/>
        <w:rPr>
          <w:rFonts w:eastAsia="Times New Roman" w:cs="Calibri"/>
          <w:b/>
          <w:sz w:val="18"/>
          <w:szCs w:val="18"/>
          <w:u w:val="single"/>
          <w:lang w:eastAsia="es-ES"/>
        </w:rPr>
      </w:pPr>
      <w:r w:rsidRPr="00694CE6">
        <w:rPr>
          <w:rFonts w:eastAsia="Times New Roman" w:cs="Calibri"/>
          <w:b/>
          <w:sz w:val="18"/>
          <w:szCs w:val="18"/>
          <w:u w:val="single"/>
          <w:lang w:eastAsia="es-ES"/>
        </w:rPr>
        <w:lastRenderedPageBreak/>
        <w:t>Bienes Inmuebles</w:t>
      </w:r>
    </w:p>
    <w:tbl>
      <w:tblPr>
        <w:tblW w:w="5855" w:type="dxa"/>
        <w:tblInd w:w="-147" w:type="dxa"/>
        <w:tblCellMar>
          <w:left w:w="70" w:type="dxa"/>
          <w:right w:w="70" w:type="dxa"/>
        </w:tblCellMar>
        <w:tblLook w:val="04A0" w:firstRow="1" w:lastRow="0" w:firstColumn="1" w:lastColumn="0" w:noHBand="0" w:noVBand="1"/>
      </w:tblPr>
      <w:tblGrid>
        <w:gridCol w:w="3855"/>
        <w:gridCol w:w="2000"/>
      </w:tblGrid>
      <w:tr w:rsidR="007500C3" w:rsidRPr="007500C3" w14:paraId="3129CB83" w14:textId="77777777" w:rsidTr="00896FCC">
        <w:trPr>
          <w:trHeight w:val="792"/>
        </w:trPr>
        <w:tc>
          <w:tcPr>
            <w:tcW w:w="385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50804F6" w14:textId="77777777" w:rsidR="007500C3" w:rsidRPr="007500C3" w:rsidRDefault="007500C3" w:rsidP="006F29AE">
            <w:pPr>
              <w:suppressAutoHyphens w:val="0"/>
              <w:overflowPunct/>
              <w:spacing w:after="0" w:line="240" w:lineRule="auto"/>
              <w:ind w:left="-142"/>
              <w:jc w:val="center"/>
              <w:rPr>
                <w:rFonts w:eastAsia="Times New Roman" w:cs="Calibri"/>
                <w:b/>
                <w:bCs/>
                <w:color w:val="FFFFFF"/>
                <w:sz w:val="20"/>
                <w:szCs w:val="20"/>
                <w:lang w:eastAsia="es-MX"/>
              </w:rPr>
            </w:pPr>
            <w:r w:rsidRPr="007500C3">
              <w:rPr>
                <w:rFonts w:eastAsia="Times New Roman" w:cs="Calibri"/>
                <w:b/>
                <w:bCs/>
                <w:color w:val="FFFFFF"/>
                <w:sz w:val="20"/>
                <w:szCs w:val="20"/>
                <w:lang w:eastAsia="es-MX"/>
              </w:rPr>
              <w:t>Bienes Inmuebles</w:t>
            </w:r>
          </w:p>
        </w:tc>
        <w:tc>
          <w:tcPr>
            <w:tcW w:w="2000" w:type="dxa"/>
            <w:tcBorders>
              <w:top w:val="single" w:sz="4" w:space="0" w:color="auto"/>
              <w:left w:val="nil"/>
              <w:bottom w:val="single" w:sz="4" w:space="0" w:color="auto"/>
              <w:right w:val="single" w:sz="4" w:space="0" w:color="auto"/>
            </w:tcBorders>
            <w:shd w:val="clear" w:color="000000" w:fill="AB0033"/>
            <w:vAlign w:val="center"/>
            <w:hideMark/>
          </w:tcPr>
          <w:p w14:paraId="1FB30093" w14:textId="77777777" w:rsidR="007500C3" w:rsidRPr="007500C3" w:rsidRDefault="007500C3" w:rsidP="006F29AE">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Importe</w:t>
            </w:r>
          </w:p>
        </w:tc>
      </w:tr>
      <w:tr w:rsidR="007500C3" w:rsidRPr="007500C3" w14:paraId="559E3702"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2B713EB4"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Terrenos*</w:t>
            </w:r>
          </w:p>
        </w:tc>
        <w:tc>
          <w:tcPr>
            <w:tcW w:w="2000" w:type="dxa"/>
            <w:tcBorders>
              <w:top w:val="nil"/>
              <w:left w:val="nil"/>
              <w:bottom w:val="single" w:sz="4" w:space="0" w:color="auto"/>
              <w:right w:val="single" w:sz="4" w:space="0" w:color="auto"/>
            </w:tcBorders>
            <w:shd w:val="clear" w:color="auto" w:fill="auto"/>
            <w:noWrap/>
            <w:vAlign w:val="center"/>
            <w:hideMark/>
          </w:tcPr>
          <w:p w14:paraId="327F3843"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2,652,574,191</w:t>
            </w:r>
          </w:p>
        </w:tc>
      </w:tr>
      <w:tr w:rsidR="007500C3" w:rsidRPr="007500C3" w14:paraId="7FA0BA81"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31B12B4F"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Viviendas</w:t>
            </w:r>
          </w:p>
        </w:tc>
        <w:tc>
          <w:tcPr>
            <w:tcW w:w="2000" w:type="dxa"/>
            <w:tcBorders>
              <w:top w:val="nil"/>
              <w:left w:val="nil"/>
              <w:bottom w:val="single" w:sz="4" w:space="0" w:color="auto"/>
              <w:right w:val="single" w:sz="4" w:space="0" w:color="auto"/>
            </w:tcBorders>
            <w:shd w:val="clear" w:color="auto" w:fill="auto"/>
            <w:noWrap/>
            <w:vAlign w:val="center"/>
            <w:hideMark/>
          </w:tcPr>
          <w:p w14:paraId="74D73888"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11,839,770</w:t>
            </w:r>
          </w:p>
        </w:tc>
      </w:tr>
      <w:tr w:rsidR="007500C3" w:rsidRPr="007500C3" w14:paraId="46C3C7D7"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541FE5DE"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Edificios No habitacionales*</w:t>
            </w:r>
          </w:p>
        </w:tc>
        <w:tc>
          <w:tcPr>
            <w:tcW w:w="2000" w:type="dxa"/>
            <w:tcBorders>
              <w:top w:val="nil"/>
              <w:left w:val="nil"/>
              <w:bottom w:val="single" w:sz="4" w:space="0" w:color="auto"/>
              <w:right w:val="single" w:sz="4" w:space="0" w:color="auto"/>
            </w:tcBorders>
            <w:shd w:val="clear" w:color="auto" w:fill="auto"/>
            <w:noWrap/>
            <w:vAlign w:val="center"/>
            <w:hideMark/>
          </w:tcPr>
          <w:p w14:paraId="66C24AFD"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3,996,004,391</w:t>
            </w:r>
          </w:p>
        </w:tc>
      </w:tr>
      <w:tr w:rsidR="007500C3" w:rsidRPr="007500C3" w14:paraId="0B60049D"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5FD66D94"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Infraestructura</w:t>
            </w:r>
          </w:p>
        </w:tc>
        <w:tc>
          <w:tcPr>
            <w:tcW w:w="2000" w:type="dxa"/>
            <w:tcBorders>
              <w:top w:val="nil"/>
              <w:left w:val="nil"/>
              <w:bottom w:val="single" w:sz="4" w:space="0" w:color="auto"/>
              <w:right w:val="single" w:sz="4" w:space="0" w:color="auto"/>
            </w:tcBorders>
            <w:shd w:val="clear" w:color="auto" w:fill="auto"/>
            <w:noWrap/>
            <w:vAlign w:val="center"/>
            <w:hideMark/>
          </w:tcPr>
          <w:p w14:paraId="4036A4E0"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57,722,288</w:t>
            </w:r>
          </w:p>
        </w:tc>
      </w:tr>
      <w:tr w:rsidR="007500C3" w:rsidRPr="007500C3" w14:paraId="6A3BBE59"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7D9DA956"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Construcciones en Proceso en Bienes de Dominio Público</w:t>
            </w:r>
          </w:p>
        </w:tc>
        <w:tc>
          <w:tcPr>
            <w:tcW w:w="2000" w:type="dxa"/>
            <w:tcBorders>
              <w:top w:val="nil"/>
              <w:left w:val="nil"/>
              <w:bottom w:val="single" w:sz="4" w:space="0" w:color="auto"/>
              <w:right w:val="single" w:sz="4" w:space="0" w:color="auto"/>
            </w:tcBorders>
            <w:shd w:val="clear" w:color="auto" w:fill="auto"/>
            <w:noWrap/>
            <w:vAlign w:val="center"/>
            <w:hideMark/>
          </w:tcPr>
          <w:p w14:paraId="24765230"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3,288,673,223</w:t>
            </w:r>
          </w:p>
        </w:tc>
      </w:tr>
      <w:tr w:rsidR="007500C3" w:rsidRPr="007500C3" w14:paraId="5444FFF0"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11023E0B"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Construcciones en Proceso en Bienes Propios</w:t>
            </w:r>
          </w:p>
        </w:tc>
        <w:tc>
          <w:tcPr>
            <w:tcW w:w="2000" w:type="dxa"/>
            <w:tcBorders>
              <w:top w:val="nil"/>
              <w:left w:val="nil"/>
              <w:bottom w:val="single" w:sz="4" w:space="0" w:color="auto"/>
              <w:right w:val="single" w:sz="4" w:space="0" w:color="auto"/>
            </w:tcBorders>
            <w:shd w:val="clear" w:color="auto" w:fill="auto"/>
            <w:noWrap/>
            <w:vAlign w:val="center"/>
            <w:hideMark/>
          </w:tcPr>
          <w:p w14:paraId="1E12DA14"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7,423,421,424</w:t>
            </w:r>
          </w:p>
        </w:tc>
      </w:tr>
      <w:tr w:rsidR="007500C3" w:rsidRPr="007500C3" w14:paraId="6C09DCEA" w14:textId="77777777" w:rsidTr="00896FCC">
        <w:trPr>
          <w:trHeight w:val="278"/>
        </w:trPr>
        <w:tc>
          <w:tcPr>
            <w:tcW w:w="3855" w:type="dxa"/>
            <w:tcBorders>
              <w:top w:val="nil"/>
              <w:left w:val="single" w:sz="4" w:space="0" w:color="auto"/>
              <w:bottom w:val="single" w:sz="4" w:space="0" w:color="auto"/>
              <w:right w:val="single" w:sz="4" w:space="0" w:color="auto"/>
            </w:tcBorders>
            <w:shd w:val="clear" w:color="000000" w:fill="AB0033"/>
            <w:vAlign w:val="center"/>
            <w:hideMark/>
          </w:tcPr>
          <w:p w14:paraId="761B8FBF" w14:textId="77777777" w:rsidR="007500C3" w:rsidRPr="007500C3" w:rsidRDefault="007500C3" w:rsidP="008617E5">
            <w:pPr>
              <w:suppressAutoHyphens w:val="0"/>
              <w:overflowPunct/>
              <w:spacing w:after="0" w:line="240" w:lineRule="auto"/>
              <w:ind w:left="-142" w:firstLine="142"/>
              <w:jc w:val="center"/>
              <w:rPr>
                <w:rFonts w:eastAsia="Times New Roman" w:cs="Calibri"/>
                <w:b/>
                <w:bCs/>
                <w:color w:val="FFFFFF"/>
                <w:sz w:val="20"/>
                <w:szCs w:val="20"/>
                <w:lang w:eastAsia="es-MX"/>
              </w:rPr>
            </w:pPr>
            <w:r w:rsidRPr="007500C3">
              <w:rPr>
                <w:rFonts w:eastAsia="Times New Roman" w:cs="Calibri"/>
                <w:b/>
                <w:bCs/>
                <w:color w:val="FFFFFF"/>
                <w:sz w:val="20"/>
                <w:szCs w:val="20"/>
                <w:lang w:eastAsia="es-MX"/>
              </w:rPr>
              <w:t>Fideicomisos</w:t>
            </w:r>
          </w:p>
        </w:tc>
        <w:tc>
          <w:tcPr>
            <w:tcW w:w="2000" w:type="dxa"/>
            <w:tcBorders>
              <w:top w:val="nil"/>
              <w:left w:val="nil"/>
              <w:bottom w:val="single" w:sz="4" w:space="0" w:color="auto"/>
              <w:right w:val="single" w:sz="4" w:space="0" w:color="auto"/>
            </w:tcBorders>
            <w:shd w:val="clear" w:color="000000" w:fill="AB0033"/>
            <w:vAlign w:val="center"/>
            <w:hideMark/>
          </w:tcPr>
          <w:p w14:paraId="1A66925E" w14:textId="77777777" w:rsidR="007500C3" w:rsidRPr="007500C3" w:rsidRDefault="007500C3" w:rsidP="006F29AE">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 </w:t>
            </w:r>
          </w:p>
        </w:tc>
      </w:tr>
      <w:tr w:rsidR="007500C3" w:rsidRPr="007500C3" w14:paraId="258FF69D"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516CE2C2"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Terrenos</w:t>
            </w:r>
          </w:p>
        </w:tc>
        <w:tc>
          <w:tcPr>
            <w:tcW w:w="2000" w:type="dxa"/>
            <w:tcBorders>
              <w:top w:val="nil"/>
              <w:left w:val="nil"/>
              <w:bottom w:val="single" w:sz="4" w:space="0" w:color="auto"/>
              <w:right w:val="single" w:sz="4" w:space="0" w:color="auto"/>
            </w:tcBorders>
            <w:shd w:val="clear" w:color="auto" w:fill="auto"/>
            <w:noWrap/>
            <w:vAlign w:val="center"/>
            <w:hideMark/>
          </w:tcPr>
          <w:p w14:paraId="59442017"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141,627,993</w:t>
            </w:r>
          </w:p>
        </w:tc>
      </w:tr>
      <w:tr w:rsidR="007500C3" w:rsidRPr="007500C3" w14:paraId="522974C3"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1EF499DD"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Edificios No habitacionales</w:t>
            </w:r>
          </w:p>
        </w:tc>
        <w:tc>
          <w:tcPr>
            <w:tcW w:w="2000" w:type="dxa"/>
            <w:tcBorders>
              <w:top w:val="nil"/>
              <w:left w:val="nil"/>
              <w:bottom w:val="single" w:sz="4" w:space="0" w:color="auto"/>
              <w:right w:val="single" w:sz="4" w:space="0" w:color="auto"/>
            </w:tcBorders>
            <w:shd w:val="clear" w:color="auto" w:fill="auto"/>
            <w:noWrap/>
            <w:vAlign w:val="center"/>
            <w:hideMark/>
          </w:tcPr>
          <w:p w14:paraId="28BF68F0"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3,253,500</w:t>
            </w:r>
          </w:p>
        </w:tc>
      </w:tr>
      <w:tr w:rsidR="007500C3" w:rsidRPr="007500C3" w14:paraId="29080E9A"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1B7131D0"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Infraestructura</w:t>
            </w:r>
          </w:p>
        </w:tc>
        <w:tc>
          <w:tcPr>
            <w:tcW w:w="2000" w:type="dxa"/>
            <w:tcBorders>
              <w:top w:val="nil"/>
              <w:left w:val="nil"/>
              <w:bottom w:val="single" w:sz="4" w:space="0" w:color="auto"/>
              <w:right w:val="single" w:sz="4" w:space="0" w:color="auto"/>
            </w:tcBorders>
            <w:shd w:val="clear" w:color="auto" w:fill="auto"/>
            <w:noWrap/>
            <w:vAlign w:val="center"/>
            <w:hideMark/>
          </w:tcPr>
          <w:p w14:paraId="6090AB4A"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734,393,170</w:t>
            </w:r>
          </w:p>
        </w:tc>
      </w:tr>
      <w:tr w:rsidR="007500C3" w:rsidRPr="007500C3" w14:paraId="5FA05F2C"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3524DFD2"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Construcciones en Proceso en Bienes de Dominio Público</w:t>
            </w:r>
          </w:p>
        </w:tc>
        <w:tc>
          <w:tcPr>
            <w:tcW w:w="2000" w:type="dxa"/>
            <w:tcBorders>
              <w:top w:val="nil"/>
              <w:left w:val="nil"/>
              <w:bottom w:val="single" w:sz="4" w:space="0" w:color="auto"/>
              <w:right w:val="single" w:sz="4" w:space="0" w:color="auto"/>
            </w:tcBorders>
            <w:shd w:val="clear" w:color="auto" w:fill="auto"/>
            <w:noWrap/>
            <w:vAlign w:val="center"/>
            <w:hideMark/>
          </w:tcPr>
          <w:p w14:paraId="62AB45C4"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248,756,950</w:t>
            </w:r>
          </w:p>
        </w:tc>
      </w:tr>
      <w:tr w:rsidR="007500C3" w:rsidRPr="007500C3" w14:paraId="1B489EFF" w14:textId="77777777" w:rsidTr="00896FCC">
        <w:trPr>
          <w:trHeight w:val="373"/>
        </w:trPr>
        <w:tc>
          <w:tcPr>
            <w:tcW w:w="3855" w:type="dxa"/>
            <w:tcBorders>
              <w:top w:val="nil"/>
              <w:left w:val="single" w:sz="4" w:space="0" w:color="auto"/>
              <w:bottom w:val="single" w:sz="4" w:space="0" w:color="auto"/>
              <w:right w:val="single" w:sz="4" w:space="0" w:color="auto"/>
            </w:tcBorders>
            <w:shd w:val="clear" w:color="auto" w:fill="auto"/>
            <w:vAlign w:val="center"/>
            <w:hideMark/>
          </w:tcPr>
          <w:p w14:paraId="266FF533"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Otros Bienes Inmuebles</w:t>
            </w:r>
          </w:p>
        </w:tc>
        <w:tc>
          <w:tcPr>
            <w:tcW w:w="2000" w:type="dxa"/>
            <w:tcBorders>
              <w:top w:val="nil"/>
              <w:left w:val="nil"/>
              <w:bottom w:val="single" w:sz="4" w:space="0" w:color="auto"/>
              <w:right w:val="single" w:sz="4" w:space="0" w:color="auto"/>
            </w:tcBorders>
            <w:shd w:val="clear" w:color="auto" w:fill="auto"/>
            <w:noWrap/>
            <w:vAlign w:val="center"/>
            <w:hideMark/>
          </w:tcPr>
          <w:p w14:paraId="301E73AE"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534,987</w:t>
            </w:r>
          </w:p>
        </w:tc>
      </w:tr>
      <w:tr w:rsidR="007500C3" w:rsidRPr="007500C3" w14:paraId="0F35DEE1" w14:textId="77777777" w:rsidTr="00896FCC">
        <w:trPr>
          <w:trHeight w:val="278"/>
        </w:trPr>
        <w:tc>
          <w:tcPr>
            <w:tcW w:w="3855" w:type="dxa"/>
            <w:tcBorders>
              <w:top w:val="nil"/>
              <w:left w:val="single" w:sz="4" w:space="0" w:color="auto"/>
              <w:bottom w:val="single" w:sz="4" w:space="0" w:color="auto"/>
              <w:right w:val="single" w:sz="4" w:space="0" w:color="auto"/>
            </w:tcBorders>
            <w:shd w:val="clear" w:color="000000" w:fill="DDC9A3"/>
            <w:vAlign w:val="center"/>
            <w:hideMark/>
          </w:tcPr>
          <w:p w14:paraId="4C086CBC" w14:textId="77777777" w:rsidR="007500C3" w:rsidRPr="007500C3" w:rsidRDefault="007500C3" w:rsidP="006F29AE">
            <w:pPr>
              <w:suppressAutoHyphens w:val="0"/>
              <w:overflowPunct/>
              <w:spacing w:after="0" w:line="240" w:lineRule="auto"/>
              <w:ind w:left="-142"/>
              <w:jc w:val="center"/>
              <w:rPr>
                <w:rFonts w:eastAsia="Times New Roman" w:cs="Calibri"/>
                <w:b/>
                <w:bCs/>
                <w:color w:val="000000"/>
                <w:sz w:val="16"/>
                <w:szCs w:val="16"/>
                <w:lang w:eastAsia="es-MX"/>
              </w:rPr>
            </w:pPr>
            <w:r w:rsidRPr="007500C3">
              <w:rPr>
                <w:rFonts w:eastAsia="Times New Roman" w:cs="Calibri"/>
                <w:b/>
                <w:bCs/>
                <w:color w:val="000000"/>
                <w:sz w:val="16"/>
                <w:szCs w:val="16"/>
                <w:lang w:eastAsia="es-MX"/>
              </w:rPr>
              <w:t>TOTAL</w:t>
            </w:r>
          </w:p>
        </w:tc>
        <w:tc>
          <w:tcPr>
            <w:tcW w:w="2000" w:type="dxa"/>
            <w:tcBorders>
              <w:top w:val="nil"/>
              <w:left w:val="nil"/>
              <w:bottom w:val="single" w:sz="4" w:space="0" w:color="auto"/>
              <w:right w:val="single" w:sz="4" w:space="0" w:color="auto"/>
            </w:tcBorders>
            <w:shd w:val="clear" w:color="000000" w:fill="DDC9A3"/>
            <w:vAlign w:val="center"/>
            <w:hideMark/>
          </w:tcPr>
          <w:p w14:paraId="7A4048CD" w14:textId="77777777" w:rsidR="007500C3" w:rsidRPr="007500C3" w:rsidRDefault="007500C3" w:rsidP="006F29AE">
            <w:pPr>
              <w:suppressAutoHyphens w:val="0"/>
              <w:overflowPunct/>
              <w:spacing w:after="0" w:line="240" w:lineRule="auto"/>
              <w:ind w:left="-142"/>
              <w:jc w:val="right"/>
              <w:rPr>
                <w:rFonts w:eastAsia="Times New Roman" w:cs="Calibri"/>
                <w:b/>
                <w:bCs/>
                <w:color w:val="000000"/>
                <w:sz w:val="16"/>
                <w:szCs w:val="16"/>
                <w:lang w:eastAsia="es-MX"/>
              </w:rPr>
            </w:pPr>
            <w:r w:rsidRPr="007500C3">
              <w:rPr>
                <w:rFonts w:eastAsia="Times New Roman" w:cs="Calibri"/>
                <w:b/>
                <w:bCs/>
                <w:color w:val="000000"/>
                <w:sz w:val="16"/>
                <w:szCs w:val="16"/>
                <w:lang w:eastAsia="es-MX"/>
              </w:rPr>
              <w:t>18,558,801,887</w:t>
            </w:r>
          </w:p>
        </w:tc>
      </w:tr>
    </w:tbl>
    <w:p w14:paraId="7A38630E" w14:textId="7A1B5440" w:rsidR="007745EB" w:rsidRDefault="007745EB" w:rsidP="006F29AE">
      <w:pPr>
        <w:ind w:left="-142"/>
        <w:rPr>
          <w:rFonts w:cs="Calibri"/>
          <w:b/>
          <w:sz w:val="20"/>
          <w:u w:val="single"/>
          <w:lang w:val="es-ES" w:eastAsia="es-ES"/>
        </w:rPr>
      </w:pPr>
    </w:p>
    <w:p w14:paraId="0F738664" w14:textId="79545C70" w:rsidR="007745EB" w:rsidRPr="00820E37" w:rsidRDefault="00120C7E" w:rsidP="006F29AE">
      <w:pPr>
        <w:spacing w:after="0"/>
        <w:ind w:left="-142"/>
        <w:jc w:val="both"/>
        <w:rPr>
          <w:rFonts w:cs="Calibri"/>
          <w:sz w:val="20"/>
          <w:szCs w:val="20"/>
        </w:rPr>
      </w:pPr>
      <w:r>
        <w:rPr>
          <w:rFonts w:cs="Calibri"/>
          <w:sz w:val="20"/>
          <w:szCs w:val="20"/>
        </w:rPr>
        <w:t>Durante el primer trimestre</w:t>
      </w:r>
      <w:r w:rsidR="00C87FDA" w:rsidRPr="00820E37">
        <w:rPr>
          <w:rFonts w:cs="Calibri"/>
          <w:sz w:val="20"/>
          <w:szCs w:val="20"/>
        </w:rPr>
        <w:t xml:space="preserve"> en los bienes inmuebles se realizaron los siguientes registros:</w:t>
      </w:r>
    </w:p>
    <w:p w14:paraId="5DF75A22" w14:textId="77777777" w:rsidR="007745EB" w:rsidRDefault="007745EB" w:rsidP="006F29AE">
      <w:pPr>
        <w:spacing w:after="0" w:line="240" w:lineRule="auto"/>
        <w:ind w:left="-142"/>
        <w:jc w:val="both"/>
        <w:rPr>
          <w:rFonts w:cs="Calibri"/>
          <w:sz w:val="17"/>
          <w:szCs w:val="17"/>
        </w:rPr>
      </w:pPr>
    </w:p>
    <w:p w14:paraId="75499FD8" w14:textId="496C20E8" w:rsidR="007745EB" w:rsidRPr="00820E37" w:rsidRDefault="00C87FDA" w:rsidP="008617E5">
      <w:pPr>
        <w:pStyle w:val="Prrafodelista"/>
        <w:numPr>
          <w:ilvl w:val="0"/>
          <w:numId w:val="20"/>
        </w:numPr>
        <w:tabs>
          <w:tab w:val="clear" w:pos="0"/>
          <w:tab w:val="num" w:pos="142"/>
        </w:tabs>
        <w:spacing w:after="0" w:line="240" w:lineRule="auto"/>
        <w:ind w:left="-142" w:firstLine="0"/>
        <w:jc w:val="both"/>
        <w:rPr>
          <w:rFonts w:cs="Calibri"/>
          <w:sz w:val="20"/>
          <w:szCs w:val="20"/>
        </w:rPr>
      </w:pPr>
      <w:r w:rsidRPr="00820E37">
        <w:rPr>
          <w:rFonts w:cs="Calibri"/>
          <w:sz w:val="20"/>
          <w:szCs w:val="20"/>
        </w:rPr>
        <w:t xml:space="preserve">Registro del Fideicomiso del Puente Internacional Nuevo Laredo III en el concepto de Infraestructura por la cantidad </w:t>
      </w:r>
      <w:r w:rsidR="00862815">
        <w:rPr>
          <w:rFonts w:cs="Calibri"/>
          <w:sz w:val="20"/>
          <w:szCs w:val="20"/>
        </w:rPr>
        <w:tab/>
      </w:r>
      <w:r w:rsidR="00C541D1">
        <w:rPr>
          <w:rFonts w:cs="Calibri"/>
          <w:sz w:val="20"/>
          <w:szCs w:val="20"/>
        </w:rPr>
        <w:t>de $</w:t>
      </w:r>
      <w:r w:rsidR="000C7B8C">
        <w:rPr>
          <w:rFonts w:cs="Calibri"/>
          <w:sz w:val="20"/>
          <w:szCs w:val="20"/>
        </w:rPr>
        <w:t>7,249,420.</w:t>
      </w:r>
    </w:p>
    <w:p w14:paraId="248604FA" w14:textId="77777777" w:rsidR="007745EB" w:rsidRPr="00820E37" w:rsidRDefault="007745EB" w:rsidP="006F29AE">
      <w:pPr>
        <w:pStyle w:val="Prrafodelista"/>
        <w:spacing w:after="0"/>
        <w:ind w:left="-142"/>
        <w:jc w:val="both"/>
        <w:rPr>
          <w:rFonts w:cs="Calibri"/>
          <w:sz w:val="20"/>
          <w:szCs w:val="20"/>
        </w:rPr>
      </w:pPr>
    </w:p>
    <w:p w14:paraId="49D93D5A" w14:textId="7458C3AD" w:rsidR="002429E7" w:rsidRDefault="00C87FDA" w:rsidP="00862815">
      <w:pPr>
        <w:pStyle w:val="Prrafodelista"/>
        <w:numPr>
          <w:ilvl w:val="0"/>
          <w:numId w:val="20"/>
        </w:numPr>
        <w:tabs>
          <w:tab w:val="clear" w:pos="0"/>
          <w:tab w:val="num" w:pos="142"/>
        </w:tabs>
        <w:spacing w:after="0"/>
        <w:ind w:left="142" w:hanging="284"/>
        <w:jc w:val="both"/>
        <w:rPr>
          <w:rFonts w:cs="Calibri"/>
          <w:sz w:val="20"/>
          <w:szCs w:val="20"/>
        </w:rPr>
      </w:pPr>
      <w:r w:rsidRPr="00820E37">
        <w:rPr>
          <w:rFonts w:cs="Calibri"/>
          <w:sz w:val="20"/>
          <w:szCs w:val="20"/>
        </w:rPr>
        <w:t>Se realizó el cierre técnico de obra trimestral reclasificando a Obra en Proceso, las obras con indicador de Inversión clasificadas por la Secretar</w:t>
      </w:r>
      <w:r w:rsidR="00EC7942">
        <w:rPr>
          <w:rFonts w:cs="Calibri"/>
          <w:sz w:val="20"/>
          <w:szCs w:val="20"/>
        </w:rPr>
        <w:t>í</w:t>
      </w:r>
      <w:r w:rsidRPr="00820E37">
        <w:rPr>
          <w:rFonts w:cs="Calibri"/>
          <w:sz w:val="20"/>
          <w:szCs w:val="20"/>
        </w:rPr>
        <w:t xml:space="preserve">a de Obras Públicas (capitulo 6000 Inversión Pública), con una afectación </w:t>
      </w:r>
      <w:r w:rsidR="000C7B8C">
        <w:rPr>
          <w:rFonts w:cs="Calibri"/>
          <w:sz w:val="20"/>
          <w:szCs w:val="20"/>
        </w:rPr>
        <w:t>de</w:t>
      </w:r>
      <w:r w:rsidR="00C541D1">
        <w:rPr>
          <w:rFonts w:cs="Calibri"/>
          <w:sz w:val="20"/>
          <w:szCs w:val="20"/>
        </w:rPr>
        <w:t xml:space="preserve"> $</w:t>
      </w:r>
      <w:r w:rsidR="000C7B8C">
        <w:rPr>
          <w:rFonts w:cs="Calibri"/>
          <w:sz w:val="20"/>
          <w:szCs w:val="20"/>
        </w:rPr>
        <w:t>326,733,275</w:t>
      </w:r>
      <w:r w:rsidRPr="00820E37">
        <w:rPr>
          <w:rFonts w:cs="Calibri"/>
          <w:sz w:val="20"/>
          <w:szCs w:val="20"/>
        </w:rPr>
        <w:t xml:space="preserve">., en la cuenta 1235 Construcciones en Proceso en Bienes de Dominio Público y   </w:t>
      </w:r>
      <w:r w:rsidR="00DE014D" w:rsidRPr="00820E37">
        <w:rPr>
          <w:rFonts w:cs="Calibri"/>
          <w:sz w:val="20"/>
          <w:szCs w:val="20"/>
        </w:rPr>
        <w:t>de</w:t>
      </w:r>
      <w:r w:rsidR="00DE014D">
        <w:rPr>
          <w:rFonts w:cs="Calibri"/>
          <w:sz w:val="20"/>
          <w:szCs w:val="20"/>
        </w:rPr>
        <w:t xml:space="preserve"> $</w:t>
      </w:r>
      <w:r w:rsidR="000C7B8C">
        <w:rPr>
          <w:rFonts w:cs="Calibri"/>
          <w:sz w:val="20"/>
          <w:szCs w:val="20"/>
        </w:rPr>
        <w:t>334,988,872</w:t>
      </w:r>
      <w:r w:rsidRPr="00820E37">
        <w:rPr>
          <w:rFonts w:cs="Calibri"/>
          <w:sz w:val="20"/>
          <w:szCs w:val="20"/>
        </w:rPr>
        <w:t>., en la cuenta 1236 de Construcciones en Proceso en Bienes Propios.</w:t>
      </w:r>
    </w:p>
    <w:p w14:paraId="0C57B824" w14:textId="77777777" w:rsidR="00C06748" w:rsidRPr="002429E7" w:rsidRDefault="00C06748" w:rsidP="00C06748">
      <w:pPr>
        <w:pStyle w:val="Prrafodelista"/>
        <w:spacing w:after="0"/>
        <w:ind w:left="142"/>
        <w:jc w:val="both"/>
        <w:rPr>
          <w:rFonts w:cs="Calibri"/>
          <w:sz w:val="20"/>
          <w:szCs w:val="20"/>
        </w:rPr>
      </w:pPr>
    </w:p>
    <w:p w14:paraId="38B2464D" w14:textId="63B387B0" w:rsidR="007745EB" w:rsidRDefault="000C7B8C" w:rsidP="00C541D1">
      <w:pPr>
        <w:pStyle w:val="Prrafodelista"/>
        <w:numPr>
          <w:ilvl w:val="0"/>
          <w:numId w:val="20"/>
        </w:numPr>
        <w:tabs>
          <w:tab w:val="clear" w:pos="0"/>
          <w:tab w:val="num" w:pos="142"/>
        </w:tabs>
        <w:spacing w:after="0"/>
        <w:ind w:left="142" w:hanging="284"/>
        <w:jc w:val="both"/>
        <w:rPr>
          <w:rFonts w:cs="Calibri"/>
          <w:sz w:val="20"/>
          <w:szCs w:val="20"/>
        </w:rPr>
      </w:pPr>
      <w:r>
        <w:rPr>
          <w:rFonts w:cs="Calibri"/>
          <w:sz w:val="20"/>
          <w:szCs w:val="20"/>
        </w:rPr>
        <w:t>En este trimestre no hubo</w:t>
      </w:r>
      <w:r w:rsidR="00C87FDA" w:rsidRPr="00820E37">
        <w:rPr>
          <w:rFonts w:cs="Calibri"/>
          <w:sz w:val="20"/>
          <w:szCs w:val="20"/>
        </w:rPr>
        <w:t xml:space="preserve"> proyectos de obra identificados como gasto por indicaciones de la Secretaría de Obras Públicas</w:t>
      </w:r>
      <w:r>
        <w:rPr>
          <w:rFonts w:cs="Calibri"/>
          <w:sz w:val="20"/>
          <w:szCs w:val="20"/>
        </w:rPr>
        <w:t>.</w:t>
      </w:r>
    </w:p>
    <w:p w14:paraId="5A812E5E" w14:textId="77777777" w:rsidR="00CD16AE" w:rsidRPr="000C7B8C" w:rsidRDefault="00CD16AE" w:rsidP="006F29AE">
      <w:pPr>
        <w:spacing w:after="0"/>
        <w:ind w:left="-142"/>
        <w:jc w:val="both"/>
        <w:rPr>
          <w:rFonts w:cs="Calibri"/>
          <w:sz w:val="20"/>
          <w:szCs w:val="20"/>
        </w:rPr>
      </w:pPr>
    </w:p>
    <w:p w14:paraId="45DA1ABD" w14:textId="490E2768" w:rsidR="00CD16AE" w:rsidRDefault="00CD16AE" w:rsidP="008617E5">
      <w:pPr>
        <w:pStyle w:val="Prrafodelista"/>
        <w:numPr>
          <w:ilvl w:val="0"/>
          <w:numId w:val="20"/>
        </w:numPr>
        <w:tabs>
          <w:tab w:val="clear" w:pos="0"/>
          <w:tab w:val="num" w:pos="142"/>
        </w:tabs>
        <w:spacing w:after="0"/>
        <w:ind w:left="-142" w:firstLine="0"/>
        <w:jc w:val="both"/>
        <w:rPr>
          <w:rFonts w:cs="Calibri"/>
          <w:sz w:val="20"/>
          <w:szCs w:val="20"/>
        </w:rPr>
      </w:pPr>
      <w:r>
        <w:rPr>
          <w:rFonts w:cs="Calibri"/>
          <w:sz w:val="20"/>
          <w:szCs w:val="20"/>
        </w:rPr>
        <w:t>Se incluye en Obra en Proceso el registro del Fideicomiso de Ciuda</w:t>
      </w:r>
      <w:r w:rsidR="00C541D1">
        <w:rPr>
          <w:rFonts w:cs="Calibri"/>
          <w:sz w:val="20"/>
          <w:szCs w:val="20"/>
        </w:rPr>
        <w:t>d Judicial por la cantidad de $</w:t>
      </w:r>
      <w:r w:rsidR="000C7B8C">
        <w:rPr>
          <w:rFonts w:cs="Calibri"/>
          <w:sz w:val="20"/>
          <w:szCs w:val="20"/>
        </w:rPr>
        <w:t>12,670,400.</w:t>
      </w:r>
    </w:p>
    <w:p w14:paraId="213C47FE" w14:textId="77777777" w:rsidR="00CD16AE" w:rsidRDefault="00CD16AE" w:rsidP="006F29AE">
      <w:pPr>
        <w:pStyle w:val="Prrafodelista"/>
        <w:spacing w:after="0"/>
        <w:ind w:left="-142"/>
        <w:jc w:val="both"/>
        <w:rPr>
          <w:rFonts w:cs="Calibri"/>
          <w:sz w:val="20"/>
          <w:szCs w:val="20"/>
        </w:rPr>
      </w:pPr>
    </w:p>
    <w:p w14:paraId="569C8641" w14:textId="5BC25748" w:rsidR="00C143CF" w:rsidRDefault="00F63648" w:rsidP="006F29AE">
      <w:pPr>
        <w:spacing w:after="0"/>
        <w:ind w:left="-142"/>
        <w:jc w:val="both"/>
        <w:rPr>
          <w:rFonts w:cs="Calibri"/>
          <w:sz w:val="20"/>
          <w:szCs w:val="20"/>
        </w:rPr>
      </w:pPr>
      <w:r w:rsidRPr="00B62C59">
        <w:rPr>
          <w:rFonts w:cs="Calibri"/>
          <w:sz w:val="20"/>
          <w:szCs w:val="20"/>
        </w:rPr>
        <w:t>En la</w:t>
      </w:r>
      <w:r w:rsidR="00C143CF" w:rsidRPr="00B62C59">
        <w:rPr>
          <w:rFonts w:cs="Calibri"/>
          <w:sz w:val="20"/>
          <w:szCs w:val="20"/>
        </w:rPr>
        <w:t xml:space="preserve"> cuenta de Obra en Proceso</w:t>
      </w:r>
      <w:r w:rsidRPr="00B62C59">
        <w:rPr>
          <w:rFonts w:cs="Calibri"/>
          <w:sz w:val="20"/>
          <w:szCs w:val="20"/>
        </w:rPr>
        <w:t>,</w:t>
      </w:r>
      <w:r w:rsidR="00C143CF" w:rsidRPr="00B62C59">
        <w:rPr>
          <w:rFonts w:cs="Calibri"/>
          <w:sz w:val="20"/>
          <w:szCs w:val="20"/>
        </w:rPr>
        <w:t xml:space="preserve"> la cual trae un saldo por</w:t>
      </w:r>
      <w:r w:rsidR="00943BD8" w:rsidRPr="00B62C59">
        <w:rPr>
          <w:rFonts w:cs="Calibri"/>
          <w:sz w:val="20"/>
          <w:szCs w:val="20"/>
        </w:rPr>
        <w:t xml:space="preserve"> la cantidad de</w:t>
      </w:r>
      <w:r w:rsidR="00C143CF" w:rsidRPr="00B62C59">
        <w:rPr>
          <w:rFonts w:cs="Calibri"/>
          <w:sz w:val="20"/>
          <w:szCs w:val="20"/>
        </w:rPr>
        <w:t xml:space="preserve"> $</w:t>
      </w:r>
      <w:r w:rsidR="009E1DAB" w:rsidRPr="00B62C59">
        <w:rPr>
          <w:rFonts w:cs="Calibri"/>
          <w:sz w:val="20"/>
          <w:szCs w:val="20"/>
        </w:rPr>
        <w:t>10,</w:t>
      </w:r>
      <w:r w:rsidR="004149B0">
        <w:rPr>
          <w:rFonts w:cs="Calibri"/>
          <w:sz w:val="20"/>
          <w:szCs w:val="20"/>
        </w:rPr>
        <w:t>960,851,597</w:t>
      </w:r>
      <w:r w:rsidR="00B827F9" w:rsidRPr="00B62C59">
        <w:rPr>
          <w:rFonts w:cs="Calibri"/>
          <w:sz w:val="20"/>
          <w:szCs w:val="20"/>
        </w:rPr>
        <w:t>.</w:t>
      </w:r>
      <w:r w:rsidR="00C143CF" w:rsidRPr="00B62C59">
        <w:rPr>
          <w:rFonts w:cs="Calibri"/>
          <w:sz w:val="20"/>
          <w:szCs w:val="20"/>
        </w:rPr>
        <w:t xml:space="preserve">, </w:t>
      </w:r>
      <w:r w:rsidR="00943BD8" w:rsidRPr="00B62C59">
        <w:rPr>
          <w:rFonts w:cs="Calibri"/>
          <w:sz w:val="20"/>
          <w:szCs w:val="20"/>
        </w:rPr>
        <w:t>mism</w:t>
      </w:r>
      <w:r w:rsidRPr="00B62C59">
        <w:rPr>
          <w:rFonts w:cs="Calibri"/>
          <w:sz w:val="20"/>
          <w:szCs w:val="20"/>
        </w:rPr>
        <w:t>o</w:t>
      </w:r>
      <w:r w:rsidR="00943BD8" w:rsidRPr="00B62C59">
        <w:rPr>
          <w:rFonts w:cs="Calibri"/>
          <w:sz w:val="20"/>
          <w:szCs w:val="20"/>
        </w:rPr>
        <w:t xml:space="preserve"> que se viene acumulando </w:t>
      </w:r>
      <w:r w:rsidR="00C143CF" w:rsidRPr="00B62C59">
        <w:rPr>
          <w:rFonts w:cs="Calibri"/>
          <w:sz w:val="20"/>
          <w:szCs w:val="20"/>
        </w:rPr>
        <w:t xml:space="preserve">desde el mes de </w:t>
      </w:r>
      <w:r w:rsidR="008F6566" w:rsidRPr="00B62C59">
        <w:rPr>
          <w:rFonts w:cs="Calibri"/>
          <w:sz w:val="20"/>
          <w:szCs w:val="20"/>
        </w:rPr>
        <w:t>agosto</w:t>
      </w:r>
      <w:r w:rsidR="00C143CF" w:rsidRPr="00B62C59">
        <w:rPr>
          <w:rFonts w:cs="Calibri"/>
          <w:sz w:val="20"/>
          <w:szCs w:val="20"/>
        </w:rPr>
        <w:t xml:space="preserve"> de 2012, a continuación, se detalla la situación </w:t>
      </w:r>
      <w:r w:rsidR="00DE014D" w:rsidRPr="00B62C59">
        <w:rPr>
          <w:rFonts w:cs="Calibri"/>
          <w:sz w:val="20"/>
          <w:szCs w:val="20"/>
        </w:rPr>
        <w:t>de acuerdo con el</w:t>
      </w:r>
      <w:r w:rsidR="00C143CF" w:rsidRPr="00B62C59">
        <w:rPr>
          <w:rFonts w:cs="Calibri"/>
          <w:sz w:val="20"/>
          <w:szCs w:val="20"/>
        </w:rPr>
        <w:t xml:space="preserve"> número de obras pendientes de trabajar en el sistema y dependencia responsable de ello.</w:t>
      </w:r>
    </w:p>
    <w:p w14:paraId="3D186EBD" w14:textId="77777777" w:rsidR="00C541D1" w:rsidRDefault="00C541D1" w:rsidP="006F29AE">
      <w:pPr>
        <w:spacing w:after="0"/>
        <w:ind w:left="-142"/>
        <w:jc w:val="both"/>
        <w:rPr>
          <w:rFonts w:cs="Calibri"/>
          <w:sz w:val="20"/>
          <w:szCs w:val="20"/>
        </w:rPr>
      </w:pPr>
    </w:p>
    <w:p w14:paraId="56345FF4" w14:textId="3F5BE40C" w:rsidR="007745EB" w:rsidRDefault="00C87FDA" w:rsidP="006F29AE">
      <w:pPr>
        <w:ind w:left="-142"/>
        <w:rPr>
          <w:rFonts w:eastAsia="Times New Roman" w:cs="Calibri"/>
          <w:b/>
          <w:sz w:val="20"/>
          <w:szCs w:val="20"/>
          <w:u w:val="single"/>
          <w:lang w:eastAsia="es-ES"/>
        </w:rPr>
      </w:pPr>
      <w:r w:rsidRPr="00694CE6">
        <w:rPr>
          <w:rFonts w:eastAsia="Times New Roman" w:cs="Calibri"/>
          <w:b/>
          <w:sz w:val="20"/>
          <w:szCs w:val="20"/>
          <w:u w:val="single"/>
          <w:lang w:eastAsia="es-ES"/>
        </w:rPr>
        <w:lastRenderedPageBreak/>
        <w:t>Construcciones en proceso en Bienes de Dominio Público.</w:t>
      </w:r>
    </w:p>
    <w:tbl>
      <w:tblPr>
        <w:tblW w:w="7777" w:type="dxa"/>
        <w:tblInd w:w="-5" w:type="dxa"/>
        <w:tblCellMar>
          <w:left w:w="70" w:type="dxa"/>
          <w:right w:w="70" w:type="dxa"/>
        </w:tblCellMar>
        <w:tblLook w:val="04A0" w:firstRow="1" w:lastRow="0" w:firstColumn="1" w:lastColumn="0" w:noHBand="0" w:noVBand="1"/>
      </w:tblPr>
      <w:tblGrid>
        <w:gridCol w:w="1200"/>
        <w:gridCol w:w="1200"/>
        <w:gridCol w:w="2260"/>
        <w:gridCol w:w="1577"/>
        <w:gridCol w:w="1540"/>
      </w:tblGrid>
      <w:tr w:rsidR="00663281" w:rsidRPr="00663281" w14:paraId="0D7904DE" w14:textId="77777777" w:rsidTr="0066328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7149AF92"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 </w:t>
            </w:r>
          </w:p>
        </w:tc>
        <w:tc>
          <w:tcPr>
            <w:tcW w:w="1200" w:type="dxa"/>
            <w:tcBorders>
              <w:top w:val="single" w:sz="4" w:space="0" w:color="auto"/>
              <w:left w:val="nil"/>
              <w:bottom w:val="single" w:sz="4" w:space="0" w:color="auto"/>
              <w:right w:val="single" w:sz="4" w:space="0" w:color="auto"/>
            </w:tcBorders>
            <w:shd w:val="clear" w:color="000000" w:fill="A90025"/>
            <w:vAlign w:val="center"/>
            <w:hideMark/>
          </w:tcPr>
          <w:p w14:paraId="32E16375"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No. DE OBRAS</w:t>
            </w:r>
          </w:p>
        </w:tc>
        <w:tc>
          <w:tcPr>
            <w:tcW w:w="2260" w:type="dxa"/>
            <w:tcBorders>
              <w:top w:val="single" w:sz="4" w:space="0" w:color="auto"/>
              <w:left w:val="nil"/>
              <w:bottom w:val="single" w:sz="4" w:space="0" w:color="auto"/>
              <w:right w:val="single" w:sz="4" w:space="0" w:color="auto"/>
            </w:tcBorders>
            <w:shd w:val="clear" w:color="000000" w:fill="A90025"/>
            <w:vAlign w:val="center"/>
            <w:hideMark/>
          </w:tcPr>
          <w:p w14:paraId="0BB15D3E"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DEPENDENCIAS</w:t>
            </w:r>
          </w:p>
        </w:tc>
        <w:tc>
          <w:tcPr>
            <w:tcW w:w="1577" w:type="dxa"/>
            <w:tcBorders>
              <w:top w:val="single" w:sz="4" w:space="0" w:color="auto"/>
              <w:left w:val="nil"/>
              <w:bottom w:val="single" w:sz="4" w:space="0" w:color="auto"/>
              <w:right w:val="single" w:sz="4" w:space="0" w:color="auto"/>
            </w:tcBorders>
            <w:shd w:val="clear" w:color="000000" w:fill="A90025"/>
            <w:vAlign w:val="center"/>
            <w:hideMark/>
          </w:tcPr>
          <w:p w14:paraId="2E52CFEB"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 xml:space="preserve">IMPORTE </w:t>
            </w:r>
          </w:p>
        </w:tc>
        <w:tc>
          <w:tcPr>
            <w:tcW w:w="1540" w:type="dxa"/>
            <w:tcBorders>
              <w:top w:val="single" w:sz="4" w:space="0" w:color="auto"/>
              <w:left w:val="nil"/>
              <w:bottom w:val="single" w:sz="4" w:space="0" w:color="auto"/>
              <w:right w:val="single" w:sz="4" w:space="0" w:color="auto"/>
            </w:tcBorders>
            <w:shd w:val="clear" w:color="000000" w:fill="A90025"/>
            <w:vAlign w:val="center"/>
            <w:hideMark/>
          </w:tcPr>
          <w:p w14:paraId="39FF2D48"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TOTAL</w:t>
            </w:r>
          </w:p>
        </w:tc>
      </w:tr>
      <w:tr w:rsidR="00663281" w:rsidRPr="00663281" w14:paraId="70CF1D83" w14:textId="77777777" w:rsidTr="00663281">
        <w:trPr>
          <w:trHeight w:val="300"/>
        </w:trPr>
        <w:tc>
          <w:tcPr>
            <w:tcW w:w="1200" w:type="dxa"/>
            <w:tcBorders>
              <w:top w:val="nil"/>
              <w:left w:val="single" w:sz="4" w:space="0" w:color="auto"/>
              <w:bottom w:val="nil"/>
              <w:right w:val="single" w:sz="4" w:space="0" w:color="auto"/>
            </w:tcBorders>
            <w:shd w:val="clear" w:color="auto" w:fill="auto"/>
            <w:vAlign w:val="bottom"/>
            <w:hideMark/>
          </w:tcPr>
          <w:p w14:paraId="76BC66BA"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1235</w:t>
            </w:r>
          </w:p>
        </w:tc>
        <w:tc>
          <w:tcPr>
            <w:tcW w:w="1200" w:type="dxa"/>
            <w:tcBorders>
              <w:top w:val="nil"/>
              <w:left w:val="nil"/>
              <w:bottom w:val="single" w:sz="4" w:space="0" w:color="auto"/>
              <w:right w:val="single" w:sz="4" w:space="0" w:color="auto"/>
            </w:tcBorders>
            <w:shd w:val="clear" w:color="auto" w:fill="auto"/>
            <w:vAlign w:val="center"/>
            <w:hideMark/>
          </w:tcPr>
          <w:p w14:paraId="34BDE29C"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588</w:t>
            </w:r>
          </w:p>
        </w:tc>
        <w:tc>
          <w:tcPr>
            <w:tcW w:w="2260" w:type="dxa"/>
            <w:tcBorders>
              <w:top w:val="nil"/>
              <w:left w:val="nil"/>
              <w:bottom w:val="single" w:sz="4" w:space="0" w:color="auto"/>
              <w:right w:val="single" w:sz="4" w:space="0" w:color="auto"/>
            </w:tcBorders>
            <w:shd w:val="clear" w:color="auto" w:fill="auto"/>
            <w:vAlign w:val="center"/>
            <w:hideMark/>
          </w:tcPr>
          <w:p w14:paraId="73AB4A05"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Secretaría de Obras Públicas</w:t>
            </w:r>
          </w:p>
        </w:tc>
        <w:tc>
          <w:tcPr>
            <w:tcW w:w="1577" w:type="dxa"/>
            <w:tcBorders>
              <w:top w:val="nil"/>
              <w:left w:val="nil"/>
              <w:bottom w:val="single" w:sz="4" w:space="0" w:color="auto"/>
              <w:right w:val="single" w:sz="4" w:space="0" w:color="auto"/>
            </w:tcBorders>
            <w:shd w:val="clear" w:color="auto" w:fill="auto"/>
            <w:vAlign w:val="center"/>
            <w:hideMark/>
          </w:tcPr>
          <w:p w14:paraId="0D43895F"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3,288,673,223</w:t>
            </w:r>
          </w:p>
        </w:tc>
        <w:tc>
          <w:tcPr>
            <w:tcW w:w="1540" w:type="dxa"/>
            <w:tcBorders>
              <w:top w:val="nil"/>
              <w:left w:val="nil"/>
              <w:bottom w:val="nil"/>
              <w:right w:val="single" w:sz="4" w:space="0" w:color="auto"/>
            </w:tcBorders>
            <w:shd w:val="clear" w:color="auto" w:fill="auto"/>
            <w:vAlign w:val="center"/>
            <w:hideMark/>
          </w:tcPr>
          <w:p w14:paraId="72F9B62F"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3,537,430,173</w:t>
            </w:r>
          </w:p>
        </w:tc>
      </w:tr>
      <w:tr w:rsidR="00663281" w:rsidRPr="00663281" w14:paraId="232E451D" w14:textId="77777777" w:rsidTr="00663281">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4AC0EEB" w14:textId="77777777" w:rsidR="00663281" w:rsidRPr="00663281" w:rsidRDefault="00663281" w:rsidP="00663281">
            <w:pPr>
              <w:suppressAutoHyphens w:val="0"/>
              <w:overflowPunct/>
              <w:spacing w:after="0" w:line="240" w:lineRule="auto"/>
              <w:rPr>
                <w:rFonts w:eastAsia="Times New Roman" w:cs="Calibri"/>
                <w:color w:val="000000"/>
                <w:sz w:val="14"/>
                <w:szCs w:val="14"/>
                <w:lang w:eastAsia="es-MX"/>
              </w:rPr>
            </w:pPr>
            <w:r w:rsidRPr="00663281">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vAlign w:val="center"/>
            <w:hideMark/>
          </w:tcPr>
          <w:p w14:paraId="67C52F9A"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155</w:t>
            </w:r>
          </w:p>
        </w:tc>
        <w:tc>
          <w:tcPr>
            <w:tcW w:w="2260" w:type="dxa"/>
            <w:tcBorders>
              <w:top w:val="nil"/>
              <w:left w:val="nil"/>
              <w:bottom w:val="single" w:sz="4" w:space="0" w:color="auto"/>
              <w:right w:val="single" w:sz="4" w:space="0" w:color="auto"/>
            </w:tcBorders>
            <w:shd w:val="clear" w:color="auto" w:fill="auto"/>
            <w:vAlign w:val="center"/>
            <w:hideMark/>
          </w:tcPr>
          <w:p w14:paraId="12C005CF"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Fideicomisos</w:t>
            </w:r>
          </w:p>
        </w:tc>
        <w:tc>
          <w:tcPr>
            <w:tcW w:w="1577" w:type="dxa"/>
            <w:tcBorders>
              <w:top w:val="nil"/>
              <w:left w:val="nil"/>
              <w:bottom w:val="single" w:sz="4" w:space="0" w:color="auto"/>
              <w:right w:val="single" w:sz="4" w:space="0" w:color="auto"/>
            </w:tcBorders>
            <w:shd w:val="clear" w:color="auto" w:fill="auto"/>
            <w:vAlign w:val="center"/>
            <w:hideMark/>
          </w:tcPr>
          <w:p w14:paraId="6BAB8806"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248,756,950</w:t>
            </w:r>
          </w:p>
        </w:tc>
        <w:tc>
          <w:tcPr>
            <w:tcW w:w="1540" w:type="dxa"/>
            <w:tcBorders>
              <w:top w:val="nil"/>
              <w:left w:val="nil"/>
              <w:bottom w:val="single" w:sz="4" w:space="0" w:color="auto"/>
              <w:right w:val="single" w:sz="4" w:space="0" w:color="auto"/>
            </w:tcBorders>
            <w:shd w:val="clear" w:color="auto" w:fill="auto"/>
            <w:vAlign w:val="center"/>
            <w:hideMark/>
          </w:tcPr>
          <w:p w14:paraId="2E8E465E" w14:textId="77777777" w:rsidR="00663281" w:rsidRPr="00663281" w:rsidRDefault="00663281" w:rsidP="00663281">
            <w:pPr>
              <w:suppressAutoHyphens w:val="0"/>
              <w:overflowPunct/>
              <w:spacing w:after="0" w:line="240" w:lineRule="auto"/>
              <w:rPr>
                <w:rFonts w:eastAsia="Times New Roman" w:cs="Calibri"/>
                <w:color w:val="000000"/>
                <w:sz w:val="14"/>
                <w:szCs w:val="14"/>
                <w:lang w:eastAsia="es-MX"/>
              </w:rPr>
            </w:pPr>
            <w:r w:rsidRPr="00663281">
              <w:rPr>
                <w:rFonts w:eastAsia="Times New Roman" w:cs="Calibri"/>
                <w:color w:val="000000"/>
                <w:sz w:val="14"/>
                <w:szCs w:val="14"/>
                <w:lang w:eastAsia="es-MX"/>
              </w:rPr>
              <w:t> </w:t>
            </w:r>
          </w:p>
        </w:tc>
      </w:tr>
    </w:tbl>
    <w:p w14:paraId="6B775D28" w14:textId="77777777" w:rsidR="006E09CA" w:rsidRDefault="006E09CA" w:rsidP="006F29AE">
      <w:pPr>
        <w:pStyle w:val="ROMANOS"/>
        <w:tabs>
          <w:tab w:val="clear" w:pos="720"/>
          <w:tab w:val="left" w:pos="426"/>
        </w:tabs>
        <w:spacing w:after="0" w:line="240" w:lineRule="exact"/>
        <w:ind w:left="-142" w:firstLine="0"/>
        <w:rPr>
          <w:rFonts w:ascii="Calibri" w:hAnsi="Calibri" w:cs="Calibri"/>
          <w:b/>
          <w:sz w:val="20"/>
          <w:u w:val="single"/>
          <w:lang w:val="es-MX"/>
        </w:rPr>
      </w:pPr>
    </w:p>
    <w:p w14:paraId="012703DA" w14:textId="20703843" w:rsidR="007745EB" w:rsidRDefault="00C87FDA" w:rsidP="006F29AE">
      <w:pPr>
        <w:pStyle w:val="ROMANOS"/>
        <w:tabs>
          <w:tab w:val="clear" w:pos="720"/>
          <w:tab w:val="left" w:pos="426"/>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Construcciones en Proceso en Bienes Propios</w:t>
      </w:r>
      <w:r w:rsidR="00694CE6">
        <w:rPr>
          <w:rFonts w:ascii="Calibri" w:hAnsi="Calibri" w:cs="Calibri"/>
          <w:b/>
          <w:sz w:val="20"/>
          <w:u w:val="single"/>
          <w:lang w:val="es-MX"/>
        </w:rPr>
        <w:t>.</w:t>
      </w:r>
      <w:r w:rsidRPr="00694CE6">
        <w:rPr>
          <w:rFonts w:ascii="Calibri" w:hAnsi="Calibri" w:cs="Calibri"/>
          <w:b/>
          <w:sz w:val="20"/>
          <w:u w:val="single"/>
          <w:lang w:val="es-MX"/>
        </w:rPr>
        <w:t xml:space="preserve"> </w:t>
      </w:r>
    </w:p>
    <w:p w14:paraId="0C2B22A2" w14:textId="487E2E6A" w:rsidR="00663281" w:rsidRDefault="00663281" w:rsidP="006F29AE">
      <w:pPr>
        <w:pStyle w:val="ROMANOS"/>
        <w:tabs>
          <w:tab w:val="clear" w:pos="720"/>
          <w:tab w:val="left" w:pos="426"/>
        </w:tabs>
        <w:spacing w:after="0" w:line="240" w:lineRule="exact"/>
        <w:ind w:left="-142" w:firstLine="0"/>
        <w:rPr>
          <w:rFonts w:ascii="Calibri" w:hAnsi="Calibri" w:cs="Calibri"/>
          <w:b/>
          <w:sz w:val="20"/>
          <w:u w:val="single"/>
          <w:lang w:val="es-MX"/>
        </w:rPr>
      </w:pPr>
    </w:p>
    <w:p w14:paraId="2BC77C9D" w14:textId="6169C124" w:rsidR="00663281" w:rsidRDefault="00663281" w:rsidP="006F29AE">
      <w:pPr>
        <w:pStyle w:val="ROMANOS"/>
        <w:tabs>
          <w:tab w:val="clear" w:pos="720"/>
          <w:tab w:val="left" w:pos="426"/>
        </w:tabs>
        <w:spacing w:after="0" w:line="240" w:lineRule="exact"/>
        <w:ind w:left="-142" w:firstLine="0"/>
        <w:rPr>
          <w:rFonts w:ascii="Calibri" w:hAnsi="Calibri" w:cs="Calibri"/>
          <w:b/>
          <w:sz w:val="20"/>
          <w:u w:val="single"/>
          <w:lang w:val="es-MX"/>
        </w:rPr>
      </w:pPr>
    </w:p>
    <w:tbl>
      <w:tblPr>
        <w:tblW w:w="7797" w:type="dxa"/>
        <w:tblInd w:w="-5" w:type="dxa"/>
        <w:tblCellMar>
          <w:left w:w="70" w:type="dxa"/>
          <w:right w:w="70" w:type="dxa"/>
        </w:tblCellMar>
        <w:tblLook w:val="04A0" w:firstRow="1" w:lastRow="0" w:firstColumn="1" w:lastColumn="0" w:noHBand="0" w:noVBand="1"/>
      </w:tblPr>
      <w:tblGrid>
        <w:gridCol w:w="1200"/>
        <w:gridCol w:w="1200"/>
        <w:gridCol w:w="2520"/>
        <w:gridCol w:w="1459"/>
        <w:gridCol w:w="1418"/>
      </w:tblGrid>
      <w:tr w:rsidR="00663281" w:rsidRPr="00663281" w14:paraId="3F094BC2" w14:textId="77777777" w:rsidTr="0066328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117F1C2E"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 </w:t>
            </w:r>
          </w:p>
        </w:tc>
        <w:tc>
          <w:tcPr>
            <w:tcW w:w="1200" w:type="dxa"/>
            <w:tcBorders>
              <w:top w:val="single" w:sz="4" w:space="0" w:color="auto"/>
              <w:left w:val="nil"/>
              <w:bottom w:val="single" w:sz="4" w:space="0" w:color="auto"/>
              <w:right w:val="single" w:sz="4" w:space="0" w:color="auto"/>
            </w:tcBorders>
            <w:shd w:val="clear" w:color="000000" w:fill="A90025"/>
            <w:vAlign w:val="center"/>
            <w:hideMark/>
          </w:tcPr>
          <w:p w14:paraId="5468C11D"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No. DE OBRAS</w:t>
            </w:r>
          </w:p>
        </w:tc>
        <w:tc>
          <w:tcPr>
            <w:tcW w:w="2520" w:type="dxa"/>
            <w:tcBorders>
              <w:top w:val="single" w:sz="4" w:space="0" w:color="auto"/>
              <w:left w:val="nil"/>
              <w:bottom w:val="single" w:sz="4" w:space="0" w:color="auto"/>
              <w:right w:val="single" w:sz="4" w:space="0" w:color="auto"/>
            </w:tcBorders>
            <w:shd w:val="clear" w:color="000000" w:fill="A90025"/>
            <w:vAlign w:val="center"/>
            <w:hideMark/>
          </w:tcPr>
          <w:p w14:paraId="51C55C69"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DEPENDENCIAS</w:t>
            </w:r>
          </w:p>
        </w:tc>
        <w:tc>
          <w:tcPr>
            <w:tcW w:w="1459" w:type="dxa"/>
            <w:tcBorders>
              <w:top w:val="single" w:sz="4" w:space="0" w:color="auto"/>
              <w:left w:val="nil"/>
              <w:bottom w:val="single" w:sz="4" w:space="0" w:color="auto"/>
              <w:right w:val="single" w:sz="4" w:space="0" w:color="auto"/>
            </w:tcBorders>
            <w:shd w:val="clear" w:color="000000" w:fill="A90025"/>
            <w:vAlign w:val="center"/>
            <w:hideMark/>
          </w:tcPr>
          <w:p w14:paraId="1B77110C"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 xml:space="preserve">IMPORTE </w:t>
            </w:r>
          </w:p>
        </w:tc>
        <w:tc>
          <w:tcPr>
            <w:tcW w:w="1418" w:type="dxa"/>
            <w:tcBorders>
              <w:top w:val="single" w:sz="4" w:space="0" w:color="auto"/>
              <w:left w:val="nil"/>
              <w:bottom w:val="single" w:sz="4" w:space="0" w:color="auto"/>
              <w:right w:val="single" w:sz="4" w:space="0" w:color="auto"/>
            </w:tcBorders>
            <w:shd w:val="clear" w:color="000000" w:fill="A90025"/>
            <w:vAlign w:val="center"/>
            <w:hideMark/>
          </w:tcPr>
          <w:p w14:paraId="41D5B839" w14:textId="77777777" w:rsidR="00663281" w:rsidRPr="00663281" w:rsidRDefault="00663281" w:rsidP="00663281">
            <w:pPr>
              <w:suppressAutoHyphens w:val="0"/>
              <w:overflowPunct/>
              <w:spacing w:after="0" w:line="240" w:lineRule="auto"/>
              <w:jc w:val="center"/>
              <w:rPr>
                <w:rFonts w:eastAsia="Times New Roman" w:cs="Calibri"/>
                <w:b/>
                <w:bCs/>
                <w:color w:val="FFFFFF"/>
                <w:sz w:val="16"/>
                <w:szCs w:val="16"/>
                <w:lang w:eastAsia="es-MX"/>
              </w:rPr>
            </w:pPr>
            <w:r w:rsidRPr="00663281">
              <w:rPr>
                <w:rFonts w:eastAsia="Times New Roman" w:cs="Calibri"/>
                <w:b/>
                <w:bCs/>
                <w:color w:val="FFFFFF"/>
                <w:sz w:val="16"/>
                <w:szCs w:val="16"/>
                <w:lang w:eastAsia="es-MX"/>
              </w:rPr>
              <w:t>TOTAL</w:t>
            </w:r>
          </w:p>
        </w:tc>
      </w:tr>
      <w:tr w:rsidR="00663281" w:rsidRPr="00663281" w14:paraId="752739BB" w14:textId="77777777" w:rsidTr="00663281">
        <w:trPr>
          <w:trHeight w:val="360"/>
        </w:trPr>
        <w:tc>
          <w:tcPr>
            <w:tcW w:w="1200" w:type="dxa"/>
            <w:tcBorders>
              <w:top w:val="nil"/>
              <w:left w:val="single" w:sz="4" w:space="0" w:color="auto"/>
              <w:bottom w:val="nil"/>
              <w:right w:val="single" w:sz="4" w:space="0" w:color="auto"/>
            </w:tcBorders>
            <w:shd w:val="clear" w:color="auto" w:fill="auto"/>
            <w:vAlign w:val="center"/>
            <w:hideMark/>
          </w:tcPr>
          <w:p w14:paraId="62AC1E47" w14:textId="77777777" w:rsidR="00663281" w:rsidRPr="00663281" w:rsidRDefault="00663281" w:rsidP="00663281">
            <w:pPr>
              <w:suppressAutoHyphens w:val="0"/>
              <w:overflowPunct/>
              <w:spacing w:after="0" w:line="240" w:lineRule="auto"/>
              <w:rPr>
                <w:rFonts w:eastAsia="Times New Roman" w:cs="Calibri"/>
                <w:color w:val="000000"/>
                <w:sz w:val="14"/>
                <w:szCs w:val="14"/>
                <w:lang w:eastAsia="es-MX"/>
              </w:rPr>
            </w:pPr>
            <w:r w:rsidRPr="00663281">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vAlign w:val="center"/>
            <w:hideMark/>
          </w:tcPr>
          <w:p w14:paraId="00126A9B"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1024</w:t>
            </w:r>
          </w:p>
        </w:tc>
        <w:tc>
          <w:tcPr>
            <w:tcW w:w="2520" w:type="dxa"/>
            <w:tcBorders>
              <w:top w:val="nil"/>
              <w:left w:val="nil"/>
              <w:bottom w:val="single" w:sz="4" w:space="0" w:color="auto"/>
              <w:right w:val="single" w:sz="4" w:space="0" w:color="auto"/>
            </w:tcBorders>
            <w:shd w:val="clear" w:color="auto" w:fill="auto"/>
            <w:vAlign w:val="center"/>
            <w:hideMark/>
          </w:tcPr>
          <w:p w14:paraId="5D90637F"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Instituto Tamaulipeco de Infraestructura Física Educativa</w:t>
            </w:r>
          </w:p>
        </w:tc>
        <w:tc>
          <w:tcPr>
            <w:tcW w:w="1459" w:type="dxa"/>
            <w:tcBorders>
              <w:top w:val="nil"/>
              <w:left w:val="nil"/>
              <w:bottom w:val="single" w:sz="4" w:space="0" w:color="auto"/>
              <w:right w:val="single" w:sz="4" w:space="0" w:color="auto"/>
            </w:tcBorders>
            <w:shd w:val="clear" w:color="auto" w:fill="auto"/>
            <w:vAlign w:val="center"/>
            <w:hideMark/>
          </w:tcPr>
          <w:p w14:paraId="0745D8E8"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1,190,884,407</w:t>
            </w:r>
          </w:p>
        </w:tc>
        <w:tc>
          <w:tcPr>
            <w:tcW w:w="1418" w:type="dxa"/>
            <w:tcBorders>
              <w:top w:val="nil"/>
              <w:left w:val="nil"/>
              <w:bottom w:val="nil"/>
              <w:right w:val="single" w:sz="4" w:space="0" w:color="auto"/>
            </w:tcBorders>
            <w:shd w:val="clear" w:color="auto" w:fill="auto"/>
            <w:vAlign w:val="center"/>
            <w:hideMark/>
          </w:tcPr>
          <w:p w14:paraId="1D9EEE43" w14:textId="77777777" w:rsidR="00663281" w:rsidRPr="00663281" w:rsidRDefault="00663281" w:rsidP="00663281">
            <w:pPr>
              <w:suppressAutoHyphens w:val="0"/>
              <w:overflowPunct/>
              <w:spacing w:after="0" w:line="240" w:lineRule="auto"/>
              <w:rPr>
                <w:rFonts w:eastAsia="Times New Roman" w:cs="Calibri"/>
                <w:color w:val="000000"/>
                <w:sz w:val="14"/>
                <w:szCs w:val="14"/>
                <w:lang w:eastAsia="es-MX"/>
              </w:rPr>
            </w:pPr>
            <w:r w:rsidRPr="00663281">
              <w:rPr>
                <w:rFonts w:eastAsia="Times New Roman" w:cs="Calibri"/>
                <w:color w:val="000000"/>
                <w:sz w:val="14"/>
                <w:szCs w:val="14"/>
                <w:lang w:eastAsia="es-MX"/>
              </w:rPr>
              <w:t> </w:t>
            </w:r>
          </w:p>
        </w:tc>
      </w:tr>
      <w:tr w:rsidR="00663281" w:rsidRPr="00663281" w14:paraId="73AA5B80" w14:textId="77777777" w:rsidTr="00663281">
        <w:trPr>
          <w:trHeight w:val="300"/>
        </w:trPr>
        <w:tc>
          <w:tcPr>
            <w:tcW w:w="1200" w:type="dxa"/>
            <w:tcBorders>
              <w:top w:val="nil"/>
              <w:left w:val="single" w:sz="4" w:space="0" w:color="auto"/>
              <w:bottom w:val="nil"/>
              <w:right w:val="single" w:sz="4" w:space="0" w:color="auto"/>
            </w:tcBorders>
            <w:shd w:val="clear" w:color="auto" w:fill="auto"/>
            <w:vAlign w:val="center"/>
            <w:hideMark/>
          </w:tcPr>
          <w:p w14:paraId="7CDEC061"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1236</w:t>
            </w:r>
          </w:p>
        </w:tc>
        <w:tc>
          <w:tcPr>
            <w:tcW w:w="1200" w:type="dxa"/>
            <w:tcBorders>
              <w:top w:val="nil"/>
              <w:left w:val="nil"/>
              <w:bottom w:val="single" w:sz="4" w:space="0" w:color="auto"/>
              <w:right w:val="single" w:sz="4" w:space="0" w:color="auto"/>
            </w:tcBorders>
            <w:shd w:val="clear" w:color="auto" w:fill="auto"/>
            <w:vAlign w:val="center"/>
            <w:hideMark/>
          </w:tcPr>
          <w:p w14:paraId="0887366A"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1</w:t>
            </w:r>
          </w:p>
        </w:tc>
        <w:tc>
          <w:tcPr>
            <w:tcW w:w="2520" w:type="dxa"/>
            <w:tcBorders>
              <w:top w:val="nil"/>
              <w:left w:val="nil"/>
              <w:bottom w:val="single" w:sz="4" w:space="0" w:color="auto"/>
              <w:right w:val="single" w:sz="4" w:space="0" w:color="auto"/>
            </w:tcBorders>
            <w:shd w:val="clear" w:color="auto" w:fill="auto"/>
            <w:vAlign w:val="center"/>
            <w:hideMark/>
          </w:tcPr>
          <w:p w14:paraId="463F26A5"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Fideicomiso Ciudad Judicial</w:t>
            </w:r>
          </w:p>
        </w:tc>
        <w:tc>
          <w:tcPr>
            <w:tcW w:w="1459" w:type="dxa"/>
            <w:tcBorders>
              <w:top w:val="nil"/>
              <w:left w:val="nil"/>
              <w:bottom w:val="single" w:sz="4" w:space="0" w:color="auto"/>
              <w:right w:val="single" w:sz="4" w:space="0" w:color="auto"/>
            </w:tcBorders>
            <w:shd w:val="clear" w:color="auto" w:fill="auto"/>
            <w:vAlign w:val="center"/>
            <w:hideMark/>
          </w:tcPr>
          <w:p w14:paraId="7FBA733C"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23,092,300</w:t>
            </w:r>
          </w:p>
        </w:tc>
        <w:tc>
          <w:tcPr>
            <w:tcW w:w="1418" w:type="dxa"/>
            <w:tcBorders>
              <w:top w:val="nil"/>
              <w:left w:val="nil"/>
              <w:bottom w:val="nil"/>
              <w:right w:val="single" w:sz="4" w:space="0" w:color="auto"/>
            </w:tcBorders>
            <w:shd w:val="clear" w:color="auto" w:fill="auto"/>
            <w:vAlign w:val="center"/>
            <w:hideMark/>
          </w:tcPr>
          <w:p w14:paraId="2EE3C932"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7,423,421,424</w:t>
            </w:r>
          </w:p>
        </w:tc>
      </w:tr>
      <w:tr w:rsidR="00663281" w:rsidRPr="00663281" w14:paraId="702E98FD" w14:textId="77777777" w:rsidTr="00663281">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985439F" w14:textId="77777777" w:rsidR="00663281" w:rsidRPr="00663281" w:rsidRDefault="00663281" w:rsidP="00663281">
            <w:pPr>
              <w:suppressAutoHyphens w:val="0"/>
              <w:overflowPunct/>
              <w:spacing w:after="0" w:line="240" w:lineRule="auto"/>
              <w:rPr>
                <w:rFonts w:eastAsia="Times New Roman" w:cs="Calibri"/>
                <w:color w:val="000000"/>
                <w:sz w:val="14"/>
                <w:szCs w:val="14"/>
                <w:lang w:eastAsia="es-MX"/>
              </w:rPr>
            </w:pPr>
            <w:r w:rsidRPr="00663281">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vAlign w:val="center"/>
            <w:hideMark/>
          </w:tcPr>
          <w:p w14:paraId="388009FF"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573</w:t>
            </w:r>
          </w:p>
        </w:tc>
        <w:tc>
          <w:tcPr>
            <w:tcW w:w="2520" w:type="dxa"/>
            <w:tcBorders>
              <w:top w:val="nil"/>
              <w:left w:val="nil"/>
              <w:bottom w:val="single" w:sz="4" w:space="0" w:color="auto"/>
              <w:right w:val="single" w:sz="4" w:space="0" w:color="auto"/>
            </w:tcBorders>
            <w:shd w:val="clear" w:color="auto" w:fill="auto"/>
            <w:vAlign w:val="center"/>
            <w:hideMark/>
          </w:tcPr>
          <w:p w14:paraId="230C504F" w14:textId="77777777" w:rsidR="00663281" w:rsidRPr="00663281" w:rsidRDefault="00663281" w:rsidP="00663281">
            <w:pPr>
              <w:suppressAutoHyphens w:val="0"/>
              <w:overflowPunct/>
              <w:spacing w:after="0" w:line="240" w:lineRule="auto"/>
              <w:jc w:val="center"/>
              <w:rPr>
                <w:rFonts w:eastAsia="Times New Roman" w:cs="Calibri"/>
                <w:color w:val="000000"/>
                <w:sz w:val="14"/>
                <w:szCs w:val="14"/>
                <w:lang w:eastAsia="es-MX"/>
              </w:rPr>
            </w:pPr>
            <w:r w:rsidRPr="00663281">
              <w:rPr>
                <w:rFonts w:eastAsia="Times New Roman" w:cs="Calibri"/>
                <w:color w:val="000000"/>
                <w:sz w:val="14"/>
                <w:szCs w:val="14"/>
                <w:lang w:eastAsia="es-MX"/>
              </w:rPr>
              <w:t>Secretaría de Obras Públicas</w:t>
            </w:r>
          </w:p>
        </w:tc>
        <w:tc>
          <w:tcPr>
            <w:tcW w:w="1459" w:type="dxa"/>
            <w:tcBorders>
              <w:top w:val="nil"/>
              <w:left w:val="nil"/>
              <w:bottom w:val="single" w:sz="4" w:space="0" w:color="auto"/>
              <w:right w:val="single" w:sz="4" w:space="0" w:color="auto"/>
            </w:tcBorders>
            <w:shd w:val="clear" w:color="auto" w:fill="auto"/>
            <w:vAlign w:val="center"/>
            <w:hideMark/>
          </w:tcPr>
          <w:p w14:paraId="2A71A3EB" w14:textId="77777777" w:rsidR="00663281" w:rsidRPr="00663281" w:rsidRDefault="00663281" w:rsidP="00663281">
            <w:pPr>
              <w:suppressAutoHyphens w:val="0"/>
              <w:overflowPunct/>
              <w:spacing w:after="0" w:line="240" w:lineRule="auto"/>
              <w:jc w:val="right"/>
              <w:rPr>
                <w:rFonts w:eastAsia="Times New Roman" w:cs="Calibri"/>
                <w:color w:val="000000"/>
                <w:sz w:val="14"/>
                <w:szCs w:val="14"/>
                <w:lang w:eastAsia="es-MX"/>
              </w:rPr>
            </w:pPr>
            <w:r w:rsidRPr="00663281">
              <w:rPr>
                <w:rFonts w:eastAsia="Times New Roman" w:cs="Calibri"/>
                <w:color w:val="000000"/>
                <w:sz w:val="14"/>
                <w:szCs w:val="14"/>
                <w:lang w:eastAsia="es-MX"/>
              </w:rPr>
              <w:t>6,209,444,717</w:t>
            </w:r>
          </w:p>
        </w:tc>
        <w:tc>
          <w:tcPr>
            <w:tcW w:w="1418" w:type="dxa"/>
            <w:tcBorders>
              <w:top w:val="nil"/>
              <w:left w:val="nil"/>
              <w:bottom w:val="single" w:sz="4" w:space="0" w:color="auto"/>
              <w:right w:val="single" w:sz="4" w:space="0" w:color="auto"/>
            </w:tcBorders>
            <w:shd w:val="clear" w:color="auto" w:fill="auto"/>
            <w:vAlign w:val="center"/>
            <w:hideMark/>
          </w:tcPr>
          <w:p w14:paraId="64AA3135" w14:textId="77777777" w:rsidR="00663281" w:rsidRPr="00663281" w:rsidRDefault="00663281" w:rsidP="00663281">
            <w:pPr>
              <w:suppressAutoHyphens w:val="0"/>
              <w:overflowPunct/>
              <w:spacing w:after="0" w:line="240" w:lineRule="auto"/>
              <w:rPr>
                <w:rFonts w:eastAsia="Times New Roman" w:cs="Calibri"/>
                <w:color w:val="000000"/>
                <w:sz w:val="14"/>
                <w:szCs w:val="14"/>
                <w:lang w:eastAsia="es-MX"/>
              </w:rPr>
            </w:pPr>
            <w:r w:rsidRPr="00663281">
              <w:rPr>
                <w:rFonts w:eastAsia="Times New Roman" w:cs="Calibri"/>
                <w:color w:val="000000"/>
                <w:sz w:val="14"/>
                <w:szCs w:val="14"/>
                <w:lang w:eastAsia="es-MX"/>
              </w:rPr>
              <w:t> </w:t>
            </w:r>
          </w:p>
        </w:tc>
      </w:tr>
    </w:tbl>
    <w:p w14:paraId="312360B7" w14:textId="1B3E829F" w:rsidR="00663281" w:rsidRDefault="00663281" w:rsidP="006F29AE">
      <w:pPr>
        <w:pStyle w:val="ROMANOS"/>
        <w:tabs>
          <w:tab w:val="clear" w:pos="720"/>
          <w:tab w:val="left" w:pos="426"/>
        </w:tabs>
        <w:spacing w:after="0" w:line="240" w:lineRule="exact"/>
        <w:ind w:left="-142" w:firstLine="0"/>
        <w:rPr>
          <w:rFonts w:ascii="Calibri" w:hAnsi="Calibri" w:cs="Calibri"/>
          <w:b/>
          <w:sz w:val="20"/>
          <w:u w:val="single"/>
          <w:lang w:val="es-MX"/>
        </w:rPr>
      </w:pPr>
    </w:p>
    <w:p w14:paraId="4825BE9D" w14:textId="7092B4C7" w:rsidR="00663281" w:rsidRDefault="00663281" w:rsidP="006F29AE">
      <w:pPr>
        <w:pStyle w:val="ROMANOS"/>
        <w:tabs>
          <w:tab w:val="clear" w:pos="720"/>
          <w:tab w:val="left" w:pos="426"/>
        </w:tabs>
        <w:spacing w:after="0" w:line="240" w:lineRule="exact"/>
        <w:ind w:left="-142" w:firstLine="0"/>
        <w:rPr>
          <w:rFonts w:ascii="Calibri" w:hAnsi="Calibri" w:cs="Calibri"/>
          <w:b/>
          <w:sz w:val="20"/>
          <w:u w:val="single"/>
          <w:lang w:val="es-MX"/>
        </w:rPr>
      </w:pPr>
    </w:p>
    <w:p w14:paraId="7A2ECBC3" w14:textId="77777777" w:rsidR="00925024" w:rsidRDefault="00925024" w:rsidP="006F29AE">
      <w:pPr>
        <w:pStyle w:val="ROMANOS"/>
        <w:tabs>
          <w:tab w:val="clear" w:pos="720"/>
          <w:tab w:val="left" w:pos="426"/>
        </w:tabs>
        <w:spacing w:after="0" w:line="240" w:lineRule="exact"/>
        <w:ind w:left="-142" w:firstLine="0"/>
        <w:rPr>
          <w:rFonts w:ascii="Calibri" w:hAnsi="Calibri" w:cs="Calibri"/>
          <w:b/>
          <w:sz w:val="20"/>
          <w:lang w:val="es-MX"/>
        </w:rPr>
      </w:pPr>
    </w:p>
    <w:p w14:paraId="704BE95B" w14:textId="40F07962" w:rsidR="007745EB" w:rsidRDefault="00C87FDA" w:rsidP="006F29AE">
      <w:pPr>
        <w:spacing w:after="0"/>
        <w:ind w:left="-142"/>
        <w:rPr>
          <w:rFonts w:cs="Calibri"/>
          <w:b/>
          <w:sz w:val="20"/>
          <w:u w:val="single"/>
          <w:lang w:val="es-ES" w:eastAsia="es-ES"/>
        </w:rPr>
      </w:pPr>
      <w:r w:rsidRPr="00694CE6">
        <w:rPr>
          <w:rFonts w:cs="Calibri"/>
          <w:b/>
          <w:sz w:val="20"/>
          <w:u w:val="single"/>
          <w:lang w:val="es-ES" w:eastAsia="es-ES"/>
        </w:rPr>
        <w:t>Bienes Muebles</w:t>
      </w:r>
    </w:p>
    <w:p w14:paraId="646D7838" w14:textId="77777777" w:rsidR="00663281" w:rsidRDefault="00663281" w:rsidP="006F29AE">
      <w:pPr>
        <w:spacing w:after="0"/>
        <w:ind w:left="-142"/>
        <w:rPr>
          <w:rFonts w:cs="Calibri"/>
          <w:b/>
          <w:sz w:val="20"/>
          <w:u w:val="single"/>
          <w:lang w:val="es-ES" w:eastAsia="es-ES"/>
        </w:rPr>
      </w:pPr>
    </w:p>
    <w:tbl>
      <w:tblPr>
        <w:tblW w:w="5699" w:type="dxa"/>
        <w:tblInd w:w="-147" w:type="dxa"/>
        <w:tblCellMar>
          <w:left w:w="70" w:type="dxa"/>
          <w:right w:w="70" w:type="dxa"/>
        </w:tblCellMar>
        <w:tblLook w:val="04A0" w:firstRow="1" w:lastRow="0" w:firstColumn="1" w:lastColumn="0" w:noHBand="0" w:noVBand="1"/>
      </w:tblPr>
      <w:tblGrid>
        <w:gridCol w:w="3917"/>
        <w:gridCol w:w="1782"/>
      </w:tblGrid>
      <w:tr w:rsidR="007500C3" w:rsidRPr="007500C3" w14:paraId="1A5EEB4C" w14:textId="77777777" w:rsidTr="00663281">
        <w:trPr>
          <w:trHeight w:val="454"/>
        </w:trPr>
        <w:tc>
          <w:tcPr>
            <w:tcW w:w="3917" w:type="dxa"/>
            <w:tcBorders>
              <w:top w:val="single" w:sz="4" w:space="0" w:color="auto"/>
              <w:left w:val="single" w:sz="4" w:space="0" w:color="auto"/>
              <w:bottom w:val="single" w:sz="4" w:space="0" w:color="auto"/>
              <w:right w:val="nil"/>
            </w:tcBorders>
            <w:shd w:val="clear" w:color="000000" w:fill="AB0033"/>
            <w:vAlign w:val="center"/>
            <w:hideMark/>
          </w:tcPr>
          <w:p w14:paraId="15E5D890" w14:textId="77777777" w:rsidR="007500C3" w:rsidRPr="007500C3" w:rsidRDefault="007500C3" w:rsidP="006F29AE">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 xml:space="preserve">Bienes Muebles </w:t>
            </w:r>
          </w:p>
        </w:tc>
        <w:tc>
          <w:tcPr>
            <w:tcW w:w="178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DB1D5AC" w14:textId="77777777" w:rsidR="007500C3" w:rsidRPr="007500C3" w:rsidRDefault="007500C3" w:rsidP="006F29AE">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Importe</w:t>
            </w:r>
          </w:p>
        </w:tc>
      </w:tr>
      <w:tr w:rsidR="007500C3" w:rsidRPr="007500C3" w14:paraId="44D5FE9C"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467584D9"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Mobiliario y Equipo de Administración</w:t>
            </w:r>
          </w:p>
        </w:tc>
        <w:tc>
          <w:tcPr>
            <w:tcW w:w="1782" w:type="dxa"/>
            <w:tcBorders>
              <w:top w:val="nil"/>
              <w:left w:val="single" w:sz="4" w:space="0" w:color="auto"/>
              <w:bottom w:val="single" w:sz="4" w:space="0" w:color="auto"/>
              <w:right w:val="single" w:sz="4" w:space="0" w:color="auto"/>
            </w:tcBorders>
            <w:shd w:val="clear" w:color="auto" w:fill="auto"/>
            <w:noWrap/>
            <w:vAlign w:val="center"/>
            <w:hideMark/>
          </w:tcPr>
          <w:p w14:paraId="25764230"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1,185,533,190</w:t>
            </w:r>
          </w:p>
        </w:tc>
      </w:tr>
      <w:tr w:rsidR="007500C3" w:rsidRPr="007500C3" w14:paraId="6A77EBF0"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609571F9"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Mobiliario y Equipo Educacional y Recreativo</w:t>
            </w:r>
          </w:p>
        </w:tc>
        <w:tc>
          <w:tcPr>
            <w:tcW w:w="1782" w:type="dxa"/>
            <w:tcBorders>
              <w:top w:val="nil"/>
              <w:left w:val="single" w:sz="4" w:space="0" w:color="auto"/>
              <w:bottom w:val="single" w:sz="4" w:space="0" w:color="auto"/>
              <w:right w:val="single" w:sz="4" w:space="0" w:color="auto"/>
            </w:tcBorders>
            <w:shd w:val="clear" w:color="auto" w:fill="auto"/>
            <w:noWrap/>
            <w:vAlign w:val="center"/>
            <w:hideMark/>
          </w:tcPr>
          <w:p w14:paraId="60424C59"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216,481,780</w:t>
            </w:r>
          </w:p>
        </w:tc>
      </w:tr>
      <w:tr w:rsidR="007500C3" w:rsidRPr="007500C3" w14:paraId="50AF6E6F"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15A34ED3"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Equipo e Instrumental Médico y de Laboratorio</w:t>
            </w:r>
          </w:p>
        </w:tc>
        <w:tc>
          <w:tcPr>
            <w:tcW w:w="1782" w:type="dxa"/>
            <w:tcBorders>
              <w:top w:val="nil"/>
              <w:left w:val="single" w:sz="4" w:space="0" w:color="auto"/>
              <w:bottom w:val="single" w:sz="4" w:space="0" w:color="auto"/>
              <w:right w:val="single" w:sz="4" w:space="0" w:color="auto"/>
            </w:tcBorders>
            <w:shd w:val="clear" w:color="auto" w:fill="auto"/>
            <w:noWrap/>
            <w:vAlign w:val="center"/>
            <w:hideMark/>
          </w:tcPr>
          <w:p w14:paraId="3513B910"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70,731,501</w:t>
            </w:r>
          </w:p>
        </w:tc>
      </w:tr>
      <w:tr w:rsidR="007500C3" w:rsidRPr="007500C3" w14:paraId="64A3FA2E"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752C6712"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Equipo de Transporte</w:t>
            </w:r>
          </w:p>
        </w:tc>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437B1A12"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2,528,639,937.72</w:t>
            </w:r>
          </w:p>
        </w:tc>
      </w:tr>
      <w:tr w:rsidR="007500C3" w:rsidRPr="007500C3" w14:paraId="695E7024"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01C1A828"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Equipo de Defensa y Seguridad</w:t>
            </w:r>
          </w:p>
        </w:tc>
        <w:tc>
          <w:tcPr>
            <w:tcW w:w="1782" w:type="dxa"/>
            <w:tcBorders>
              <w:top w:val="nil"/>
              <w:left w:val="single" w:sz="4" w:space="0" w:color="auto"/>
              <w:bottom w:val="single" w:sz="4" w:space="0" w:color="auto"/>
              <w:right w:val="single" w:sz="4" w:space="0" w:color="auto"/>
            </w:tcBorders>
            <w:shd w:val="clear" w:color="auto" w:fill="auto"/>
            <w:noWrap/>
            <w:vAlign w:val="center"/>
            <w:hideMark/>
          </w:tcPr>
          <w:p w14:paraId="7D5CBA27"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265,292,268</w:t>
            </w:r>
          </w:p>
        </w:tc>
      </w:tr>
      <w:tr w:rsidR="007500C3" w:rsidRPr="007500C3" w14:paraId="73180D64"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6700FD4D"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Maquinaria, Otros Equipos y Herramientas</w:t>
            </w:r>
          </w:p>
        </w:tc>
        <w:tc>
          <w:tcPr>
            <w:tcW w:w="1782" w:type="dxa"/>
            <w:tcBorders>
              <w:top w:val="nil"/>
              <w:left w:val="single" w:sz="4" w:space="0" w:color="auto"/>
              <w:bottom w:val="single" w:sz="4" w:space="0" w:color="auto"/>
              <w:right w:val="single" w:sz="4" w:space="0" w:color="auto"/>
            </w:tcBorders>
            <w:shd w:val="clear" w:color="auto" w:fill="auto"/>
            <w:noWrap/>
            <w:vAlign w:val="center"/>
            <w:hideMark/>
          </w:tcPr>
          <w:p w14:paraId="2C026637"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1,231,150,156</w:t>
            </w:r>
          </w:p>
        </w:tc>
      </w:tr>
      <w:tr w:rsidR="007500C3" w:rsidRPr="007500C3" w14:paraId="4419E6AD"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7CC6A51E"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Colecciones, Obras de Arte y Objetos Valiosos</w:t>
            </w:r>
          </w:p>
        </w:tc>
        <w:tc>
          <w:tcPr>
            <w:tcW w:w="1782" w:type="dxa"/>
            <w:tcBorders>
              <w:top w:val="nil"/>
              <w:left w:val="single" w:sz="4" w:space="0" w:color="auto"/>
              <w:bottom w:val="single" w:sz="4" w:space="0" w:color="auto"/>
              <w:right w:val="single" w:sz="4" w:space="0" w:color="auto"/>
            </w:tcBorders>
            <w:shd w:val="clear" w:color="auto" w:fill="auto"/>
            <w:noWrap/>
            <w:vAlign w:val="center"/>
            <w:hideMark/>
          </w:tcPr>
          <w:p w14:paraId="6BB97066"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17,022,057</w:t>
            </w:r>
          </w:p>
        </w:tc>
      </w:tr>
      <w:tr w:rsidR="007500C3" w:rsidRPr="007500C3" w14:paraId="3B29617F"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30B34ACC"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Activos Biológicos</w:t>
            </w:r>
          </w:p>
        </w:tc>
        <w:tc>
          <w:tcPr>
            <w:tcW w:w="1782" w:type="dxa"/>
            <w:tcBorders>
              <w:top w:val="nil"/>
              <w:left w:val="single" w:sz="4" w:space="0" w:color="auto"/>
              <w:bottom w:val="single" w:sz="4" w:space="0" w:color="auto"/>
              <w:right w:val="single" w:sz="4" w:space="0" w:color="auto"/>
            </w:tcBorders>
            <w:shd w:val="clear" w:color="auto" w:fill="auto"/>
            <w:noWrap/>
            <w:vAlign w:val="center"/>
            <w:hideMark/>
          </w:tcPr>
          <w:p w14:paraId="694946AE"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3,843,220</w:t>
            </w:r>
          </w:p>
        </w:tc>
      </w:tr>
      <w:tr w:rsidR="007500C3" w:rsidRPr="007500C3" w14:paraId="10781C4C" w14:textId="77777777" w:rsidTr="008617E5">
        <w:trPr>
          <w:trHeight w:val="275"/>
        </w:trPr>
        <w:tc>
          <w:tcPr>
            <w:tcW w:w="3917" w:type="dxa"/>
            <w:tcBorders>
              <w:top w:val="nil"/>
              <w:left w:val="single" w:sz="4" w:space="0" w:color="auto"/>
              <w:bottom w:val="single" w:sz="4" w:space="0" w:color="auto"/>
              <w:right w:val="nil"/>
            </w:tcBorders>
            <w:shd w:val="clear" w:color="000000" w:fill="AB0033"/>
            <w:vAlign w:val="center"/>
            <w:hideMark/>
          </w:tcPr>
          <w:p w14:paraId="3D8E0846" w14:textId="77777777" w:rsidR="007500C3" w:rsidRPr="007500C3" w:rsidRDefault="007500C3" w:rsidP="006F29AE">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Fideicomisos</w:t>
            </w:r>
          </w:p>
        </w:tc>
        <w:tc>
          <w:tcPr>
            <w:tcW w:w="1782" w:type="dxa"/>
            <w:tcBorders>
              <w:top w:val="nil"/>
              <w:left w:val="single" w:sz="4" w:space="0" w:color="auto"/>
              <w:bottom w:val="single" w:sz="4" w:space="0" w:color="auto"/>
              <w:right w:val="single" w:sz="4" w:space="0" w:color="auto"/>
            </w:tcBorders>
            <w:shd w:val="clear" w:color="000000" w:fill="AB0033"/>
            <w:vAlign w:val="center"/>
            <w:hideMark/>
          </w:tcPr>
          <w:p w14:paraId="0CE035AE" w14:textId="77777777" w:rsidR="007500C3" w:rsidRPr="007500C3" w:rsidRDefault="007500C3" w:rsidP="006F29AE">
            <w:pPr>
              <w:suppressAutoHyphens w:val="0"/>
              <w:overflowPunct/>
              <w:spacing w:after="0" w:line="240" w:lineRule="auto"/>
              <w:ind w:left="-142"/>
              <w:jc w:val="center"/>
              <w:rPr>
                <w:rFonts w:eastAsia="Times New Roman" w:cs="Calibri"/>
                <w:b/>
                <w:bCs/>
                <w:color w:val="FFFFFF"/>
                <w:sz w:val="14"/>
                <w:szCs w:val="14"/>
                <w:lang w:eastAsia="es-MX"/>
              </w:rPr>
            </w:pPr>
            <w:r w:rsidRPr="007500C3">
              <w:rPr>
                <w:rFonts w:eastAsia="Times New Roman" w:cs="Calibri"/>
                <w:b/>
                <w:bCs/>
                <w:color w:val="FFFFFF"/>
                <w:sz w:val="14"/>
                <w:szCs w:val="14"/>
                <w:lang w:eastAsia="es-MX"/>
              </w:rPr>
              <w:t> </w:t>
            </w:r>
          </w:p>
        </w:tc>
      </w:tr>
      <w:tr w:rsidR="007500C3" w:rsidRPr="007500C3" w14:paraId="0F9109CD"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6AE2390B"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Mobiliario y Equipo de Administración</w:t>
            </w:r>
          </w:p>
        </w:tc>
        <w:tc>
          <w:tcPr>
            <w:tcW w:w="1782" w:type="dxa"/>
            <w:tcBorders>
              <w:top w:val="nil"/>
              <w:left w:val="single" w:sz="4" w:space="0" w:color="auto"/>
              <w:bottom w:val="single" w:sz="4" w:space="0" w:color="auto"/>
              <w:right w:val="single" w:sz="4" w:space="0" w:color="auto"/>
            </w:tcBorders>
            <w:shd w:val="clear" w:color="000000" w:fill="FFFFFF"/>
            <w:noWrap/>
            <w:vAlign w:val="center"/>
            <w:hideMark/>
          </w:tcPr>
          <w:p w14:paraId="03B345FF"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8,841,371</w:t>
            </w:r>
          </w:p>
        </w:tc>
      </w:tr>
      <w:tr w:rsidR="007500C3" w:rsidRPr="007500C3" w14:paraId="438532E9"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4A31BFDC"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Equipo Educacional y Recreativo</w:t>
            </w:r>
          </w:p>
        </w:tc>
        <w:tc>
          <w:tcPr>
            <w:tcW w:w="1782" w:type="dxa"/>
            <w:tcBorders>
              <w:top w:val="nil"/>
              <w:left w:val="single" w:sz="4" w:space="0" w:color="auto"/>
              <w:bottom w:val="single" w:sz="4" w:space="0" w:color="auto"/>
              <w:right w:val="single" w:sz="4" w:space="0" w:color="auto"/>
            </w:tcBorders>
            <w:shd w:val="clear" w:color="000000" w:fill="F2F2F2"/>
            <w:noWrap/>
            <w:vAlign w:val="center"/>
            <w:hideMark/>
          </w:tcPr>
          <w:p w14:paraId="719A3236"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0</w:t>
            </w:r>
          </w:p>
        </w:tc>
      </w:tr>
      <w:tr w:rsidR="007500C3" w:rsidRPr="007500C3" w14:paraId="4AF73C5A"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67FEE0B2"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Equipo de Transporte</w:t>
            </w:r>
          </w:p>
        </w:tc>
        <w:tc>
          <w:tcPr>
            <w:tcW w:w="1782" w:type="dxa"/>
            <w:tcBorders>
              <w:top w:val="nil"/>
              <w:left w:val="single" w:sz="4" w:space="0" w:color="auto"/>
              <w:bottom w:val="single" w:sz="4" w:space="0" w:color="auto"/>
              <w:right w:val="single" w:sz="4" w:space="0" w:color="auto"/>
            </w:tcBorders>
            <w:shd w:val="clear" w:color="000000" w:fill="F2F2F2"/>
            <w:noWrap/>
            <w:vAlign w:val="center"/>
            <w:hideMark/>
          </w:tcPr>
          <w:p w14:paraId="37FEF484"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7,526,735</w:t>
            </w:r>
          </w:p>
        </w:tc>
      </w:tr>
      <w:tr w:rsidR="007500C3" w:rsidRPr="007500C3" w14:paraId="6649B704" w14:textId="77777777" w:rsidTr="008617E5">
        <w:trPr>
          <w:trHeight w:val="275"/>
        </w:trPr>
        <w:tc>
          <w:tcPr>
            <w:tcW w:w="3917" w:type="dxa"/>
            <w:tcBorders>
              <w:top w:val="nil"/>
              <w:left w:val="single" w:sz="4" w:space="0" w:color="auto"/>
              <w:bottom w:val="single" w:sz="4" w:space="0" w:color="auto"/>
              <w:right w:val="nil"/>
            </w:tcBorders>
            <w:shd w:val="clear" w:color="auto" w:fill="auto"/>
            <w:vAlign w:val="center"/>
            <w:hideMark/>
          </w:tcPr>
          <w:p w14:paraId="09D31EB7" w14:textId="77777777" w:rsidR="007500C3" w:rsidRPr="007500C3" w:rsidRDefault="007500C3" w:rsidP="008617E5">
            <w:pPr>
              <w:suppressAutoHyphens w:val="0"/>
              <w:overflowPunct/>
              <w:spacing w:after="0" w:line="240" w:lineRule="auto"/>
              <w:ind w:left="-142" w:firstLine="142"/>
              <w:rPr>
                <w:rFonts w:eastAsia="Times New Roman" w:cs="Calibri"/>
                <w:color w:val="000000"/>
                <w:sz w:val="14"/>
                <w:szCs w:val="14"/>
                <w:lang w:eastAsia="es-MX"/>
              </w:rPr>
            </w:pPr>
            <w:r w:rsidRPr="007500C3">
              <w:rPr>
                <w:rFonts w:eastAsia="Times New Roman" w:cs="Calibri"/>
                <w:color w:val="000000"/>
                <w:sz w:val="14"/>
                <w:szCs w:val="14"/>
                <w:lang w:eastAsia="es-MX"/>
              </w:rPr>
              <w:t>Maquinaria, Otros Equipos y Herramientas</w:t>
            </w:r>
          </w:p>
        </w:tc>
        <w:tc>
          <w:tcPr>
            <w:tcW w:w="1782" w:type="dxa"/>
            <w:tcBorders>
              <w:top w:val="nil"/>
              <w:left w:val="single" w:sz="4" w:space="0" w:color="auto"/>
              <w:bottom w:val="single" w:sz="4" w:space="0" w:color="auto"/>
              <w:right w:val="single" w:sz="4" w:space="0" w:color="auto"/>
            </w:tcBorders>
            <w:shd w:val="clear" w:color="000000" w:fill="F2F2F2"/>
            <w:noWrap/>
            <w:vAlign w:val="center"/>
            <w:hideMark/>
          </w:tcPr>
          <w:p w14:paraId="034E1A0B" w14:textId="77777777" w:rsidR="007500C3" w:rsidRPr="007500C3" w:rsidRDefault="007500C3" w:rsidP="006F29AE">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27,151,763</w:t>
            </w:r>
          </w:p>
        </w:tc>
      </w:tr>
      <w:tr w:rsidR="007500C3" w:rsidRPr="007500C3" w14:paraId="5C60ADE7" w14:textId="77777777" w:rsidTr="008617E5">
        <w:trPr>
          <w:trHeight w:val="275"/>
        </w:trPr>
        <w:tc>
          <w:tcPr>
            <w:tcW w:w="3917" w:type="dxa"/>
            <w:tcBorders>
              <w:top w:val="nil"/>
              <w:left w:val="single" w:sz="4" w:space="0" w:color="auto"/>
              <w:bottom w:val="single" w:sz="4" w:space="0" w:color="auto"/>
              <w:right w:val="nil"/>
            </w:tcBorders>
            <w:shd w:val="clear" w:color="000000" w:fill="DDC9A3"/>
            <w:vAlign w:val="center"/>
            <w:hideMark/>
          </w:tcPr>
          <w:p w14:paraId="34FEF5F0" w14:textId="77777777" w:rsidR="007500C3" w:rsidRPr="007500C3" w:rsidRDefault="007500C3" w:rsidP="006F29AE">
            <w:pPr>
              <w:suppressAutoHyphens w:val="0"/>
              <w:overflowPunct/>
              <w:spacing w:after="0" w:line="240" w:lineRule="auto"/>
              <w:ind w:left="-142"/>
              <w:jc w:val="center"/>
              <w:rPr>
                <w:rFonts w:eastAsia="Times New Roman" w:cs="Calibri"/>
                <w:b/>
                <w:bCs/>
                <w:color w:val="000000"/>
                <w:sz w:val="14"/>
                <w:szCs w:val="14"/>
                <w:lang w:eastAsia="es-MX"/>
              </w:rPr>
            </w:pPr>
            <w:r w:rsidRPr="007500C3">
              <w:rPr>
                <w:rFonts w:eastAsia="Times New Roman" w:cs="Calibri"/>
                <w:b/>
                <w:bCs/>
                <w:color w:val="000000"/>
                <w:sz w:val="14"/>
                <w:szCs w:val="14"/>
                <w:lang w:eastAsia="es-MX"/>
              </w:rPr>
              <w:t>TOTAL</w:t>
            </w:r>
          </w:p>
        </w:tc>
        <w:tc>
          <w:tcPr>
            <w:tcW w:w="1782" w:type="dxa"/>
            <w:tcBorders>
              <w:top w:val="nil"/>
              <w:left w:val="single" w:sz="4" w:space="0" w:color="auto"/>
              <w:bottom w:val="single" w:sz="4" w:space="0" w:color="auto"/>
              <w:right w:val="single" w:sz="4" w:space="0" w:color="auto"/>
            </w:tcBorders>
            <w:shd w:val="clear" w:color="000000" w:fill="DDC9A3"/>
            <w:vAlign w:val="center"/>
            <w:hideMark/>
          </w:tcPr>
          <w:p w14:paraId="342DCEBB" w14:textId="77777777" w:rsidR="007500C3" w:rsidRPr="007500C3" w:rsidRDefault="007500C3" w:rsidP="006F29AE">
            <w:pPr>
              <w:suppressAutoHyphens w:val="0"/>
              <w:overflowPunct/>
              <w:spacing w:after="0" w:line="240" w:lineRule="auto"/>
              <w:ind w:left="-142"/>
              <w:jc w:val="right"/>
              <w:rPr>
                <w:rFonts w:eastAsia="Times New Roman" w:cs="Calibri"/>
                <w:b/>
                <w:bCs/>
                <w:color w:val="000000"/>
                <w:sz w:val="14"/>
                <w:szCs w:val="14"/>
                <w:lang w:eastAsia="es-MX"/>
              </w:rPr>
            </w:pPr>
            <w:r w:rsidRPr="007500C3">
              <w:rPr>
                <w:rFonts w:eastAsia="Times New Roman" w:cs="Calibri"/>
                <w:b/>
                <w:bCs/>
                <w:color w:val="000000"/>
                <w:sz w:val="14"/>
                <w:szCs w:val="14"/>
                <w:lang w:eastAsia="es-MX"/>
              </w:rPr>
              <w:t>5,562,213,978</w:t>
            </w:r>
          </w:p>
        </w:tc>
      </w:tr>
    </w:tbl>
    <w:p w14:paraId="6E755BF8" w14:textId="77777777" w:rsidR="008D403E" w:rsidRDefault="008D403E" w:rsidP="006F29AE">
      <w:pPr>
        <w:spacing w:after="0"/>
        <w:ind w:left="-142"/>
        <w:rPr>
          <w:rFonts w:cs="Calibri"/>
          <w:b/>
          <w:sz w:val="20"/>
          <w:u w:val="single"/>
          <w:lang w:val="es-ES" w:eastAsia="es-ES"/>
        </w:rPr>
      </w:pPr>
    </w:p>
    <w:p w14:paraId="4C7B1E08" w14:textId="77777777" w:rsidR="009F11F0" w:rsidRDefault="009F11F0" w:rsidP="006F29AE">
      <w:pPr>
        <w:spacing w:after="0"/>
        <w:ind w:left="-142"/>
        <w:rPr>
          <w:rFonts w:cs="Calibri"/>
          <w:sz w:val="10"/>
          <w:szCs w:val="10"/>
          <w:lang w:val="es-ES" w:eastAsia="es-ES"/>
        </w:rPr>
      </w:pPr>
    </w:p>
    <w:p w14:paraId="53D6CF22" w14:textId="6C2D46C9" w:rsidR="008617E5" w:rsidRDefault="000C7B8C" w:rsidP="008617E5">
      <w:pPr>
        <w:pStyle w:val="Prrafodelista"/>
        <w:numPr>
          <w:ilvl w:val="0"/>
          <w:numId w:val="27"/>
        </w:numPr>
        <w:suppressAutoHyphens w:val="0"/>
        <w:overflowPunct/>
        <w:spacing w:after="0"/>
        <w:ind w:left="142" w:hanging="284"/>
        <w:jc w:val="both"/>
        <w:rPr>
          <w:rFonts w:cs="Calibri"/>
          <w:sz w:val="20"/>
          <w:szCs w:val="20"/>
        </w:rPr>
      </w:pPr>
      <w:r>
        <w:rPr>
          <w:rFonts w:cs="Calibri"/>
          <w:sz w:val="20"/>
          <w:szCs w:val="20"/>
        </w:rPr>
        <w:t xml:space="preserve">Las altas por compras ascendieron a 3,489 de bienes muebles e intangibles por un importe de $198,670,346., en los cuales se incluye equipo de transporte, equipo de </w:t>
      </w:r>
      <w:r w:rsidR="00D85017">
        <w:rPr>
          <w:rFonts w:cs="Calibri"/>
          <w:sz w:val="20"/>
          <w:szCs w:val="20"/>
        </w:rPr>
        <w:t>cómputo</w:t>
      </w:r>
      <w:r>
        <w:rPr>
          <w:rFonts w:cs="Calibri"/>
          <w:sz w:val="20"/>
          <w:szCs w:val="20"/>
        </w:rPr>
        <w:t>, mobiliario y equipo entre otros</w:t>
      </w:r>
      <w:r w:rsidR="00537170">
        <w:rPr>
          <w:rFonts w:cs="Calibri"/>
          <w:sz w:val="20"/>
          <w:szCs w:val="20"/>
        </w:rPr>
        <w:t>, el Fideicomiso Tamaulipas para Cobertura de Precios y Agricultura adquirió una camioneta por</w:t>
      </w:r>
      <w:r w:rsidR="00C541D1">
        <w:rPr>
          <w:rFonts w:cs="Calibri"/>
          <w:sz w:val="20"/>
          <w:szCs w:val="20"/>
        </w:rPr>
        <w:t xml:space="preserve"> el valor de $</w:t>
      </w:r>
      <w:r w:rsidR="00537170">
        <w:rPr>
          <w:rFonts w:cs="Calibri"/>
          <w:sz w:val="20"/>
          <w:szCs w:val="20"/>
        </w:rPr>
        <w:t>324,900. Marca RAM y modelo 2025.</w:t>
      </w:r>
    </w:p>
    <w:p w14:paraId="6666259A" w14:textId="77777777" w:rsidR="00C541D1" w:rsidRDefault="00C541D1" w:rsidP="00C541D1">
      <w:pPr>
        <w:pStyle w:val="Prrafodelista"/>
        <w:suppressAutoHyphens w:val="0"/>
        <w:overflowPunct/>
        <w:spacing w:after="0"/>
        <w:ind w:left="142"/>
        <w:jc w:val="both"/>
        <w:rPr>
          <w:rFonts w:cs="Calibri"/>
          <w:sz w:val="20"/>
          <w:szCs w:val="20"/>
        </w:rPr>
      </w:pPr>
    </w:p>
    <w:p w14:paraId="6B2B03F7" w14:textId="5572DB20" w:rsidR="00696531" w:rsidRPr="008617E5" w:rsidRDefault="00204532" w:rsidP="008617E5">
      <w:pPr>
        <w:pStyle w:val="Prrafodelista"/>
        <w:numPr>
          <w:ilvl w:val="0"/>
          <w:numId w:val="27"/>
        </w:numPr>
        <w:suppressAutoHyphens w:val="0"/>
        <w:overflowPunct/>
        <w:spacing w:after="0"/>
        <w:ind w:left="142" w:hanging="284"/>
        <w:jc w:val="both"/>
        <w:rPr>
          <w:rFonts w:cs="Calibri"/>
          <w:sz w:val="20"/>
          <w:szCs w:val="20"/>
        </w:rPr>
      </w:pPr>
      <w:r w:rsidRPr="008617E5">
        <w:rPr>
          <w:rFonts w:cs="Calibri"/>
          <w:sz w:val="20"/>
          <w:szCs w:val="20"/>
        </w:rPr>
        <w:t xml:space="preserve">En los Activos Biológicos se dieron de baja por Donación 5 </w:t>
      </w:r>
      <w:r w:rsidR="00D85017" w:rsidRPr="008617E5">
        <w:rPr>
          <w:rFonts w:cs="Calibri"/>
          <w:sz w:val="20"/>
          <w:szCs w:val="20"/>
        </w:rPr>
        <w:t>bienes (</w:t>
      </w:r>
      <w:r w:rsidR="000C7B8C" w:rsidRPr="008617E5">
        <w:rPr>
          <w:rFonts w:cs="Calibri"/>
          <w:sz w:val="20"/>
          <w:szCs w:val="20"/>
        </w:rPr>
        <w:t xml:space="preserve">caninos) a </w:t>
      </w:r>
      <w:r w:rsidRPr="008617E5">
        <w:rPr>
          <w:rFonts w:cs="Calibri"/>
          <w:sz w:val="20"/>
          <w:szCs w:val="20"/>
        </w:rPr>
        <w:t>la Asociación Civil Falcone A.C.,</w:t>
      </w:r>
      <w:r w:rsidR="000C7B8C" w:rsidRPr="008617E5">
        <w:rPr>
          <w:rFonts w:cs="Calibri"/>
          <w:sz w:val="20"/>
          <w:szCs w:val="20"/>
        </w:rPr>
        <w:t xml:space="preserve"> y </w:t>
      </w:r>
      <w:r w:rsidR="00CE06CF" w:rsidRPr="008617E5">
        <w:rPr>
          <w:rFonts w:cs="Calibri"/>
          <w:sz w:val="20"/>
          <w:szCs w:val="20"/>
        </w:rPr>
        <w:t xml:space="preserve">se registró </w:t>
      </w:r>
      <w:r w:rsidR="00C541D1" w:rsidRPr="008617E5">
        <w:rPr>
          <w:rFonts w:cs="Calibri"/>
          <w:sz w:val="20"/>
          <w:szCs w:val="20"/>
        </w:rPr>
        <w:t>una baja</w:t>
      </w:r>
      <w:r w:rsidR="000C7B8C" w:rsidRPr="008617E5">
        <w:rPr>
          <w:rFonts w:cs="Calibri"/>
          <w:sz w:val="20"/>
          <w:szCs w:val="20"/>
        </w:rPr>
        <w:t xml:space="preserve"> por fallecimiento</w:t>
      </w:r>
      <w:r w:rsidR="00CE06CF" w:rsidRPr="008617E5">
        <w:rPr>
          <w:rFonts w:cs="Calibri"/>
          <w:sz w:val="20"/>
          <w:szCs w:val="20"/>
        </w:rPr>
        <w:t xml:space="preserve"> en este mismo rubro.</w:t>
      </w:r>
      <w:r w:rsidRPr="008617E5">
        <w:rPr>
          <w:rFonts w:cs="Calibri"/>
          <w:sz w:val="20"/>
          <w:szCs w:val="20"/>
        </w:rPr>
        <w:t xml:space="preserve">                                                                                                                                                                                                                                                       </w:t>
      </w:r>
    </w:p>
    <w:p w14:paraId="4C7CFBEC" w14:textId="7FFD3A98" w:rsidR="007745EB" w:rsidRPr="00694CE6" w:rsidRDefault="00C87FDA" w:rsidP="00C42797">
      <w:pPr>
        <w:spacing w:after="0"/>
        <w:ind w:hanging="142"/>
        <w:rPr>
          <w:rFonts w:eastAsia="Times New Roman" w:cs="Calibri"/>
          <w:b/>
          <w:sz w:val="20"/>
          <w:szCs w:val="18"/>
          <w:u w:val="single"/>
          <w:lang w:eastAsia="es-ES"/>
        </w:rPr>
      </w:pPr>
      <w:r w:rsidRPr="00694CE6">
        <w:rPr>
          <w:rFonts w:eastAsia="Times New Roman" w:cs="Calibri"/>
          <w:b/>
          <w:sz w:val="20"/>
          <w:szCs w:val="18"/>
          <w:u w:val="single"/>
          <w:lang w:eastAsia="es-ES"/>
        </w:rPr>
        <w:lastRenderedPageBreak/>
        <w:t>Activos Intangibles</w:t>
      </w:r>
    </w:p>
    <w:tbl>
      <w:tblPr>
        <w:tblpPr w:leftFromText="141" w:rightFromText="141" w:vertAnchor="text" w:horzAnchor="margin" w:tblpX="-147" w:tblpY="117"/>
        <w:tblW w:w="5908" w:type="dxa"/>
        <w:tblCellMar>
          <w:left w:w="70" w:type="dxa"/>
          <w:right w:w="70" w:type="dxa"/>
        </w:tblCellMar>
        <w:tblLook w:val="04A0" w:firstRow="1" w:lastRow="0" w:firstColumn="1" w:lastColumn="0" w:noHBand="0" w:noVBand="1"/>
      </w:tblPr>
      <w:tblGrid>
        <w:gridCol w:w="3637"/>
        <w:gridCol w:w="2271"/>
      </w:tblGrid>
      <w:tr w:rsidR="008617E5" w:rsidRPr="007500C3" w14:paraId="27A3CDD6" w14:textId="77777777" w:rsidTr="00C42797">
        <w:trPr>
          <w:trHeight w:val="864"/>
        </w:trPr>
        <w:tc>
          <w:tcPr>
            <w:tcW w:w="363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79BA4E3" w14:textId="77777777" w:rsidR="008617E5" w:rsidRPr="007500C3" w:rsidRDefault="008617E5" w:rsidP="00C42797">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 xml:space="preserve">Activos Intangibles </w:t>
            </w:r>
          </w:p>
        </w:tc>
        <w:tc>
          <w:tcPr>
            <w:tcW w:w="2271" w:type="dxa"/>
            <w:tcBorders>
              <w:top w:val="single" w:sz="4" w:space="0" w:color="auto"/>
              <w:left w:val="nil"/>
              <w:bottom w:val="single" w:sz="4" w:space="0" w:color="auto"/>
              <w:right w:val="single" w:sz="4" w:space="0" w:color="auto"/>
            </w:tcBorders>
            <w:shd w:val="clear" w:color="000000" w:fill="AB0033"/>
            <w:vAlign w:val="center"/>
            <w:hideMark/>
          </w:tcPr>
          <w:p w14:paraId="79114C2A" w14:textId="77777777" w:rsidR="008617E5" w:rsidRPr="007500C3" w:rsidRDefault="008617E5" w:rsidP="00C42797">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Importe</w:t>
            </w:r>
          </w:p>
        </w:tc>
      </w:tr>
      <w:tr w:rsidR="008617E5" w:rsidRPr="007500C3" w14:paraId="7DCA3572" w14:textId="77777777" w:rsidTr="00C42797">
        <w:trPr>
          <w:trHeight w:val="186"/>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521C57D8" w14:textId="77777777" w:rsidR="008617E5" w:rsidRPr="007500C3" w:rsidRDefault="008617E5" w:rsidP="00C42797">
            <w:pPr>
              <w:suppressAutoHyphens w:val="0"/>
              <w:overflowPunct/>
              <w:spacing w:after="0" w:line="240" w:lineRule="auto"/>
              <w:ind w:left="-142" w:firstLine="142"/>
              <w:jc w:val="both"/>
              <w:rPr>
                <w:rFonts w:eastAsia="Times New Roman" w:cs="Calibri"/>
                <w:color w:val="000000"/>
                <w:sz w:val="14"/>
                <w:szCs w:val="14"/>
                <w:lang w:eastAsia="es-MX"/>
              </w:rPr>
            </w:pPr>
            <w:r w:rsidRPr="007500C3">
              <w:rPr>
                <w:rFonts w:eastAsia="Times New Roman" w:cs="Calibri"/>
                <w:color w:val="000000"/>
                <w:sz w:val="14"/>
                <w:szCs w:val="14"/>
                <w:lang w:eastAsia="es-MX"/>
              </w:rPr>
              <w:t>Software</w:t>
            </w:r>
          </w:p>
        </w:tc>
        <w:tc>
          <w:tcPr>
            <w:tcW w:w="2271" w:type="dxa"/>
            <w:tcBorders>
              <w:top w:val="nil"/>
              <w:left w:val="nil"/>
              <w:bottom w:val="single" w:sz="4" w:space="0" w:color="auto"/>
              <w:right w:val="single" w:sz="4" w:space="0" w:color="auto"/>
            </w:tcBorders>
            <w:shd w:val="clear" w:color="auto" w:fill="auto"/>
            <w:vAlign w:val="center"/>
            <w:hideMark/>
          </w:tcPr>
          <w:p w14:paraId="2462CFCA" w14:textId="77777777" w:rsidR="008617E5" w:rsidRPr="007500C3" w:rsidRDefault="008617E5" w:rsidP="00C42797">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199,295,086</w:t>
            </w:r>
          </w:p>
        </w:tc>
      </w:tr>
      <w:tr w:rsidR="008617E5" w:rsidRPr="007500C3" w14:paraId="59E5D097" w14:textId="77777777" w:rsidTr="00C42797">
        <w:trPr>
          <w:trHeight w:val="186"/>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5171580A" w14:textId="77777777" w:rsidR="008617E5" w:rsidRPr="007500C3" w:rsidRDefault="008617E5" w:rsidP="00C42797">
            <w:pPr>
              <w:suppressAutoHyphens w:val="0"/>
              <w:overflowPunct/>
              <w:spacing w:after="0" w:line="240" w:lineRule="auto"/>
              <w:ind w:left="-142" w:firstLine="142"/>
              <w:jc w:val="both"/>
              <w:rPr>
                <w:rFonts w:eastAsia="Times New Roman" w:cs="Calibri"/>
                <w:color w:val="000000"/>
                <w:sz w:val="14"/>
                <w:szCs w:val="14"/>
                <w:lang w:eastAsia="es-MX"/>
              </w:rPr>
            </w:pPr>
            <w:r w:rsidRPr="007500C3">
              <w:rPr>
                <w:rFonts w:eastAsia="Times New Roman" w:cs="Calibri"/>
                <w:color w:val="000000"/>
                <w:sz w:val="14"/>
                <w:szCs w:val="14"/>
                <w:lang w:eastAsia="es-MX"/>
              </w:rPr>
              <w:t>Patentes Marcas y Derechos</w:t>
            </w:r>
          </w:p>
        </w:tc>
        <w:tc>
          <w:tcPr>
            <w:tcW w:w="2271" w:type="dxa"/>
            <w:tcBorders>
              <w:top w:val="nil"/>
              <w:left w:val="nil"/>
              <w:bottom w:val="single" w:sz="4" w:space="0" w:color="auto"/>
              <w:right w:val="single" w:sz="4" w:space="0" w:color="auto"/>
            </w:tcBorders>
            <w:shd w:val="clear" w:color="auto" w:fill="auto"/>
            <w:vAlign w:val="center"/>
            <w:hideMark/>
          </w:tcPr>
          <w:p w14:paraId="044B5AC4" w14:textId="77777777" w:rsidR="008617E5" w:rsidRPr="007500C3" w:rsidRDefault="008617E5" w:rsidP="00C42797">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5,702</w:t>
            </w:r>
          </w:p>
        </w:tc>
      </w:tr>
      <w:tr w:rsidR="008617E5" w:rsidRPr="007500C3" w14:paraId="6921D33C" w14:textId="77777777" w:rsidTr="00C42797">
        <w:trPr>
          <w:trHeight w:val="186"/>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60802451" w14:textId="77777777" w:rsidR="008617E5" w:rsidRPr="007500C3" w:rsidRDefault="008617E5" w:rsidP="00C42797">
            <w:pPr>
              <w:suppressAutoHyphens w:val="0"/>
              <w:overflowPunct/>
              <w:spacing w:after="0" w:line="240" w:lineRule="auto"/>
              <w:ind w:left="-142" w:firstLine="142"/>
              <w:jc w:val="both"/>
              <w:rPr>
                <w:rFonts w:eastAsia="Times New Roman" w:cs="Calibri"/>
                <w:color w:val="000000"/>
                <w:sz w:val="14"/>
                <w:szCs w:val="14"/>
                <w:lang w:eastAsia="es-MX"/>
              </w:rPr>
            </w:pPr>
            <w:r w:rsidRPr="007500C3">
              <w:rPr>
                <w:rFonts w:eastAsia="Times New Roman" w:cs="Calibri"/>
                <w:color w:val="000000"/>
                <w:sz w:val="14"/>
                <w:szCs w:val="14"/>
                <w:lang w:eastAsia="es-MX"/>
              </w:rPr>
              <w:t>Licencia</w:t>
            </w:r>
          </w:p>
        </w:tc>
        <w:tc>
          <w:tcPr>
            <w:tcW w:w="2271" w:type="dxa"/>
            <w:tcBorders>
              <w:top w:val="nil"/>
              <w:left w:val="nil"/>
              <w:bottom w:val="single" w:sz="4" w:space="0" w:color="auto"/>
              <w:right w:val="single" w:sz="4" w:space="0" w:color="auto"/>
            </w:tcBorders>
            <w:shd w:val="clear" w:color="auto" w:fill="auto"/>
            <w:vAlign w:val="center"/>
            <w:hideMark/>
          </w:tcPr>
          <w:p w14:paraId="2EFE341C" w14:textId="77777777" w:rsidR="008617E5" w:rsidRPr="007500C3" w:rsidRDefault="008617E5" w:rsidP="00C42797">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169,000,580</w:t>
            </w:r>
          </w:p>
        </w:tc>
      </w:tr>
      <w:tr w:rsidR="008617E5" w:rsidRPr="007500C3" w14:paraId="6B59F5CB" w14:textId="77777777" w:rsidTr="00C42797">
        <w:trPr>
          <w:trHeight w:val="186"/>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51B1A66C" w14:textId="77777777" w:rsidR="008617E5" w:rsidRPr="007500C3" w:rsidRDefault="008617E5" w:rsidP="00C42797">
            <w:pPr>
              <w:suppressAutoHyphens w:val="0"/>
              <w:overflowPunct/>
              <w:spacing w:after="0" w:line="240" w:lineRule="auto"/>
              <w:ind w:left="-142" w:firstLine="142"/>
              <w:jc w:val="both"/>
              <w:rPr>
                <w:rFonts w:eastAsia="Times New Roman" w:cs="Calibri"/>
                <w:color w:val="000000"/>
                <w:sz w:val="14"/>
                <w:szCs w:val="14"/>
                <w:lang w:eastAsia="es-MX"/>
              </w:rPr>
            </w:pPr>
            <w:r w:rsidRPr="007500C3">
              <w:rPr>
                <w:rFonts w:eastAsia="Times New Roman" w:cs="Calibri"/>
                <w:color w:val="000000"/>
                <w:sz w:val="14"/>
                <w:szCs w:val="14"/>
                <w:lang w:eastAsia="es-MX"/>
              </w:rPr>
              <w:t>Otros Activos Intangibles</w:t>
            </w:r>
          </w:p>
        </w:tc>
        <w:tc>
          <w:tcPr>
            <w:tcW w:w="2271" w:type="dxa"/>
            <w:tcBorders>
              <w:top w:val="nil"/>
              <w:left w:val="nil"/>
              <w:bottom w:val="single" w:sz="4" w:space="0" w:color="auto"/>
              <w:right w:val="single" w:sz="4" w:space="0" w:color="auto"/>
            </w:tcBorders>
            <w:shd w:val="clear" w:color="auto" w:fill="auto"/>
            <w:vAlign w:val="center"/>
            <w:hideMark/>
          </w:tcPr>
          <w:p w14:paraId="274A6037" w14:textId="77777777" w:rsidR="008617E5" w:rsidRPr="007500C3" w:rsidRDefault="008617E5" w:rsidP="00C42797">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427,965</w:t>
            </w:r>
          </w:p>
        </w:tc>
      </w:tr>
      <w:tr w:rsidR="008617E5" w:rsidRPr="007500C3" w14:paraId="79978D2B" w14:textId="77777777" w:rsidTr="00C42797">
        <w:trPr>
          <w:trHeight w:val="198"/>
        </w:trPr>
        <w:tc>
          <w:tcPr>
            <w:tcW w:w="3637" w:type="dxa"/>
            <w:tcBorders>
              <w:top w:val="nil"/>
              <w:left w:val="single" w:sz="4" w:space="0" w:color="auto"/>
              <w:bottom w:val="single" w:sz="4" w:space="0" w:color="auto"/>
              <w:right w:val="single" w:sz="4" w:space="0" w:color="auto"/>
            </w:tcBorders>
            <w:shd w:val="clear" w:color="000000" w:fill="AB0033"/>
            <w:vAlign w:val="center"/>
            <w:hideMark/>
          </w:tcPr>
          <w:p w14:paraId="75376873" w14:textId="77777777" w:rsidR="008617E5" w:rsidRPr="007500C3" w:rsidRDefault="008617E5" w:rsidP="00C42797">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Fideicomisos</w:t>
            </w:r>
          </w:p>
        </w:tc>
        <w:tc>
          <w:tcPr>
            <w:tcW w:w="2271" w:type="dxa"/>
            <w:tcBorders>
              <w:top w:val="nil"/>
              <w:left w:val="nil"/>
              <w:bottom w:val="single" w:sz="4" w:space="0" w:color="auto"/>
              <w:right w:val="single" w:sz="4" w:space="0" w:color="auto"/>
            </w:tcBorders>
            <w:shd w:val="clear" w:color="000000" w:fill="AB0033"/>
            <w:vAlign w:val="center"/>
            <w:hideMark/>
          </w:tcPr>
          <w:p w14:paraId="69AEFFC8" w14:textId="77777777" w:rsidR="008617E5" w:rsidRPr="007500C3" w:rsidRDefault="008617E5" w:rsidP="00C42797">
            <w:pPr>
              <w:suppressAutoHyphens w:val="0"/>
              <w:overflowPunct/>
              <w:spacing w:after="0" w:line="240" w:lineRule="auto"/>
              <w:ind w:left="-142"/>
              <w:jc w:val="center"/>
              <w:rPr>
                <w:rFonts w:eastAsia="Times New Roman" w:cs="Calibri"/>
                <w:b/>
                <w:bCs/>
                <w:color w:val="FFFFFF"/>
                <w:sz w:val="16"/>
                <w:szCs w:val="16"/>
                <w:lang w:eastAsia="es-MX"/>
              </w:rPr>
            </w:pPr>
            <w:r w:rsidRPr="007500C3">
              <w:rPr>
                <w:rFonts w:eastAsia="Times New Roman" w:cs="Calibri"/>
                <w:b/>
                <w:bCs/>
                <w:color w:val="FFFFFF"/>
                <w:sz w:val="16"/>
                <w:szCs w:val="16"/>
                <w:lang w:eastAsia="es-MX"/>
              </w:rPr>
              <w:t> </w:t>
            </w:r>
          </w:p>
        </w:tc>
      </w:tr>
      <w:tr w:rsidR="008617E5" w:rsidRPr="007500C3" w14:paraId="67D37EE5" w14:textId="77777777" w:rsidTr="00C42797">
        <w:trPr>
          <w:trHeight w:val="186"/>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460FB1F1" w14:textId="77777777" w:rsidR="008617E5" w:rsidRPr="007500C3" w:rsidRDefault="008617E5" w:rsidP="00C42797">
            <w:pPr>
              <w:suppressAutoHyphens w:val="0"/>
              <w:overflowPunct/>
              <w:spacing w:after="0" w:line="240" w:lineRule="auto"/>
              <w:ind w:left="-142" w:firstLine="142"/>
              <w:jc w:val="both"/>
              <w:rPr>
                <w:rFonts w:eastAsia="Times New Roman" w:cs="Calibri"/>
                <w:color w:val="000000"/>
                <w:sz w:val="14"/>
                <w:szCs w:val="14"/>
                <w:lang w:eastAsia="es-MX"/>
              </w:rPr>
            </w:pPr>
            <w:r w:rsidRPr="007500C3">
              <w:rPr>
                <w:rFonts w:eastAsia="Times New Roman" w:cs="Calibri"/>
                <w:color w:val="000000"/>
                <w:sz w:val="14"/>
                <w:szCs w:val="14"/>
                <w:lang w:eastAsia="es-MX"/>
              </w:rPr>
              <w:t>Software</w:t>
            </w:r>
          </w:p>
        </w:tc>
        <w:tc>
          <w:tcPr>
            <w:tcW w:w="2271" w:type="dxa"/>
            <w:tcBorders>
              <w:top w:val="nil"/>
              <w:left w:val="nil"/>
              <w:bottom w:val="single" w:sz="4" w:space="0" w:color="auto"/>
              <w:right w:val="single" w:sz="4" w:space="0" w:color="auto"/>
            </w:tcBorders>
            <w:shd w:val="clear" w:color="auto" w:fill="auto"/>
            <w:vAlign w:val="center"/>
            <w:hideMark/>
          </w:tcPr>
          <w:p w14:paraId="632A4630" w14:textId="77777777" w:rsidR="008617E5" w:rsidRPr="007500C3" w:rsidRDefault="008617E5" w:rsidP="00C42797">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12,282,598</w:t>
            </w:r>
          </w:p>
        </w:tc>
      </w:tr>
      <w:tr w:rsidR="008617E5" w:rsidRPr="007500C3" w14:paraId="54EE9132" w14:textId="77777777" w:rsidTr="00C42797">
        <w:trPr>
          <w:trHeight w:val="186"/>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37B800C4" w14:textId="77777777" w:rsidR="008617E5" w:rsidRPr="007500C3" w:rsidRDefault="008617E5" w:rsidP="00C42797">
            <w:pPr>
              <w:suppressAutoHyphens w:val="0"/>
              <w:overflowPunct/>
              <w:spacing w:after="0" w:line="240" w:lineRule="auto"/>
              <w:ind w:left="-142" w:firstLine="142"/>
              <w:jc w:val="both"/>
              <w:rPr>
                <w:rFonts w:eastAsia="Times New Roman" w:cs="Calibri"/>
                <w:color w:val="000000"/>
                <w:sz w:val="14"/>
                <w:szCs w:val="14"/>
                <w:lang w:eastAsia="es-MX"/>
              </w:rPr>
            </w:pPr>
            <w:r w:rsidRPr="007500C3">
              <w:rPr>
                <w:rFonts w:eastAsia="Times New Roman" w:cs="Calibri"/>
                <w:color w:val="000000"/>
                <w:sz w:val="14"/>
                <w:szCs w:val="14"/>
                <w:lang w:eastAsia="es-MX"/>
              </w:rPr>
              <w:t>Licencia</w:t>
            </w:r>
          </w:p>
        </w:tc>
        <w:tc>
          <w:tcPr>
            <w:tcW w:w="2271" w:type="dxa"/>
            <w:tcBorders>
              <w:top w:val="nil"/>
              <w:left w:val="nil"/>
              <w:bottom w:val="single" w:sz="4" w:space="0" w:color="auto"/>
              <w:right w:val="single" w:sz="4" w:space="0" w:color="auto"/>
            </w:tcBorders>
            <w:shd w:val="clear" w:color="auto" w:fill="auto"/>
            <w:vAlign w:val="center"/>
            <w:hideMark/>
          </w:tcPr>
          <w:p w14:paraId="2902366C" w14:textId="77777777" w:rsidR="008617E5" w:rsidRPr="007500C3" w:rsidRDefault="008617E5" w:rsidP="00C42797">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52,500</w:t>
            </w:r>
          </w:p>
        </w:tc>
      </w:tr>
      <w:tr w:rsidR="008617E5" w:rsidRPr="007500C3" w14:paraId="46FADBC3" w14:textId="77777777" w:rsidTr="00C42797">
        <w:trPr>
          <w:trHeight w:val="186"/>
        </w:trPr>
        <w:tc>
          <w:tcPr>
            <w:tcW w:w="3637" w:type="dxa"/>
            <w:tcBorders>
              <w:top w:val="nil"/>
              <w:left w:val="single" w:sz="4" w:space="0" w:color="auto"/>
              <w:bottom w:val="single" w:sz="4" w:space="0" w:color="auto"/>
              <w:right w:val="single" w:sz="4" w:space="0" w:color="auto"/>
            </w:tcBorders>
            <w:shd w:val="clear" w:color="auto" w:fill="auto"/>
            <w:vAlign w:val="center"/>
            <w:hideMark/>
          </w:tcPr>
          <w:p w14:paraId="5F44FB56" w14:textId="77777777" w:rsidR="008617E5" w:rsidRPr="007500C3" w:rsidRDefault="008617E5" w:rsidP="00C42797">
            <w:pPr>
              <w:suppressAutoHyphens w:val="0"/>
              <w:overflowPunct/>
              <w:spacing w:after="0" w:line="240" w:lineRule="auto"/>
              <w:ind w:left="-142" w:firstLine="142"/>
              <w:jc w:val="both"/>
              <w:rPr>
                <w:rFonts w:eastAsia="Times New Roman" w:cs="Calibri"/>
                <w:color w:val="000000"/>
                <w:sz w:val="14"/>
                <w:szCs w:val="14"/>
                <w:lang w:eastAsia="es-MX"/>
              </w:rPr>
            </w:pPr>
            <w:r w:rsidRPr="007500C3">
              <w:rPr>
                <w:rFonts w:eastAsia="Times New Roman" w:cs="Calibri"/>
                <w:color w:val="000000"/>
                <w:sz w:val="14"/>
                <w:szCs w:val="14"/>
                <w:lang w:eastAsia="es-MX"/>
              </w:rPr>
              <w:t>Concesiones y Franquicias</w:t>
            </w:r>
          </w:p>
        </w:tc>
        <w:tc>
          <w:tcPr>
            <w:tcW w:w="2271" w:type="dxa"/>
            <w:tcBorders>
              <w:top w:val="nil"/>
              <w:left w:val="nil"/>
              <w:bottom w:val="single" w:sz="4" w:space="0" w:color="auto"/>
              <w:right w:val="single" w:sz="4" w:space="0" w:color="auto"/>
            </w:tcBorders>
            <w:shd w:val="clear" w:color="auto" w:fill="auto"/>
            <w:vAlign w:val="center"/>
            <w:hideMark/>
          </w:tcPr>
          <w:p w14:paraId="746AF9B7" w14:textId="77777777" w:rsidR="008617E5" w:rsidRPr="007500C3" w:rsidRDefault="008617E5" w:rsidP="00C42797">
            <w:pPr>
              <w:suppressAutoHyphens w:val="0"/>
              <w:overflowPunct/>
              <w:spacing w:after="0" w:line="240" w:lineRule="auto"/>
              <w:ind w:left="-142"/>
              <w:jc w:val="right"/>
              <w:rPr>
                <w:rFonts w:eastAsia="Times New Roman" w:cs="Calibri"/>
                <w:color w:val="000000"/>
                <w:sz w:val="14"/>
                <w:szCs w:val="14"/>
                <w:lang w:eastAsia="es-MX"/>
              </w:rPr>
            </w:pPr>
            <w:r w:rsidRPr="007500C3">
              <w:rPr>
                <w:rFonts w:eastAsia="Times New Roman" w:cs="Calibri"/>
                <w:color w:val="000000"/>
                <w:sz w:val="14"/>
                <w:szCs w:val="14"/>
                <w:lang w:eastAsia="es-MX"/>
              </w:rPr>
              <w:t>467,533,916</w:t>
            </w:r>
          </w:p>
        </w:tc>
      </w:tr>
      <w:tr w:rsidR="008617E5" w:rsidRPr="007500C3" w14:paraId="6C149BFF" w14:textId="77777777" w:rsidTr="002B3CE5">
        <w:trPr>
          <w:trHeight w:val="284"/>
        </w:trPr>
        <w:tc>
          <w:tcPr>
            <w:tcW w:w="3637" w:type="dxa"/>
            <w:tcBorders>
              <w:top w:val="nil"/>
              <w:left w:val="single" w:sz="4" w:space="0" w:color="auto"/>
              <w:bottom w:val="single" w:sz="4" w:space="0" w:color="auto"/>
              <w:right w:val="single" w:sz="4" w:space="0" w:color="auto"/>
            </w:tcBorders>
            <w:shd w:val="clear" w:color="000000" w:fill="DDC9A3"/>
            <w:vAlign w:val="center"/>
            <w:hideMark/>
          </w:tcPr>
          <w:p w14:paraId="20CDB277" w14:textId="77777777" w:rsidR="008617E5" w:rsidRPr="007500C3" w:rsidRDefault="008617E5" w:rsidP="00C42797">
            <w:pPr>
              <w:suppressAutoHyphens w:val="0"/>
              <w:overflowPunct/>
              <w:spacing w:after="0" w:line="240" w:lineRule="auto"/>
              <w:ind w:left="-142"/>
              <w:jc w:val="center"/>
              <w:rPr>
                <w:rFonts w:eastAsia="Times New Roman" w:cs="Calibri"/>
                <w:b/>
                <w:bCs/>
                <w:color w:val="000000"/>
                <w:sz w:val="14"/>
                <w:szCs w:val="14"/>
                <w:lang w:eastAsia="es-MX"/>
              </w:rPr>
            </w:pPr>
            <w:r w:rsidRPr="007500C3">
              <w:rPr>
                <w:rFonts w:eastAsia="Times New Roman" w:cs="Calibri"/>
                <w:b/>
                <w:bCs/>
                <w:color w:val="000000"/>
                <w:sz w:val="14"/>
                <w:szCs w:val="14"/>
                <w:lang w:eastAsia="es-MX"/>
              </w:rPr>
              <w:t>TOTAL</w:t>
            </w:r>
          </w:p>
        </w:tc>
        <w:tc>
          <w:tcPr>
            <w:tcW w:w="2271" w:type="dxa"/>
            <w:tcBorders>
              <w:top w:val="nil"/>
              <w:left w:val="nil"/>
              <w:bottom w:val="single" w:sz="4" w:space="0" w:color="auto"/>
              <w:right w:val="single" w:sz="4" w:space="0" w:color="auto"/>
            </w:tcBorders>
            <w:shd w:val="clear" w:color="000000" w:fill="DDC9A3"/>
            <w:vAlign w:val="center"/>
            <w:hideMark/>
          </w:tcPr>
          <w:p w14:paraId="0E4444EB" w14:textId="3A246DA5" w:rsidR="008617E5" w:rsidRPr="007500C3" w:rsidRDefault="008617E5" w:rsidP="00C42797">
            <w:pPr>
              <w:suppressAutoHyphens w:val="0"/>
              <w:overflowPunct/>
              <w:spacing w:after="0" w:line="240" w:lineRule="auto"/>
              <w:ind w:left="-142"/>
              <w:jc w:val="right"/>
              <w:rPr>
                <w:rFonts w:eastAsia="Times New Roman" w:cs="Calibri"/>
                <w:b/>
                <w:bCs/>
                <w:color w:val="000000"/>
                <w:sz w:val="14"/>
                <w:szCs w:val="14"/>
                <w:lang w:eastAsia="es-MX"/>
              </w:rPr>
            </w:pPr>
            <w:r w:rsidRPr="007500C3">
              <w:rPr>
                <w:rFonts w:eastAsia="Times New Roman" w:cs="Calibri"/>
                <w:b/>
                <w:bCs/>
                <w:color w:val="000000"/>
                <w:sz w:val="14"/>
                <w:szCs w:val="14"/>
                <w:lang w:eastAsia="es-MX"/>
              </w:rPr>
              <w:t>848,598,34</w:t>
            </w:r>
            <w:r w:rsidR="00D86F2B">
              <w:rPr>
                <w:rFonts w:eastAsia="Times New Roman" w:cs="Calibri"/>
                <w:b/>
                <w:bCs/>
                <w:color w:val="000000"/>
                <w:sz w:val="14"/>
                <w:szCs w:val="14"/>
                <w:lang w:eastAsia="es-MX"/>
              </w:rPr>
              <w:t>7</w:t>
            </w:r>
          </w:p>
        </w:tc>
      </w:tr>
    </w:tbl>
    <w:p w14:paraId="5CFE335D" w14:textId="77777777" w:rsidR="00A6788C" w:rsidRDefault="00A6788C" w:rsidP="006F29AE">
      <w:pPr>
        <w:spacing w:after="0"/>
        <w:ind w:left="-142"/>
        <w:rPr>
          <w:rFonts w:eastAsia="Times New Roman" w:cs="Calibri"/>
          <w:b/>
          <w:sz w:val="20"/>
          <w:szCs w:val="18"/>
          <w:lang w:eastAsia="es-ES"/>
        </w:rPr>
      </w:pPr>
    </w:p>
    <w:p w14:paraId="78717208" w14:textId="77777777" w:rsidR="008617E5" w:rsidRDefault="008617E5" w:rsidP="006F29AE">
      <w:pPr>
        <w:spacing w:after="0" w:line="240" w:lineRule="auto"/>
        <w:ind w:left="-142"/>
        <w:jc w:val="both"/>
        <w:rPr>
          <w:rFonts w:eastAsia="Times New Roman" w:cs="Calibri"/>
          <w:sz w:val="14"/>
          <w:szCs w:val="14"/>
          <w:lang w:eastAsia="es-ES"/>
        </w:rPr>
      </w:pPr>
    </w:p>
    <w:p w14:paraId="68F444EB" w14:textId="77777777" w:rsidR="008617E5" w:rsidRDefault="008617E5" w:rsidP="006F29AE">
      <w:pPr>
        <w:spacing w:after="0" w:line="240" w:lineRule="auto"/>
        <w:ind w:left="-142"/>
        <w:jc w:val="both"/>
        <w:rPr>
          <w:rFonts w:eastAsia="Times New Roman" w:cs="Calibri"/>
          <w:sz w:val="14"/>
          <w:szCs w:val="14"/>
          <w:lang w:eastAsia="es-ES"/>
        </w:rPr>
      </w:pPr>
    </w:p>
    <w:p w14:paraId="19590B6B" w14:textId="77777777" w:rsidR="008617E5" w:rsidRDefault="008617E5" w:rsidP="006F29AE">
      <w:pPr>
        <w:spacing w:after="0" w:line="240" w:lineRule="auto"/>
        <w:ind w:left="-142"/>
        <w:jc w:val="both"/>
        <w:rPr>
          <w:rFonts w:eastAsia="Times New Roman" w:cs="Calibri"/>
          <w:sz w:val="14"/>
          <w:szCs w:val="14"/>
          <w:lang w:eastAsia="es-ES"/>
        </w:rPr>
      </w:pPr>
    </w:p>
    <w:p w14:paraId="15242CD9" w14:textId="77777777" w:rsidR="008617E5" w:rsidRDefault="008617E5" w:rsidP="006F29AE">
      <w:pPr>
        <w:spacing w:after="0" w:line="240" w:lineRule="auto"/>
        <w:ind w:left="-142"/>
        <w:jc w:val="both"/>
        <w:rPr>
          <w:rFonts w:eastAsia="Times New Roman" w:cs="Calibri"/>
          <w:sz w:val="14"/>
          <w:szCs w:val="14"/>
          <w:lang w:eastAsia="es-ES"/>
        </w:rPr>
      </w:pPr>
    </w:p>
    <w:p w14:paraId="528A8E71" w14:textId="77777777" w:rsidR="008617E5" w:rsidRDefault="008617E5" w:rsidP="006F29AE">
      <w:pPr>
        <w:spacing w:after="0" w:line="240" w:lineRule="auto"/>
        <w:ind w:left="-142"/>
        <w:jc w:val="both"/>
        <w:rPr>
          <w:rFonts w:eastAsia="Times New Roman" w:cs="Calibri"/>
          <w:sz w:val="14"/>
          <w:szCs w:val="14"/>
          <w:lang w:eastAsia="es-ES"/>
        </w:rPr>
      </w:pPr>
    </w:p>
    <w:p w14:paraId="6AA0F5E6" w14:textId="77777777" w:rsidR="008617E5" w:rsidRDefault="008617E5" w:rsidP="006F29AE">
      <w:pPr>
        <w:spacing w:after="0" w:line="240" w:lineRule="auto"/>
        <w:ind w:left="-142"/>
        <w:jc w:val="both"/>
        <w:rPr>
          <w:rFonts w:eastAsia="Times New Roman" w:cs="Calibri"/>
          <w:sz w:val="14"/>
          <w:szCs w:val="14"/>
          <w:lang w:eastAsia="es-ES"/>
        </w:rPr>
      </w:pPr>
    </w:p>
    <w:p w14:paraId="5A2937A3" w14:textId="77777777" w:rsidR="008617E5" w:rsidRDefault="008617E5" w:rsidP="006F29AE">
      <w:pPr>
        <w:spacing w:after="0" w:line="240" w:lineRule="auto"/>
        <w:ind w:left="-142"/>
        <w:jc w:val="both"/>
        <w:rPr>
          <w:rFonts w:eastAsia="Times New Roman" w:cs="Calibri"/>
          <w:sz w:val="14"/>
          <w:szCs w:val="14"/>
          <w:lang w:eastAsia="es-ES"/>
        </w:rPr>
      </w:pPr>
    </w:p>
    <w:p w14:paraId="436B0A1E" w14:textId="77777777" w:rsidR="008617E5" w:rsidRDefault="008617E5" w:rsidP="006F29AE">
      <w:pPr>
        <w:spacing w:after="0" w:line="240" w:lineRule="auto"/>
        <w:ind w:left="-142"/>
        <w:jc w:val="both"/>
        <w:rPr>
          <w:rFonts w:eastAsia="Times New Roman" w:cs="Calibri"/>
          <w:sz w:val="14"/>
          <w:szCs w:val="14"/>
          <w:lang w:eastAsia="es-ES"/>
        </w:rPr>
      </w:pPr>
    </w:p>
    <w:p w14:paraId="6E23FFA4" w14:textId="77777777" w:rsidR="008617E5" w:rsidRDefault="008617E5" w:rsidP="006F29AE">
      <w:pPr>
        <w:spacing w:after="0" w:line="240" w:lineRule="auto"/>
        <w:ind w:left="-142"/>
        <w:jc w:val="both"/>
        <w:rPr>
          <w:rFonts w:eastAsia="Times New Roman" w:cs="Calibri"/>
          <w:sz w:val="14"/>
          <w:szCs w:val="14"/>
          <w:lang w:eastAsia="es-ES"/>
        </w:rPr>
      </w:pPr>
    </w:p>
    <w:p w14:paraId="5896FA82" w14:textId="77777777" w:rsidR="008617E5" w:rsidRDefault="008617E5" w:rsidP="006F29AE">
      <w:pPr>
        <w:spacing w:after="0" w:line="240" w:lineRule="auto"/>
        <w:ind w:left="-142"/>
        <w:jc w:val="both"/>
        <w:rPr>
          <w:rFonts w:eastAsia="Times New Roman" w:cs="Calibri"/>
          <w:sz w:val="14"/>
          <w:szCs w:val="14"/>
          <w:lang w:eastAsia="es-ES"/>
        </w:rPr>
      </w:pPr>
    </w:p>
    <w:p w14:paraId="4EBEFAE1" w14:textId="77777777" w:rsidR="008617E5" w:rsidRDefault="008617E5" w:rsidP="006F29AE">
      <w:pPr>
        <w:spacing w:after="0" w:line="240" w:lineRule="auto"/>
        <w:ind w:left="-142"/>
        <w:jc w:val="both"/>
        <w:rPr>
          <w:rFonts w:eastAsia="Times New Roman" w:cs="Calibri"/>
          <w:sz w:val="14"/>
          <w:szCs w:val="14"/>
          <w:lang w:eastAsia="es-ES"/>
        </w:rPr>
      </w:pPr>
    </w:p>
    <w:p w14:paraId="3F511CD5" w14:textId="77777777" w:rsidR="008617E5" w:rsidRDefault="008617E5" w:rsidP="006F29AE">
      <w:pPr>
        <w:spacing w:after="0" w:line="240" w:lineRule="auto"/>
        <w:ind w:left="-142"/>
        <w:jc w:val="both"/>
        <w:rPr>
          <w:rFonts w:eastAsia="Times New Roman" w:cs="Calibri"/>
          <w:sz w:val="14"/>
          <w:szCs w:val="14"/>
          <w:lang w:eastAsia="es-ES"/>
        </w:rPr>
      </w:pPr>
    </w:p>
    <w:p w14:paraId="1A53D5A4" w14:textId="77777777" w:rsidR="008617E5" w:rsidRDefault="008617E5" w:rsidP="006F29AE">
      <w:pPr>
        <w:spacing w:after="0" w:line="240" w:lineRule="auto"/>
        <w:ind w:left="-142"/>
        <w:jc w:val="both"/>
        <w:rPr>
          <w:rFonts w:eastAsia="Times New Roman" w:cs="Calibri"/>
          <w:sz w:val="14"/>
          <w:szCs w:val="14"/>
          <w:lang w:eastAsia="es-ES"/>
        </w:rPr>
      </w:pPr>
    </w:p>
    <w:p w14:paraId="7DD7947E" w14:textId="77777777" w:rsidR="008617E5" w:rsidRDefault="008617E5" w:rsidP="006F29AE">
      <w:pPr>
        <w:spacing w:after="0" w:line="240" w:lineRule="auto"/>
        <w:ind w:left="-142"/>
        <w:jc w:val="both"/>
        <w:rPr>
          <w:rFonts w:eastAsia="Times New Roman" w:cs="Calibri"/>
          <w:sz w:val="14"/>
          <w:szCs w:val="14"/>
          <w:lang w:eastAsia="es-ES"/>
        </w:rPr>
      </w:pPr>
    </w:p>
    <w:p w14:paraId="12D9C366" w14:textId="77777777" w:rsidR="008617E5" w:rsidRDefault="008617E5" w:rsidP="006F29AE">
      <w:pPr>
        <w:spacing w:after="0" w:line="240" w:lineRule="auto"/>
        <w:ind w:left="-142"/>
        <w:jc w:val="both"/>
        <w:rPr>
          <w:rFonts w:eastAsia="Times New Roman" w:cs="Calibri"/>
          <w:sz w:val="14"/>
          <w:szCs w:val="14"/>
          <w:lang w:eastAsia="es-ES"/>
        </w:rPr>
      </w:pPr>
    </w:p>
    <w:p w14:paraId="2A693D57" w14:textId="77777777" w:rsidR="002B3CE5" w:rsidRDefault="002B3CE5" w:rsidP="006F29AE">
      <w:pPr>
        <w:spacing w:after="0" w:line="240" w:lineRule="auto"/>
        <w:ind w:left="-142"/>
        <w:jc w:val="both"/>
        <w:rPr>
          <w:rFonts w:eastAsia="Times New Roman" w:cs="Calibri"/>
          <w:sz w:val="14"/>
          <w:szCs w:val="14"/>
          <w:lang w:eastAsia="es-ES"/>
        </w:rPr>
      </w:pPr>
    </w:p>
    <w:p w14:paraId="4DBEB50D" w14:textId="29A141E2" w:rsidR="007745EB" w:rsidRDefault="00C87FDA" w:rsidP="006F29AE">
      <w:pPr>
        <w:spacing w:after="0" w:line="240" w:lineRule="auto"/>
        <w:ind w:left="-142"/>
        <w:jc w:val="both"/>
        <w:rPr>
          <w:rFonts w:eastAsia="Times New Roman" w:cs="Calibri"/>
          <w:sz w:val="14"/>
          <w:szCs w:val="14"/>
          <w:lang w:eastAsia="es-ES"/>
        </w:rPr>
      </w:pPr>
      <w:r>
        <w:rPr>
          <w:rFonts w:eastAsia="Times New Roman" w:cs="Calibri"/>
          <w:sz w:val="14"/>
          <w:szCs w:val="14"/>
          <w:lang w:eastAsia="es-ES"/>
        </w:rPr>
        <w:t>*Las tasas exactas de depreciación se enlistan en las notas de gestión administrativa ya que están dadas por clase de activo.</w:t>
      </w:r>
    </w:p>
    <w:p w14:paraId="28349236" w14:textId="77777777" w:rsidR="007745EB" w:rsidRDefault="007745EB" w:rsidP="006F29AE">
      <w:pPr>
        <w:spacing w:after="0" w:line="240" w:lineRule="auto"/>
        <w:ind w:left="-142"/>
        <w:jc w:val="both"/>
        <w:rPr>
          <w:rFonts w:eastAsia="Times New Roman" w:cs="Calibri"/>
          <w:sz w:val="18"/>
          <w:szCs w:val="18"/>
          <w:lang w:eastAsia="es-ES"/>
        </w:rPr>
      </w:pPr>
    </w:p>
    <w:p w14:paraId="03D9D6F8" w14:textId="77777777" w:rsidR="007745EB" w:rsidRDefault="00C87FDA" w:rsidP="006F29AE">
      <w:pPr>
        <w:spacing w:after="0" w:line="240" w:lineRule="auto"/>
        <w:ind w:left="-142"/>
        <w:jc w:val="both"/>
        <w:rPr>
          <w:rFonts w:eastAsia="Times New Roman" w:cs="Calibri"/>
          <w:sz w:val="20"/>
          <w:szCs w:val="20"/>
          <w:lang w:eastAsia="es-ES"/>
        </w:rPr>
      </w:pPr>
      <w:r w:rsidRPr="00820E37">
        <w:rPr>
          <w:rFonts w:eastAsia="Times New Roman" w:cs="Calibri"/>
          <w:sz w:val="20"/>
          <w:szCs w:val="20"/>
          <w:lang w:eastAsia="es-ES"/>
        </w:rPr>
        <w:t>El rubro más significativo de Concesiones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7FFEACA1" w14:textId="22CEBB46" w:rsidR="00F373EF" w:rsidRDefault="00F373EF" w:rsidP="006F29AE">
      <w:pPr>
        <w:spacing w:after="0" w:line="240" w:lineRule="auto"/>
        <w:ind w:left="-142"/>
        <w:jc w:val="both"/>
        <w:rPr>
          <w:rFonts w:eastAsia="Times New Roman" w:cs="Calibri"/>
          <w:sz w:val="20"/>
          <w:szCs w:val="20"/>
          <w:lang w:eastAsia="es-ES"/>
        </w:rPr>
      </w:pPr>
    </w:p>
    <w:p w14:paraId="5718A828" w14:textId="77777777" w:rsidR="007745EB" w:rsidRPr="00694CE6" w:rsidRDefault="00C87FDA" w:rsidP="006F29AE">
      <w:pPr>
        <w:pStyle w:val="Texto"/>
        <w:spacing w:after="0" w:line="240" w:lineRule="exact"/>
        <w:ind w:left="-142" w:firstLine="0"/>
        <w:rPr>
          <w:rFonts w:ascii="Calibri" w:hAnsi="Calibri" w:cs="Calibri"/>
          <w:b/>
          <w:sz w:val="20"/>
          <w:szCs w:val="18"/>
          <w:u w:val="single"/>
          <w:lang w:val="es-MX"/>
        </w:rPr>
      </w:pPr>
      <w:r w:rsidRPr="00694CE6">
        <w:rPr>
          <w:rFonts w:ascii="Calibri" w:hAnsi="Calibri" w:cs="Calibri"/>
          <w:b/>
          <w:sz w:val="20"/>
          <w:szCs w:val="18"/>
          <w:u w:val="single"/>
          <w:lang w:val="es-MX"/>
        </w:rPr>
        <w:t>Activo Diferido</w:t>
      </w:r>
    </w:p>
    <w:p w14:paraId="67F7EBFB" w14:textId="77777777" w:rsidR="007745EB" w:rsidRDefault="007745EB" w:rsidP="006F29AE">
      <w:pPr>
        <w:pStyle w:val="Texto"/>
        <w:spacing w:after="0" w:line="240" w:lineRule="exact"/>
        <w:ind w:left="-142" w:firstLine="0"/>
        <w:rPr>
          <w:rFonts w:ascii="Calibri" w:hAnsi="Calibri" w:cs="Calibri"/>
          <w:szCs w:val="18"/>
          <w:lang w:val="es-MX"/>
        </w:rPr>
      </w:pPr>
    </w:p>
    <w:p w14:paraId="2D24FA24" w14:textId="77777777" w:rsidR="007745EB" w:rsidRDefault="00C87FDA" w:rsidP="008617E5">
      <w:pPr>
        <w:pStyle w:val="Prrafodelista"/>
        <w:numPr>
          <w:ilvl w:val="0"/>
          <w:numId w:val="17"/>
        </w:numPr>
        <w:tabs>
          <w:tab w:val="clear" w:pos="0"/>
          <w:tab w:val="num" w:pos="142"/>
        </w:tabs>
        <w:spacing w:after="0" w:line="240" w:lineRule="auto"/>
        <w:ind w:left="-142" w:firstLine="0"/>
        <w:rPr>
          <w:rFonts w:eastAsia="Times New Roman" w:cs="Calibri"/>
          <w:sz w:val="20"/>
          <w:szCs w:val="20"/>
          <w:lang w:eastAsia="es-ES"/>
        </w:rPr>
      </w:pPr>
      <w:r w:rsidRPr="00820E37">
        <w:rPr>
          <w:rFonts w:eastAsia="Times New Roman" w:cs="Calibri"/>
          <w:sz w:val="20"/>
          <w:szCs w:val="20"/>
          <w:lang w:eastAsia="es-ES"/>
        </w:rPr>
        <w:t>El saldo del Activo Diferido se compone de:</w:t>
      </w:r>
    </w:p>
    <w:p w14:paraId="43B13D3A" w14:textId="77777777" w:rsidR="00EB38F7" w:rsidRDefault="00EB38F7" w:rsidP="006F29AE">
      <w:pPr>
        <w:spacing w:after="0" w:line="240" w:lineRule="auto"/>
        <w:ind w:left="-142"/>
        <w:rPr>
          <w:rFonts w:eastAsia="Times New Roman" w:cs="Calibri"/>
          <w:sz w:val="20"/>
          <w:szCs w:val="20"/>
          <w:lang w:eastAsia="es-ES"/>
        </w:rPr>
      </w:pPr>
    </w:p>
    <w:tbl>
      <w:tblPr>
        <w:tblW w:w="6047" w:type="dxa"/>
        <w:tblInd w:w="-147" w:type="dxa"/>
        <w:tblCellMar>
          <w:left w:w="70" w:type="dxa"/>
          <w:right w:w="70" w:type="dxa"/>
        </w:tblCellMar>
        <w:tblLook w:val="04A0" w:firstRow="1" w:lastRow="0" w:firstColumn="1" w:lastColumn="0" w:noHBand="0" w:noVBand="1"/>
      </w:tblPr>
      <w:tblGrid>
        <w:gridCol w:w="4247"/>
        <w:gridCol w:w="1800"/>
      </w:tblGrid>
      <w:tr w:rsidR="00EB38F7" w:rsidRPr="00EB38F7" w14:paraId="3AA52451" w14:textId="77777777" w:rsidTr="002B3CE5">
        <w:trPr>
          <w:trHeight w:val="397"/>
        </w:trPr>
        <w:tc>
          <w:tcPr>
            <w:tcW w:w="424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8E62A4E" w14:textId="77777777" w:rsidR="00EB38F7" w:rsidRPr="00EB38F7" w:rsidRDefault="00EB38F7" w:rsidP="006F29AE">
            <w:pPr>
              <w:suppressAutoHyphens w:val="0"/>
              <w:overflowPunct/>
              <w:spacing w:after="0" w:line="240" w:lineRule="auto"/>
              <w:ind w:left="-142"/>
              <w:jc w:val="center"/>
              <w:rPr>
                <w:rFonts w:eastAsia="Times New Roman" w:cs="Calibri"/>
                <w:b/>
                <w:bCs/>
                <w:color w:val="FFFFFF"/>
                <w:sz w:val="16"/>
                <w:szCs w:val="16"/>
                <w:lang w:eastAsia="es-MX"/>
              </w:rPr>
            </w:pPr>
            <w:r w:rsidRPr="00EB38F7">
              <w:rPr>
                <w:rFonts w:eastAsia="Times New Roman" w:cs="Calibri"/>
                <w:b/>
                <w:bCs/>
                <w:color w:val="FFFFFF"/>
                <w:sz w:val="16"/>
                <w:szCs w:val="16"/>
                <w:lang w:eastAsia="es-MX"/>
              </w:rPr>
              <w:t>Activos Diferidos</w:t>
            </w:r>
          </w:p>
        </w:tc>
        <w:tc>
          <w:tcPr>
            <w:tcW w:w="1800" w:type="dxa"/>
            <w:tcBorders>
              <w:top w:val="single" w:sz="4" w:space="0" w:color="auto"/>
              <w:left w:val="nil"/>
              <w:bottom w:val="single" w:sz="4" w:space="0" w:color="auto"/>
              <w:right w:val="single" w:sz="4" w:space="0" w:color="auto"/>
            </w:tcBorders>
            <w:shd w:val="clear" w:color="800080" w:fill="A90025"/>
            <w:vAlign w:val="center"/>
            <w:hideMark/>
          </w:tcPr>
          <w:p w14:paraId="60F1E32D" w14:textId="77777777" w:rsidR="00EB38F7" w:rsidRPr="00EB38F7" w:rsidRDefault="00EB38F7" w:rsidP="006F29AE">
            <w:pPr>
              <w:suppressAutoHyphens w:val="0"/>
              <w:overflowPunct/>
              <w:spacing w:after="0" w:line="240" w:lineRule="auto"/>
              <w:ind w:left="-142"/>
              <w:jc w:val="center"/>
              <w:rPr>
                <w:rFonts w:eastAsia="Times New Roman" w:cs="Calibri"/>
                <w:b/>
                <w:bCs/>
                <w:color w:val="FFFFFF"/>
                <w:sz w:val="16"/>
                <w:szCs w:val="16"/>
                <w:lang w:eastAsia="es-MX"/>
              </w:rPr>
            </w:pPr>
            <w:r w:rsidRPr="00EB38F7">
              <w:rPr>
                <w:rFonts w:eastAsia="Times New Roman" w:cs="Calibri"/>
                <w:b/>
                <w:bCs/>
                <w:color w:val="FFFFFF"/>
                <w:sz w:val="16"/>
                <w:szCs w:val="16"/>
                <w:lang w:eastAsia="es-MX"/>
              </w:rPr>
              <w:t>Importe</w:t>
            </w:r>
          </w:p>
        </w:tc>
      </w:tr>
      <w:tr w:rsidR="00EB38F7" w:rsidRPr="00EB38F7" w14:paraId="55E460CB"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6C6F11A3"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proofErr w:type="gramStart"/>
            <w:r w:rsidRPr="00EB38F7">
              <w:rPr>
                <w:rFonts w:eastAsia="Times New Roman" w:cs="Calibri"/>
                <w:color w:val="000000"/>
                <w:sz w:val="14"/>
                <w:szCs w:val="14"/>
                <w:lang w:eastAsia="es-MX"/>
              </w:rPr>
              <w:t>Crédito  6</w:t>
            </w:r>
            <w:proofErr w:type="gramEnd"/>
            <w:r w:rsidRPr="00EB38F7">
              <w:rPr>
                <w:rFonts w:eastAsia="Times New Roman" w:cs="Calibri"/>
                <w:color w:val="000000"/>
                <w:sz w:val="14"/>
                <w:szCs w:val="14"/>
                <w:lang w:eastAsia="es-MX"/>
              </w:rPr>
              <w:t xml:space="preserve">'000 MDP </w:t>
            </w:r>
            <w:proofErr w:type="spellStart"/>
            <w:r w:rsidRPr="00EB38F7">
              <w:rPr>
                <w:rFonts w:eastAsia="Times New Roman" w:cs="Calibri"/>
                <w:color w:val="000000"/>
                <w:sz w:val="14"/>
                <w:szCs w:val="14"/>
                <w:lang w:eastAsia="es-MX"/>
              </w:rPr>
              <w:t>Fid</w:t>
            </w:r>
            <w:proofErr w:type="spellEnd"/>
            <w:r w:rsidRPr="00EB38F7">
              <w:rPr>
                <w:rFonts w:eastAsia="Times New Roman" w:cs="Calibri"/>
                <w:color w:val="000000"/>
                <w:sz w:val="14"/>
                <w:szCs w:val="14"/>
                <w:lang w:eastAsia="es-MX"/>
              </w:rPr>
              <w:t>. No. 904 ISN Banorte</w:t>
            </w:r>
          </w:p>
        </w:tc>
        <w:tc>
          <w:tcPr>
            <w:tcW w:w="1800" w:type="dxa"/>
            <w:tcBorders>
              <w:top w:val="nil"/>
              <w:left w:val="nil"/>
              <w:bottom w:val="single" w:sz="4" w:space="0" w:color="auto"/>
              <w:right w:val="single" w:sz="4" w:space="0" w:color="auto"/>
            </w:tcBorders>
            <w:shd w:val="clear" w:color="auto" w:fill="auto"/>
            <w:noWrap/>
            <w:vAlign w:val="center"/>
            <w:hideMark/>
          </w:tcPr>
          <w:p w14:paraId="7C048EBA"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4,992,606,377</w:t>
            </w:r>
          </w:p>
        </w:tc>
      </w:tr>
      <w:tr w:rsidR="00EB38F7" w:rsidRPr="00EB38F7" w14:paraId="2CA6E996"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356222E3"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proofErr w:type="gramStart"/>
            <w:r w:rsidRPr="00EB38F7">
              <w:rPr>
                <w:rFonts w:eastAsia="Times New Roman" w:cs="Calibri"/>
                <w:color w:val="000000"/>
                <w:sz w:val="14"/>
                <w:szCs w:val="14"/>
                <w:lang w:eastAsia="es-MX"/>
              </w:rPr>
              <w:t>Crédito  1</w:t>
            </w:r>
            <w:proofErr w:type="gramEnd"/>
            <w:r w:rsidRPr="00EB38F7">
              <w:rPr>
                <w:rFonts w:eastAsia="Times New Roman" w:cs="Calibri"/>
                <w:color w:val="000000"/>
                <w:sz w:val="14"/>
                <w:szCs w:val="14"/>
                <w:lang w:eastAsia="es-MX"/>
              </w:rPr>
              <w:t>'</w:t>
            </w:r>
            <w:proofErr w:type="gramStart"/>
            <w:r w:rsidRPr="00EB38F7">
              <w:rPr>
                <w:rFonts w:eastAsia="Times New Roman" w:cs="Calibri"/>
                <w:color w:val="000000"/>
                <w:sz w:val="14"/>
                <w:szCs w:val="14"/>
                <w:lang w:eastAsia="es-MX"/>
              </w:rPr>
              <w:t>500  MDP</w:t>
            </w:r>
            <w:proofErr w:type="gramEnd"/>
            <w:r w:rsidRPr="00EB38F7">
              <w:rPr>
                <w:rFonts w:eastAsia="Times New Roman" w:cs="Calibri"/>
                <w:color w:val="000000"/>
                <w:sz w:val="14"/>
                <w:szCs w:val="14"/>
                <w:lang w:eastAsia="es-MX"/>
              </w:rPr>
              <w:t xml:space="preserve"> Bancomer</w:t>
            </w:r>
          </w:p>
        </w:tc>
        <w:tc>
          <w:tcPr>
            <w:tcW w:w="1800" w:type="dxa"/>
            <w:tcBorders>
              <w:top w:val="nil"/>
              <w:left w:val="nil"/>
              <w:bottom w:val="single" w:sz="4" w:space="0" w:color="auto"/>
              <w:right w:val="single" w:sz="4" w:space="0" w:color="auto"/>
            </w:tcBorders>
            <w:shd w:val="clear" w:color="auto" w:fill="auto"/>
            <w:noWrap/>
            <w:vAlign w:val="center"/>
            <w:hideMark/>
          </w:tcPr>
          <w:p w14:paraId="10E141D3"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1,104,541,135</w:t>
            </w:r>
          </w:p>
        </w:tc>
      </w:tr>
      <w:tr w:rsidR="00EB38F7" w:rsidRPr="00EB38F7" w14:paraId="5065803D"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1A5BE03C"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proofErr w:type="gramStart"/>
            <w:r w:rsidRPr="00EB38F7">
              <w:rPr>
                <w:rFonts w:eastAsia="Times New Roman" w:cs="Calibri"/>
                <w:color w:val="000000"/>
                <w:sz w:val="14"/>
                <w:szCs w:val="14"/>
                <w:lang w:eastAsia="es-MX"/>
              </w:rPr>
              <w:t>Crédito  1</w:t>
            </w:r>
            <w:proofErr w:type="gramEnd"/>
            <w:r w:rsidRPr="00EB38F7">
              <w:rPr>
                <w:rFonts w:eastAsia="Times New Roman" w:cs="Calibri"/>
                <w:color w:val="000000"/>
                <w:sz w:val="14"/>
                <w:szCs w:val="14"/>
                <w:lang w:eastAsia="es-MX"/>
              </w:rPr>
              <w:t>'</w:t>
            </w:r>
            <w:proofErr w:type="gramStart"/>
            <w:r w:rsidRPr="00EB38F7">
              <w:rPr>
                <w:rFonts w:eastAsia="Times New Roman" w:cs="Calibri"/>
                <w:color w:val="000000"/>
                <w:sz w:val="14"/>
                <w:szCs w:val="14"/>
                <w:lang w:eastAsia="es-MX"/>
              </w:rPr>
              <w:t>000  MDP</w:t>
            </w:r>
            <w:proofErr w:type="gramEnd"/>
            <w:r w:rsidRPr="00EB38F7">
              <w:rPr>
                <w:rFonts w:eastAsia="Times New Roman" w:cs="Calibri"/>
                <w:color w:val="000000"/>
                <w:sz w:val="14"/>
                <w:szCs w:val="14"/>
                <w:lang w:eastAsia="es-MX"/>
              </w:rPr>
              <w:t xml:space="preserve"> Bancomer</w:t>
            </w:r>
          </w:p>
        </w:tc>
        <w:tc>
          <w:tcPr>
            <w:tcW w:w="1800" w:type="dxa"/>
            <w:tcBorders>
              <w:top w:val="nil"/>
              <w:left w:val="nil"/>
              <w:bottom w:val="single" w:sz="4" w:space="0" w:color="auto"/>
              <w:right w:val="single" w:sz="4" w:space="0" w:color="auto"/>
            </w:tcBorders>
            <w:shd w:val="clear" w:color="auto" w:fill="auto"/>
            <w:noWrap/>
            <w:vAlign w:val="center"/>
            <w:hideMark/>
          </w:tcPr>
          <w:p w14:paraId="51B60EE0"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279,304,035</w:t>
            </w:r>
          </w:p>
        </w:tc>
      </w:tr>
      <w:tr w:rsidR="00EB38F7" w:rsidRPr="00EB38F7" w14:paraId="1E90A70A"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60F58E55"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r w:rsidRPr="00EB38F7">
              <w:rPr>
                <w:rFonts w:eastAsia="Times New Roman" w:cs="Calibri"/>
                <w:color w:val="000000"/>
                <w:sz w:val="14"/>
                <w:szCs w:val="14"/>
                <w:lang w:eastAsia="es-MX"/>
              </w:rPr>
              <w:t>Crédito 187 MDP Banobras (Bono Cupón Cero)</w:t>
            </w:r>
          </w:p>
        </w:tc>
        <w:tc>
          <w:tcPr>
            <w:tcW w:w="1800" w:type="dxa"/>
            <w:tcBorders>
              <w:top w:val="nil"/>
              <w:left w:val="nil"/>
              <w:bottom w:val="single" w:sz="4" w:space="0" w:color="auto"/>
              <w:right w:val="single" w:sz="4" w:space="0" w:color="auto"/>
            </w:tcBorders>
            <w:shd w:val="clear" w:color="auto" w:fill="auto"/>
            <w:noWrap/>
            <w:vAlign w:val="center"/>
            <w:hideMark/>
          </w:tcPr>
          <w:p w14:paraId="47623B7B"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78,806,757</w:t>
            </w:r>
          </w:p>
        </w:tc>
      </w:tr>
      <w:tr w:rsidR="00EB38F7" w:rsidRPr="00EB38F7" w14:paraId="343E949C"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2E64FDCE"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r w:rsidRPr="00EB38F7">
              <w:rPr>
                <w:rFonts w:eastAsia="Times New Roman" w:cs="Calibri"/>
                <w:color w:val="000000"/>
                <w:sz w:val="14"/>
                <w:szCs w:val="14"/>
                <w:lang w:eastAsia="es-MX"/>
              </w:rPr>
              <w:t>Crédito 183 MDP Banobras (Bono Cupón Cero)</w:t>
            </w:r>
          </w:p>
        </w:tc>
        <w:tc>
          <w:tcPr>
            <w:tcW w:w="1800" w:type="dxa"/>
            <w:tcBorders>
              <w:top w:val="nil"/>
              <w:left w:val="nil"/>
              <w:bottom w:val="single" w:sz="4" w:space="0" w:color="auto"/>
              <w:right w:val="single" w:sz="4" w:space="0" w:color="auto"/>
            </w:tcBorders>
            <w:shd w:val="clear" w:color="auto" w:fill="auto"/>
            <w:noWrap/>
            <w:vAlign w:val="center"/>
            <w:hideMark/>
          </w:tcPr>
          <w:p w14:paraId="73699323"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69,139,420</w:t>
            </w:r>
          </w:p>
        </w:tc>
      </w:tr>
      <w:tr w:rsidR="00EB38F7" w:rsidRPr="00EB38F7" w14:paraId="17DAB25B"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5FD7F7EA"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r w:rsidRPr="00EB38F7">
              <w:rPr>
                <w:rFonts w:eastAsia="Times New Roman" w:cs="Calibri"/>
                <w:color w:val="000000"/>
                <w:sz w:val="14"/>
                <w:szCs w:val="14"/>
                <w:lang w:eastAsia="es-MX"/>
              </w:rPr>
              <w:t>Fideicomiso FITABEC</w:t>
            </w:r>
          </w:p>
        </w:tc>
        <w:tc>
          <w:tcPr>
            <w:tcW w:w="1800" w:type="dxa"/>
            <w:tcBorders>
              <w:top w:val="nil"/>
              <w:left w:val="nil"/>
              <w:bottom w:val="single" w:sz="4" w:space="0" w:color="auto"/>
              <w:right w:val="single" w:sz="4" w:space="0" w:color="auto"/>
            </w:tcBorders>
            <w:shd w:val="clear" w:color="auto" w:fill="auto"/>
            <w:noWrap/>
            <w:vAlign w:val="center"/>
            <w:hideMark/>
          </w:tcPr>
          <w:p w14:paraId="7B4EC4A4"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63,427,775</w:t>
            </w:r>
          </w:p>
        </w:tc>
      </w:tr>
      <w:tr w:rsidR="00EB38F7" w:rsidRPr="00EB38F7" w14:paraId="02643269"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3BF8FA64"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r w:rsidRPr="00EB38F7">
              <w:rPr>
                <w:rFonts w:eastAsia="Times New Roman" w:cs="Calibri"/>
                <w:color w:val="000000"/>
                <w:sz w:val="14"/>
                <w:szCs w:val="14"/>
                <w:lang w:eastAsia="es-MX"/>
              </w:rPr>
              <w:t>Fideicomiso Fondo M. Reynosa y Río Bravo.</w:t>
            </w:r>
          </w:p>
        </w:tc>
        <w:tc>
          <w:tcPr>
            <w:tcW w:w="1800" w:type="dxa"/>
            <w:tcBorders>
              <w:top w:val="nil"/>
              <w:left w:val="nil"/>
              <w:bottom w:val="single" w:sz="4" w:space="0" w:color="auto"/>
              <w:right w:val="single" w:sz="4" w:space="0" w:color="auto"/>
            </w:tcBorders>
            <w:shd w:val="clear" w:color="auto" w:fill="auto"/>
            <w:noWrap/>
            <w:vAlign w:val="center"/>
            <w:hideMark/>
          </w:tcPr>
          <w:p w14:paraId="59AAA40B"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1,473,911</w:t>
            </w:r>
          </w:p>
        </w:tc>
      </w:tr>
      <w:tr w:rsidR="00EB38F7" w:rsidRPr="00EB38F7" w14:paraId="34A2B883" w14:textId="77777777" w:rsidTr="008617E5">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58EE95A6" w14:textId="77777777" w:rsidR="00EB38F7" w:rsidRPr="00EB38F7" w:rsidRDefault="00EB38F7" w:rsidP="008617E5">
            <w:pPr>
              <w:suppressAutoHyphens w:val="0"/>
              <w:overflowPunct/>
              <w:spacing w:after="0" w:line="240" w:lineRule="auto"/>
              <w:ind w:left="-142" w:firstLine="142"/>
              <w:rPr>
                <w:rFonts w:eastAsia="Times New Roman" w:cs="Calibri"/>
                <w:color w:val="000000"/>
                <w:sz w:val="14"/>
                <w:szCs w:val="14"/>
                <w:lang w:eastAsia="es-MX"/>
              </w:rPr>
            </w:pPr>
            <w:r w:rsidRPr="00EB38F7">
              <w:rPr>
                <w:rFonts w:eastAsia="Times New Roman" w:cs="Calibri"/>
                <w:color w:val="000000"/>
                <w:sz w:val="14"/>
                <w:szCs w:val="14"/>
                <w:lang w:eastAsia="es-MX"/>
              </w:rPr>
              <w:t>Fideicomiso Fdo. M Matamoros</w:t>
            </w:r>
          </w:p>
        </w:tc>
        <w:tc>
          <w:tcPr>
            <w:tcW w:w="1800" w:type="dxa"/>
            <w:tcBorders>
              <w:top w:val="nil"/>
              <w:left w:val="nil"/>
              <w:bottom w:val="single" w:sz="4" w:space="0" w:color="auto"/>
              <w:right w:val="single" w:sz="4" w:space="0" w:color="auto"/>
            </w:tcBorders>
            <w:shd w:val="clear" w:color="auto" w:fill="auto"/>
            <w:noWrap/>
            <w:vAlign w:val="center"/>
            <w:hideMark/>
          </w:tcPr>
          <w:p w14:paraId="53EFE14A"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1,289,672</w:t>
            </w:r>
          </w:p>
        </w:tc>
      </w:tr>
      <w:tr w:rsidR="00EB38F7" w:rsidRPr="00EB38F7" w14:paraId="65A5658D" w14:textId="77777777" w:rsidTr="008617E5">
        <w:trPr>
          <w:trHeight w:val="288"/>
        </w:trPr>
        <w:tc>
          <w:tcPr>
            <w:tcW w:w="4247" w:type="dxa"/>
            <w:tcBorders>
              <w:top w:val="nil"/>
              <w:left w:val="single" w:sz="4" w:space="0" w:color="auto"/>
              <w:bottom w:val="single" w:sz="4" w:space="0" w:color="auto"/>
              <w:right w:val="single" w:sz="4" w:space="0" w:color="auto"/>
            </w:tcBorders>
            <w:shd w:val="clear" w:color="F8CBAD" w:fill="DDC9A3"/>
            <w:vAlign w:val="center"/>
            <w:hideMark/>
          </w:tcPr>
          <w:p w14:paraId="3322B6DF" w14:textId="77777777" w:rsidR="00EB38F7" w:rsidRPr="00EB38F7" w:rsidRDefault="00EB38F7" w:rsidP="006F29AE">
            <w:pPr>
              <w:suppressAutoHyphens w:val="0"/>
              <w:overflowPunct/>
              <w:spacing w:after="0" w:line="240" w:lineRule="auto"/>
              <w:ind w:left="-142"/>
              <w:jc w:val="center"/>
              <w:rPr>
                <w:rFonts w:eastAsia="Times New Roman" w:cs="Calibri"/>
                <w:b/>
                <w:bCs/>
                <w:color w:val="000000"/>
                <w:sz w:val="14"/>
                <w:szCs w:val="14"/>
                <w:lang w:eastAsia="es-MX"/>
              </w:rPr>
            </w:pPr>
            <w:r w:rsidRPr="00EB38F7">
              <w:rPr>
                <w:rFonts w:eastAsia="Times New Roman" w:cs="Calibri"/>
                <w:b/>
                <w:bCs/>
                <w:color w:val="000000"/>
                <w:sz w:val="14"/>
                <w:szCs w:val="14"/>
                <w:lang w:eastAsia="es-MX"/>
              </w:rPr>
              <w:t>Total</w:t>
            </w:r>
          </w:p>
        </w:tc>
        <w:tc>
          <w:tcPr>
            <w:tcW w:w="1800" w:type="dxa"/>
            <w:tcBorders>
              <w:top w:val="nil"/>
              <w:left w:val="nil"/>
              <w:bottom w:val="single" w:sz="4" w:space="0" w:color="auto"/>
              <w:right w:val="single" w:sz="4" w:space="0" w:color="auto"/>
            </w:tcBorders>
            <w:shd w:val="clear" w:color="F8CBAD" w:fill="DDC9A3"/>
            <w:vAlign w:val="center"/>
            <w:hideMark/>
          </w:tcPr>
          <w:p w14:paraId="55CE47CD" w14:textId="77777777" w:rsidR="00EB38F7" w:rsidRPr="00EB38F7" w:rsidRDefault="00EB38F7" w:rsidP="006F29AE">
            <w:pPr>
              <w:suppressAutoHyphens w:val="0"/>
              <w:overflowPunct/>
              <w:spacing w:after="0" w:line="240" w:lineRule="auto"/>
              <w:ind w:left="-142"/>
              <w:jc w:val="right"/>
              <w:rPr>
                <w:rFonts w:eastAsia="Times New Roman" w:cs="Calibri"/>
                <w:b/>
                <w:bCs/>
                <w:color w:val="000000"/>
                <w:sz w:val="14"/>
                <w:szCs w:val="14"/>
                <w:lang w:eastAsia="es-MX"/>
              </w:rPr>
            </w:pPr>
            <w:r w:rsidRPr="00EB38F7">
              <w:rPr>
                <w:rFonts w:eastAsia="Times New Roman" w:cs="Calibri"/>
                <w:b/>
                <w:bCs/>
                <w:color w:val="000000"/>
                <w:sz w:val="14"/>
                <w:szCs w:val="14"/>
                <w:lang w:eastAsia="es-MX"/>
              </w:rPr>
              <w:t>6,590,589,082</w:t>
            </w:r>
          </w:p>
        </w:tc>
      </w:tr>
    </w:tbl>
    <w:p w14:paraId="066C9BE3" w14:textId="77777777" w:rsidR="00EB38F7" w:rsidRDefault="00EB38F7" w:rsidP="006F29AE">
      <w:pPr>
        <w:spacing w:after="0" w:line="240" w:lineRule="auto"/>
        <w:ind w:left="-142"/>
        <w:rPr>
          <w:rFonts w:eastAsia="Times New Roman" w:cs="Calibri"/>
          <w:sz w:val="20"/>
          <w:szCs w:val="20"/>
          <w:lang w:eastAsia="es-ES"/>
        </w:rPr>
      </w:pPr>
    </w:p>
    <w:p w14:paraId="4D634CB5" w14:textId="77777777" w:rsidR="001D2578" w:rsidRPr="00A6788C" w:rsidRDefault="001D2578" w:rsidP="006F29AE">
      <w:pPr>
        <w:spacing w:after="0" w:line="240" w:lineRule="auto"/>
        <w:ind w:left="-142"/>
        <w:rPr>
          <w:rFonts w:eastAsia="Times New Roman" w:cs="Calibri"/>
          <w:sz w:val="12"/>
          <w:szCs w:val="20"/>
          <w:lang w:eastAsia="es-ES"/>
        </w:rPr>
      </w:pPr>
    </w:p>
    <w:p w14:paraId="75829D9B" w14:textId="77777777" w:rsidR="007745EB" w:rsidRPr="00A6788C" w:rsidRDefault="007745EB" w:rsidP="006F29AE">
      <w:pPr>
        <w:spacing w:after="0" w:line="240" w:lineRule="auto"/>
        <w:ind w:left="-142"/>
        <w:rPr>
          <w:rFonts w:eastAsia="Times New Roman" w:cs="Calibri"/>
          <w:sz w:val="12"/>
          <w:szCs w:val="18"/>
          <w:lang w:eastAsia="es-ES"/>
        </w:rPr>
      </w:pPr>
    </w:p>
    <w:p w14:paraId="2EE54C0E" w14:textId="3CB518A4" w:rsidR="007745EB" w:rsidRDefault="00C87FDA" w:rsidP="006F29AE">
      <w:pPr>
        <w:pStyle w:val="ROMANOS"/>
        <w:numPr>
          <w:ilvl w:val="0"/>
          <w:numId w:val="31"/>
        </w:numPr>
        <w:tabs>
          <w:tab w:val="clear" w:pos="720"/>
        </w:tabs>
        <w:spacing w:after="0" w:line="240" w:lineRule="exact"/>
        <w:ind w:left="-142" w:firstLine="0"/>
        <w:rPr>
          <w:rFonts w:ascii="Calibri" w:hAnsi="Calibri" w:cs="Calibri"/>
          <w:sz w:val="20"/>
          <w:szCs w:val="20"/>
          <w:lang w:val="es-MX"/>
        </w:rPr>
      </w:pPr>
      <w:r w:rsidRPr="00820E37">
        <w:rPr>
          <w:rFonts w:ascii="Calibri" w:hAnsi="Calibri" w:cs="Calibri"/>
          <w:sz w:val="20"/>
          <w:szCs w:val="20"/>
          <w:lang w:val="es-MX"/>
        </w:rPr>
        <w:t>Dentro de este total, la cantidad de $</w:t>
      </w:r>
      <w:r w:rsidR="000A5926" w:rsidRPr="000A5926">
        <w:rPr>
          <w:rFonts w:ascii="Calibri" w:hAnsi="Calibri" w:cs="Calibri"/>
          <w:sz w:val="20"/>
          <w:szCs w:val="20"/>
          <w:lang w:val="es-MX"/>
        </w:rPr>
        <w:t>6</w:t>
      </w:r>
      <w:r w:rsidR="000A5926">
        <w:rPr>
          <w:rFonts w:ascii="Calibri" w:hAnsi="Calibri" w:cs="Calibri"/>
          <w:sz w:val="20"/>
          <w:szCs w:val="20"/>
          <w:lang w:val="es-MX"/>
        </w:rPr>
        <w:t>,</w:t>
      </w:r>
      <w:r w:rsidR="000A5926" w:rsidRPr="000A5926">
        <w:rPr>
          <w:rFonts w:ascii="Calibri" w:hAnsi="Calibri" w:cs="Calibri"/>
          <w:sz w:val="20"/>
          <w:szCs w:val="20"/>
          <w:lang w:val="es-MX"/>
        </w:rPr>
        <w:t>376</w:t>
      </w:r>
      <w:r w:rsidR="000A5926">
        <w:rPr>
          <w:rFonts w:ascii="Calibri" w:hAnsi="Calibri" w:cs="Calibri"/>
          <w:sz w:val="20"/>
          <w:szCs w:val="20"/>
          <w:lang w:val="es-MX"/>
        </w:rPr>
        <w:t>,</w:t>
      </w:r>
      <w:r w:rsidR="000A5926" w:rsidRPr="000A5926">
        <w:rPr>
          <w:rFonts w:ascii="Calibri" w:hAnsi="Calibri" w:cs="Calibri"/>
          <w:sz w:val="20"/>
          <w:szCs w:val="20"/>
          <w:lang w:val="es-MX"/>
        </w:rPr>
        <w:t>451</w:t>
      </w:r>
      <w:r w:rsidR="000A5926">
        <w:rPr>
          <w:rFonts w:ascii="Calibri" w:hAnsi="Calibri" w:cs="Calibri"/>
          <w:sz w:val="20"/>
          <w:szCs w:val="20"/>
          <w:lang w:val="es-MX"/>
        </w:rPr>
        <w:t>,</w:t>
      </w:r>
      <w:r w:rsidR="000A5926" w:rsidRPr="000A5926">
        <w:rPr>
          <w:rFonts w:ascii="Calibri" w:hAnsi="Calibri" w:cs="Calibri"/>
          <w:sz w:val="20"/>
          <w:szCs w:val="20"/>
          <w:lang w:val="es-MX"/>
        </w:rPr>
        <w:t>547</w:t>
      </w:r>
      <w:r w:rsidR="000A5926">
        <w:rPr>
          <w:rFonts w:ascii="Calibri" w:hAnsi="Calibri" w:cs="Calibri"/>
          <w:sz w:val="20"/>
          <w:szCs w:val="20"/>
          <w:lang w:val="es-MX"/>
        </w:rPr>
        <w:t>.</w:t>
      </w:r>
      <w:r w:rsidRPr="00820E37">
        <w:rPr>
          <w:rFonts w:ascii="Calibri" w:hAnsi="Calibri" w:cs="Calibri"/>
          <w:sz w:val="20"/>
          <w:szCs w:val="20"/>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y se dejó en la cuenta de Activo Diferido.</w:t>
      </w:r>
    </w:p>
    <w:p w14:paraId="0A7F18AF" w14:textId="77777777" w:rsidR="00501DD1" w:rsidRPr="00820E37" w:rsidRDefault="00501DD1" w:rsidP="006F29AE">
      <w:pPr>
        <w:pStyle w:val="ROMANOS"/>
        <w:tabs>
          <w:tab w:val="clear" w:pos="720"/>
          <w:tab w:val="left" w:pos="284"/>
        </w:tabs>
        <w:spacing w:after="0" w:line="240" w:lineRule="exact"/>
        <w:ind w:left="-142" w:firstLine="0"/>
        <w:rPr>
          <w:rFonts w:ascii="Calibri" w:hAnsi="Calibri" w:cs="Calibri"/>
          <w:sz w:val="20"/>
          <w:szCs w:val="20"/>
          <w:lang w:val="es-MX"/>
        </w:rPr>
      </w:pPr>
    </w:p>
    <w:p w14:paraId="73C94D22" w14:textId="40541593" w:rsidR="007745EB" w:rsidRPr="00820E37" w:rsidRDefault="00C87FDA" w:rsidP="006F29AE">
      <w:pPr>
        <w:spacing w:after="0" w:line="240" w:lineRule="auto"/>
        <w:ind w:left="-142"/>
        <w:jc w:val="both"/>
        <w:rPr>
          <w:rFonts w:eastAsia="Times New Roman" w:cs="Calibri"/>
          <w:sz w:val="20"/>
          <w:szCs w:val="20"/>
          <w:lang w:eastAsia="es-ES"/>
        </w:rPr>
      </w:pPr>
      <w:r w:rsidRPr="00820E37">
        <w:rPr>
          <w:rFonts w:eastAsia="Times New Roman" w:cs="Calibri"/>
          <w:sz w:val="20"/>
          <w:szCs w:val="20"/>
          <w:lang w:eastAsia="es-ES"/>
        </w:rPr>
        <w:lastRenderedPageBreak/>
        <w:t>Con la finalidad de ir aplicando las amortizaciones de los créditos corres</w:t>
      </w:r>
      <w:r w:rsidR="00501DD1">
        <w:rPr>
          <w:rFonts w:eastAsia="Times New Roman" w:cs="Calibri"/>
          <w:sz w:val="20"/>
          <w:szCs w:val="20"/>
          <w:lang w:eastAsia="es-ES"/>
        </w:rPr>
        <w:t xml:space="preserve">pondientes al registro acumulado antes referido para el cierre </w:t>
      </w:r>
      <w:r w:rsidRPr="00820E37">
        <w:rPr>
          <w:rFonts w:eastAsia="Times New Roman" w:cs="Calibri"/>
          <w:sz w:val="20"/>
          <w:szCs w:val="20"/>
          <w:lang w:eastAsia="es-ES"/>
        </w:rPr>
        <w:t xml:space="preserve">de cada ejercicio se determinó aplicar al </w:t>
      </w:r>
      <w:r w:rsidR="00501DD1">
        <w:rPr>
          <w:rFonts w:eastAsia="Times New Roman" w:cs="Calibri"/>
          <w:sz w:val="20"/>
          <w:szCs w:val="20"/>
          <w:lang w:eastAsia="es-ES"/>
        </w:rPr>
        <w:t>saldo de esta cuenta la cantida</w:t>
      </w:r>
      <w:r w:rsidR="008617E5">
        <w:rPr>
          <w:rFonts w:eastAsia="Times New Roman" w:cs="Calibri"/>
          <w:sz w:val="20"/>
          <w:szCs w:val="20"/>
          <w:lang w:eastAsia="es-ES"/>
        </w:rPr>
        <w:t xml:space="preserve">d </w:t>
      </w:r>
      <w:r w:rsidRPr="00820E37">
        <w:rPr>
          <w:rFonts w:eastAsia="Times New Roman" w:cs="Calibri"/>
          <w:sz w:val="20"/>
          <w:szCs w:val="20"/>
          <w:lang w:eastAsia="es-ES"/>
        </w:rPr>
        <w:t xml:space="preserve">correspondiente a la amortización anual de los créditos de Banorte 6,000 MDP, Bancomer 1,500 MDP, </w:t>
      </w:r>
      <w:r w:rsidR="00501DD1">
        <w:rPr>
          <w:rFonts w:eastAsia="Times New Roman" w:cs="Calibri"/>
          <w:sz w:val="20"/>
          <w:szCs w:val="20"/>
          <w:lang w:eastAsia="es-ES"/>
        </w:rPr>
        <w:t>y Bancomer 1,000</w:t>
      </w:r>
      <w:r w:rsidRPr="00820E37">
        <w:rPr>
          <w:rFonts w:eastAsia="Times New Roman" w:cs="Calibri"/>
          <w:sz w:val="20"/>
          <w:szCs w:val="20"/>
          <w:lang w:eastAsia="es-ES"/>
        </w:rPr>
        <w:t xml:space="preserve"> MDP, además de disminuir el saldo por el reconocimie</w:t>
      </w:r>
      <w:r w:rsidR="00501DD1">
        <w:rPr>
          <w:rFonts w:eastAsia="Times New Roman" w:cs="Calibri"/>
          <w:sz w:val="20"/>
          <w:szCs w:val="20"/>
          <w:lang w:eastAsia="es-ES"/>
        </w:rPr>
        <w:t xml:space="preserve">nto de los inmuebles adquiridos </w:t>
      </w:r>
      <w:r w:rsidRPr="00820E37">
        <w:rPr>
          <w:rFonts w:eastAsia="Times New Roman" w:cs="Calibri"/>
          <w:sz w:val="20"/>
          <w:szCs w:val="20"/>
          <w:lang w:eastAsia="es-ES"/>
        </w:rPr>
        <w:t xml:space="preserve">en los periodos 2005-2010. </w:t>
      </w:r>
    </w:p>
    <w:p w14:paraId="0CA1062B" w14:textId="77777777" w:rsidR="007745EB" w:rsidRPr="00820E37" w:rsidRDefault="007745EB" w:rsidP="006F29AE">
      <w:pPr>
        <w:pStyle w:val="ROMANOS"/>
        <w:tabs>
          <w:tab w:val="clear" w:pos="720"/>
          <w:tab w:val="left" w:pos="284"/>
        </w:tabs>
        <w:spacing w:after="0" w:line="240" w:lineRule="exact"/>
        <w:ind w:left="-142" w:firstLine="0"/>
        <w:rPr>
          <w:rFonts w:ascii="Calibri" w:hAnsi="Calibri" w:cs="Calibri"/>
          <w:sz w:val="20"/>
          <w:szCs w:val="20"/>
          <w:lang w:val="es-MX"/>
        </w:rPr>
      </w:pPr>
    </w:p>
    <w:p w14:paraId="6626CC67" w14:textId="77777777" w:rsidR="008617E5" w:rsidRDefault="00C87FDA" w:rsidP="008617E5">
      <w:pPr>
        <w:pStyle w:val="Prrafodelista"/>
        <w:numPr>
          <w:ilvl w:val="0"/>
          <w:numId w:val="31"/>
        </w:numPr>
        <w:spacing w:after="0" w:line="240" w:lineRule="auto"/>
        <w:ind w:left="142" w:hanging="284"/>
        <w:jc w:val="both"/>
        <w:rPr>
          <w:rFonts w:eastAsia="Times New Roman" w:cs="Calibri"/>
          <w:sz w:val="20"/>
          <w:szCs w:val="20"/>
          <w:lang w:eastAsia="es-ES"/>
        </w:rPr>
      </w:pPr>
      <w:r w:rsidRPr="00397C62">
        <w:rPr>
          <w:rFonts w:eastAsia="Times New Roman" w:cs="Calibri"/>
          <w:sz w:val="20"/>
          <w:szCs w:val="20"/>
          <w:lang w:eastAsia="es-ES"/>
        </w:rPr>
        <w:t>Se incluye también en este Rubro el Activo Diferido, básicamente integrado por el Fideicomiso del Instituto Tamaulipeco de Becas, Estímulos y Créditos Educativos con la cantidad de $</w:t>
      </w:r>
      <w:r w:rsidR="009025EB" w:rsidRPr="00397C62">
        <w:rPr>
          <w:rFonts w:eastAsia="Times New Roman" w:cs="Calibri"/>
          <w:sz w:val="20"/>
          <w:szCs w:val="20"/>
          <w:lang w:eastAsia="es-ES"/>
        </w:rPr>
        <w:t>6</w:t>
      </w:r>
      <w:r w:rsidR="00D85017">
        <w:rPr>
          <w:rFonts w:eastAsia="Times New Roman" w:cs="Calibri"/>
          <w:sz w:val="20"/>
          <w:szCs w:val="20"/>
          <w:lang w:eastAsia="es-ES"/>
        </w:rPr>
        <w:t>3</w:t>
      </w:r>
      <w:r w:rsidR="009025EB" w:rsidRPr="00397C62">
        <w:rPr>
          <w:rFonts w:eastAsia="Times New Roman" w:cs="Calibri"/>
          <w:sz w:val="20"/>
          <w:szCs w:val="20"/>
          <w:lang w:eastAsia="es-ES"/>
        </w:rPr>
        <w:t>,</w:t>
      </w:r>
      <w:r w:rsidR="00D85017">
        <w:rPr>
          <w:rFonts w:eastAsia="Times New Roman" w:cs="Calibri"/>
          <w:sz w:val="20"/>
          <w:szCs w:val="20"/>
          <w:lang w:eastAsia="es-ES"/>
        </w:rPr>
        <w:t>427</w:t>
      </w:r>
      <w:r w:rsidR="009025EB" w:rsidRPr="00397C62">
        <w:rPr>
          <w:rFonts w:eastAsia="Times New Roman" w:cs="Calibri"/>
          <w:sz w:val="20"/>
          <w:szCs w:val="20"/>
          <w:lang w:eastAsia="es-ES"/>
        </w:rPr>
        <w:t>,</w:t>
      </w:r>
      <w:r w:rsidR="00D85017">
        <w:rPr>
          <w:rFonts w:eastAsia="Times New Roman" w:cs="Calibri"/>
          <w:sz w:val="20"/>
          <w:szCs w:val="20"/>
          <w:lang w:eastAsia="es-ES"/>
        </w:rPr>
        <w:t>775</w:t>
      </w:r>
      <w:r w:rsidR="009025EB" w:rsidRPr="00397C62">
        <w:rPr>
          <w:rFonts w:eastAsia="Times New Roman" w:cs="Calibri"/>
          <w:sz w:val="20"/>
          <w:szCs w:val="20"/>
          <w:lang w:eastAsia="es-ES"/>
        </w:rPr>
        <w:t>.</w:t>
      </w:r>
      <w:r w:rsidRPr="00397C62">
        <w:rPr>
          <w:rFonts w:eastAsia="Times New Roman" w:cs="Calibri"/>
          <w:sz w:val="20"/>
          <w:szCs w:val="20"/>
          <w:lang w:eastAsia="es-ES"/>
        </w:rPr>
        <w:t>, correspondiente a créditos educativos a largo plazo a la comunidad estudiantil</w:t>
      </w:r>
      <w:r w:rsidR="009025EB" w:rsidRPr="00397C62">
        <w:rPr>
          <w:rFonts w:eastAsia="Times New Roman" w:cs="Calibri"/>
          <w:sz w:val="20"/>
          <w:szCs w:val="20"/>
          <w:lang w:eastAsia="es-ES"/>
        </w:rPr>
        <w:t>.</w:t>
      </w:r>
    </w:p>
    <w:p w14:paraId="10BB1F33" w14:textId="231F8A25" w:rsidR="00797579" w:rsidRPr="008617E5" w:rsidRDefault="00C87FDA" w:rsidP="008617E5">
      <w:pPr>
        <w:pStyle w:val="Prrafodelista"/>
        <w:numPr>
          <w:ilvl w:val="0"/>
          <w:numId w:val="31"/>
        </w:numPr>
        <w:spacing w:after="0" w:line="240" w:lineRule="auto"/>
        <w:ind w:left="142" w:hanging="284"/>
        <w:jc w:val="both"/>
        <w:rPr>
          <w:rFonts w:eastAsia="Times New Roman" w:cs="Calibri"/>
          <w:sz w:val="20"/>
          <w:szCs w:val="20"/>
          <w:lang w:eastAsia="es-ES"/>
        </w:rPr>
      </w:pPr>
      <w:r w:rsidRPr="008617E5">
        <w:rPr>
          <w:rFonts w:eastAsia="Times New Roman" w:cs="Calibri"/>
          <w:sz w:val="20"/>
          <w:szCs w:val="20"/>
          <w:lang w:eastAsia="es-ES"/>
        </w:rPr>
        <w:t xml:space="preserve">Los saldos de los créditos de Banobras por 183 </w:t>
      </w:r>
      <w:r w:rsidR="00476876" w:rsidRPr="008617E5">
        <w:rPr>
          <w:rFonts w:eastAsia="Times New Roman" w:cs="Calibri"/>
          <w:sz w:val="20"/>
          <w:szCs w:val="20"/>
          <w:lang w:eastAsia="es-ES"/>
        </w:rPr>
        <w:t>MDP</w:t>
      </w:r>
      <w:r w:rsidRPr="008617E5">
        <w:rPr>
          <w:rFonts w:eastAsia="Times New Roman" w:cs="Calibri"/>
          <w:sz w:val="20"/>
          <w:szCs w:val="20"/>
          <w:lang w:eastAsia="es-ES"/>
        </w:rPr>
        <w:t xml:space="preserve"> y Banobras por 187 </w:t>
      </w:r>
      <w:proofErr w:type="spellStart"/>
      <w:r w:rsidRPr="008617E5">
        <w:rPr>
          <w:rFonts w:eastAsia="Times New Roman" w:cs="Calibri"/>
          <w:sz w:val="20"/>
          <w:szCs w:val="20"/>
          <w:lang w:eastAsia="es-ES"/>
        </w:rPr>
        <w:t>mdp</w:t>
      </w:r>
      <w:proofErr w:type="spellEnd"/>
      <w:r w:rsidRPr="008617E5">
        <w:rPr>
          <w:rFonts w:eastAsia="Times New Roman" w:cs="Calibri"/>
          <w:sz w:val="20"/>
          <w:szCs w:val="20"/>
          <w:lang w:eastAsia="es-ES"/>
        </w:rPr>
        <w:t xml:space="preserve">  denominados Bono Cupón Cero, se disminuyen cada trimestre según la información enviada por la Unidad de Coordinación de Entidades Federativas de la S.H.C.P. del Banco Nacional de Obras y Servicios S.N.C.(BANOBRAS), que en su carácter de Fiduciario del Fideicomiso 2186, Fondo de Reconstrucción para Entidades Federativas (FONREC) y de  acuerdo al contrato del Fideicomiso emite el informe de Derechos Fideicomisarios para el Gobierno de Tamaulipas con el valor nominal correspondiente.</w:t>
      </w:r>
    </w:p>
    <w:p w14:paraId="1A7035BF" w14:textId="77777777" w:rsidR="007745EB" w:rsidRPr="00820E37" w:rsidRDefault="007745EB" w:rsidP="006F29AE">
      <w:pPr>
        <w:spacing w:after="0" w:line="240" w:lineRule="auto"/>
        <w:ind w:left="-142"/>
        <w:jc w:val="both"/>
        <w:rPr>
          <w:rFonts w:eastAsia="Times New Roman" w:cs="Calibri"/>
          <w:sz w:val="20"/>
          <w:szCs w:val="20"/>
          <w:lang w:eastAsia="es-ES"/>
        </w:rPr>
      </w:pPr>
    </w:p>
    <w:p w14:paraId="5DCA9B0E" w14:textId="77777777" w:rsidR="007745EB" w:rsidRPr="00694CE6" w:rsidRDefault="00C87FDA" w:rsidP="006F29AE">
      <w:pPr>
        <w:pStyle w:val="Texto"/>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 xml:space="preserve">Estimaciones y Deterioros. </w:t>
      </w:r>
    </w:p>
    <w:p w14:paraId="40AB4A8B" w14:textId="77777777" w:rsidR="007745EB" w:rsidRPr="00820E37" w:rsidRDefault="007745EB" w:rsidP="006F29AE">
      <w:pPr>
        <w:pStyle w:val="Texto"/>
        <w:spacing w:after="0" w:line="240" w:lineRule="exact"/>
        <w:ind w:left="-142" w:firstLine="0"/>
        <w:rPr>
          <w:rFonts w:ascii="Calibri" w:hAnsi="Calibri" w:cs="Calibri"/>
          <w:b/>
          <w:sz w:val="20"/>
          <w:lang w:val="es-MX"/>
        </w:rPr>
      </w:pPr>
    </w:p>
    <w:p w14:paraId="2324CB80" w14:textId="77777777" w:rsidR="006E09CA" w:rsidRDefault="00C87FDA" w:rsidP="008617E5">
      <w:pPr>
        <w:pStyle w:val="Texto"/>
        <w:numPr>
          <w:ilvl w:val="0"/>
          <w:numId w:val="22"/>
        </w:numPr>
        <w:tabs>
          <w:tab w:val="clear" w:pos="0"/>
          <w:tab w:val="num" w:pos="142"/>
        </w:tabs>
        <w:spacing w:after="0" w:line="240" w:lineRule="exact"/>
        <w:ind w:left="-142" w:firstLine="0"/>
        <w:rPr>
          <w:rFonts w:ascii="Calibri" w:hAnsi="Calibri" w:cs="Calibri"/>
          <w:sz w:val="20"/>
          <w:lang w:val="es-MX"/>
        </w:rPr>
      </w:pPr>
      <w:r w:rsidRPr="00820E37">
        <w:rPr>
          <w:rFonts w:ascii="Calibri" w:hAnsi="Calibri" w:cs="Calibri"/>
          <w:sz w:val="20"/>
          <w:lang w:val="es-MX"/>
        </w:rPr>
        <w:t xml:space="preserve">Estimación de cuentas incobrables, estimación por deterioro de inventarios, deterioro de bienes:      </w:t>
      </w:r>
    </w:p>
    <w:p w14:paraId="065783E7" w14:textId="0A24A868" w:rsidR="007745EB" w:rsidRDefault="00C541D1" w:rsidP="006F29AE">
      <w:pPr>
        <w:pStyle w:val="Texto"/>
        <w:spacing w:after="0" w:line="240" w:lineRule="exact"/>
        <w:ind w:left="-142" w:firstLine="0"/>
        <w:rPr>
          <w:rFonts w:ascii="Calibri" w:hAnsi="Calibri" w:cs="Calibri"/>
          <w:sz w:val="20"/>
          <w:lang w:val="es-MX"/>
        </w:rPr>
      </w:pPr>
      <w:r>
        <w:rPr>
          <w:rFonts w:ascii="Calibri" w:hAnsi="Calibri" w:cs="Calibri"/>
          <w:b/>
          <w:sz w:val="20"/>
          <w:lang w:val="es-MX"/>
        </w:rPr>
        <w:tab/>
        <w:t xml:space="preserve">   </w:t>
      </w:r>
      <w:r w:rsidR="00C87FDA" w:rsidRPr="00820E37">
        <w:rPr>
          <w:rFonts w:ascii="Calibri" w:hAnsi="Calibri" w:cs="Calibri"/>
          <w:b/>
          <w:sz w:val="20"/>
          <w:lang w:val="es-MX"/>
        </w:rPr>
        <w:t>No Aplica</w:t>
      </w:r>
      <w:r w:rsidR="00C87FDA" w:rsidRPr="00820E37">
        <w:rPr>
          <w:rFonts w:ascii="Calibri" w:hAnsi="Calibri" w:cs="Calibri"/>
          <w:sz w:val="20"/>
          <w:lang w:val="es-MX"/>
        </w:rPr>
        <w:t xml:space="preserve"> </w:t>
      </w:r>
    </w:p>
    <w:p w14:paraId="666BDA61" w14:textId="77777777" w:rsidR="00925024" w:rsidRPr="00820E37" w:rsidRDefault="00925024" w:rsidP="006F29AE">
      <w:pPr>
        <w:pStyle w:val="Texto"/>
        <w:spacing w:after="0" w:line="240" w:lineRule="exact"/>
        <w:ind w:left="-142" w:firstLine="0"/>
        <w:rPr>
          <w:rFonts w:ascii="Calibri" w:hAnsi="Calibri" w:cs="Calibri"/>
          <w:sz w:val="20"/>
          <w:lang w:val="es-MX"/>
        </w:rPr>
      </w:pPr>
    </w:p>
    <w:p w14:paraId="6BC95C22" w14:textId="77777777" w:rsidR="006E09CA" w:rsidRDefault="00C87FDA" w:rsidP="006F29AE">
      <w:pPr>
        <w:pStyle w:val="Texto"/>
        <w:spacing w:after="0" w:line="240" w:lineRule="exact"/>
        <w:ind w:left="-142" w:firstLine="0"/>
        <w:rPr>
          <w:rFonts w:ascii="Calibri" w:hAnsi="Calibri" w:cs="Calibri"/>
          <w:b/>
          <w:sz w:val="20"/>
          <w:lang w:val="es-MX"/>
        </w:rPr>
      </w:pPr>
      <w:r w:rsidRPr="00820E37">
        <w:rPr>
          <w:rFonts w:ascii="Calibri" w:hAnsi="Calibri" w:cs="Calibri"/>
          <w:sz w:val="20"/>
          <w:lang w:val="es-MX"/>
        </w:rPr>
        <w:t xml:space="preserve">  Estimación de Inventarios:          </w:t>
      </w:r>
      <w:r w:rsidRPr="00820E37">
        <w:rPr>
          <w:rFonts w:ascii="Calibri" w:hAnsi="Calibri" w:cs="Calibri"/>
          <w:b/>
          <w:sz w:val="20"/>
          <w:lang w:val="es-MX"/>
        </w:rPr>
        <w:t xml:space="preserve">           </w:t>
      </w:r>
    </w:p>
    <w:p w14:paraId="52A5B48C" w14:textId="78D43AD0" w:rsidR="007745EB" w:rsidRPr="00820E37" w:rsidRDefault="006E09CA" w:rsidP="006F29AE">
      <w:pPr>
        <w:pStyle w:val="Texto"/>
        <w:spacing w:after="0" w:line="240" w:lineRule="exact"/>
        <w:ind w:left="-142" w:firstLine="0"/>
        <w:rPr>
          <w:rFonts w:ascii="Calibri" w:hAnsi="Calibri" w:cs="Calibri"/>
          <w:b/>
          <w:sz w:val="20"/>
          <w:lang w:val="es-MX"/>
        </w:rPr>
      </w:pPr>
      <w:r>
        <w:rPr>
          <w:rFonts w:ascii="Calibri" w:hAnsi="Calibri" w:cs="Calibri"/>
          <w:b/>
          <w:sz w:val="20"/>
          <w:lang w:val="es-MX"/>
        </w:rPr>
        <w:t xml:space="preserve"> </w:t>
      </w:r>
      <w:r w:rsidR="00476876">
        <w:rPr>
          <w:rFonts w:ascii="Calibri" w:hAnsi="Calibri" w:cs="Calibri"/>
          <w:b/>
          <w:sz w:val="20"/>
          <w:lang w:val="es-MX"/>
        </w:rPr>
        <w:t xml:space="preserve">       </w:t>
      </w:r>
      <w:r w:rsidR="00C87FDA" w:rsidRPr="00820E37">
        <w:rPr>
          <w:rFonts w:ascii="Calibri" w:hAnsi="Calibri" w:cs="Calibri"/>
          <w:b/>
          <w:sz w:val="20"/>
          <w:lang w:val="es-MX"/>
        </w:rPr>
        <w:t>No Aplica</w:t>
      </w:r>
    </w:p>
    <w:p w14:paraId="3A0C3B9F" w14:textId="77777777" w:rsidR="007745EB" w:rsidRPr="00820E37" w:rsidRDefault="007745EB" w:rsidP="006F29AE">
      <w:pPr>
        <w:pStyle w:val="Texto"/>
        <w:spacing w:after="0" w:line="240" w:lineRule="exact"/>
        <w:ind w:left="-142" w:firstLine="0"/>
        <w:rPr>
          <w:rFonts w:ascii="Calibri" w:hAnsi="Calibri" w:cs="Calibri"/>
          <w:b/>
          <w:sz w:val="20"/>
          <w:lang w:val="es-MX"/>
        </w:rPr>
      </w:pPr>
    </w:p>
    <w:p w14:paraId="025817A9" w14:textId="77777777" w:rsidR="007745EB" w:rsidRPr="00820E37" w:rsidRDefault="00C87FDA" w:rsidP="006F29AE">
      <w:pPr>
        <w:pStyle w:val="ROMANOS"/>
        <w:spacing w:after="0" w:line="276" w:lineRule="auto"/>
        <w:ind w:left="-142" w:firstLine="0"/>
        <w:rPr>
          <w:rFonts w:ascii="Calibri" w:hAnsi="Calibri" w:cs="Calibri"/>
          <w:sz w:val="20"/>
          <w:szCs w:val="20"/>
          <w:lang w:val="es-MX"/>
        </w:rPr>
      </w:pPr>
      <w:r w:rsidRPr="00820E37">
        <w:rPr>
          <w:rFonts w:ascii="Calibri" w:hAnsi="Calibri" w:cs="Calibri"/>
          <w:sz w:val="20"/>
          <w:szCs w:val="20"/>
          <w:lang w:val="es-MX"/>
        </w:rPr>
        <w:t>En la tabla de depreciación y amortización aprobada por el Consejo de Armonización Contable del Estado de Tamaulipas no se considera aplicar tasas de deterioro para los activos biológicos.</w:t>
      </w:r>
    </w:p>
    <w:p w14:paraId="08905A28" w14:textId="77777777" w:rsidR="007745EB" w:rsidRPr="00820E37" w:rsidRDefault="007745EB" w:rsidP="006F29AE">
      <w:pPr>
        <w:spacing w:after="0"/>
        <w:ind w:left="-142"/>
        <w:rPr>
          <w:rFonts w:eastAsia="Times New Roman" w:cs="Calibri"/>
          <w:sz w:val="20"/>
          <w:szCs w:val="20"/>
          <w:lang w:eastAsia="es-ES"/>
        </w:rPr>
      </w:pPr>
    </w:p>
    <w:p w14:paraId="24DF6702" w14:textId="77777777" w:rsidR="007745EB" w:rsidRPr="00694CE6" w:rsidRDefault="00C87FDA" w:rsidP="006F29AE">
      <w:pPr>
        <w:pStyle w:val="Texto"/>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 xml:space="preserve">Otros Activos </w:t>
      </w:r>
    </w:p>
    <w:p w14:paraId="297F8438" w14:textId="77777777" w:rsidR="007745EB" w:rsidRPr="00820E37" w:rsidRDefault="007745EB" w:rsidP="006F29AE">
      <w:pPr>
        <w:pStyle w:val="Texto"/>
        <w:spacing w:after="0" w:line="240" w:lineRule="exact"/>
        <w:ind w:left="-142" w:firstLine="0"/>
        <w:rPr>
          <w:rFonts w:ascii="Calibri" w:hAnsi="Calibri" w:cs="Calibri"/>
          <w:b/>
          <w:sz w:val="20"/>
          <w:lang w:val="es-MX"/>
        </w:rPr>
      </w:pPr>
    </w:p>
    <w:p w14:paraId="76A6A008" w14:textId="2758356E" w:rsidR="006B3B09" w:rsidRPr="00120C7E" w:rsidRDefault="00C87FDA" w:rsidP="008617E5">
      <w:pPr>
        <w:pStyle w:val="Texto"/>
        <w:numPr>
          <w:ilvl w:val="0"/>
          <w:numId w:val="26"/>
        </w:numPr>
        <w:shd w:val="clear" w:color="auto" w:fill="FFFFFF"/>
        <w:tabs>
          <w:tab w:val="clear" w:pos="-646"/>
          <w:tab w:val="num" w:pos="142"/>
        </w:tabs>
        <w:spacing w:after="0" w:line="276" w:lineRule="auto"/>
        <w:ind w:left="-142" w:firstLine="0"/>
        <w:rPr>
          <w:rFonts w:ascii="Calibri" w:hAnsi="Calibri" w:cs="Calibri"/>
          <w:sz w:val="20"/>
          <w:lang w:val="es-MX"/>
        </w:rPr>
      </w:pPr>
      <w:r w:rsidRPr="00120C7E">
        <w:rPr>
          <w:rFonts w:ascii="Calibri" w:hAnsi="Calibri" w:cs="Calibri"/>
          <w:sz w:val="20"/>
          <w:lang w:val="es-MX"/>
        </w:rPr>
        <w:t>En los Bienes en Comodato</w:t>
      </w:r>
      <w:r w:rsidR="00204532">
        <w:rPr>
          <w:rFonts w:ascii="Calibri" w:hAnsi="Calibri" w:cs="Calibri"/>
          <w:sz w:val="20"/>
          <w:lang w:val="es-MX"/>
        </w:rPr>
        <w:t xml:space="preserve"> no se registró ningún movimiento durante el trimestre.</w:t>
      </w:r>
    </w:p>
    <w:tbl>
      <w:tblPr>
        <w:tblW w:w="5823" w:type="dxa"/>
        <w:tblInd w:w="-147" w:type="dxa"/>
        <w:tblCellMar>
          <w:left w:w="70" w:type="dxa"/>
          <w:right w:w="70" w:type="dxa"/>
        </w:tblCellMar>
        <w:tblLook w:val="04A0" w:firstRow="1" w:lastRow="0" w:firstColumn="1" w:lastColumn="0" w:noHBand="0" w:noVBand="1"/>
      </w:tblPr>
      <w:tblGrid>
        <w:gridCol w:w="3631"/>
        <w:gridCol w:w="1096"/>
        <w:gridCol w:w="1096"/>
      </w:tblGrid>
      <w:tr w:rsidR="006B3B09" w:rsidRPr="006B3B09" w14:paraId="2F090BA8" w14:textId="77777777" w:rsidTr="008617E5">
        <w:trPr>
          <w:trHeight w:val="370"/>
        </w:trPr>
        <w:tc>
          <w:tcPr>
            <w:tcW w:w="363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8F793EC" w14:textId="77777777" w:rsidR="006B3B09" w:rsidRPr="006B3B09" w:rsidRDefault="006B3B09" w:rsidP="006F29AE">
            <w:pPr>
              <w:suppressAutoHyphens w:val="0"/>
              <w:overflowPunct/>
              <w:spacing w:after="0" w:line="240" w:lineRule="auto"/>
              <w:ind w:left="-142"/>
              <w:jc w:val="center"/>
              <w:rPr>
                <w:rFonts w:eastAsia="Times New Roman" w:cs="Calibri"/>
                <w:b/>
                <w:bCs/>
                <w:color w:val="FFFFFF"/>
                <w:sz w:val="14"/>
                <w:szCs w:val="14"/>
                <w:lang w:eastAsia="es-MX"/>
              </w:rPr>
            </w:pPr>
            <w:r w:rsidRPr="006B3B09">
              <w:rPr>
                <w:rFonts w:eastAsia="Times New Roman" w:cs="Calibri"/>
                <w:b/>
                <w:bCs/>
                <w:color w:val="FFFFFF"/>
                <w:sz w:val="14"/>
                <w:szCs w:val="14"/>
                <w:lang w:eastAsia="es-MX"/>
              </w:rPr>
              <w:t>BIENES EN COMODATO</w:t>
            </w:r>
          </w:p>
        </w:tc>
        <w:tc>
          <w:tcPr>
            <w:tcW w:w="1096" w:type="dxa"/>
            <w:tcBorders>
              <w:top w:val="single" w:sz="4" w:space="0" w:color="auto"/>
              <w:left w:val="nil"/>
              <w:bottom w:val="single" w:sz="4" w:space="0" w:color="auto"/>
              <w:right w:val="single" w:sz="4" w:space="0" w:color="auto"/>
            </w:tcBorders>
            <w:shd w:val="clear" w:color="800080" w:fill="A90025"/>
            <w:vAlign w:val="center"/>
            <w:hideMark/>
          </w:tcPr>
          <w:p w14:paraId="4CF2B414" w14:textId="77777777" w:rsidR="006B3B09" w:rsidRPr="006B3B09" w:rsidRDefault="006B3B09" w:rsidP="006F29AE">
            <w:pPr>
              <w:suppressAutoHyphens w:val="0"/>
              <w:overflowPunct/>
              <w:spacing w:after="0" w:line="240" w:lineRule="auto"/>
              <w:ind w:left="-142"/>
              <w:jc w:val="center"/>
              <w:rPr>
                <w:rFonts w:eastAsia="Times New Roman" w:cs="Calibri"/>
                <w:b/>
                <w:bCs/>
                <w:color w:val="FFFFFF"/>
                <w:sz w:val="14"/>
                <w:szCs w:val="14"/>
                <w:lang w:eastAsia="es-MX"/>
              </w:rPr>
            </w:pPr>
            <w:r w:rsidRPr="006B3B09">
              <w:rPr>
                <w:rFonts w:eastAsia="Times New Roman" w:cs="Calibri"/>
                <w:b/>
                <w:bCs/>
                <w:color w:val="FFFFFF"/>
                <w:sz w:val="14"/>
                <w:szCs w:val="14"/>
                <w:lang w:eastAsia="es-MX"/>
              </w:rPr>
              <w:t> </w:t>
            </w:r>
          </w:p>
        </w:tc>
        <w:tc>
          <w:tcPr>
            <w:tcW w:w="1096" w:type="dxa"/>
            <w:tcBorders>
              <w:top w:val="single" w:sz="4" w:space="0" w:color="auto"/>
              <w:left w:val="nil"/>
              <w:bottom w:val="single" w:sz="4" w:space="0" w:color="auto"/>
              <w:right w:val="single" w:sz="4" w:space="0" w:color="auto"/>
            </w:tcBorders>
            <w:shd w:val="clear" w:color="800080" w:fill="A90025"/>
            <w:vAlign w:val="center"/>
            <w:hideMark/>
          </w:tcPr>
          <w:p w14:paraId="15F33A1C" w14:textId="77777777" w:rsidR="006B3B09" w:rsidRPr="006B3B09" w:rsidRDefault="006B3B09" w:rsidP="006F29AE">
            <w:pPr>
              <w:suppressAutoHyphens w:val="0"/>
              <w:overflowPunct/>
              <w:spacing w:after="0" w:line="240" w:lineRule="auto"/>
              <w:ind w:left="-142"/>
              <w:jc w:val="center"/>
              <w:rPr>
                <w:rFonts w:eastAsia="Times New Roman" w:cs="Calibri"/>
                <w:b/>
                <w:bCs/>
                <w:color w:val="FFFFFF"/>
                <w:sz w:val="14"/>
                <w:szCs w:val="14"/>
                <w:lang w:eastAsia="es-MX"/>
              </w:rPr>
            </w:pPr>
            <w:r w:rsidRPr="006B3B09">
              <w:rPr>
                <w:rFonts w:eastAsia="Times New Roman" w:cs="Calibri"/>
                <w:b/>
                <w:bCs/>
                <w:color w:val="FFFFFF"/>
                <w:sz w:val="14"/>
                <w:szCs w:val="14"/>
                <w:lang w:eastAsia="es-MX"/>
              </w:rPr>
              <w:t>IMPORTE</w:t>
            </w:r>
          </w:p>
        </w:tc>
      </w:tr>
      <w:tr w:rsidR="006B3B09" w:rsidRPr="006B3B09" w14:paraId="63CAE6BE"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0910EA73" w14:textId="56F92C49" w:rsidR="006B3B09" w:rsidRPr="006B3B09" w:rsidRDefault="00476876" w:rsidP="008617E5">
            <w:pPr>
              <w:suppressAutoHyphens w:val="0"/>
              <w:overflowPunct/>
              <w:spacing w:after="0" w:line="240" w:lineRule="auto"/>
              <w:ind w:left="-142" w:firstLine="142"/>
              <w:jc w:val="both"/>
              <w:rPr>
                <w:rFonts w:eastAsia="Times New Roman" w:cs="Calibri"/>
                <w:b/>
                <w:bCs/>
                <w:color w:val="000000"/>
                <w:sz w:val="14"/>
                <w:szCs w:val="14"/>
                <w:lang w:eastAsia="es-MX"/>
              </w:rPr>
            </w:pPr>
            <w:r w:rsidRPr="006B3B09">
              <w:rPr>
                <w:rFonts w:eastAsia="Times New Roman" w:cs="Calibri"/>
                <w:b/>
                <w:bCs/>
                <w:color w:val="000000"/>
                <w:sz w:val="14"/>
                <w:szCs w:val="14"/>
                <w:lang w:eastAsia="es-MX"/>
              </w:rPr>
              <w:t>INMUEBLES</w:t>
            </w:r>
          </w:p>
        </w:tc>
        <w:tc>
          <w:tcPr>
            <w:tcW w:w="1096" w:type="dxa"/>
            <w:tcBorders>
              <w:top w:val="nil"/>
              <w:left w:val="nil"/>
              <w:bottom w:val="single" w:sz="4" w:space="0" w:color="auto"/>
              <w:right w:val="single" w:sz="4" w:space="0" w:color="auto"/>
            </w:tcBorders>
            <w:shd w:val="clear" w:color="auto" w:fill="auto"/>
            <w:noWrap/>
            <w:vAlign w:val="center"/>
            <w:hideMark/>
          </w:tcPr>
          <w:p w14:paraId="68FEFD04"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c>
          <w:tcPr>
            <w:tcW w:w="1096" w:type="dxa"/>
            <w:tcBorders>
              <w:top w:val="nil"/>
              <w:left w:val="nil"/>
              <w:bottom w:val="single" w:sz="4" w:space="0" w:color="auto"/>
              <w:right w:val="single" w:sz="4" w:space="0" w:color="auto"/>
            </w:tcBorders>
            <w:shd w:val="clear" w:color="auto" w:fill="auto"/>
            <w:noWrap/>
            <w:vAlign w:val="center"/>
            <w:hideMark/>
          </w:tcPr>
          <w:p w14:paraId="193D67FC"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2F3C3FD8"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7A02E9B3" w14:textId="77777777" w:rsidR="006B3B09" w:rsidRPr="006B3B09" w:rsidRDefault="006B3B09" w:rsidP="008617E5">
            <w:pPr>
              <w:suppressAutoHyphens w:val="0"/>
              <w:overflowPunct/>
              <w:spacing w:after="0" w:line="240" w:lineRule="auto"/>
              <w:ind w:left="-142" w:firstLine="142"/>
              <w:jc w:val="both"/>
              <w:rPr>
                <w:rFonts w:eastAsia="Times New Roman" w:cs="Calibri"/>
                <w:color w:val="000000"/>
                <w:sz w:val="14"/>
                <w:szCs w:val="14"/>
                <w:lang w:eastAsia="es-MX"/>
              </w:rPr>
            </w:pPr>
            <w:r w:rsidRPr="006B3B09">
              <w:rPr>
                <w:rFonts w:eastAsia="Times New Roman" w:cs="Calibri"/>
                <w:color w:val="000000"/>
                <w:sz w:val="14"/>
                <w:szCs w:val="14"/>
                <w:lang w:eastAsia="es-MX"/>
              </w:rPr>
              <w:t>Terrenos</w:t>
            </w:r>
          </w:p>
        </w:tc>
        <w:tc>
          <w:tcPr>
            <w:tcW w:w="1096" w:type="dxa"/>
            <w:tcBorders>
              <w:top w:val="nil"/>
              <w:left w:val="nil"/>
              <w:bottom w:val="single" w:sz="4" w:space="0" w:color="auto"/>
              <w:right w:val="single" w:sz="4" w:space="0" w:color="auto"/>
            </w:tcBorders>
            <w:shd w:val="clear" w:color="auto" w:fill="auto"/>
            <w:noWrap/>
            <w:vAlign w:val="center"/>
            <w:hideMark/>
          </w:tcPr>
          <w:p w14:paraId="5CCC80B2"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6,174,000</w:t>
            </w:r>
          </w:p>
        </w:tc>
        <w:tc>
          <w:tcPr>
            <w:tcW w:w="1096" w:type="dxa"/>
            <w:tcBorders>
              <w:top w:val="nil"/>
              <w:left w:val="nil"/>
              <w:bottom w:val="single" w:sz="4" w:space="0" w:color="auto"/>
              <w:right w:val="single" w:sz="4" w:space="0" w:color="auto"/>
            </w:tcBorders>
            <w:shd w:val="clear" w:color="auto" w:fill="auto"/>
            <w:noWrap/>
            <w:vAlign w:val="center"/>
            <w:hideMark/>
          </w:tcPr>
          <w:p w14:paraId="2C72127E"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2C4A8776"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356A13AB" w14:textId="77777777" w:rsidR="006B3B09" w:rsidRPr="006B3B09" w:rsidRDefault="006B3B09" w:rsidP="008617E5">
            <w:pPr>
              <w:suppressAutoHyphens w:val="0"/>
              <w:overflowPunct/>
              <w:spacing w:after="0" w:line="240" w:lineRule="auto"/>
              <w:ind w:left="-142" w:firstLine="142"/>
              <w:jc w:val="both"/>
              <w:rPr>
                <w:rFonts w:eastAsia="Times New Roman" w:cs="Calibri"/>
                <w:color w:val="000000"/>
                <w:sz w:val="14"/>
                <w:szCs w:val="14"/>
                <w:lang w:eastAsia="es-MX"/>
              </w:rPr>
            </w:pPr>
            <w:r w:rsidRPr="006B3B09">
              <w:rPr>
                <w:rFonts w:eastAsia="Times New Roman" w:cs="Calibri"/>
                <w:color w:val="000000"/>
                <w:sz w:val="14"/>
                <w:szCs w:val="14"/>
                <w:lang w:eastAsia="es-MX"/>
              </w:rPr>
              <w:t>Edificios No Habitacionales</w:t>
            </w:r>
          </w:p>
        </w:tc>
        <w:tc>
          <w:tcPr>
            <w:tcW w:w="1096" w:type="dxa"/>
            <w:tcBorders>
              <w:top w:val="nil"/>
              <w:left w:val="nil"/>
              <w:bottom w:val="single" w:sz="4" w:space="0" w:color="auto"/>
              <w:right w:val="single" w:sz="4" w:space="0" w:color="auto"/>
            </w:tcBorders>
            <w:shd w:val="clear" w:color="auto" w:fill="auto"/>
            <w:noWrap/>
            <w:vAlign w:val="center"/>
            <w:hideMark/>
          </w:tcPr>
          <w:p w14:paraId="41814490"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8,779,000</w:t>
            </w:r>
          </w:p>
        </w:tc>
        <w:tc>
          <w:tcPr>
            <w:tcW w:w="1096" w:type="dxa"/>
            <w:tcBorders>
              <w:top w:val="nil"/>
              <w:left w:val="nil"/>
              <w:bottom w:val="single" w:sz="4" w:space="0" w:color="auto"/>
              <w:right w:val="single" w:sz="4" w:space="0" w:color="auto"/>
            </w:tcBorders>
            <w:shd w:val="clear" w:color="auto" w:fill="auto"/>
            <w:noWrap/>
            <w:vAlign w:val="center"/>
            <w:hideMark/>
          </w:tcPr>
          <w:p w14:paraId="1730200E"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14,953,000</w:t>
            </w:r>
          </w:p>
        </w:tc>
      </w:tr>
      <w:tr w:rsidR="006B3B09" w:rsidRPr="006B3B09" w14:paraId="6052E5BB"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423B938E" w14:textId="77777777" w:rsidR="006B3B09" w:rsidRPr="006B3B09" w:rsidRDefault="006B3B09" w:rsidP="008617E5">
            <w:pPr>
              <w:suppressAutoHyphens w:val="0"/>
              <w:overflowPunct/>
              <w:spacing w:after="0" w:line="240" w:lineRule="auto"/>
              <w:ind w:left="-142" w:firstLine="142"/>
              <w:jc w:val="both"/>
              <w:rPr>
                <w:rFonts w:eastAsia="Times New Roman" w:cs="Calibri"/>
                <w:b/>
                <w:bCs/>
                <w:color w:val="000000"/>
                <w:sz w:val="14"/>
                <w:szCs w:val="14"/>
                <w:lang w:eastAsia="es-MX"/>
              </w:rPr>
            </w:pPr>
            <w:r w:rsidRPr="006B3B09">
              <w:rPr>
                <w:rFonts w:eastAsia="Times New Roman" w:cs="Calibri"/>
                <w:b/>
                <w:bCs/>
                <w:color w:val="000000"/>
                <w:sz w:val="14"/>
                <w:szCs w:val="14"/>
                <w:lang w:eastAsia="es-MX"/>
              </w:rPr>
              <w:t>MUEBLES</w:t>
            </w:r>
          </w:p>
        </w:tc>
        <w:tc>
          <w:tcPr>
            <w:tcW w:w="1096" w:type="dxa"/>
            <w:tcBorders>
              <w:top w:val="nil"/>
              <w:left w:val="nil"/>
              <w:bottom w:val="single" w:sz="4" w:space="0" w:color="auto"/>
              <w:right w:val="single" w:sz="4" w:space="0" w:color="auto"/>
            </w:tcBorders>
            <w:shd w:val="clear" w:color="auto" w:fill="auto"/>
            <w:noWrap/>
            <w:vAlign w:val="center"/>
            <w:hideMark/>
          </w:tcPr>
          <w:p w14:paraId="029898B0"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c>
          <w:tcPr>
            <w:tcW w:w="1096" w:type="dxa"/>
            <w:tcBorders>
              <w:top w:val="nil"/>
              <w:left w:val="nil"/>
              <w:bottom w:val="single" w:sz="4" w:space="0" w:color="auto"/>
              <w:right w:val="single" w:sz="4" w:space="0" w:color="auto"/>
            </w:tcBorders>
            <w:shd w:val="clear" w:color="auto" w:fill="auto"/>
            <w:noWrap/>
            <w:vAlign w:val="center"/>
            <w:hideMark/>
          </w:tcPr>
          <w:p w14:paraId="33265335"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614CFAA8"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674420BB" w14:textId="77777777" w:rsidR="006B3B09" w:rsidRPr="006B3B09" w:rsidRDefault="006B3B09" w:rsidP="008617E5">
            <w:pPr>
              <w:suppressAutoHyphens w:val="0"/>
              <w:overflowPunct/>
              <w:spacing w:after="0" w:line="240" w:lineRule="auto"/>
              <w:ind w:left="-142" w:firstLine="142"/>
              <w:rPr>
                <w:rFonts w:eastAsia="Times New Roman" w:cs="Calibri"/>
                <w:color w:val="000000"/>
                <w:sz w:val="14"/>
                <w:szCs w:val="14"/>
                <w:lang w:eastAsia="es-MX"/>
              </w:rPr>
            </w:pPr>
            <w:r w:rsidRPr="006B3B09">
              <w:rPr>
                <w:rFonts w:eastAsia="Times New Roman" w:cs="Calibri"/>
                <w:color w:val="000000"/>
                <w:sz w:val="14"/>
                <w:szCs w:val="14"/>
                <w:lang w:eastAsia="es-MX"/>
              </w:rPr>
              <w:t>Mobiliario y Equipo de Administración</w:t>
            </w:r>
          </w:p>
        </w:tc>
        <w:tc>
          <w:tcPr>
            <w:tcW w:w="1096" w:type="dxa"/>
            <w:tcBorders>
              <w:top w:val="nil"/>
              <w:left w:val="nil"/>
              <w:bottom w:val="single" w:sz="4" w:space="0" w:color="auto"/>
              <w:right w:val="single" w:sz="4" w:space="0" w:color="auto"/>
            </w:tcBorders>
            <w:shd w:val="clear" w:color="auto" w:fill="auto"/>
            <w:noWrap/>
            <w:vAlign w:val="center"/>
            <w:hideMark/>
          </w:tcPr>
          <w:p w14:paraId="3BA8920E"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20,190,442</w:t>
            </w:r>
          </w:p>
        </w:tc>
        <w:tc>
          <w:tcPr>
            <w:tcW w:w="1096" w:type="dxa"/>
            <w:tcBorders>
              <w:top w:val="nil"/>
              <w:left w:val="nil"/>
              <w:bottom w:val="single" w:sz="4" w:space="0" w:color="auto"/>
              <w:right w:val="single" w:sz="4" w:space="0" w:color="auto"/>
            </w:tcBorders>
            <w:shd w:val="clear" w:color="auto" w:fill="auto"/>
            <w:noWrap/>
            <w:vAlign w:val="center"/>
            <w:hideMark/>
          </w:tcPr>
          <w:p w14:paraId="4CF8010C"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60BD8844"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6138DBF1" w14:textId="77777777" w:rsidR="006B3B09" w:rsidRPr="006B3B09" w:rsidRDefault="006B3B09" w:rsidP="008617E5">
            <w:pPr>
              <w:suppressAutoHyphens w:val="0"/>
              <w:overflowPunct/>
              <w:spacing w:after="0" w:line="240" w:lineRule="auto"/>
              <w:ind w:left="-142" w:firstLine="142"/>
              <w:rPr>
                <w:rFonts w:eastAsia="Times New Roman" w:cs="Calibri"/>
                <w:color w:val="000000"/>
                <w:sz w:val="14"/>
                <w:szCs w:val="14"/>
                <w:lang w:eastAsia="es-MX"/>
              </w:rPr>
            </w:pPr>
            <w:r w:rsidRPr="006B3B09">
              <w:rPr>
                <w:rFonts w:eastAsia="Times New Roman" w:cs="Calibri"/>
                <w:color w:val="000000"/>
                <w:sz w:val="14"/>
                <w:szCs w:val="14"/>
                <w:lang w:eastAsia="es-MX"/>
              </w:rPr>
              <w:t>Mobiliario y Equipo Educacional y Recreativo</w:t>
            </w:r>
          </w:p>
        </w:tc>
        <w:tc>
          <w:tcPr>
            <w:tcW w:w="1096" w:type="dxa"/>
            <w:tcBorders>
              <w:top w:val="nil"/>
              <w:left w:val="nil"/>
              <w:bottom w:val="single" w:sz="4" w:space="0" w:color="auto"/>
              <w:right w:val="single" w:sz="4" w:space="0" w:color="auto"/>
            </w:tcBorders>
            <w:shd w:val="clear" w:color="auto" w:fill="auto"/>
            <w:noWrap/>
            <w:vAlign w:val="center"/>
            <w:hideMark/>
          </w:tcPr>
          <w:p w14:paraId="5D5A8F61"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16,496,482</w:t>
            </w:r>
          </w:p>
        </w:tc>
        <w:tc>
          <w:tcPr>
            <w:tcW w:w="1096" w:type="dxa"/>
            <w:tcBorders>
              <w:top w:val="nil"/>
              <w:left w:val="nil"/>
              <w:bottom w:val="single" w:sz="4" w:space="0" w:color="auto"/>
              <w:right w:val="single" w:sz="4" w:space="0" w:color="auto"/>
            </w:tcBorders>
            <w:shd w:val="clear" w:color="auto" w:fill="auto"/>
            <w:noWrap/>
            <w:vAlign w:val="center"/>
            <w:hideMark/>
          </w:tcPr>
          <w:p w14:paraId="763B6C7A"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0DD5CAC1"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622193F5" w14:textId="77777777" w:rsidR="006B3B09" w:rsidRPr="006B3B09" w:rsidRDefault="006B3B09" w:rsidP="008617E5">
            <w:pPr>
              <w:suppressAutoHyphens w:val="0"/>
              <w:overflowPunct/>
              <w:spacing w:after="0" w:line="240" w:lineRule="auto"/>
              <w:ind w:left="-142" w:firstLine="142"/>
              <w:rPr>
                <w:rFonts w:eastAsia="Times New Roman" w:cs="Calibri"/>
                <w:color w:val="000000"/>
                <w:sz w:val="14"/>
                <w:szCs w:val="14"/>
                <w:lang w:eastAsia="es-MX"/>
              </w:rPr>
            </w:pPr>
            <w:r w:rsidRPr="006B3B09">
              <w:rPr>
                <w:rFonts w:eastAsia="Times New Roman" w:cs="Calibri"/>
                <w:color w:val="000000"/>
                <w:sz w:val="14"/>
                <w:szCs w:val="14"/>
                <w:lang w:eastAsia="es-MX"/>
              </w:rPr>
              <w:t>Equipo e Instrumental Médico y de Laboratorio</w:t>
            </w:r>
          </w:p>
        </w:tc>
        <w:tc>
          <w:tcPr>
            <w:tcW w:w="1096" w:type="dxa"/>
            <w:tcBorders>
              <w:top w:val="nil"/>
              <w:left w:val="nil"/>
              <w:bottom w:val="single" w:sz="4" w:space="0" w:color="auto"/>
              <w:right w:val="single" w:sz="4" w:space="0" w:color="auto"/>
            </w:tcBorders>
            <w:shd w:val="clear" w:color="auto" w:fill="auto"/>
            <w:noWrap/>
            <w:vAlign w:val="center"/>
            <w:hideMark/>
          </w:tcPr>
          <w:p w14:paraId="3D36167D"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3,033,052</w:t>
            </w:r>
          </w:p>
        </w:tc>
        <w:tc>
          <w:tcPr>
            <w:tcW w:w="1096" w:type="dxa"/>
            <w:tcBorders>
              <w:top w:val="nil"/>
              <w:left w:val="nil"/>
              <w:bottom w:val="single" w:sz="4" w:space="0" w:color="auto"/>
              <w:right w:val="single" w:sz="4" w:space="0" w:color="auto"/>
            </w:tcBorders>
            <w:shd w:val="clear" w:color="auto" w:fill="auto"/>
            <w:noWrap/>
            <w:vAlign w:val="center"/>
            <w:hideMark/>
          </w:tcPr>
          <w:p w14:paraId="5F09963F"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06D6BB84"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5DCFF5C0" w14:textId="77777777" w:rsidR="006B3B09" w:rsidRPr="006B3B09" w:rsidRDefault="006B3B09" w:rsidP="008617E5">
            <w:pPr>
              <w:suppressAutoHyphens w:val="0"/>
              <w:overflowPunct/>
              <w:spacing w:after="0" w:line="240" w:lineRule="auto"/>
              <w:ind w:left="-142" w:firstLine="142"/>
              <w:rPr>
                <w:rFonts w:eastAsia="Times New Roman" w:cs="Calibri"/>
                <w:color w:val="000000"/>
                <w:sz w:val="14"/>
                <w:szCs w:val="14"/>
                <w:lang w:eastAsia="es-MX"/>
              </w:rPr>
            </w:pPr>
            <w:r w:rsidRPr="006B3B09">
              <w:rPr>
                <w:rFonts w:eastAsia="Times New Roman" w:cs="Calibri"/>
                <w:color w:val="000000"/>
                <w:sz w:val="14"/>
                <w:szCs w:val="14"/>
                <w:lang w:eastAsia="es-MX"/>
              </w:rPr>
              <w:t>Equipo de Transporte</w:t>
            </w:r>
          </w:p>
        </w:tc>
        <w:tc>
          <w:tcPr>
            <w:tcW w:w="1096" w:type="dxa"/>
            <w:tcBorders>
              <w:top w:val="nil"/>
              <w:left w:val="nil"/>
              <w:bottom w:val="single" w:sz="4" w:space="0" w:color="auto"/>
              <w:right w:val="single" w:sz="4" w:space="0" w:color="auto"/>
            </w:tcBorders>
            <w:shd w:val="clear" w:color="auto" w:fill="auto"/>
            <w:noWrap/>
            <w:vAlign w:val="center"/>
            <w:hideMark/>
          </w:tcPr>
          <w:p w14:paraId="0E13A3F7"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42,686,796</w:t>
            </w:r>
          </w:p>
        </w:tc>
        <w:tc>
          <w:tcPr>
            <w:tcW w:w="1096" w:type="dxa"/>
            <w:tcBorders>
              <w:top w:val="nil"/>
              <w:left w:val="nil"/>
              <w:bottom w:val="single" w:sz="4" w:space="0" w:color="auto"/>
              <w:right w:val="single" w:sz="4" w:space="0" w:color="auto"/>
            </w:tcBorders>
            <w:shd w:val="clear" w:color="auto" w:fill="auto"/>
            <w:noWrap/>
            <w:vAlign w:val="center"/>
            <w:hideMark/>
          </w:tcPr>
          <w:p w14:paraId="2285ECB6"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63512DF1"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76E46FAC" w14:textId="77777777" w:rsidR="006B3B09" w:rsidRPr="006B3B09" w:rsidRDefault="006B3B09" w:rsidP="008617E5">
            <w:pPr>
              <w:suppressAutoHyphens w:val="0"/>
              <w:overflowPunct/>
              <w:spacing w:after="0" w:line="240" w:lineRule="auto"/>
              <w:ind w:left="-142" w:firstLine="142"/>
              <w:rPr>
                <w:rFonts w:eastAsia="Times New Roman" w:cs="Calibri"/>
                <w:color w:val="000000"/>
                <w:sz w:val="14"/>
                <w:szCs w:val="14"/>
                <w:lang w:eastAsia="es-MX"/>
              </w:rPr>
            </w:pPr>
            <w:r w:rsidRPr="006B3B09">
              <w:rPr>
                <w:rFonts w:eastAsia="Times New Roman" w:cs="Calibri"/>
                <w:color w:val="000000"/>
                <w:sz w:val="14"/>
                <w:szCs w:val="14"/>
                <w:lang w:eastAsia="es-MX"/>
              </w:rPr>
              <w:t>Maquinaria, Otros Equipos y Herramientas</w:t>
            </w:r>
          </w:p>
        </w:tc>
        <w:tc>
          <w:tcPr>
            <w:tcW w:w="1096" w:type="dxa"/>
            <w:tcBorders>
              <w:top w:val="nil"/>
              <w:left w:val="nil"/>
              <w:bottom w:val="single" w:sz="4" w:space="0" w:color="auto"/>
              <w:right w:val="single" w:sz="4" w:space="0" w:color="auto"/>
            </w:tcBorders>
            <w:shd w:val="clear" w:color="auto" w:fill="auto"/>
            <w:noWrap/>
            <w:vAlign w:val="center"/>
            <w:hideMark/>
          </w:tcPr>
          <w:p w14:paraId="349D0695"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17,307,989</w:t>
            </w:r>
          </w:p>
        </w:tc>
        <w:tc>
          <w:tcPr>
            <w:tcW w:w="1096" w:type="dxa"/>
            <w:tcBorders>
              <w:top w:val="nil"/>
              <w:left w:val="nil"/>
              <w:bottom w:val="single" w:sz="4" w:space="0" w:color="auto"/>
              <w:right w:val="single" w:sz="4" w:space="0" w:color="auto"/>
            </w:tcBorders>
            <w:shd w:val="clear" w:color="auto" w:fill="auto"/>
            <w:noWrap/>
            <w:vAlign w:val="center"/>
            <w:hideMark/>
          </w:tcPr>
          <w:p w14:paraId="07124797"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99,714,762</w:t>
            </w:r>
          </w:p>
        </w:tc>
      </w:tr>
      <w:tr w:rsidR="006B3B09" w:rsidRPr="006B3B09" w14:paraId="72CE230B"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3C5C5855" w14:textId="77777777" w:rsidR="006B3B09" w:rsidRPr="006B3B09" w:rsidRDefault="006B3B09" w:rsidP="008617E5">
            <w:pPr>
              <w:suppressAutoHyphens w:val="0"/>
              <w:overflowPunct/>
              <w:spacing w:after="0" w:line="240" w:lineRule="auto"/>
              <w:ind w:left="-142" w:firstLine="142"/>
              <w:rPr>
                <w:rFonts w:eastAsia="Times New Roman" w:cs="Calibri"/>
                <w:b/>
                <w:bCs/>
                <w:color w:val="000000"/>
                <w:sz w:val="14"/>
                <w:szCs w:val="14"/>
                <w:lang w:eastAsia="es-MX"/>
              </w:rPr>
            </w:pPr>
            <w:r w:rsidRPr="006B3B09">
              <w:rPr>
                <w:rFonts w:eastAsia="Times New Roman" w:cs="Calibri"/>
                <w:b/>
                <w:bCs/>
                <w:color w:val="000000"/>
                <w:sz w:val="14"/>
                <w:szCs w:val="14"/>
                <w:lang w:eastAsia="es-MX"/>
              </w:rPr>
              <w:t>INTANGIBLES</w:t>
            </w:r>
          </w:p>
        </w:tc>
        <w:tc>
          <w:tcPr>
            <w:tcW w:w="1096" w:type="dxa"/>
            <w:tcBorders>
              <w:top w:val="nil"/>
              <w:left w:val="nil"/>
              <w:bottom w:val="single" w:sz="4" w:space="0" w:color="auto"/>
              <w:right w:val="single" w:sz="4" w:space="0" w:color="auto"/>
            </w:tcBorders>
            <w:shd w:val="clear" w:color="auto" w:fill="auto"/>
            <w:noWrap/>
            <w:vAlign w:val="center"/>
            <w:hideMark/>
          </w:tcPr>
          <w:p w14:paraId="3DB5904B"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c>
          <w:tcPr>
            <w:tcW w:w="1096" w:type="dxa"/>
            <w:tcBorders>
              <w:top w:val="nil"/>
              <w:left w:val="nil"/>
              <w:bottom w:val="single" w:sz="4" w:space="0" w:color="auto"/>
              <w:right w:val="single" w:sz="4" w:space="0" w:color="auto"/>
            </w:tcBorders>
            <w:shd w:val="clear" w:color="auto" w:fill="auto"/>
            <w:noWrap/>
            <w:vAlign w:val="center"/>
            <w:hideMark/>
          </w:tcPr>
          <w:p w14:paraId="796D57CC"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 </w:t>
            </w:r>
          </w:p>
        </w:tc>
      </w:tr>
      <w:tr w:rsidR="006B3B09" w:rsidRPr="006B3B09" w14:paraId="09AE45C2" w14:textId="77777777" w:rsidTr="008617E5">
        <w:trPr>
          <w:trHeight w:val="326"/>
        </w:trPr>
        <w:tc>
          <w:tcPr>
            <w:tcW w:w="3631" w:type="dxa"/>
            <w:tcBorders>
              <w:top w:val="nil"/>
              <w:left w:val="single" w:sz="4" w:space="0" w:color="auto"/>
              <w:bottom w:val="single" w:sz="4" w:space="0" w:color="auto"/>
              <w:right w:val="single" w:sz="4" w:space="0" w:color="auto"/>
            </w:tcBorders>
            <w:shd w:val="clear" w:color="auto" w:fill="auto"/>
            <w:vAlign w:val="center"/>
            <w:hideMark/>
          </w:tcPr>
          <w:p w14:paraId="6923599A" w14:textId="77777777" w:rsidR="006B3B09" w:rsidRPr="006B3B09" w:rsidRDefault="006B3B09" w:rsidP="008617E5">
            <w:pPr>
              <w:suppressAutoHyphens w:val="0"/>
              <w:overflowPunct/>
              <w:spacing w:after="0" w:line="240" w:lineRule="auto"/>
              <w:ind w:left="-142" w:firstLine="142"/>
              <w:jc w:val="both"/>
              <w:rPr>
                <w:rFonts w:eastAsia="Times New Roman" w:cs="Calibri"/>
                <w:color w:val="000000"/>
                <w:sz w:val="14"/>
                <w:szCs w:val="14"/>
                <w:lang w:eastAsia="es-MX"/>
              </w:rPr>
            </w:pPr>
            <w:r w:rsidRPr="006B3B09">
              <w:rPr>
                <w:rFonts w:eastAsia="Times New Roman" w:cs="Calibri"/>
                <w:color w:val="000000"/>
                <w:sz w:val="14"/>
                <w:szCs w:val="14"/>
                <w:lang w:eastAsia="es-MX"/>
              </w:rPr>
              <w:t>Software</w:t>
            </w:r>
          </w:p>
        </w:tc>
        <w:tc>
          <w:tcPr>
            <w:tcW w:w="1096" w:type="dxa"/>
            <w:tcBorders>
              <w:top w:val="nil"/>
              <w:left w:val="nil"/>
              <w:bottom w:val="single" w:sz="4" w:space="0" w:color="auto"/>
              <w:right w:val="single" w:sz="4" w:space="0" w:color="auto"/>
            </w:tcBorders>
            <w:shd w:val="clear" w:color="auto" w:fill="auto"/>
            <w:noWrap/>
            <w:vAlign w:val="center"/>
            <w:hideMark/>
          </w:tcPr>
          <w:p w14:paraId="0C31457C" w14:textId="77777777"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14,407,368</w:t>
            </w:r>
          </w:p>
        </w:tc>
        <w:tc>
          <w:tcPr>
            <w:tcW w:w="1096" w:type="dxa"/>
            <w:tcBorders>
              <w:top w:val="nil"/>
              <w:left w:val="nil"/>
              <w:bottom w:val="single" w:sz="4" w:space="0" w:color="auto"/>
              <w:right w:val="single" w:sz="4" w:space="0" w:color="auto"/>
            </w:tcBorders>
            <w:shd w:val="clear" w:color="auto" w:fill="auto"/>
            <w:noWrap/>
            <w:vAlign w:val="center"/>
            <w:hideMark/>
          </w:tcPr>
          <w:p w14:paraId="59436609" w14:textId="67D5BBEC" w:rsidR="006B3B09" w:rsidRPr="006B3B09" w:rsidRDefault="006B3B09" w:rsidP="006F29AE">
            <w:pPr>
              <w:suppressAutoHyphens w:val="0"/>
              <w:overflowPunct/>
              <w:spacing w:after="0" w:line="240" w:lineRule="auto"/>
              <w:ind w:left="-142"/>
              <w:jc w:val="right"/>
              <w:rPr>
                <w:rFonts w:eastAsia="Times New Roman" w:cs="Calibri"/>
                <w:color w:val="000000"/>
                <w:sz w:val="14"/>
                <w:szCs w:val="14"/>
                <w:lang w:eastAsia="es-MX"/>
              </w:rPr>
            </w:pPr>
            <w:r w:rsidRPr="006B3B09">
              <w:rPr>
                <w:rFonts w:eastAsia="Times New Roman" w:cs="Calibri"/>
                <w:color w:val="000000"/>
                <w:sz w:val="14"/>
                <w:szCs w:val="14"/>
                <w:lang w:eastAsia="es-MX"/>
              </w:rPr>
              <w:t>14,407,36</w:t>
            </w:r>
            <w:r w:rsidR="00D86F2B">
              <w:rPr>
                <w:rFonts w:eastAsia="Times New Roman" w:cs="Calibri"/>
                <w:color w:val="000000"/>
                <w:sz w:val="14"/>
                <w:szCs w:val="14"/>
                <w:lang w:eastAsia="es-MX"/>
              </w:rPr>
              <w:t>7</w:t>
            </w:r>
          </w:p>
        </w:tc>
      </w:tr>
      <w:tr w:rsidR="006B3B09" w:rsidRPr="00797579" w14:paraId="47CBE1D0" w14:textId="77777777" w:rsidTr="008617E5">
        <w:trPr>
          <w:trHeight w:val="305"/>
        </w:trPr>
        <w:tc>
          <w:tcPr>
            <w:tcW w:w="3631" w:type="dxa"/>
            <w:tcBorders>
              <w:top w:val="nil"/>
              <w:left w:val="single" w:sz="4" w:space="0" w:color="auto"/>
              <w:bottom w:val="single" w:sz="4" w:space="0" w:color="auto"/>
              <w:right w:val="single" w:sz="4" w:space="0" w:color="auto"/>
            </w:tcBorders>
            <w:shd w:val="clear" w:color="F8CBAD" w:fill="DDC9A3"/>
            <w:vAlign w:val="center"/>
            <w:hideMark/>
          </w:tcPr>
          <w:p w14:paraId="1F916A2B" w14:textId="77777777" w:rsidR="006B3B09" w:rsidRPr="00797579" w:rsidRDefault="006B3B09" w:rsidP="006F29AE">
            <w:pPr>
              <w:suppressAutoHyphens w:val="0"/>
              <w:overflowPunct/>
              <w:spacing w:after="0" w:line="240" w:lineRule="auto"/>
              <w:ind w:left="-142"/>
              <w:jc w:val="center"/>
              <w:rPr>
                <w:rFonts w:eastAsia="Times New Roman" w:cs="Calibri"/>
                <w:b/>
                <w:bCs/>
                <w:color w:val="000000"/>
                <w:sz w:val="16"/>
                <w:szCs w:val="14"/>
                <w:lang w:eastAsia="es-MX"/>
              </w:rPr>
            </w:pPr>
            <w:r w:rsidRPr="00797579">
              <w:rPr>
                <w:rFonts w:eastAsia="Times New Roman" w:cs="Calibri"/>
                <w:b/>
                <w:bCs/>
                <w:color w:val="000000"/>
                <w:sz w:val="16"/>
                <w:szCs w:val="14"/>
                <w:lang w:eastAsia="es-MX"/>
              </w:rPr>
              <w:t>Total</w:t>
            </w:r>
          </w:p>
        </w:tc>
        <w:tc>
          <w:tcPr>
            <w:tcW w:w="1096" w:type="dxa"/>
            <w:tcBorders>
              <w:top w:val="nil"/>
              <w:left w:val="nil"/>
              <w:bottom w:val="single" w:sz="4" w:space="0" w:color="auto"/>
              <w:right w:val="single" w:sz="4" w:space="0" w:color="auto"/>
            </w:tcBorders>
            <w:shd w:val="clear" w:color="F8CBAD" w:fill="DDC9A3"/>
            <w:vAlign w:val="center"/>
            <w:hideMark/>
          </w:tcPr>
          <w:p w14:paraId="28A2BD81" w14:textId="77777777" w:rsidR="006B3B09" w:rsidRPr="00797579" w:rsidRDefault="006B3B09" w:rsidP="006F29AE">
            <w:pPr>
              <w:suppressAutoHyphens w:val="0"/>
              <w:overflowPunct/>
              <w:spacing w:after="0" w:line="240" w:lineRule="auto"/>
              <w:ind w:left="-142"/>
              <w:jc w:val="right"/>
              <w:rPr>
                <w:rFonts w:eastAsia="Times New Roman" w:cs="Calibri"/>
                <w:b/>
                <w:bCs/>
                <w:color w:val="000000"/>
                <w:sz w:val="16"/>
                <w:szCs w:val="14"/>
                <w:lang w:eastAsia="es-MX"/>
              </w:rPr>
            </w:pPr>
            <w:r w:rsidRPr="00797579">
              <w:rPr>
                <w:rFonts w:eastAsia="Times New Roman" w:cs="Calibri"/>
                <w:b/>
                <w:bCs/>
                <w:color w:val="000000"/>
                <w:sz w:val="16"/>
                <w:szCs w:val="14"/>
                <w:lang w:eastAsia="es-MX"/>
              </w:rPr>
              <w:t> </w:t>
            </w:r>
          </w:p>
        </w:tc>
        <w:tc>
          <w:tcPr>
            <w:tcW w:w="1096" w:type="dxa"/>
            <w:tcBorders>
              <w:top w:val="nil"/>
              <w:left w:val="nil"/>
              <w:bottom w:val="single" w:sz="4" w:space="0" w:color="auto"/>
              <w:right w:val="single" w:sz="4" w:space="0" w:color="auto"/>
            </w:tcBorders>
            <w:shd w:val="clear" w:color="F8CBAD" w:fill="DDC9A3"/>
            <w:vAlign w:val="center"/>
            <w:hideMark/>
          </w:tcPr>
          <w:p w14:paraId="064CB517" w14:textId="7E05A4C9" w:rsidR="006B3B09" w:rsidRPr="00797579" w:rsidRDefault="006B3B09" w:rsidP="006F29AE">
            <w:pPr>
              <w:suppressAutoHyphens w:val="0"/>
              <w:overflowPunct/>
              <w:spacing w:after="0" w:line="240" w:lineRule="auto"/>
              <w:ind w:left="-142"/>
              <w:jc w:val="right"/>
              <w:rPr>
                <w:rFonts w:eastAsia="Times New Roman" w:cs="Calibri"/>
                <w:b/>
                <w:bCs/>
                <w:color w:val="000000"/>
                <w:sz w:val="16"/>
                <w:szCs w:val="14"/>
                <w:lang w:eastAsia="es-MX"/>
              </w:rPr>
            </w:pPr>
            <w:r w:rsidRPr="00797579">
              <w:rPr>
                <w:rFonts w:eastAsia="Times New Roman" w:cs="Calibri"/>
                <w:b/>
                <w:bCs/>
                <w:color w:val="000000"/>
                <w:sz w:val="16"/>
                <w:szCs w:val="14"/>
                <w:lang w:eastAsia="es-MX"/>
              </w:rPr>
              <w:t>129,075,1</w:t>
            </w:r>
            <w:r w:rsidR="00D86F2B">
              <w:rPr>
                <w:rFonts w:eastAsia="Times New Roman" w:cs="Calibri"/>
                <w:b/>
                <w:bCs/>
                <w:color w:val="000000"/>
                <w:sz w:val="16"/>
                <w:szCs w:val="14"/>
                <w:lang w:eastAsia="es-MX"/>
              </w:rPr>
              <w:t>29</w:t>
            </w:r>
          </w:p>
        </w:tc>
      </w:tr>
    </w:tbl>
    <w:p w14:paraId="7F12C38F" w14:textId="29567643" w:rsidR="00DF32F3" w:rsidRDefault="00DF32F3" w:rsidP="008617E5">
      <w:pPr>
        <w:pStyle w:val="Texto"/>
        <w:spacing w:after="0" w:line="240" w:lineRule="exact"/>
        <w:ind w:firstLine="0"/>
        <w:rPr>
          <w:rFonts w:ascii="Calibri" w:hAnsi="Calibri" w:cs="Calibri"/>
          <w:b/>
          <w:sz w:val="20"/>
        </w:rPr>
      </w:pPr>
    </w:p>
    <w:p w14:paraId="6BD9066F" w14:textId="3BB6388A" w:rsidR="007745EB" w:rsidRDefault="00C87FDA" w:rsidP="006F29AE">
      <w:pPr>
        <w:pStyle w:val="Texto"/>
        <w:spacing w:after="0" w:line="240" w:lineRule="exact"/>
        <w:ind w:left="-142" w:firstLine="0"/>
        <w:rPr>
          <w:rFonts w:ascii="Calibri" w:hAnsi="Calibri" w:cs="Calibri"/>
          <w:b/>
          <w:sz w:val="20"/>
        </w:rPr>
      </w:pPr>
      <w:r>
        <w:rPr>
          <w:rFonts w:ascii="Calibri" w:hAnsi="Calibri" w:cs="Calibri"/>
          <w:b/>
          <w:sz w:val="20"/>
        </w:rPr>
        <w:lastRenderedPageBreak/>
        <w:t>Pasivo</w:t>
      </w:r>
    </w:p>
    <w:p w14:paraId="7FD8BA58" w14:textId="77777777" w:rsidR="007745EB" w:rsidRDefault="007745EB" w:rsidP="006F29AE">
      <w:pPr>
        <w:pStyle w:val="Texto"/>
        <w:spacing w:after="0" w:line="240" w:lineRule="exact"/>
        <w:ind w:left="-142" w:firstLine="0"/>
        <w:rPr>
          <w:rFonts w:ascii="Calibri" w:hAnsi="Calibri" w:cs="Calibri"/>
          <w:b/>
          <w:sz w:val="20"/>
          <w:szCs w:val="18"/>
        </w:rPr>
      </w:pPr>
    </w:p>
    <w:p w14:paraId="3871C312" w14:textId="77777777" w:rsidR="007745EB" w:rsidRPr="00694CE6" w:rsidRDefault="00C87FDA" w:rsidP="00C42797">
      <w:pPr>
        <w:pStyle w:val="Texto"/>
        <w:numPr>
          <w:ilvl w:val="0"/>
          <w:numId w:val="14"/>
        </w:numPr>
        <w:tabs>
          <w:tab w:val="clear" w:pos="0"/>
          <w:tab w:val="num" w:pos="142"/>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Cuentas por Pagar a Corto Plazo</w:t>
      </w:r>
    </w:p>
    <w:p w14:paraId="45E3D993" w14:textId="07B971EF" w:rsidR="001E59F3" w:rsidRDefault="001E59F3" w:rsidP="006F29AE">
      <w:pPr>
        <w:pStyle w:val="Texto"/>
        <w:spacing w:after="0" w:line="240" w:lineRule="exact"/>
        <w:ind w:left="-142" w:firstLine="0"/>
        <w:rPr>
          <w:rFonts w:ascii="Calibri" w:hAnsi="Calibri" w:cs="Calibri"/>
          <w:b/>
          <w:sz w:val="20"/>
          <w:lang w:val="es-MX"/>
        </w:rPr>
      </w:pPr>
    </w:p>
    <w:tbl>
      <w:tblPr>
        <w:tblW w:w="5983" w:type="dxa"/>
        <w:tblInd w:w="-147" w:type="dxa"/>
        <w:tblCellMar>
          <w:left w:w="70" w:type="dxa"/>
          <w:right w:w="70" w:type="dxa"/>
        </w:tblCellMar>
        <w:tblLook w:val="04A0" w:firstRow="1" w:lastRow="0" w:firstColumn="1" w:lastColumn="0" w:noHBand="0" w:noVBand="1"/>
      </w:tblPr>
      <w:tblGrid>
        <w:gridCol w:w="4403"/>
        <w:gridCol w:w="1580"/>
      </w:tblGrid>
      <w:tr w:rsidR="00EB38F7" w:rsidRPr="00EB38F7" w14:paraId="0D6EA09D" w14:textId="77777777" w:rsidTr="008617E5">
        <w:trPr>
          <w:trHeight w:val="531"/>
        </w:trPr>
        <w:tc>
          <w:tcPr>
            <w:tcW w:w="440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FB7DB9B" w14:textId="77777777" w:rsidR="00EB38F7" w:rsidRPr="00EB38F7" w:rsidRDefault="00EB38F7" w:rsidP="006F29AE">
            <w:pPr>
              <w:suppressAutoHyphens w:val="0"/>
              <w:overflowPunct/>
              <w:spacing w:after="0" w:line="240" w:lineRule="auto"/>
              <w:ind w:left="-142"/>
              <w:jc w:val="center"/>
              <w:rPr>
                <w:rFonts w:eastAsia="Times New Roman" w:cs="Calibri"/>
                <w:b/>
                <w:bCs/>
                <w:color w:val="FFFFFF"/>
                <w:sz w:val="16"/>
                <w:szCs w:val="16"/>
                <w:lang w:eastAsia="es-MX"/>
              </w:rPr>
            </w:pPr>
            <w:r w:rsidRPr="00EB38F7">
              <w:rPr>
                <w:rFonts w:eastAsia="Times New Roman" w:cs="Calibri"/>
                <w:b/>
                <w:bCs/>
                <w:color w:val="FFFFFF"/>
                <w:sz w:val="16"/>
                <w:szCs w:val="16"/>
                <w:lang w:eastAsia="es-MX"/>
              </w:rPr>
              <w:t>Descripción de la Cuenta</w:t>
            </w:r>
          </w:p>
        </w:tc>
        <w:tc>
          <w:tcPr>
            <w:tcW w:w="1580" w:type="dxa"/>
            <w:tcBorders>
              <w:top w:val="single" w:sz="4" w:space="0" w:color="auto"/>
              <w:left w:val="nil"/>
              <w:bottom w:val="single" w:sz="4" w:space="0" w:color="auto"/>
              <w:right w:val="single" w:sz="4" w:space="0" w:color="auto"/>
            </w:tcBorders>
            <w:shd w:val="clear" w:color="800080" w:fill="A90025"/>
            <w:vAlign w:val="center"/>
            <w:hideMark/>
          </w:tcPr>
          <w:p w14:paraId="5B70B222" w14:textId="77777777" w:rsidR="00EB38F7" w:rsidRPr="00EB38F7" w:rsidRDefault="00EB38F7" w:rsidP="006F29AE">
            <w:pPr>
              <w:suppressAutoHyphens w:val="0"/>
              <w:overflowPunct/>
              <w:spacing w:after="0" w:line="240" w:lineRule="auto"/>
              <w:ind w:left="-142"/>
              <w:jc w:val="center"/>
              <w:rPr>
                <w:rFonts w:eastAsia="Times New Roman" w:cs="Calibri"/>
                <w:b/>
                <w:bCs/>
                <w:color w:val="FFFFFF"/>
                <w:sz w:val="16"/>
                <w:szCs w:val="16"/>
                <w:lang w:eastAsia="es-MX"/>
              </w:rPr>
            </w:pPr>
            <w:r w:rsidRPr="00EB38F7">
              <w:rPr>
                <w:rFonts w:eastAsia="Times New Roman" w:cs="Calibri"/>
                <w:b/>
                <w:bCs/>
                <w:color w:val="FFFFFF"/>
                <w:sz w:val="16"/>
                <w:szCs w:val="16"/>
                <w:lang w:eastAsia="es-MX"/>
              </w:rPr>
              <w:t>Importes</w:t>
            </w:r>
          </w:p>
        </w:tc>
      </w:tr>
      <w:tr w:rsidR="00EB38F7" w:rsidRPr="00EB38F7" w14:paraId="4E560C85" w14:textId="77777777" w:rsidTr="008617E5">
        <w:trPr>
          <w:trHeight w:val="257"/>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68146DD7"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Servicios por Pagar FONE</w:t>
            </w:r>
          </w:p>
        </w:tc>
        <w:tc>
          <w:tcPr>
            <w:tcW w:w="1580" w:type="dxa"/>
            <w:tcBorders>
              <w:top w:val="nil"/>
              <w:left w:val="nil"/>
              <w:bottom w:val="single" w:sz="4" w:space="0" w:color="auto"/>
              <w:right w:val="single" w:sz="4" w:space="0" w:color="auto"/>
            </w:tcBorders>
            <w:shd w:val="clear" w:color="auto" w:fill="auto"/>
            <w:vAlign w:val="center"/>
            <w:hideMark/>
          </w:tcPr>
          <w:p w14:paraId="72C6C3E5" w14:textId="77777777"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34,665,515</w:t>
            </w:r>
          </w:p>
        </w:tc>
      </w:tr>
      <w:tr w:rsidR="00EB38F7" w:rsidRPr="00EB38F7" w14:paraId="580BCC09" w14:textId="77777777" w:rsidTr="008617E5">
        <w:trPr>
          <w:trHeight w:val="257"/>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562B2C8C"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Proveedores por Pagar a Corto Plazo</w:t>
            </w:r>
          </w:p>
        </w:tc>
        <w:tc>
          <w:tcPr>
            <w:tcW w:w="1580" w:type="dxa"/>
            <w:tcBorders>
              <w:top w:val="nil"/>
              <w:left w:val="nil"/>
              <w:bottom w:val="single" w:sz="4" w:space="0" w:color="auto"/>
              <w:right w:val="single" w:sz="4" w:space="0" w:color="auto"/>
            </w:tcBorders>
            <w:shd w:val="clear" w:color="auto" w:fill="auto"/>
            <w:vAlign w:val="center"/>
            <w:hideMark/>
          </w:tcPr>
          <w:p w14:paraId="5158D5B8" w14:textId="77777777" w:rsidR="00EB38F7" w:rsidRPr="00EB38F7" w:rsidRDefault="00EB38F7" w:rsidP="006F29AE">
            <w:pPr>
              <w:suppressAutoHyphens w:val="0"/>
              <w:overflowPunct/>
              <w:spacing w:after="0" w:line="240" w:lineRule="auto"/>
              <w:ind w:left="-142"/>
              <w:jc w:val="right"/>
              <w:rPr>
                <w:rFonts w:eastAsia="Times New Roman" w:cs="Calibri"/>
                <w:sz w:val="14"/>
                <w:szCs w:val="14"/>
                <w:lang w:eastAsia="es-MX"/>
              </w:rPr>
            </w:pPr>
            <w:r w:rsidRPr="00EB38F7">
              <w:rPr>
                <w:rFonts w:eastAsia="Times New Roman" w:cs="Calibri"/>
                <w:sz w:val="14"/>
                <w:szCs w:val="14"/>
                <w:lang w:eastAsia="es-MX"/>
              </w:rPr>
              <w:t>357,273,619</w:t>
            </w:r>
          </w:p>
        </w:tc>
      </w:tr>
      <w:tr w:rsidR="00EB38F7" w:rsidRPr="00EB38F7" w14:paraId="39C7138F" w14:textId="77777777" w:rsidTr="008617E5">
        <w:trPr>
          <w:trHeight w:val="257"/>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579F4717"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Contratistas por Obras Públicas por Pagar a Corto Plazo</w:t>
            </w:r>
          </w:p>
        </w:tc>
        <w:tc>
          <w:tcPr>
            <w:tcW w:w="1580" w:type="dxa"/>
            <w:tcBorders>
              <w:top w:val="nil"/>
              <w:left w:val="nil"/>
              <w:bottom w:val="single" w:sz="4" w:space="0" w:color="auto"/>
              <w:right w:val="single" w:sz="4" w:space="0" w:color="auto"/>
            </w:tcBorders>
            <w:shd w:val="clear" w:color="auto" w:fill="auto"/>
            <w:vAlign w:val="center"/>
            <w:hideMark/>
          </w:tcPr>
          <w:p w14:paraId="147724AF" w14:textId="77777777" w:rsidR="00EB38F7" w:rsidRPr="00EB38F7" w:rsidRDefault="00EB38F7" w:rsidP="006F29AE">
            <w:pPr>
              <w:suppressAutoHyphens w:val="0"/>
              <w:overflowPunct/>
              <w:spacing w:after="0" w:line="240" w:lineRule="auto"/>
              <w:ind w:left="-142"/>
              <w:jc w:val="right"/>
              <w:rPr>
                <w:rFonts w:eastAsia="Times New Roman" w:cs="Calibri"/>
                <w:sz w:val="14"/>
                <w:szCs w:val="14"/>
                <w:lang w:eastAsia="es-MX"/>
              </w:rPr>
            </w:pPr>
            <w:r w:rsidRPr="00EB38F7">
              <w:rPr>
                <w:rFonts w:eastAsia="Times New Roman" w:cs="Calibri"/>
                <w:sz w:val="14"/>
                <w:szCs w:val="14"/>
                <w:lang w:eastAsia="es-MX"/>
              </w:rPr>
              <w:t>2,561,733</w:t>
            </w:r>
          </w:p>
        </w:tc>
      </w:tr>
      <w:tr w:rsidR="00EB38F7" w:rsidRPr="00EB38F7" w14:paraId="183ACAF1" w14:textId="77777777" w:rsidTr="008617E5">
        <w:trPr>
          <w:trHeight w:val="257"/>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25462174"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Participaciones y Aportaciones por Pagar a Corto Plazo</w:t>
            </w:r>
          </w:p>
        </w:tc>
        <w:tc>
          <w:tcPr>
            <w:tcW w:w="1580" w:type="dxa"/>
            <w:tcBorders>
              <w:top w:val="nil"/>
              <w:left w:val="nil"/>
              <w:bottom w:val="single" w:sz="4" w:space="0" w:color="auto"/>
              <w:right w:val="single" w:sz="4" w:space="0" w:color="auto"/>
            </w:tcBorders>
            <w:shd w:val="clear" w:color="auto" w:fill="auto"/>
            <w:vAlign w:val="center"/>
            <w:hideMark/>
          </w:tcPr>
          <w:p w14:paraId="0E7E2414" w14:textId="77777777" w:rsidR="00EB38F7" w:rsidRPr="00EB38F7" w:rsidRDefault="00EB38F7" w:rsidP="006F29AE">
            <w:pPr>
              <w:suppressAutoHyphens w:val="0"/>
              <w:overflowPunct/>
              <w:spacing w:after="0" w:line="240" w:lineRule="auto"/>
              <w:ind w:left="-142"/>
              <w:jc w:val="right"/>
              <w:rPr>
                <w:rFonts w:eastAsia="Times New Roman" w:cs="Calibri"/>
                <w:sz w:val="14"/>
                <w:szCs w:val="14"/>
                <w:lang w:eastAsia="es-MX"/>
              </w:rPr>
            </w:pPr>
            <w:r w:rsidRPr="00EB38F7">
              <w:rPr>
                <w:rFonts w:eastAsia="Times New Roman" w:cs="Calibri"/>
                <w:sz w:val="14"/>
                <w:szCs w:val="14"/>
                <w:lang w:eastAsia="es-MX"/>
              </w:rPr>
              <w:t>647,694,682</w:t>
            </w:r>
          </w:p>
        </w:tc>
      </w:tr>
      <w:tr w:rsidR="00EB38F7" w:rsidRPr="00EB38F7" w14:paraId="29E318AB" w14:textId="77777777" w:rsidTr="008617E5">
        <w:trPr>
          <w:trHeight w:val="257"/>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22883175"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Transferencia Otorgadas por Pagar a Corto Plazo</w:t>
            </w:r>
          </w:p>
        </w:tc>
        <w:tc>
          <w:tcPr>
            <w:tcW w:w="1580" w:type="dxa"/>
            <w:tcBorders>
              <w:top w:val="nil"/>
              <w:left w:val="nil"/>
              <w:bottom w:val="single" w:sz="4" w:space="0" w:color="auto"/>
              <w:right w:val="single" w:sz="4" w:space="0" w:color="auto"/>
            </w:tcBorders>
            <w:shd w:val="clear" w:color="auto" w:fill="auto"/>
            <w:vAlign w:val="center"/>
            <w:hideMark/>
          </w:tcPr>
          <w:p w14:paraId="5DDE07EE" w14:textId="77777777" w:rsidR="00EB38F7" w:rsidRPr="00EB38F7" w:rsidRDefault="00EB38F7" w:rsidP="006F29AE">
            <w:pPr>
              <w:suppressAutoHyphens w:val="0"/>
              <w:overflowPunct/>
              <w:spacing w:after="0" w:line="240" w:lineRule="auto"/>
              <w:ind w:left="-142"/>
              <w:jc w:val="right"/>
              <w:rPr>
                <w:rFonts w:eastAsia="Times New Roman" w:cs="Calibri"/>
                <w:sz w:val="14"/>
                <w:szCs w:val="14"/>
                <w:lang w:eastAsia="es-MX"/>
              </w:rPr>
            </w:pPr>
            <w:r w:rsidRPr="00EB38F7">
              <w:rPr>
                <w:rFonts w:eastAsia="Times New Roman" w:cs="Calibri"/>
                <w:sz w:val="14"/>
                <w:szCs w:val="14"/>
                <w:lang w:eastAsia="es-MX"/>
              </w:rPr>
              <w:t>174,718,891</w:t>
            </w:r>
          </w:p>
        </w:tc>
      </w:tr>
      <w:tr w:rsidR="00EB38F7" w:rsidRPr="00EB38F7" w14:paraId="604AD973" w14:textId="77777777" w:rsidTr="008617E5">
        <w:trPr>
          <w:trHeight w:val="257"/>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08361E7C"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Retenciones y Contribuciones por Pagar a Corto Plazo</w:t>
            </w:r>
          </w:p>
        </w:tc>
        <w:tc>
          <w:tcPr>
            <w:tcW w:w="1580" w:type="dxa"/>
            <w:tcBorders>
              <w:top w:val="nil"/>
              <w:left w:val="nil"/>
              <w:bottom w:val="single" w:sz="4" w:space="0" w:color="auto"/>
              <w:right w:val="single" w:sz="4" w:space="0" w:color="auto"/>
            </w:tcBorders>
            <w:shd w:val="clear" w:color="auto" w:fill="auto"/>
            <w:vAlign w:val="center"/>
            <w:hideMark/>
          </w:tcPr>
          <w:p w14:paraId="1F3C1DAB" w14:textId="77777777" w:rsidR="00EB38F7" w:rsidRPr="00EB38F7" w:rsidRDefault="00EB38F7" w:rsidP="006F29AE">
            <w:pPr>
              <w:suppressAutoHyphens w:val="0"/>
              <w:overflowPunct/>
              <w:spacing w:after="0" w:line="240" w:lineRule="auto"/>
              <w:ind w:left="-142"/>
              <w:jc w:val="right"/>
              <w:rPr>
                <w:rFonts w:eastAsia="Times New Roman" w:cs="Calibri"/>
                <w:sz w:val="14"/>
                <w:szCs w:val="14"/>
                <w:lang w:eastAsia="es-MX"/>
              </w:rPr>
            </w:pPr>
            <w:r w:rsidRPr="00EB38F7">
              <w:rPr>
                <w:rFonts w:eastAsia="Times New Roman" w:cs="Calibri"/>
                <w:sz w:val="14"/>
                <w:szCs w:val="14"/>
                <w:lang w:eastAsia="es-MX"/>
              </w:rPr>
              <w:t>424,507,760</w:t>
            </w:r>
          </w:p>
        </w:tc>
      </w:tr>
      <w:tr w:rsidR="00EB38F7" w:rsidRPr="00EB38F7" w14:paraId="2790EA13" w14:textId="77777777" w:rsidTr="008617E5">
        <w:trPr>
          <w:trHeight w:val="370"/>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3284F0B0"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Devoluciones de la Ley de Ingresos por Pagar a Corto Plazo</w:t>
            </w:r>
          </w:p>
        </w:tc>
        <w:tc>
          <w:tcPr>
            <w:tcW w:w="1580" w:type="dxa"/>
            <w:tcBorders>
              <w:top w:val="nil"/>
              <w:left w:val="nil"/>
              <w:bottom w:val="single" w:sz="4" w:space="0" w:color="auto"/>
              <w:right w:val="single" w:sz="4" w:space="0" w:color="auto"/>
            </w:tcBorders>
            <w:shd w:val="clear" w:color="F2F2F2" w:fill="FFFFFF"/>
            <w:vAlign w:val="center"/>
            <w:hideMark/>
          </w:tcPr>
          <w:p w14:paraId="31125699" w14:textId="4CE139A1" w:rsidR="00EB38F7" w:rsidRPr="00EB38F7" w:rsidRDefault="00EB38F7" w:rsidP="006F29AE">
            <w:pPr>
              <w:suppressAutoHyphens w:val="0"/>
              <w:overflowPunct/>
              <w:spacing w:after="0" w:line="240" w:lineRule="auto"/>
              <w:ind w:left="-142"/>
              <w:jc w:val="right"/>
              <w:rPr>
                <w:rFonts w:eastAsia="Times New Roman" w:cs="Calibri"/>
                <w:color w:val="000000"/>
                <w:sz w:val="14"/>
                <w:szCs w:val="14"/>
                <w:lang w:eastAsia="es-MX"/>
              </w:rPr>
            </w:pPr>
            <w:r w:rsidRPr="00EB38F7">
              <w:rPr>
                <w:rFonts w:eastAsia="Times New Roman" w:cs="Calibri"/>
                <w:color w:val="000000"/>
                <w:sz w:val="14"/>
                <w:szCs w:val="14"/>
                <w:lang w:eastAsia="es-MX"/>
              </w:rPr>
              <w:t>615,28</w:t>
            </w:r>
            <w:r w:rsidR="004E3DAE">
              <w:rPr>
                <w:rFonts w:eastAsia="Times New Roman" w:cs="Calibri"/>
                <w:color w:val="000000"/>
                <w:sz w:val="14"/>
                <w:szCs w:val="14"/>
                <w:lang w:eastAsia="es-MX"/>
              </w:rPr>
              <w:t>5</w:t>
            </w:r>
          </w:p>
        </w:tc>
      </w:tr>
      <w:tr w:rsidR="00EB38F7" w:rsidRPr="00EB38F7" w14:paraId="3C745CB3" w14:textId="77777777" w:rsidTr="008617E5">
        <w:trPr>
          <w:trHeight w:val="257"/>
        </w:trPr>
        <w:tc>
          <w:tcPr>
            <w:tcW w:w="4403" w:type="dxa"/>
            <w:tcBorders>
              <w:top w:val="nil"/>
              <w:left w:val="single" w:sz="4" w:space="0" w:color="auto"/>
              <w:bottom w:val="single" w:sz="4" w:space="0" w:color="auto"/>
              <w:right w:val="single" w:sz="4" w:space="0" w:color="auto"/>
            </w:tcBorders>
            <w:shd w:val="clear" w:color="auto" w:fill="auto"/>
            <w:vAlign w:val="center"/>
            <w:hideMark/>
          </w:tcPr>
          <w:p w14:paraId="7D70A11B" w14:textId="77777777" w:rsidR="00EB38F7" w:rsidRPr="00EB38F7" w:rsidRDefault="00EB38F7" w:rsidP="008617E5">
            <w:pPr>
              <w:suppressAutoHyphens w:val="0"/>
              <w:overflowPunct/>
              <w:spacing w:after="0" w:line="240" w:lineRule="auto"/>
              <w:ind w:left="-142" w:firstLine="142"/>
              <w:jc w:val="both"/>
              <w:rPr>
                <w:rFonts w:eastAsia="Times New Roman" w:cs="Calibri"/>
                <w:color w:val="000000"/>
                <w:sz w:val="14"/>
                <w:szCs w:val="14"/>
                <w:lang w:eastAsia="es-MX"/>
              </w:rPr>
            </w:pPr>
            <w:r w:rsidRPr="00EB38F7">
              <w:rPr>
                <w:rFonts w:eastAsia="Times New Roman" w:cs="Calibri"/>
                <w:color w:val="000000"/>
                <w:sz w:val="14"/>
                <w:szCs w:val="14"/>
                <w:lang w:eastAsia="es-MX"/>
              </w:rPr>
              <w:t>Otras Cuentas por Pagar a Corto Plazo</w:t>
            </w:r>
          </w:p>
        </w:tc>
        <w:tc>
          <w:tcPr>
            <w:tcW w:w="1580" w:type="dxa"/>
            <w:tcBorders>
              <w:top w:val="nil"/>
              <w:left w:val="nil"/>
              <w:bottom w:val="single" w:sz="4" w:space="0" w:color="auto"/>
              <w:right w:val="single" w:sz="4" w:space="0" w:color="auto"/>
            </w:tcBorders>
            <w:shd w:val="clear" w:color="auto" w:fill="auto"/>
            <w:vAlign w:val="center"/>
            <w:hideMark/>
          </w:tcPr>
          <w:p w14:paraId="64E19094" w14:textId="77777777" w:rsidR="00EB38F7" w:rsidRPr="00EB38F7" w:rsidRDefault="00EB38F7" w:rsidP="006F29AE">
            <w:pPr>
              <w:suppressAutoHyphens w:val="0"/>
              <w:overflowPunct/>
              <w:spacing w:after="0" w:line="240" w:lineRule="auto"/>
              <w:ind w:left="-142"/>
              <w:jc w:val="right"/>
              <w:rPr>
                <w:rFonts w:eastAsia="Times New Roman" w:cs="Calibri"/>
                <w:sz w:val="14"/>
                <w:szCs w:val="14"/>
                <w:lang w:eastAsia="es-MX"/>
              </w:rPr>
            </w:pPr>
            <w:r w:rsidRPr="00EB38F7">
              <w:rPr>
                <w:rFonts w:eastAsia="Times New Roman" w:cs="Calibri"/>
                <w:sz w:val="14"/>
                <w:szCs w:val="14"/>
                <w:lang w:eastAsia="es-MX"/>
              </w:rPr>
              <w:t>360,343,051</w:t>
            </w:r>
          </w:p>
        </w:tc>
      </w:tr>
      <w:tr w:rsidR="00EB38F7" w:rsidRPr="00EB38F7" w14:paraId="41EA576A" w14:textId="77777777" w:rsidTr="008617E5">
        <w:trPr>
          <w:trHeight w:val="257"/>
        </w:trPr>
        <w:tc>
          <w:tcPr>
            <w:tcW w:w="4403" w:type="dxa"/>
            <w:tcBorders>
              <w:top w:val="nil"/>
              <w:left w:val="single" w:sz="4" w:space="0" w:color="auto"/>
              <w:bottom w:val="single" w:sz="4" w:space="0" w:color="auto"/>
              <w:right w:val="single" w:sz="4" w:space="0" w:color="auto"/>
            </w:tcBorders>
            <w:shd w:val="clear" w:color="F8CBAD" w:fill="DDC9A3"/>
            <w:vAlign w:val="center"/>
            <w:hideMark/>
          </w:tcPr>
          <w:p w14:paraId="57151E2F" w14:textId="77777777" w:rsidR="00EB38F7" w:rsidRPr="00EB38F7" w:rsidRDefault="00EB38F7" w:rsidP="006F29AE">
            <w:pPr>
              <w:suppressAutoHyphens w:val="0"/>
              <w:overflowPunct/>
              <w:spacing w:after="0" w:line="240" w:lineRule="auto"/>
              <w:ind w:left="-142"/>
              <w:jc w:val="center"/>
              <w:rPr>
                <w:rFonts w:eastAsia="Times New Roman" w:cs="Calibri"/>
                <w:b/>
                <w:bCs/>
                <w:color w:val="000000"/>
                <w:sz w:val="14"/>
                <w:szCs w:val="14"/>
                <w:lang w:eastAsia="es-MX"/>
              </w:rPr>
            </w:pPr>
            <w:r w:rsidRPr="00EB38F7">
              <w:rPr>
                <w:rFonts w:eastAsia="Times New Roman" w:cs="Calibri"/>
                <w:b/>
                <w:bCs/>
                <w:color w:val="000000"/>
                <w:sz w:val="14"/>
                <w:szCs w:val="14"/>
                <w:lang w:eastAsia="es-MX"/>
              </w:rPr>
              <w:t>Total</w:t>
            </w:r>
          </w:p>
        </w:tc>
        <w:tc>
          <w:tcPr>
            <w:tcW w:w="1580" w:type="dxa"/>
            <w:tcBorders>
              <w:top w:val="nil"/>
              <w:left w:val="nil"/>
              <w:bottom w:val="single" w:sz="4" w:space="0" w:color="auto"/>
              <w:right w:val="single" w:sz="4" w:space="0" w:color="auto"/>
            </w:tcBorders>
            <w:shd w:val="clear" w:color="F8CBAD" w:fill="DDC9A3"/>
            <w:vAlign w:val="center"/>
            <w:hideMark/>
          </w:tcPr>
          <w:p w14:paraId="6033E523" w14:textId="1DCE8F5D" w:rsidR="00EB38F7" w:rsidRPr="00EB38F7" w:rsidRDefault="00EB38F7" w:rsidP="006F29AE">
            <w:pPr>
              <w:suppressAutoHyphens w:val="0"/>
              <w:overflowPunct/>
              <w:spacing w:after="0" w:line="240" w:lineRule="auto"/>
              <w:ind w:left="-142"/>
              <w:jc w:val="right"/>
              <w:rPr>
                <w:rFonts w:eastAsia="Times New Roman" w:cs="Calibri"/>
                <w:b/>
                <w:bCs/>
                <w:color w:val="000000"/>
                <w:sz w:val="14"/>
                <w:szCs w:val="14"/>
                <w:lang w:eastAsia="es-MX"/>
              </w:rPr>
            </w:pPr>
            <w:r w:rsidRPr="00EB38F7">
              <w:rPr>
                <w:rFonts w:eastAsia="Times New Roman" w:cs="Calibri"/>
                <w:b/>
                <w:bCs/>
                <w:color w:val="000000"/>
                <w:sz w:val="14"/>
                <w:szCs w:val="14"/>
                <w:lang w:eastAsia="es-MX"/>
              </w:rPr>
              <w:t>2,002,380,53</w:t>
            </w:r>
            <w:r w:rsidR="004E3DAE">
              <w:rPr>
                <w:rFonts w:eastAsia="Times New Roman" w:cs="Calibri"/>
                <w:b/>
                <w:bCs/>
                <w:color w:val="000000"/>
                <w:sz w:val="14"/>
                <w:szCs w:val="14"/>
                <w:lang w:eastAsia="es-MX"/>
              </w:rPr>
              <w:t>6</w:t>
            </w:r>
          </w:p>
        </w:tc>
      </w:tr>
    </w:tbl>
    <w:p w14:paraId="2095ED78" w14:textId="6267CC0D" w:rsidR="001E59F3" w:rsidRDefault="001E59F3" w:rsidP="006F29AE">
      <w:pPr>
        <w:pStyle w:val="Texto"/>
        <w:spacing w:after="0" w:line="240" w:lineRule="exact"/>
        <w:ind w:left="-142" w:firstLine="0"/>
        <w:rPr>
          <w:rFonts w:ascii="Calibri" w:hAnsi="Calibri" w:cs="Calibri"/>
          <w:b/>
          <w:sz w:val="20"/>
          <w:lang w:val="es-MX"/>
        </w:rPr>
      </w:pPr>
    </w:p>
    <w:p w14:paraId="0F4976E9" w14:textId="77777777" w:rsidR="00BF18DE" w:rsidRPr="00820E37" w:rsidRDefault="00BF18DE" w:rsidP="008617E5">
      <w:pPr>
        <w:pStyle w:val="Texto"/>
        <w:spacing w:after="0" w:line="240" w:lineRule="exact"/>
        <w:ind w:firstLine="0"/>
        <w:rPr>
          <w:rFonts w:ascii="Calibri" w:hAnsi="Calibri" w:cs="Calibri"/>
          <w:b/>
          <w:sz w:val="20"/>
          <w:lang w:val="es-MX"/>
        </w:rPr>
      </w:pPr>
    </w:p>
    <w:p w14:paraId="3BD635AD" w14:textId="3AA363DC" w:rsidR="00397C62" w:rsidRDefault="00C87FDA" w:rsidP="006F29AE">
      <w:pPr>
        <w:pStyle w:val="Texto"/>
        <w:spacing w:after="0" w:line="240" w:lineRule="exact"/>
        <w:ind w:left="-142" w:firstLine="0"/>
        <w:rPr>
          <w:rFonts w:ascii="Calibri" w:hAnsi="Calibri" w:cs="Calibri"/>
          <w:sz w:val="20"/>
        </w:rPr>
      </w:pPr>
      <w:r w:rsidRPr="00820E37">
        <w:rPr>
          <w:rFonts w:ascii="Calibri" w:hAnsi="Calibri" w:cs="Calibri"/>
          <w:sz w:val="20"/>
        </w:rPr>
        <w:t>Dentro de Otras Cuentas por Pagar a Corto Plazo se encuentra</w:t>
      </w:r>
      <w:r w:rsidR="00397C62">
        <w:rPr>
          <w:rFonts w:ascii="Calibri" w:hAnsi="Calibri" w:cs="Calibri"/>
          <w:sz w:val="20"/>
        </w:rPr>
        <w:t>:</w:t>
      </w:r>
    </w:p>
    <w:p w14:paraId="293AD460" w14:textId="77777777" w:rsidR="00A6788C" w:rsidRDefault="00A6788C" w:rsidP="006F29AE">
      <w:pPr>
        <w:pStyle w:val="Texto"/>
        <w:spacing w:after="0" w:line="240" w:lineRule="exact"/>
        <w:ind w:left="-142" w:firstLine="0"/>
        <w:rPr>
          <w:rFonts w:ascii="Calibri" w:hAnsi="Calibri" w:cs="Calibri"/>
          <w:sz w:val="20"/>
        </w:rPr>
      </w:pPr>
    </w:p>
    <w:p w14:paraId="16CCC2AF" w14:textId="4B62389E" w:rsidR="00397C62" w:rsidRDefault="00397C62" w:rsidP="00C42797">
      <w:pPr>
        <w:pStyle w:val="Texto"/>
        <w:numPr>
          <w:ilvl w:val="0"/>
          <w:numId w:val="32"/>
        </w:numPr>
        <w:spacing w:after="0" w:line="240" w:lineRule="exact"/>
        <w:ind w:left="142" w:hanging="284"/>
        <w:rPr>
          <w:rFonts w:ascii="Calibri" w:hAnsi="Calibri" w:cs="Calibri"/>
          <w:sz w:val="20"/>
        </w:rPr>
      </w:pPr>
      <w:r>
        <w:rPr>
          <w:rFonts w:ascii="Calibri" w:hAnsi="Calibri" w:cs="Calibri"/>
          <w:sz w:val="20"/>
        </w:rPr>
        <w:t>E</w:t>
      </w:r>
      <w:r w:rsidR="00C87FDA" w:rsidRPr="00397C62">
        <w:rPr>
          <w:rFonts w:ascii="Calibri" w:hAnsi="Calibri" w:cs="Calibri"/>
          <w:sz w:val="20"/>
        </w:rPr>
        <w:t>l saldo de la Porción a Corto Plazo, correspondiente al Convenio sobre pago Diferido de Prestaciones, Cuotas y Aportaciones de Seguridad Social al Instituto de Previsión y Seguridad Social del Estado de Tamaulipas por $</w:t>
      </w:r>
      <w:r w:rsidR="00D85017">
        <w:rPr>
          <w:rFonts w:ascii="Calibri" w:hAnsi="Calibri" w:cs="Calibri"/>
          <w:sz w:val="20"/>
        </w:rPr>
        <w:t>186,280,433</w:t>
      </w:r>
      <w:r>
        <w:rPr>
          <w:rFonts w:ascii="Calibri" w:hAnsi="Calibri" w:cs="Calibri"/>
          <w:sz w:val="20"/>
        </w:rPr>
        <w:t>.</w:t>
      </w:r>
    </w:p>
    <w:p w14:paraId="070B5CBA" w14:textId="77777777" w:rsidR="00397C62" w:rsidRDefault="00397C62" w:rsidP="006F29AE">
      <w:pPr>
        <w:pStyle w:val="Texto"/>
        <w:spacing w:after="0" w:line="240" w:lineRule="exact"/>
        <w:ind w:left="-142" w:firstLine="0"/>
        <w:rPr>
          <w:rFonts w:ascii="Calibri" w:hAnsi="Calibri" w:cs="Calibri"/>
          <w:sz w:val="20"/>
        </w:rPr>
      </w:pPr>
    </w:p>
    <w:p w14:paraId="63C4AD25" w14:textId="23C61475" w:rsidR="007745EB" w:rsidRPr="00397C62" w:rsidRDefault="00397C62" w:rsidP="00C42797">
      <w:pPr>
        <w:pStyle w:val="Texto"/>
        <w:numPr>
          <w:ilvl w:val="0"/>
          <w:numId w:val="32"/>
        </w:numPr>
        <w:spacing w:after="0" w:line="240" w:lineRule="exact"/>
        <w:ind w:left="142" w:hanging="284"/>
        <w:rPr>
          <w:rFonts w:ascii="Calibri" w:hAnsi="Calibri" w:cs="Calibri"/>
          <w:sz w:val="20"/>
        </w:rPr>
      </w:pPr>
      <w:r>
        <w:rPr>
          <w:rFonts w:ascii="Calibri" w:hAnsi="Calibri" w:cs="Calibri"/>
          <w:sz w:val="20"/>
        </w:rPr>
        <w:t>E</w:t>
      </w:r>
      <w:r w:rsidR="00C87FDA" w:rsidRPr="00397C62">
        <w:rPr>
          <w:rFonts w:ascii="Calibri" w:hAnsi="Calibri" w:cs="Calibri"/>
          <w:sz w:val="20"/>
        </w:rPr>
        <w:t>l adeudo a Consorcio Empresarial la Pesca, S.A. P.I.C.V. por venta de terrenos en el Ejido la Pesca del Municipio de Soto la Marina, que a la fecha no se ha desincorporado del Patrimonio del Estado y por el cual se recibió el importe de $35,320,000., se encuentra en proceso legal, con la finalidad de determinar la situación jurídica de los terrenos mencionados.</w:t>
      </w:r>
    </w:p>
    <w:p w14:paraId="0B33573C" w14:textId="77777777" w:rsidR="007745EB" w:rsidRPr="00820E37" w:rsidRDefault="007745EB" w:rsidP="006F29AE">
      <w:pPr>
        <w:ind w:left="-142"/>
        <w:jc w:val="both"/>
        <w:rPr>
          <w:rFonts w:cs="Calibri"/>
          <w:sz w:val="20"/>
          <w:szCs w:val="20"/>
        </w:rPr>
      </w:pPr>
    </w:p>
    <w:p w14:paraId="4BA6623A" w14:textId="77777777" w:rsidR="007745EB" w:rsidRPr="00694CE6" w:rsidRDefault="00C87FDA" w:rsidP="006F29AE">
      <w:pPr>
        <w:pStyle w:val="Texto"/>
        <w:spacing w:after="0" w:line="240" w:lineRule="exact"/>
        <w:ind w:left="-142" w:firstLine="0"/>
        <w:rPr>
          <w:rFonts w:ascii="Calibri" w:hAnsi="Calibri" w:cs="Calibri"/>
          <w:b/>
          <w:sz w:val="20"/>
          <w:szCs w:val="18"/>
          <w:u w:val="single"/>
        </w:rPr>
      </w:pPr>
      <w:r w:rsidRPr="00694CE6">
        <w:rPr>
          <w:rFonts w:ascii="Calibri" w:hAnsi="Calibri" w:cs="Calibri"/>
          <w:b/>
          <w:sz w:val="20"/>
          <w:szCs w:val="18"/>
          <w:u w:val="single"/>
        </w:rPr>
        <w:t>Porción a Corto Plazo de la Deuda a Largo Plazo.</w:t>
      </w:r>
    </w:p>
    <w:p w14:paraId="49132535" w14:textId="77777777" w:rsidR="007745EB" w:rsidRDefault="007745EB" w:rsidP="006F29AE">
      <w:pPr>
        <w:pStyle w:val="Texto"/>
        <w:spacing w:after="0" w:line="240" w:lineRule="exact"/>
        <w:ind w:left="-142" w:firstLine="0"/>
        <w:rPr>
          <w:rFonts w:ascii="Calibri" w:hAnsi="Calibri" w:cs="Calibri"/>
          <w:szCs w:val="18"/>
        </w:rPr>
      </w:pPr>
    </w:p>
    <w:p w14:paraId="7E874FCC" w14:textId="5B036990" w:rsidR="007745EB" w:rsidRPr="00820E37" w:rsidRDefault="00C87FDA" w:rsidP="006F29AE">
      <w:pPr>
        <w:pStyle w:val="Texto"/>
        <w:spacing w:after="0" w:line="240" w:lineRule="exact"/>
        <w:ind w:left="-142" w:firstLine="0"/>
        <w:rPr>
          <w:rFonts w:ascii="Calibri" w:hAnsi="Calibri" w:cs="Calibri"/>
          <w:sz w:val="20"/>
        </w:rPr>
      </w:pPr>
      <w:r w:rsidRPr="00820E37">
        <w:rPr>
          <w:rFonts w:ascii="Calibri" w:hAnsi="Calibri" w:cs="Calibri"/>
          <w:sz w:val="20"/>
        </w:rPr>
        <w:t xml:space="preserve">El saldo de esta cuenta al cierre </w:t>
      </w:r>
      <w:r w:rsidR="00820E37" w:rsidRPr="00820E37">
        <w:rPr>
          <w:rFonts w:ascii="Calibri" w:hAnsi="Calibri" w:cs="Calibri"/>
          <w:sz w:val="20"/>
        </w:rPr>
        <w:t xml:space="preserve">del </w:t>
      </w:r>
      <w:r w:rsidR="000F4F4C">
        <w:rPr>
          <w:rFonts w:ascii="Calibri" w:hAnsi="Calibri" w:cs="Calibri"/>
          <w:sz w:val="20"/>
        </w:rPr>
        <w:t xml:space="preserve">ejercicio </w:t>
      </w:r>
      <w:r w:rsidRPr="00820E37">
        <w:rPr>
          <w:rFonts w:ascii="Calibri" w:hAnsi="Calibri" w:cs="Calibri"/>
          <w:sz w:val="20"/>
        </w:rPr>
        <w:t>se detalla a continuación por crédito.</w:t>
      </w:r>
    </w:p>
    <w:p w14:paraId="280D3461" w14:textId="77777777" w:rsidR="007745EB" w:rsidRDefault="007745EB" w:rsidP="006F29AE">
      <w:pPr>
        <w:pStyle w:val="Texto"/>
        <w:spacing w:after="0" w:line="240" w:lineRule="exact"/>
        <w:ind w:left="-142" w:firstLine="0"/>
        <w:rPr>
          <w:rFonts w:ascii="Calibri" w:hAnsi="Calibri" w:cs="Calibri"/>
          <w:szCs w:val="18"/>
        </w:rPr>
      </w:pPr>
    </w:p>
    <w:tbl>
      <w:tblPr>
        <w:tblW w:w="5347" w:type="dxa"/>
        <w:tblInd w:w="-147" w:type="dxa"/>
        <w:tblCellMar>
          <w:left w:w="70" w:type="dxa"/>
          <w:right w:w="70" w:type="dxa"/>
        </w:tblCellMar>
        <w:tblLook w:val="04A0" w:firstRow="1" w:lastRow="0" w:firstColumn="1" w:lastColumn="0" w:noHBand="0" w:noVBand="1"/>
      </w:tblPr>
      <w:tblGrid>
        <w:gridCol w:w="3507"/>
        <w:gridCol w:w="1840"/>
      </w:tblGrid>
      <w:tr w:rsidR="00EB38F7" w:rsidRPr="00EB38F7" w14:paraId="068E3F8B" w14:textId="77777777" w:rsidTr="008617E5">
        <w:trPr>
          <w:trHeight w:val="510"/>
        </w:trPr>
        <w:tc>
          <w:tcPr>
            <w:tcW w:w="350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1E7CEB1" w14:textId="77777777" w:rsidR="00EB38F7" w:rsidRPr="00EB38F7" w:rsidRDefault="00EB38F7" w:rsidP="006F29AE">
            <w:pPr>
              <w:suppressAutoHyphens w:val="0"/>
              <w:overflowPunct/>
              <w:spacing w:after="0" w:line="240" w:lineRule="auto"/>
              <w:ind w:left="-142"/>
              <w:jc w:val="center"/>
              <w:rPr>
                <w:rFonts w:eastAsia="Times New Roman" w:cs="Calibri"/>
                <w:b/>
                <w:bCs/>
                <w:color w:val="FFFFFF"/>
                <w:sz w:val="16"/>
                <w:szCs w:val="16"/>
                <w:lang w:eastAsia="es-MX"/>
              </w:rPr>
            </w:pPr>
            <w:r w:rsidRPr="00EB38F7">
              <w:rPr>
                <w:rFonts w:eastAsia="Times New Roman" w:cs="Calibri"/>
                <w:b/>
                <w:bCs/>
                <w:color w:val="FFFFFF"/>
                <w:sz w:val="16"/>
                <w:szCs w:val="16"/>
                <w:lang w:eastAsia="es-MX"/>
              </w:rPr>
              <w:t>Porción a Corto Plazo de la Deuda a Largo Plazo</w:t>
            </w:r>
          </w:p>
        </w:tc>
        <w:tc>
          <w:tcPr>
            <w:tcW w:w="1840" w:type="dxa"/>
            <w:tcBorders>
              <w:top w:val="single" w:sz="4" w:space="0" w:color="auto"/>
              <w:left w:val="nil"/>
              <w:bottom w:val="single" w:sz="4" w:space="0" w:color="auto"/>
              <w:right w:val="single" w:sz="4" w:space="0" w:color="auto"/>
            </w:tcBorders>
            <w:shd w:val="clear" w:color="800080" w:fill="A90025"/>
            <w:vAlign w:val="center"/>
            <w:hideMark/>
          </w:tcPr>
          <w:p w14:paraId="14F1426E" w14:textId="77777777" w:rsidR="00EB38F7" w:rsidRPr="00EB38F7" w:rsidRDefault="00EB38F7" w:rsidP="006F29AE">
            <w:pPr>
              <w:suppressAutoHyphens w:val="0"/>
              <w:overflowPunct/>
              <w:spacing w:after="0" w:line="240" w:lineRule="auto"/>
              <w:ind w:left="-142"/>
              <w:jc w:val="center"/>
              <w:rPr>
                <w:rFonts w:eastAsia="Times New Roman" w:cs="Calibri"/>
                <w:b/>
                <w:bCs/>
                <w:color w:val="FFFFFF"/>
                <w:sz w:val="16"/>
                <w:szCs w:val="16"/>
                <w:lang w:eastAsia="es-MX"/>
              </w:rPr>
            </w:pPr>
            <w:r w:rsidRPr="00EB38F7">
              <w:rPr>
                <w:rFonts w:eastAsia="Times New Roman" w:cs="Calibri"/>
                <w:b/>
                <w:bCs/>
                <w:color w:val="FFFFFF"/>
                <w:sz w:val="16"/>
                <w:szCs w:val="16"/>
                <w:lang w:eastAsia="es-MX"/>
              </w:rPr>
              <w:t xml:space="preserve">Importe </w:t>
            </w:r>
          </w:p>
        </w:tc>
      </w:tr>
      <w:tr w:rsidR="00EB38F7" w:rsidRPr="00EB38F7" w14:paraId="3B93F69B" w14:textId="77777777" w:rsidTr="008617E5">
        <w:trPr>
          <w:trHeight w:val="288"/>
        </w:trPr>
        <w:tc>
          <w:tcPr>
            <w:tcW w:w="3507" w:type="dxa"/>
            <w:tcBorders>
              <w:top w:val="nil"/>
              <w:left w:val="single" w:sz="4" w:space="0" w:color="auto"/>
              <w:bottom w:val="single" w:sz="4" w:space="0" w:color="auto"/>
              <w:right w:val="single" w:sz="4" w:space="0" w:color="auto"/>
            </w:tcBorders>
            <w:shd w:val="clear" w:color="F2F2F2" w:fill="FFFFFF"/>
            <w:noWrap/>
            <w:vAlign w:val="bottom"/>
            <w:hideMark/>
          </w:tcPr>
          <w:p w14:paraId="1A287936" w14:textId="77777777" w:rsidR="00EB38F7" w:rsidRPr="00EB38F7" w:rsidRDefault="00EB38F7" w:rsidP="008617E5">
            <w:pPr>
              <w:suppressAutoHyphens w:val="0"/>
              <w:overflowPunct/>
              <w:spacing w:after="0" w:line="240" w:lineRule="auto"/>
              <w:ind w:left="-142" w:firstLine="142"/>
              <w:rPr>
                <w:rFonts w:eastAsia="Times New Roman" w:cs="Calibri"/>
                <w:color w:val="000000"/>
                <w:sz w:val="16"/>
                <w:szCs w:val="16"/>
                <w:lang w:eastAsia="es-MX"/>
              </w:rPr>
            </w:pPr>
            <w:proofErr w:type="gramStart"/>
            <w:r w:rsidRPr="00EB38F7">
              <w:rPr>
                <w:rFonts w:eastAsia="Times New Roman" w:cs="Calibri"/>
                <w:color w:val="000000"/>
                <w:sz w:val="16"/>
                <w:szCs w:val="16"/>
                <w:lang w:eastAsia="es-MX"/>
              </w:rPr>
              <w:t>Crédito  2</w:t>
            </w:r>
            <w:proofErr w:type="gramEnd"/>
            <w:r w:rsidRPr="00EB38F7">
              <w:rPr>
                <w:rFonts w:eastAsia="Times New Roman" w:cs="Calibri"/>
                <w:color w:val="000000"/>
                <w:sz w:val="16"/>
                <w:szCs w:val="16"/>
                <w:lang w:eastAsia="es-MX"/>
              </w:rPr>
              <w:t>’</w:t>
            </w:r>
            <w:proofErr w:type="gramStart"/>
            <w:r w:rsidRPr="00EB38F7">
              <w:rPr>
                <w:rFonts w:eastAsia="Times New Roman" w:cs="Calibri"/>
                <w:color w:val="000000"/>
                <w:sz w:val="16"/>
                <w:szCs w:val="16"/>
                <w:lang w:eastAsia="es-MX"/>
              </w:rPr>
              <w:t>506  MDP</w:t>
            </w:r>
            <w:proofErr w:type="gramEnd"/>
            <w:r w:rsidRPr="00EB38F7">
              <w:rPr>
                <w:rFonts w:eastAsia="Times New Roman" w:cs="Calibri"/>
                <w:color w:val="000000"/>
                <w:sz w:val="16"/>
                <w:szCs w:val="16"/>
                <w:lang w:eastAsia="es-MX"/>
              </w:rPr>
              <w:t xml:space="preserve"> Banamex S.A.</w:t>
            </w:r>
          </w:p>
        </w:tc>
        <w:tc>
          <w:tcPr>
            <w:tcW w:w="1840" w:type="dxa"/>
            <w:tcBorders>
              <w:top w:val="nil"/>
              <w:left w:val="nil"/>
              <w:bottom w:val="single" w:sz="4" w:space="0" w:color="auto"/>
              <w:right w:val="single" w:sz="4" w:space="0" w:color="auto"/>
            </w:tcBorders>
            <w:shd w:val="clear" w:color="auto" w:fill="auto"/>
            <w:noWrap/>
            <w:vAlign w:val="bottom"/>
            <w:hideMark/>
          </w:tcPr>
          <w:p w14:paraId="1DBECB8F" w14:textId="77777777" w:rsidR="00EB38F7" w:rsidRPr="00EB38F7" w:rsidRDefault="00EB38F7" w:rsidP="006F29AE">
            <w:pPr>
              <w:suppressAutoHyphens w:val="0"/>
              <w:overflowPunct/>
              <w:spacing w:after="0" w:line="240" w:lineRule="auto"/>
              <w:ind w:left="-142"/>
              <w:jc w:val="right"/>
              <w:rPr>
                <w:rFonts w:eastAsia="Times New Roman" w:cs="Calibri"/>
                <w:color w:val="000000"/>
                <w:sz w:val="16"/>
                <w:szCs w:val="16"/>
                <w:lang w:eastAsia="es-MX"/>
              </w:rPr>
            </w:pPr>
            <w:r w:rsidRPr="00EB38F7">
              <w:rPr>
                <w:rFonts w:eastAsia="Times New Roman" w:cs="Calibri"/>
                <w:color w:val="000000"/>
                <w:sz w:val="16"/>
                <w:szCs w:val="16"/>
                <w:lang w:eastAsia="es-MX"/>
              </w:rPr>
              <w:t>17,982,840</w:t>
            </w:r>
          </w:p>
        </w:tc>
      </w:tr>
      <w:tr w:rsidR="00EB38F7" w:rsidRPr="00EB38F7" w14:paraId="6D7981BF" w14:textId="77777777" w:rsidTr="008617E5">
        <w:trPr>
          <w:trHeight w:val="288"/>
        </w:trPr>
        <w:tc>
          <w:tcPr>
            <w:tcW w:w="3507" w:type="dxa"/>
            <w:tcBorders>
              <w:top w:val="nil"/>
              <w:left w:val="single" w:sz="4" w:space="0" w:color="auto"/>
              <w:bottom w:val="single" w:sz="4" w:space="0" w:color="auto"/>
              <w:right w:val="single" w:sz="4" w:space="0" w:color="auto"/>
            </w:tcBorders>
            <w:shd w:val="clear" w:color="F2F2F2" w:fill="FFFFFF"/>
            <w:noWrap/>
            <w:vAlign w:val="bottom"/>
            <w:hideMark/>
          </w:tcPr>
          <w:p w14:paraId="366860FD" w14:textId="77777777" w:rsidR="00EB38F7" w:rsidRPr="00EB38F7" w:rsidRDefault="00EB38F7" w:rsidP="008617E5">
            <w:pPr>
              <w:suppressAutoHyphens w:val="0"/>
              <w:overflowPunct/>
              <w:spacing w:after="0" w:line="240" w:lineRule="auto"/>
              <w:ind w:left="-142" w:firstLine="142"/>
              <w:rPr>
                <w:rFonts w:eastAsia="Times New Roman" w:cs="Calibri"/>
                <w:color w:val="000000"/>
                <w:sz w:val="16"/>
                <w:szCs w:val="16"/>
                <w:lang w:eastAsia="es-MX"/>
              </w:rPr>
            </w:pPr>
            <w:r w:rsidRPr="00EB38F7">
              <w:rPr>
                <w:rFonts w:eastAsia="Times New Roman" w:cs="Calibri"/>
                <w:color w:val="000000"/>
                <w:sz w:val="16"/>
                <w:szCs w:val="16"/>
                <w:lang w:eastAsia="es-MX"/>
              </w:rPr>
              <w:t>Crédito 1'500 MDP Banorte</w:t>
            </w:r>
          </w:p>
        </w:tc>
        <w:tc>
          <w:tcPr>
            <w:tcW w:w="1840" w:type="dxa"/>
            <w:tcBorders>
              <w:top w:val="nil"/>
              <w:left w:val="nil"/>
              <w:bottom w:val="single" w:sz="4" w:space="0" w:color="auto"/>
              <w:right w:val="single" w:sz="4" w:space="0" w:color="auto"/>
            </w:tcBorders>
            <w:shd w:val="clear" w:color="auto" w:fill="auto"/>
            <w:noWrap/>
            <w:vAlign w:val="bottom"/>
            <w:hideMark/>
          </w:tcPr>
          <w:p w14:paraId="5D5DAB17" w14:textId="77777777" w:rsidR="00EB38F7" w:rsidRPr="00EB38F7" w:rsidRDefault="00EB38F7" w:rsidP="006F29AE">
            <w:pPr>
              <w:suppressAutoHyphens w:val="0"/>
              <w:overflowPunct/>
              <w:spacing w:after="0" w:line="240" w:lineRule="auto"/>
              <w:ind w:left="-142"/>
              <w:jc w:val="right"/>
              <w:rPr>
                <w:rFonts w:eastAsia="Times New Roman" w:cs="Calibri"/>
                <w:color w:val="000000"/>
                <w:sz w:val="16"/>
                <w:szCs w:val="16"/>
                <w:lang w:eastAsia="es-MX"/>
              </w:rPr>
            </w:pPr>
            <w:r w:rsidRPr="00EB38F7">
              <w:rPr>
                <w:rFonts w:eastAsia="Times New Roman" w:cs="Calibri"/>
                <w:color w:val="000000"/>
                <w:sz w:val="16"/>
                <w:szCs w:val="16"/>
                <w:lang w:eastAsia="es-MX"/>
              </w:rPr>
              <w:t>17,474,869</w:t>
            </w:r>
          </w:p>
        </w:tc>
      </w:tr>
      <w:tr w:rsidR="00EB38F7" w:rsidRPr="00EB38F7" w14:paraId="683E907A" w14:textId="77777777" w:rsidTr="008617E5">
        <w:trPr>
          <w:trHeight w:val="288"/>
        </w:trPr>
        <w:tc>
          <w:tcPr>
            <w:tcW w:w="3507" w:type="dxa"/>
            <w:tcBorders>
              <w:top w:val="nil"/>
              <w:left w:val="single" w:sz="4" w:space="0" w:color="auto"/>
              <w:bottom w:val="single" w:sz="4" w:space="0" w:color="auto"/>
              <w:right w:val="single" w:sz="4" w:space="0" w:color="auto"/>
            </w:tcBorders>
            <w:shd w:val="clear" w:color="F2F2F2" w:fill="FFFFFF"/>
            <w:noWrap/>
            <w:vAlign w:val="bottom"/>
            <w:hideMark/>
          </w:tcPr>
          <w:p w14:paraId="697367E8" w14:textId="77777777" w:rsidR="00EB38F7" w:rsidRPr="00EB38F7" w:rsidRDefault="00EB38F7" w:rsidP="008617E5">
            <w:pPr>
              <w:suppressAutoHyphens w:val="0"/>
              <w:overflowPunct/>
              <w:spacing w:after="0" w:line="240" w:lineRule="auto"/>
              <w:ind w:left="-142" w:firstLine="142"/>
              <w:rPr>
                <w:rFonts w:eastAsia="Times New Roman" w:cs="Calibri"/>
                <w:color w:val="000000"/>
                <w:sz w:val="16"/>
                <w:szCs w:val="16"/>
                <w:lang w:eastAsia="es-MX"/>
              </w:rPr>
            </w:pPr>
            <w:r w:rsidRPr="00EB38F7">
              <w:rPr>
                <w:rFonts w:eastAsia="Times New Roman" w:cs="Calibri"/>
                <w:color w:val="000000"/>
                <w:sz w:val="16"/>
                <w:szCs w:val="16"/>
                <w:lang w:eastAsia="es-MX"/>
              </w:rPr>
              <w:t>Crédito 4’</w:t>
            </w:r>
            <w:proofErr w:type="gramStart"/>
            <w:r w:rsidRPr="00EB38F7">
              <w:rPr>
                <w:rFonts w:eastAsia="Times New Roman" w:cs="Calibri"/>
                <w:color w:val="000000"/>
                <w:sz w:val="16"/>
                <w:szCs w:val="16"/>
                <w:lang w:eastAsia="es-MX"/>
              </w:rPr>
              <w:t>500  MPD</w:t>
            </w:r>
            <w:proofErr w:type="gramEnd"/>
            <w:r w:rsidRPr="00EB38F7">
              <w:rPr>
                <w:rFonts w:eastAsia="Times New Roman" w:cs="Calibri"/>
                <w:color w:val="000000"/>
                <w:sz w:val="16"/>
                <w:szCs w:val="16"/>
                <w:lang w:eastAsia="es-MX"/>
              </w:rPr>
              <w:t xml:space="preserve"> Banorte S.A </w:t>
            </w:r>
          </w:p>
        </w:tc>
        <w:tc>
          <w:tcPr>
            <w:tcW w:w="1840" w:type="dxa"/>
            <w:tcBorders>
              <w:top w:val="nil"/>
              <w:left w:val="nil"/>
              <w:bottom w:val="single" w:sz="4" w:space="0" w:color="auto"/>
              <w:right w:val="single" w:sz="4" w:space="0" w:color="auto"/>
            </w:tcBorders>
            <w:shd w:val="clear" w:color="auto" w:fill="auto"/>
            <w:noWrap/>
            <w:vAlign w:val="bottom"/>
            <w:hideMark/>
          </w:tcPr>
          <w:p w14:paraId="0B66224D" w14:textId="77777777" w:rsidR="00EB38F7" w:rsidRPr="00EB38F7" w:rsidRDefault="00EB38F7" w:rsidP="006F29AE">
            <w:pPr>
              <w:suppressAutoHyphens w:val="0"/>
              <w:overflowPunct/>
              <w:spacing w:after="0" w:line="240" w:lineRule="auto"/>
              <w:ind w:left="-142"/>
              <w:jc w:val="right"/>
              <w:rPr>
                <w:rFonts w:eastAsia="Times New Roman" w:cs="Calibri"/>
                <w:color w:val="000000"/>
                <w:sz w:val="16"/>
                <w:szCs w:val="16"/>
                <w:lang w:eastAsia="es-MX"/>
              </w:rPr>
            </w:pPr>
            <w:r w:rsidRPr="00EB38F7">
              <w:rPr>
                <w:rFonts w:eastAsia="Times New Roman" w:cs="Calibri"/>
                <w:color w:val="000000"/>
                <w:sz w:val="16"/>
                <w:szCs w:val="16"/>
                <w:lang w:eastAsia="es-MX"/>
              </w:rPr>
              <w:t>14,478,353</w:t>
            </w:r>
          </w:p>
        </w:tc>
      </w:tr>
      <w:tr w:rsidR="00EB38F7" w:rsidRPr="00EB38F7" w14:paraId="4AC7E5FD" w14:textId="77777777" w:rsidTr="008617E5">
        <w:trPr>
          <w:trHeight w:val="288"/>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14:paraId="4339947A" w14:textId="77777777" w:rsidR="00EB38F7" w:rsidRPr="00EB38F7" w:rsidRDefault="00EB38F7" w:rsidP="008617E5">
            <w:pPr>
              <w:suppressAutoHyphens w:val="0"/>
              <w:overflowPunct/>
              <w:spacing w:after="0" w:line="240" w:lineRule="auto"/>
              <w:ind w:left="-142" w:firstLine="142"/>
              <w:rPr>
                <w:rFonts w:eastAsia="Times New Roman" w:cs="Calibri"/>
                <w:color w:val="000000"/>
                <w:sz w:val="16"/>
                <w:szCs w:val="16"/>
                <w:lang w:eastAsia="es-MX"/>
              </w:rPr>
            </w:pPr>
            <w:r w:rsidRPr="00EB38F7">
              <w:rPr>
                <w:rFonts w:eastAsia="Times New Roman" w:cs="Calibri"/>
                <w:color w:val="000000"/>
                <w:sz w:val="16"/>
                <w:szCs w:val="16"/>
                <w:lang w:eastAsia="es-MX"/>
              </w:rPr>
              <w:t>Crédito 1'200 MDP Banorte</w:t>
            </w:r>
          </w:p>
        </w:tc>
        <w:tc>
          <w:tcPr>
            <w:tcW w:w="1840" w:type="dxa"/>
            <w:tcBorders>
              <w:top w:val="nil"/>
              <w:left w:val="nil"/>
              <w:bottom w:val="single" w:sz="4" w:space="0" w:color="auto"/>
              <w:right w:val="single" w:sz="4" w:space="0" w:color="auto"/>
            </w:tcBorders>
            <w:shd w:val="clear" w:color="auto" w:fill="auto"/>
            <w:noWrap/>
            <w:vAlign w:val="bottom"/>
            <w:hideMark/>
          </w:tcPr>
          <w:p w14:paraId="1301E557" w14:textId="77777777" w:rsidR="00EB38F7" w:rsidRPr="00EB38F7" w:rsidRDefault="00EB38F7" w:rsidP="006F29AE">
            <w:pPr>
              <w:suppressAutoHyphens w:val="0"/>
              <w:overflowPunct/>
              <w:spacing w:after="0" w:line="240" w:lineRule="auto"/>
              <w:ind w:left="-142"/>
              <w:jc w:val="right"/>
              <w:rPr>
                <w:rFonts w:eastAsia="Times New Roman" w:cs="Calibri"/>
                <w:color w:val="000000"/>
                <w:sz w:val="16"/>
                <w:szCs w:val="16"/>
                <w:lang w:eastAsia="es-MX"/>
              </w:rPr>
            </w:pPr>
            <w:r w:rsidRPr="00EB38F7">
              <w:rPr>
                <w:rFonts w:eastAsia="Times New Roman" w:cs="Calibri"/>
                <w:color w:val="000000"/>
                <w:sz w:val="16"/>
                <w:szCs w:val="16"/>
                <w:lang w:eastAsia="es-MX"/>
              </w:rPr>
              <w:t>9,933,450</w:t>
            </w:r>
          </w:p>
        </w:tc>
      </w:tr>
      <w:tr w:rsidR="00EB38F7" w:rsidRPr="00EB38F7" w14:paraId="51327430" w14:textId="77777777" w:rsidTr="008617E5">
        <w:trPr>
          <w:trHeight w:val="288"/>
        </w:trPr>
        <w:tc>
          <w:tcPr>
            <w:tcW w:w="3507" w:type="dxa"/>
            <w:tcBorders>
              <w:top w:val="nil"/>
              <w:left w:val="single" w:sz="4" w:space="0" w:color="auto"/>
              <w:bottom w:val="single" w:sz="4" w:space="0" w:color="auto"/>
              <w:right w:val="single" w:sz="4" w:space="0" w:color="auto"/>
            </w:tcBorders>
            <w:shd w:val="clear" w:color="F2F2F2" w:fill="FFFFFF"/>
            <w:noWrap/>
            <w:vAlign w:val="bottom"/>
            <w:hideMark/>
          </w:tcPr>
          <w:p w14:paraId="71CEFB44" w14:textId="77777777" w:rsidR="00EB38F7" w:rsidRPr="00EB38F7" w:rsidRDefault="00EB38F7" w:rsidP="008617E5">
            <w:pPr>
              <w:suppressAutoHyphens w:val="0"/>
              <w:overflowPunct/>
              <w:spacing w:after="0" w:line="240" w:lineRule="auto"/>
              <w:ind w:left="-142" w:firstLine="142"/>
              <w:rPr>
                <w:rFonts w:eastAsia="Times New Roman" w:cs="Calibri"/>
                <w:color w:val="000000"/>
                <w:sz w:val="16"/>
                <w:szCs w:val="16"/>
                <w:lang w:eastAsia="es-MX"/>
              </w:rPr>
            </w:pPr>
            <w:r w:rsidRPr="00EB38F7">
              <w:rPr>
                <w:rFonts w:eastAsia="Times New Roman" w:cs="Calibri"/>
                <w:color w:val="000000"/>
                <w:sz w:val="16"/>
                <w:szCs w:val="16"/>
                <w:lang w:eastAsia="es-MX"/>
              </w:rPr>
              <w:t xml:space="preserve">Crédito 3’000 MDP BBVA México S.A. </w:t>
            </w:r>
          </w:p>
        </w:tc>
        <w:tc>
          <w:tcPr>
            <w:tcW w:w="1840" w:type="dxa"/>
            <w:tcBorders>
              <w:top w:val="nil"/>
              <w:left w:val="nil"/>
              <w:bottom w:val="single" w:sz="4" w:space="0" w:color="auto"/>
              <w:right w:val="single" w:sz="4" w:space="0" w:color="auto"/>
            </w:tcBorders>
            <w:shd w:val="clear" w:color="auto" w:fill="auto"/>
            <w:noWrap/>
            <w:vAlign w:val="bottom"/>
            <w:hideMark/>
          </w:tcPr>
          <w:p w14:paraId="2C8A502C" w14:textId="77777777" w:rsidR="00EB38F7" w:rsidRPr="00EB38F7" w:rsidRDefault="00EB38F7" w:rsidP="006F29AE">
            <w:pPr>
              <w:suppressAutoHyphens w:val="0"/>
              <w:overflowPunct/>
              <w:spacing w:after="0" w:line="240" w:lineRule="auto"/>
              <w:ind w:left="-142"/>
              <w:jc w:val="right"/>
              <w:rPr>
                <w:rFonts w:eastAsia="Times New Roman" w:cs="Calibri"/>
                <w:color w:val="000000"/>
                <w:sz w:val="16"/>
                <w:szCs w:val="16"/>
                <w:lang w:eastAsia="es-MX"/>
              </w:rPr>
            </w:pPr>
            <w:r w:rsidRPr="00EB38F7">
              <w:rPr>
                <w:rFonts w:eastAsia="Times New Roman" w:cs="Calibri"/>
                <w:color w:val="000000"/>
                <w:sz w:val="16"/>
                <w:szCs w:val="16"/>
                <w:lang w:eastAsia="es-MX"/>
              </w:rPr>
              <w:t>9,780,596</w:t>
            </w:r>
          </w:p>
        </w:tc>
      </w:tr>
      <w:tr w:rsidR="00EB38F7" w:rsidRPr="00EB38F7" w14:paraId="6E3E97D1" w14:textId="77777777" w:rsidTr="008617E5">
        <w:trPr>
          <w:trHeight w:val="288"/>
        </w:trPr>
        <w:tc>
          <w:tcPr>
            <w:tcW w:w="3507" w:type="dxa"/>
            <w:tcBorders>
              <w:top w:val="nil"/>
              <w:left w:val="single" w:sz="4" w:space="0" w:color="auto"/>
              <w:bottom w:val="single" w:sz="4" w:space="0" w:color="auto"/>
              <w:right w:val="single" w:sz="4" w:space="0" w:color="auto"/>
            </w:tcBorders>
            <w:shd w:val="clear" w:color="F2F2F2" w:fill="FFFFFF"/>
            <w:noWrap/>
            <w:vAlign w:val="bottom"/>
            <w:hideMark/>
          </w:tcPr>
          <w:p w14:paraId="17A024DD" w14:textId="77777777" w:rsidR="00EB38F7" w:rsidRPr="00EB38F7" w:rsidRDefault="00EB38F7" w:rsidP="008617E5">
            <w:pPr>
              <w:suppressAutoHyphens w:val="0"/>
              <w:overflowPunct/>
              <w:spacing w:after="0" w:line="240" w:lineRule="auto"/>
              <w:ind w:left="-142" w:firstLine="142"/>
              <w:rPr>
                <w:rFonts w:eastAsia="Times New Roman" w:cs="Calibri"/>
                <w:color w:val="000000"/>
                <w:sz w:val="16"/>
                <w:szCs w:val="16"/>
                <w:lang w:eastAsia="es-MX"/>
              </w:rPr>
            </w:pPr>
            <w:r w:rsidRPr="00EB38F7">
              <w:rPr>
                <w:rFonts w:eastAsia="Times New Roman" w:cs="Calibri"/>
                <w:color w:val="000000"/>
                <w:sz w:val="16"/>
                <w:szCs w:val="16"/>
                <w:lang w:eastAsia="es-MX"/>
              </w:rPr>
              <w:t xml:space="preserve">Crédito 2’000 MDP Banorte </w:t>
            </w:r>
            <w:proofErr w:type="gramStart"/>
            <w:r w:rsidRPr="00EB38F7">
              <w:rPr>
                <w:rFonts w:eastAsia="Times New Roman" w:cs="Calibri"/>
                <w:color w:val="000000"/>
                <w:sz w:val="16"/>
                <w:szCs w:val="16"/>
                <w:lang w:eastAsia="es-MX"/>
              </w:rPr>
              <w:t>S.A</w:t>
            </w:r>
            <w:proofErr w:type="gramEnd"/>
          </w:p>
        </w:tc>
        <w:tc>
          <w:tcPr>
            <w:tcW w:w="1840" w:type="dxa"/>
            <w:tcBorders>
              <w:top w:val="nil"/>
              <w:left w:val="nil"/>
              <w:bottom w:val="single" w:sz="4" w:space="0" w:color="auto"/>
              <w:right w:val="single" w:sz="4" w:space="0" w:color="auto"/>
            </w:tcBorders>
            <w:shd w:val="clear" w:color="auto" w:fill="auto"/>
            <w:noWrap/>
            <w:vAlign w:val="bottom"/>
            <w:hideMark/>
          </w:tcPr>
          <w:p w14:paraId="75B2FA70" w14:textId="77777777" w:rsidR="00EB38F7" w:rsidRPr="00EB38F7" w:rsidRDefault="00EB38F7" w:rsidP="006F29AE">
            <w:pPr>
              <w:suppressAutoHyphens w:val="0"/>
              <w:overflowPunct/>
              <w:spacing w:after="0" w:line="240" w:lineRule="auto"/>
              <w:ind w:left="-142"/>
              <w:jc w:val="right"/>
              <w:rPr>
                <w:rFonts w:eastAsia="Times New Roman" w:cs="Calibri"/>
                <w:color w:val="000000"/>
                <w:sz w:val="16"/>
                <w:szCs w:val="16"/>
                <w:lang w:eastAsia="es-MX"/>
              </w:rPr>
            </w:pPr>
            <w:r w:rsidRPr="00EB38F7">
              <w:rPr>
                <w:rFonts w:eastAsia="Times New Roman" w:cs="Calibri"/>
                <w:color w:val="000000"/>
                <w:sz w:val="16"/>
                <w:szCs w:val="16"/>
                <w:lang w:eastAsia="es-MX"/>
              </w:rPr>
              <w:t>6,361,728</w:t>
            </w:r>
          </w:p>
        </w:tc>
      </w:tr>
      <w:tr w:rsidR="00EB38F7" w:rsidRPr="00EB38F7" w14:paraId="15AB3D78" w14:textId="77777777" w:rsidTr="008617E5">
        <w:trPr>
          <w:trHeight w:val="288"/>
        </w:trPr>
        <w:tc>
          <w:tcPr>
            <w:tcW w:w="3507" w:type="dxa"/>
            <w:tcBorders>
              <w:top w:val="nil"/>
              <w:left w:val="single" w:sz="4" w:space="0" w:color="auto"/>
              <w:bottom w:val="single" w:sz="4" w:space="0" w:color="auto"/>
              <w:right w:val="single" w:sz="4" w:space="0" w:color="auto"/>
            </w:tcBorders>
            <w:shd w:val="clear" w:color="F2F2F2" w:fill="FFFFFF"/>
            <w:noWrap/>
            <w:vAlign w:val="bottom"/>
            <w:hideMark/>
          </w:tcPr>
          <w:p w14:paraId="725313F3" w14:textId="77777777" w:rsidR="00EB38F7" w:rsidRPr="00EB38F7" w:rsidRDefault="00EB38F7" w:rsidP="008617E5">
            <w:pPr>
              <w:suppressAutoHyphens w:val="0"/>
              <w:overflowPunct/>
              <w:spacing w:after="0" w:line="240" w:lineRule="auto"/>
              <w:ind w:left="-142" w:firstLine="142"/>
              <w:rPr>
                <w:rFonts w:eastAsia="Times New Roman" w:cs="Calibri"/>
                <w:color w:val="000000"/>
                <w:sz w:val="16"/>
                <w:szCs w:val="16"/>
                <w:lang w:eastAsia="es-MX"/>
              </w:rPr>
            </w:pPr>
            <w:r w:rsidRPr="00EB38F7">
              <w:rPr>
                <w:rFonts w:eastAsia="Times New Roman" w:cs="Calibri"/>
                <w:color w:val="000000"/>
                <w:sz w:val="16"/>
                <w:szCs w:val="16"/>
                <w:lang w:eastAsia="es-MX"/>
              </w:rPr>
              <w:t xml:space="preserve">Crédito 746 MDP Banorte S.A </w:t>
            </w:r>
          </w:p>
        </w:tc>
        <w:tc>
          <w:tcPr>
            <w:tcW w:w="1840" w:type="dxa"/>
            <w:tcBorders>
              <w:top w:val="nil"/>
              <w:left w:val="nil"/>
              <w:bottom w:val="single" w:sz="4" w:space="0" w:color="auto"/>
              <w:right w:val="single" w:sz="4" w:space="0" w:color="auto"/>
            </w:tcBorders>
            <w:shd w:val="clear" w:color="auto" w:fill="auto"/>
            <w:noWrap/>
            <w:vAlign w:val="bottom"/>
            <w:hideMark/>
          </w:tcPr>
          <w:p w14:paraId="7831482F" w14:textId="77777777" w:rsidR="00EB38F7" w:rsidRPr="00EB38F7" w:rsidRDefault="00EB38F7" w:rsidP="006F29AE">
            <w:pPr>
              <w:suppressAutoHyphens w:val="0"/>
              <w:overflowPunct/>
              <w:spacing w:after="0" w:line="240" w:lineRule="auto"/>
              <w:ind w:left="-142"/>
              <w:jc w:val="right"/>
              <w:rPr>
                <w:rFonts w:eastAsia="Times New Roman" w:cs="Calibri"/>
                <w:color w:val="000000"/>
                <w:sz w:val="16"/>
                <w:szCs w:val="16"/>
                <w:lang w:eastAsia="es-MX"/>
              </w:rPr>
            </w:pPr>
            <w:r w:rsidRPr="00EB38F7">
              <w:rPr>
                <w:rFonts w:eastAsia="Times New Roman" w:cs="Calibri"/>
                <w:color w:val="000000"/>
                <w:sz w:val="16"/>
                <w:szCs w:val="16"/>
                <w:lang w:eastAsia="es-MX"/>
              </w:rPr>
              <w:t>2,300,459</w:t>
            </w:r>
          </w:p>
        </w:tc>
      </w:tr>
      <w:tr w:rsidR="00EB38F7" w:rsidRPr="00EB38F7" w14:paraId="48EAB974" w14:textId="77777777" w:rsidTr="008617E5">
        <w:trPr>
          <w:trHeight w:val="288"/>
        </w:trPr>
        <w:tc>
          <w:tcPr>
            <w:tcW w:w="3507" w:type="dxa"/>
            <w:tcBorders>
              <w:top w:val="nil"/>
              <w:left w:val="single" w:sz="4" w:space="0" w:color="auto"/>
              <w:bottom w:val="single" w:sz="4" w:space="0" w:color="auto"/>
              <w:right w:val="single" w:sz="4" w:space="0" w:color="auto"/>
            </w:tcBorders>
            <w:shd w:val="clear" w:color="F8CBAD" w:fill="DDC9A3"/>
            <w:vAlign w:val="center"/>
            <w:hideMark/>
          </w:tcPr>
          <w:p w14:paraId="6561EAF3" w14:textId="77777777" w:rsidR="00EB38F7" w:rsidRPr="00EB38F7" w:rsidRDefault="00EB38F7" w:rsidP="006F29AE">
            <w:pPr>
              <w:suppressAutoHyphens w:val="0"/>
              <w:overflowPunct/>
              <w:spacing w:after="0" w:line="240" w:lineRule="auto"/>
              <w:ind w:left="-142"/>
              <w:jc w:val="center"/>
              <w:rPr>
                <w:rFonts w:eastAsia="Times New Roman" w:cs="Calibri"/>
                <w:b/>
                <w:bCs/>
                <w:color w:val="000000"/>
                <w:sz w:val="16"/>
                <w:szCs w:val="16"/>
                <w:lang w:eastAsia="es-MX"/>
              </w:rPr>
            </w:pPr>
            <w:r w:rsidRPr="00EB38F7">
              <w:rPr>
                <w:rFonts w:eastAsia="Times New Roman" w:cs="Calibri"/>
                <w:b/>
                <w:bCs/>
                <w:color w:val="000000"/>
                <w:sz w:val="16"/>
                <w:szCs w:val="16"/>
                <w:lang w:eastAsia="es-MX"/>
              </w:rPr>
              <w:t>TOTAL</w:t>
            </w:r>
          </w:p>
        </w:tc>
        <w:tc>
          <w:tcPr>
            <w:tcW w:w="1840" w:type="dxa"/>
            <w:tcBorders>
              <w:top w:val="nil"/>
              <w:left w:val="nil"/>
              <w:bottom w:val="single" w:sz="4" w:space="0" w:color="auto"/>
              <w:right w:val="single" w:sz="4" w:space="0" w:color="auto"/>
            </w:tcBorders>
            <w:shd w:val="clear" w:color="F8CBAD" w:fill="DDC9A3"/>
            <w:noWrap/>
            <w:vAlign w:val="bottom"/>
            <w:hideMark/>
          </w:tcPr>
          <w:p w14:paraId="787F5B9E" w14:textId="77777777" w:rsidR="00EB38F7" w:rsidRPr="00EB38F7" w:rsidRDefault="00EB38F7" w:rsidP="006F29AE">
            <w:pPr>
              <w:suppressAutoHyphens w:val="0"/>
              <w:overflowPunct/>
              <w:spacing w:after="0" w:line="240" w:lineRule="auto"/>
              <w:ind w:left="-142"/>
              <w:jc w:val="right"/>
              <w:rPr>
                <w:rFonts w:eastAsia="Times New Roman" w:cs="Calibri"/>
                <w:b/>
                <w:bCs/>
                <w:color w:val="000000"/>
                <w:sz w:val="16"/>
                <w:szCs w:val="16"/>
                <w:lang w:eastAsia="es-MX"/>
              </w:rPr>
            </w:pPr>
            <w:r w:rsidRPr="00EB38F7">
              <w:rPr>
                <w:rFonts w:eastAsia="Times New Roman" w:cs="Calibri"/>
                <w:b/>
                <w:bCs/>
                <w:color w:val="000000"/>
                <w:sz w:val="16"/>
                <w:szCs w:val="16"/>
                <w:lang w:eastAsia="es-MX"/>
              </w:rPr>
              <w:t>78,312,295</w:t>
            </w:r>
          </w:p>
        </w:tc>
      </w:tr>
    </w:tbl>
    <w:p w14:paraId="63366070" w14:textId="77777777" w:rsidR="00EB38F7" w:rsidRDefault="00EB38F7" w:rsidP="006F29AE">
      <w:pPr>
        <w:spacing w:after="0"/>
        <w:ind w:left="-142"/>
        <w:jc w:val="both"/>
        <w:rPr>
          <w:rFonts w:eastAsia="Times New Roman" w:cs="Calibri"/>
          <w:b/>
          <w:sz w:val="20"/>
          <w:szCs w:val="18"/>
          <w:lang w:val="es-ES" w:eastAsia="es-ES"/>
        </w:rPr>
      </w:pPr>
    </w:p>
    <w:p w14:paraId="329FCD5B" w14:textId="3841CE6D" w:rsidR="007745EB" w:rsidRDefault="00C87FDA" w:rsidP="006F29AE">
      <w:pPr>
        <w:spacing w:after="0"/>
        <w:ind w:left="-142"/>
        <w:jc w:val="both"/>
        <w:rPr>
          <w:rFonts w:cs="Calibri"/>
          <w:b/>
          <w:sz w:val="20"/>
          <w:szCs w:val="18"/>
          <w:u w:val="single"/>
        </w:rPr>
      </w:pPr>
      <w:r w:rsidRPr="00694CE6">
        <w:rPr>
          <w:rFonts w:eastAsia="Times New Roman" w:cs="Calibri"/>
          <w:b/>
          <w:sz w:val="20"/>
          <w:szCs w:val="18"/>
          <w:u w:val="single"/>
          <w:lang w:val="es-ES" w:eastAsia="es-ES"/>
        </w:rPr>
        <w:lastRenderedPageBreak/>
        <w:t>Títulos y Valores a Corto Plazo</w:t>
      </w:r>
      <w:r w:rsidRPr="00694CE6">
        <w:rPr>
          <w:rFonts w:cs="Calibri"/>
          <w:b/>
          <w:sz w:val="20"/>
          <w:szCs w:val="18"/>
          <w:u w:val="single"/>
        </w:rPr>
        <w:t>.</w:t>
      </w:r>
    </w:p>
    <w:p w14:paraId="7069ADF8" w14:textId="77777777" w:rsidR="00567546" w:rsidRPr="00694CE6" w:rsidRDefault="00567546" w:rsidP="006F29AE">
      <w:pPr>
        <w:spacing w:after="0"/>
        <w:ind w:left="-142"/>
        <w:jc w:val="both"/>
        <w:rPr>
          <w:rFonts w:cs="Calibri"/>
          <w:b/>
          <w:sz w:val="20"/>
          <w:szCs w:val="18"/>
          <w:u w:val="single"/>
        </w:rPr>
      </w:pPr>
    </w:p>
    <w:p w14:paraId="334360F0" w14:textId="058E229F" w:rsidR="00567546" w:rsidRDefault="00567546" w:rsidP="006F29AE">
      <w:pPr>
        <w:spacing w:after="0"/>
        <w:ind w:left="-142"/>
        <w:jc w:val="both"/>
        <w:rPr>
          <w:rFonts w:cs="Calibri"/>
          <w:sz w:val="20"/>
          <w:szCs w:val="20"/>
        </w:rPr>
      </w:pPr>
      <w:r>
        <w:rPr>
          <w:rFonts w:cs="Calibri"/>
          <w:sz w:val="20"/>
          <w:szCs w:val="20"/>
        </w:rPr>
        <w:t>Al cierre del ejercicio</w:t>
      </w:r>
      <w:r w:rsidR="00120C7E">
        <w:rPr>
          <w:rFonts w:cs="Calibri"/>
          <w:sz w:val="20"/>
          <w:szCs w:val="20"/>
        </w:rPr>
        <w:t xml:space="preserve"> </w:t>
      </w:r>
      <w:r w:rsidR="00D85017">
        <w:rPr>
          <w:rFonts w:cs="Calibri"/>
          <w:sz w:val="20"/>
          <w:szCs w:val="20"/>
        </w:rPr>
        <w:t>2024, se</w:t>
      </w:r>
      <w:r>
        <w:rPr>
          <w:rFonts w:cs="Calibri"/>
          <w:sz w:val="20"/>
          <w:szCs w:val="20"/>
        </w:rPr>
        <w:t xml:space="preserve"> contrataron 2(dos) créditos quirografarios (pagarés),</w:t>
      </w:r>
      <w:r w:rsidRPr="00F612CF">
        <w:rPr>
          <w:rFonts w:cs="Calibri"/>
          <w:sz w:val="20"/>
          <w:szCs w:val="20"/>
        </w:rPr>
        <w:t xml:space="preserve"> </w:t>
      </w:r>
      <w:r>
        <w:rPr>
          <w:rFonts w:cs="Calibri"/>
          <w:sz w:val="20"/>
          <w:szCs w:val="20"/>
        </w:rPr>
        <w:t>con la finalidad de</w:t>
      </w:r>
      <w:r w:rsidRPr="00820E37">
        <w:rPr>
          <w:rFonts w:cs="Calibri"/>
          <w:sz w:val="20"/>
          <w:szCs w:val="20"/>
        </w:rPr>
        <w:t xml:space="preserve"> cubrir insuficiencias de liquidez de carácter temporal, dicha contratación fue de acuerdo con las disposiciones de la Ley de Disciplina Financiera</w:t>
      </w:r>
      <w:r>
        <w:rPr>
          <w:rFonts w:cs="Calibri"/>
          <w:sz w:val="20"/>
          <w:szCs w:val="20"/>
        </w:rPr>
        <w:t xml:space="preserve"> de las Entidades Federativas y los Municipios</w:t>
      </w:r>
      <w:r w:rsidRPr="00820E37">
        <w:rPr>
          <w:rFonts w:cs="Calibri"/>
          <w:sz w:val="20"/>
          <w:szCs w:val="20"/>
        </w:rPr>
        <w:t xml:space="preserve"> vigente,</w:t>
      </w:r>
      <w:r>
        <w:rPr>
          <w:rFonts w:cs="Calibri"/>
          <w:sz w:val="20"/>
          <w:szCs w:val="20"/>
        </w:rPr>
        <w:t xml:space="preserve"> los créditos fueron contratados con el Banco HSBC México, S.A de C.V., quien ofreció las mejores condiciones para su contratación.</w:t>
      </w:r>
    </w:p>
    <w:p w14:paraId="571F95C4" w14:textId="77777777" w:rsidR="00FE1D6D" w:rsidRDefault="00FE1D6D" w:rsidP="006F29AE">
      <w:pPr>
        <w:spacing w:after="0"/>
        <w:ind w:left="-142"/>
        <w:jc w:val="both"/>
        <w:rPr>
          <w:rFonts w:cs="Calibri"/>
          <w:sz w:val="20"/>
          <w:szCs w:val="20"/>
        </w:rPr>
      </w:pPr>
    </w:p>
    <w:p w14:paraId="14E57E86" w14:textId="77777777" w:rsidR="00645ECA" w:rsidRDefault="00645ECA" w:rsidP="006F29AE">
      <w:pPr>
        <w:spacing w:after="0"/>
        <w:ind w:left="-142"/>
        <w:jc w:val="both"/>
        <w:rPr>
          <w:rFonts w:cs="Calibri"/>
          <w:sz w:val="20"/>
          <w:szCs w:val="20"/>
        </w:rPr>
      </w:pPr>
    </w:p>
    <w:p w14:paraId="5402CBA2" w14:textId="114F4F47" w:rsidR="005B5977" w:rsidRDefault="00645ECA" w:rsidP="006F29AE">
      <w:pPr>
        <w:spacing w:after="0"/>
        <w:ind w:left="-142"/>
        <w:jc w:val="both"/>
        <w:rPr>
          <w:rFonts w:cs="Calibri"/>
          <w:b/>
          <w:bCs/>
          <w:sz w:val="20"/>
          <w:szCs w:val="20"/>
        </w:rPr>
      </w:pPr>
      <w:r>
        <w:rPr>
          <w:rFonts w:cs="Calibri"/>
          <w:b/>
          <w:bCs/>
          <w:sz w:val="20"/>
          <w:szCs w:val="20"/>
        </w:rPr>
        <w:t xml:space="preserve"> </w:t>
      </w:r>
      <w:r w:rsidR="005B5977" w:rsidRPr="005C70A2">
        <w:rPr>
          <w:rFonts w:cs="Calibri"/>
          <w:b/>
          <w:bCs/>
          <w:sz w:val="20"/>
          <w:szCs w:val="20"/>
        </w:rPr>
        <w:t>Información de los créditos</w:t>
      </w:r>
      <w:r>
        <w:rPr>
          <w:rFonts w:cs="Calibri"/>
          <w:b/>
          <w:bCs/>
          <w:sz w:val="20"/>
          <w:szCs w:val="20"/>
        </w:rPr>
        <w:t xml:space="preserve"> </w:t>
      </w:r>
      <w:r w:rsidR="00082540">
        <w:rPr>
          <w:rFonts w:cs="Calibri"/>
          <w:b/>
          <w:bCs/>
          <w:sz w:val="20"/>
          <w:szCs w:val="20"/>
        </w:rPr>
        <w:t>(pagarés) a corto plazo</w:t>
      </w:r>
      <w:r w:rsidR="000F4F4C">
        <w:rPr>
          <w:rFonts w:cs="Calibri"/>
          <w:b/>
          <w:bCs/>
          <w:sz w:val="20"/>
          <w:szCs w:val="20"/>
        </w:rPr>
        <w:t>.</w:t>
      </w:r>
    </w:p>
    <w:p w14:paraId="2D571564" w14:textId="77777777" w:rsidR="00645ECA" w:rsidRDefault="00645ECA" w:rsidP="006F29AE">
      <w:pPr>
        <w:spacing w:after="0"/>
        <w:ind w:left="-142"/>
        <w:jc w:val="both"/>
        <w:rPr>
          <w:rFonts w:cs="Calibri"/>
          <w:b/>
          <w:bCs/>
          <w:sz w:val="20"/>
          <w:szCs w:val="20"/>
        </w:rPr>
      </w:pPr>
    </w:p>
    <w:tbl>
      <w:tblPr>
        <w:tblW w:w="10065" w:type="dxa"/>
        <w:tblInd w:w="-147" w:type="dxa"/>
        <w:tblCellMar>
          <w:left w:w="70" w:type="dxa"/>
          <w:right w:w="70" w:type="dxa"/>
        </w:tblCellMar>
        <w:tblLook w:val="04A0" w:firstRow="1" w:lastRow="0" w:firstColumn="1" w:lastColumn="0" w:noHBand="0" w:noVBand="1"/>
      </w:tblPr>
      <w:tblGrid>
        <w:gridCol w:w="772"/>
        <w:gridCol w:w="1134"/>
        <w:gridCol w:w="1418"/>
        <w:gridCol w:w="948"/>
        <w:gridCol w:w="1051"/>
        <w:gridCol w:w="1051"/>
        <w:gridCol w:w="919"/>
        <w:gridCol w:w="850"/>
        <w:gridCol w:w="788"/>
        <w:gridCol w:w="1134"/>
      </w:tblGrid>
      <w:tr w:rsidR="00645ECA" w:rsidRPr="00A6788C" w14:paraId="05BF4A68" w14:textId="77777777" w:rsidTr="00C541D1">
        <w:trPr>
          <w:trHeight w:val="1065"/>
        </w:trPr>
        <w:tc>
          <w:tcPr>
            <w:tcW w:w="772"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1081367" w14:textId="77777777" w:rsidR="00645ECA" w:rsidRPr="00A6788C" w:rsidRDefault="00645ECA" w:rsidP="006F29AE">
            <w:pPr>
              <w:suppressAutoHyphens w:val="0"/>
              <w:overflowPunct/>
              <w:spacing w:after="0" w:line="240" w:lineRule="auto"/>
              <w:ind w:left="-14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Acreedor</w:t>
            </w:r>
          </w:p>
        </w:tc>
        <w:tc>
          <w:tcPr>
            <w:tcW w:w="1134" w:type="dxa"/>
            <w:tcBorders>
              <w:top w:val="single" w:sz="4" w:space="0" w:color="auto"/>
              <w:left w:val="nil"/>
              <w:bottom w:val="single" w:sz="4" w:space="0" w:color="auto"/>
              <w:right w:val="single" w:sz="4" w:space="0" w:color="auto"/>
            </w:tcBorders>
            <w:shd w:val="clear" w:color="800080" w:fill="A90025"/>
            <w:vAlign w:val="center"/>
            <w:hideMark/>
          </w:tcPr>
          <w:p w14:paraId="6DDD1A86" w14:textId="51EE26CF" w:rsidR="00645ECA" w:rsidRPr="00A6788C" w:rsidRDefault="00645ECA" w:rsidP="00937E7B">
            <w:pPr>
              <w:suppressAutoHyphens w:val="0"/>
              <w:overflowPunct/>
              <w:spacing w:after="0" w:line="240" w:lineRule="auto"/>
              <w:ind w:left="-70" w:firstLine="80"/>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 Inscripción Registro de</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Empréstitos (SHCP Y SFG</w:t>
            </w:r>
          </w:p>
        </w:tc>
        <w:tc>
          <w:tcPr>
            <w:tcW w:w="1418" w:type="dxa"/>
            <w:tcBorders>
              <w:top w:val="single" w:sz="4" w:space="0" w:color="auto"/>
              <w:left w:val="nil"/>
              <w:bottom w:val="single" w:sz="4" w:space="0" w:color="auto"/>
              <w:right w:val="single" w:sz="4" w:space="0" w:color="auto"/>
            </w:tcBorders>
            <w:shd w:val="clear" w:color="800080" w:fill="A90025"/>
            <w:vAlign w:val="center"/>
            <w:hideMark/>
          </w:tcPr>
          <w:p w14:paraId="564F8B27" w14:textId="24F6FCBE" w:rsidR="00645ECA" w:rsidRPr="00A6788C" w:rsidRDefault="00645ECA" w:rsidP="00937E7B">
            <w:pPr>
              <w:suppressAutoHyphens w:val="0"/>
              <w:overflowPunct/>
              <w:spacing w:after="0" w:line="240" w:lineRule="auto"/>
              <w:ind w:left="-76" w:firstLine="86"/>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Fecha de Inscripción Registro de Empréstitos (SHCP Y SFG</w:t>
            </w:r>
          </w:p>
        </w:tc>
        <w:tc>
          <w:tcPr>
            <w:tcW w:w="948" w:type="dxa"/>
            <w:tcBorders>
              <w:top w:val="single" w:sz="4" w:space="0" w:color="auto"/>
              <w:left w:val="nil"/>
              <w:bottom w:val="single" w:sz="4" w:space="0" w:color="auto"/>
              <w:right w:val="single" w:sz="4" w:space="0" w:color="auto"/>
            </w:tcBorders>
            <w:shd w:val="clear" w:color="800080" w:fill="A90025"/>
            <w:vAlign w:val="center"/>
            <w:hideMark/>
          </w:tcPr>
          <w:p w14:paraId="449A3667" w14:textId="77777777" w:rsidR="00645ECA" w:rsidRPr="00A6788C" w:rsidRDefault="00645ECA" w:rsidP="008617E5">
            <w:pPr>
              <w:suppressAutoHyphens w:val="0"/>
              <w:overflowPunct/>
              <w:spacing w:after="0" w:line="240" w:lineRule="auto"/>
              <w:ind w:left="-142" w:firstLine="15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Número del Decreto del H. Congreso del Estado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6B25E216" w14:textId="32C38D5C" w:rsidR="00645ECA" w:rsidRPr="00A6788C" w:rsidRDefault="00645ECA" w:rsidP="00937E7B">
            <w:pPr>
              <w:suppressAutoHyphens w:val="0"/>
              <w:overflowPunct/>
              <w:spacing w:after="0" w:line="240" w:lineRule="auto"/>
              <w:ind w:left="-21" w:firstLine="31"/>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Fecha del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Decreto del      H. Congreso del Estado</w:t>
            </w:r>
          </w:p>
        </w:tc>
        <w:tc>
          <w:tcPr>
            <w:tcW w:w="1051" w:type="dxa"/>
            <w:tcBorders>
              <w:top w:val="single" w:sz="4" w:space="0" w:color="auto"/>
              <w:left w:val="nil"/>
              <w:bottom w:val="single" w:sz="4" w:space="0" w:color="auto"/>
              <w:right w:val="single" w:sz="4" w:space="0" w:color="auto"/>
            </w:tcBorders>
            <w:shd w:val="clear" w:color="800080" w:fill="A90025"/>
            <w:vAlign w:val="center"/>
            <w:hideMark/>
          </w:tcPr>
          <w:p w14:paraId="275F4993" w14:textId="0B294C02" w:rsidR="00645ECA" w:rsidRPr="00A6788C" w:rsidRDefault="00645ECA" w:rsidP="00937E7B">
            <w:pPr>
              <w:suppressAutoHyphens w:val="0"/>
              <w:overflowPunct/>
              <w:spacing w:after="0" w:line="240" w:lineRule="auto"/>
              <w:ind w:left="-79" w:firstLine="89"/>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Número </w:t>
            </w:r>
            <w:proofErr w:type="gramStart"/>
            <w:r w:rsidR="00937E7B" w:rsidRPr="00A6788C">
              <w:rPr>
                <w:rFonts w:eastAsia="Times New Roman" w:cs="Calibri"/>
                <w:b/>
                <w:bCs/>
                <w:color w:val="FFFFFF"/>
                <w:sz w:val="14"/>
                <w:szCs w:val="14"/>
                <w:lang w:eastAsia="es-MX"/>
              </w:rPr>
              <w:t xml:space="preserve">de </w:t>
            </w:r>
            <w:r w:rsidR="00937E7B">
              <w:rPr>
                <w:rFonts w:eastAsia="Times New Roman" w:cs="Calibri"/>
                <w:b/>
                <w:bCs/>
                <w:color w:val="FFFFFF"/>
                <w:sz w:val="14"/>
                <w:szCs w:val="14"/>
                <w:lang w:eastAsia="es-MX"/>
              </w:rPr>
              <w:t xml:space="preserve"> inscripción</w:t>
            </w:r>
            <w:proofErr w:type="gramEnd"/>
            <w:r w:rsidRPr="00A6788C">
              <w:rPr>
                <w:rFonts w:eastAsia="Times New Roman" w:cs="Calibri"/>
                <w:b/>
                <w:bCs/>
                <w:color w:val="FFFFFF"/>
                <w:sz w:val="14"/>
                <w:szCs w:val="14"/>
                <w:lang w:eastAsia="es-MX"/>
              </w:rPr>
              <w:t xml:space="preserve"> en el Registro Estatal</w:t>
            </w:r>
          </w:p>
        </w:tc>
        <w:tc>
          <w:tcPr>
            <w:tcW w:w="919" w:type="dxa"/>
            <w:tcBorders>
              <w:top w:val="single" w:sz="4" w:space="0" w:color="auto"/>
              <w:left w:val="nil"/>
              <w:bottom w:val="single" w:sz="4" w:space="0" w:color="auto"/>
              <w:right w:val="single" w:sz="4" w:space="0" w:color="auto"/>
            </w:tcBorders>
            <w:shd w:val="clear" w:color="800080" w:fill="A90025"/>
            <w:vAlign w:val="center"/>
            <w:hideMark/>
          </w:tcPr>
          <w:p w14:paraId="0D964F51" w14:textId="67430A16" w:rsidR="00645ECA" w:rsidRPr="00A6788C" w:rsidRDefault="00645ECA" w:rsidP="00937E7B">
            <w:pPr>
              <w:suppressAutoHyphens w:val="0"/>
              <w:overflowPunct/>
              <w:spacing w:after="0" w:line="240" w:lineRule="auto"/>
              <w:ind w:left="5" w:firstLine="5"/>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Fecha de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inscripción en el Registro Estatal</w:t>
            </w:r>
          </w:p>
        </w:tc>
        <w:tc>
          <w:tcPr>
            <w:tcW w:w="850" w:type="dxa"/>
            <w:tcBorders>
              <w:top w:val="single" w:sz="4" w:space="0" w:color="auto"/>
              <w:left w:val="nil"/>
              <w:bottom w:val="single" w:sz="4" w:space="0" w:color="auto"/>
              <w:right w:val="single" w:sz="4" w:space="0" w:color="auto"/>
            </w:tcBorders>
            <w:shd w:val="clear" w:color="800080" w:fill="A90025"/>
            <w:vAlign w:val="center"/>
            <w:hideMark/>
          </w:tcPr>
          <w:p w14:paraId="5A6D91C5" w14:textId="77777777" w:rsidR="00645ECA" w:rsidRPr="00A6788C" w:rsidRDefault="00645ECA" w:rsidP="00937E7B">
            <w:pPr>
              <w:suppressAutoHyphens w:val="0"/>
              <w:overflowPunct/>
              <w:spacing w:after="0" w:line="240" w:lineRule="auto"/>
              <w:ind w:left="-126" w:firstLine="136"/>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Fecha de vencimiento</w:t>
            </w:r>
          </w:p>
        </w:tc>
        <w:tc>
          <w:tcPr>
            <w:tcW w:w="788" w:type="dxa"/>
            <w:tcBorders>
              <w:top w:val="single" w:sz="4" w:space="0" w:color="auto"/>
              <w:left w:val="nil"/>
              <w:bottom w:val="single" w:sz="4" w:space="0" w:color="auto"/>
              <w:right w:val="single" w:sz="4" w:space="0" w:color="auto"/>
            </w:tcBorders>
            <w:shd w:val="clear" w:color="800080" w:fill="A90025"/>
            <w:vAlign w:val="center"/>
            <w:hideMark/>
          </w:tcPr>
          <w:p w14:paraId="387E0703" w14:textId="5D432796" w:rsidR="00645ECA" w:rsidRPr="00A6788C" w:rsidRDefault="00645ECA" w:rsidP="008617E5">
            <w:pPr>
              <w:suppressAutoHyphens w:val="0"/>
              <w:overflowPunct/>
              <w:spacing w:after="0" w:line="240" w:lineRule="auto"/>
              <w:ind w:left="-142" w:firstLine="15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Monto</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Original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Contratado</w:t>
            </w:r>
          </w:p>
        </w:tc>
        <w:tc>
          <w:tcPr>
            <w:tcW w:w="1134" w:type="dxa"/>
            <w:tcBorders>
              <w:top w:val="single" w:sz="4" w:space="0" w:color="auto"/>
              <w:left w:val="nil"/>
              <w:bottom w:val="single" w:sz="4" w:space="0" w:color="auto"/>
              <w:right w:val="single" w:sz="4" w:space="0" w:color="auto"/>
            </w:tcBorders>
            <w:shd w:val="clear" w:color="800080" w:fill="A90025"/>
            <w:vAlign w:val="center"/>
            <w:hideMark/>
          </w:tcPr>
          <w:p w14:paraId="6184B3FD" w14:textId="77777777" w:rsidR="00C541D1" w:rsidRDefault="00645ECA" w:rsidP="00C541D1">
            <w:pPr>
              <w:suppressAutoHyphens w:val="0"/>
              <w:overflowPunct/>
              <w:spacing w:after="0" w:line="240" w:lineRule="auto"/>
              <w:ind w:left="-142" w:firstLine="15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Monto </w:t>
            </w:r>
            <w:r w:rsidR="00937E7B">
              <w:rPr>
                <w:rFonts w:eastAsia="Times New Roman" w:cs="Calibri"/>
                <w:b/>
                <w:bCs/>
                <w:color w:val="FFFFFF"/>
                <w:sz w:val="14"/>
                <w:szCs w:val="14"/>
                <w:lang w:eastAsia="es-MX"/>
              </w:rPr>
              <w:t xml:space="preserve"> </w:t>
            </w:r>
          </w:p>
          <w:p w14:paraId="55DFCCC3" w14:textId="290936B6" w:rsidR="00645ECA" w:rsidRPr="00A6788C" w:rsidRDefault="00645ECA" w:rsidP="00C541D1">
            <w:pPr>
              <w:suppressAutoHyphens w:val="0"/>
              <w:overflowPunct/>
              <w:spacing w:after="0" w:line="240" w:lineRule="auto"/>
              <w:ind w:left="-142" w:firstLine="15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Dispuesto</w:t>
            </w:r>
          </w:p>
        </w:tc>
      </w:tr>
      <w:tr w:rsidR="00645ECA" w:rsidRPr="00645ECA" w14:paraId="12E0A3E4" w14:textId="77777777" w:rsidTr="00C541D1">
        <w:trPr>
          <w:trHeight w:val="454"/>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16962B09" w14:textId="165E4334" w:rsidR="00645ECA" w:rsidRPr="00645ECA" w:rsidRDefault="00645ECA" w:rsidP="008617E5">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 xml:space="preserve">HSBC </w:t>
            </w:r>
            <w:r w:rsidR="00937E7B">
              <w:rPr>
                <w:rFonts w:eastAsia="Times New Roman" w:cs="Calibri"/>
                <w:color w:val="000000"/>
                <w:sz w:val="12"/>
                <w:szCs w:val="12"/>
                <w:lang w:eastAsia="es-MX"/>
              </w:rPr>
              <w:t xml:space="preserve">         </w:t>
            </w:r>
            <w:r w:rsidRPr="00645ECA">
              <w:rPr>
                <w:rFonts w:eastAsia="Times New Roman" w:cs="Calibri"/>
                <w:color w:val="000000"/>
                <w:sz w:val="12"/>
                <w:szCs w:val="12"/>
                <w:lang w:eastAsia="es-MX"/>
              </w:rPr>
              <w:t>México S.A. de C.V.</w:t>
            </w:r>
          </w:p>
        </w:tc>
        <w:tc>
          <w:tcPr>
            <w:tcW w:w="1134" w:type="dxa"/>
            <w:tcBorders>
              <w:top w:val="nil"/>
              <w:left w:val="nil"/>
              <w:bottom w:val="single" w:sz="4" w:space="0" w:color="auto"/>
              <w:right w:val="single" w:sz="4" w:space="0" w:color="auto"/>
            </w:tcBorders>
            <w:shd w:val="clear" w:color="auto" w:fill="auto"/>
            <w:noWrap/>
            <w:vAlign w:val="center"/>
            <w:hideMark/>
          </w:tcPr>
          <w:p w14:paraId="19FDB50A"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1418" w:type="dxa"/>
            <w:tcBorders>
              <w:top w:val="nil"/>
              <w:left w:val="nil"/>
              <w:bottom w:val="single" w:sz="4" w:space="0" w:color="auto"/>
              <w:right w:val="single" w:sz="4" w:space="0" w:color="auto"/>
            </w:tcBorders>
            <w:shd w:val="clear" w:color="auto" w:fill="auto"/>
            <w:noWrap/>
            <w:vAlign w:val="center"/>
            <w:hideMark/>
          </w:tcPr>
          <w:p w14:paraId="35170006"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948" w:type="dxa"/>
            <w:tcBorders>
              <w:top w:val="nil"/>
              <w:left w:val="nil"/>
              <w:bottom w:val="single" w:sz="4" w:space="0" w:color="auto"/>
              <w:right w:val="single" w:sz="4" w:space="0" w:color="auto"/>
            </w:tcBorders>
            <w:shd w:val="clear" w:color="auto" w:fill="auto"/>
            <w:noWrap/>
            <w:vAlign w:val="center"/>
            <w:hideMark/>
          </w:tcPr>
          <w:p w14:paraId="4E68B348"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21B2A77A"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5DCFB063" w14:textId="69FB09D0" w:rsidR="00645ECA" w:rsidRPr="0091065B" w:rsidRDefault="0091065B" w:rsidP="00937E7B">
            <w:pPr>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919" w:type="dxa"/>
            <w:tcBorders>
              <w:top w:val="nil"/>
              <w:left w:val="nil"/>
              <w:bottom w:val="single" w:sz="4" w:space="0" w:color="auto"/>
              <w:right w:val="single" w:sz="4" w:space="0" w:color="auto"/>
            </w:tcBorders>
            <w:shd w:val="clear" w:color="auto" w:fill="auto"/>
            <w:noWrap/>
            <w:vAlign w:val="center"/>
            <w:hideMark/>
          </w:tcPr>
          <w:p w14:paraId="03AEA13B" w14:textId="5EB45736" w:rsidR="00645ECA" w:rsidRPr="0091065B" w:rsidRDefault="0091065B" w:rsidP="00937E7B">
            <w:pPr>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850" w:type="dxa"/>
            <w:tcBorders>
              <w:top w:val="nil"/>
              <w:left w:val="nil"/>
              <w:bottom w:val="single" w:sz="4" w:space="0" w:color="auto"/>
              <w:right w:val="single" w:sz="4" w:space="0" w:color="auto"/>
            </w:tcBorders>
            <w:shd w:val="clear" w:color="auto" w:fill="auto"/>
            <w:noWrap/>
            <w:vAlign w:val="center"/>
            <w:hideMark/>
          </w:tcPr>
          <w:p w14:paraId="5D6C110D"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18/12/2025</w:t>
            </w:r>
          </w:p>
        </w:tc>
        <w:tc>
          <w:tcPr>
            <w:tcW w:w="788" w:type="dxa"/>
            <w:tcBorders>
              <w:top w:val="nil"/>
              <w:left w:val="nil"/>
              <w:bottom w:val="single" w:sz="4" w:space="0" w:color="auto"/>
              <w:right w:val="single" w:sz="4" w:space="0" w:color="auto"/>
            </w:tcBorders>
            <w:shd w:val="clear" w:color="auto" w:fill="auto"/>
            <w:noWrap/>
            <w:vAlign w:val="center"/>
            <w:hideMark/>
          </w:tcPr>
          <w:p w14:paraId="15D6F78B" w14:textId="70D07E62" w:rsidR="00645ECA" w:rsidRPr="00645ECA" w:rsidRDefault="00937E7B" w:rsidP="00AC5407">
            <w:pPr>
              <w:suppressAutoHyphens w:val="0"/>
              <w:overflowPunct/>
              <w:spacing w:after="0" w:line="240" w:lineRule="auto"/>
              <w:ind w:left="-142"/>
              <w:jc w:val="right"/>
              <w:rPr>
                <w:rFonts w:eastAsia="Times New Roman" w:cs="Calibri"/>
                <w:color w:val="222B35"/>
                <w:sz w:val="14"/>
                <w:szCs w:val="14"/>
                <w:lang w:eastAsia="es-MX"/>
              </w:rPr>
            </w:pPr>
            <w:r>
              <w:rPr>
                <w:rFonts w:eastAsia="Times New Roman" w:cs="Calibri"/>
                <w:color w:val="222B35"/>
                <w:sz w:val="14"/>
                <w:szCs w:val="14"/>
                <w:lang w:eastAsia="es-MX"/>
              </w:rPr>
              <w:t xml:space="preserve">  </w:t>
            </w:r>
            <w:r w:rsidR="00645ECA" w:rsidRPr="00645ECA">
              <w:rPr>
                <w:rFonts w:eastAsia="Times New Roman" w:cs="Calibri"/>
                <w:color w:val="222B35"/>
                <w:sz w:val="14"/>
                <w:szCs w:val="14"/>
                <w:lang w:eastAsia="es-MX"/>
              </w:rPr>
              <w:t>500,000,000</w:t>
            </w:r>
          </w:p>
        </w:tc>
        <w:tc>
          <w:tcPr>
            <w:tcW w:w="1134" w:type="dxa"/>
            <w:tcBorders>
              <w:top w:val="nil"/>
              <w:left w:val="nil"/>
              <w:bottom w:val="single" w:sz="4" w:space="0" w:color="auto"/>
              <w:right w:val="single" w:sz="4" w:space="0" w:color="auto"/>
            </w:tcBorders>
            <w:shd w:val="clear" w:color="auto" w:fill="auto"/>
            <w:noWrap/>
            <w:vAlign w:val="center"/>
            <w:hideMark/>
          </w:tcPr>
          <w:p w14:paraId="72E33E79" w14:textId="77777777" w:rsidR="00645ECA" w:rsidRPr="00645ECA" w:rsidRDefault="00645ECA" w:rsidP="00AC5407">
            <w:pPr>
              <w:suppressAutoHyphens w:val="0"/>
              <w:overflowPunct/>
              <w:spacing w:after="0" w:line="240" w:lineRule="auto"/>
              <w:ind w:left="-142"/>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r>
      <w:tr w:rsidR="00645ECA" w:rsidRPr="00645ECA" w14:paraId="0E860D7C" w14:textId="77777777" w:rsidTr="00C541D1">
        <w:trPr>
          <w:trHeight w:val="454"/>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4EFC2616" w14:textId="3054515C" w:rsidR="00645ECA" w:rsidRPr="00645ECA" w:rsidRDefault="00645ECA" w:rsidP="008617E5">
            <w:pPr>
              <w:suppressAutoHyphens w:val="0"/>
              <w:overflowPunct/>
              <w:spacing w:after="0" w:line="240" w:lineRule="auto"/>
              <w:jc w:val="both"/>
              <w:rPr>
                <w:rFonts w:eastAsia="Times New Roman" w:cs="Calibri"/>
                <w:color w:val="000000"/>
                <w:sz w:val="12"/>
                <w:szCs w:val="12"/>
                <w:lang w:eastAsia="es-MX"/>
              </w:rPr>
            </w:pPr>
            <w:r w:rsidRPr="00645ECA">
              <w:rPr>
                <w:rFonts w:eastAsia="Times New Roman" w:cs="Calibri"/>
                <w:color w:val="000000"/>
                <w:sz w:val="12"/>
                <w:szCs w:val="12"/>
                <w:lang w:eastAsia="es-MX"/>
              </w:rPr>
              <w:t xml:space="preserve">HSBC </w:t>
            </w:r>
            <w:r w:rsidR="00937E7B">
              <w:rPr>
                <w:rFonts w:eastAsia="Times New Roman" w:cs="Calibri"/>
                <w:color w:val="000000"/>
                <w:sz w:val="12"/>
                <w:szCs w:val="12"/>
                <w:lang w:eastAsia="es-MX"/>
              </w:rPr>
              <w:t xml:space="preserve">        </w:t>
            </w:r>
            <w:r w:rsidRPr="00645ECA">
              <w:rPr>
                <w:rFonts w:eastAsia="Times New Roman" w:cs="Calibri"/>
                <w:color w:val="000000"/>
                <w:sz w:val="12"/>
                <w:szCs w:val="12"/>
                <w:lang w:eastAsia="es-MX"/>
              </w:rPr>
              <w:t>México S.A. de C.V.</w:t>
            </w:r>
          </w:p>
        </w:tc>
        <w:tc>
          <w:tcPr>
            <w:tcW w:w="1134" w:type="dxa"/>
            <w:tcBorders>
              <w:top w:val="nil"/>
              <w:left w:val="nil"/>
              <w:bottom w:val="single" w:sz="4" w:space="0" w:color="auto"/>
              <w:right w:val="single" w:sz="4" w:space="0" w:color="auto"/>
            </w:tcBorders>
            <w:shd w:val="clear" w:color="auto" w:fill="auto"/>
            <w:noWrap/>
            <w:vAlign w:val="center"/>
            <w:hideMark/>
          </w:tcPr>
          <w:p w14:paraId="3A4E060A" w14:textId="4782ACFA"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1418" w:type="dxa"/>
            <w:tcBorders>
              <w:top w:val="nil"/>
              <w:left w:val="nil"/>
              <w:bottom w:val="single" w:sz="4" w:space="0" w:color="auto"/>
              <w:right w:val="single" w:sz="4" w:space="0" w:color="auto"/>
            </w:tcBorders>
            <w:shd w:val="clear" w:color="auto" w:fill="auto"/>
            <w:noWrap/>
            <w:vAlign w:val="center"/>
            <w:hideMark/>
          </w:tcPr>
          <w:p w14:paraId="5E4A849F"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En Trámite</w:t>
            </w:r>
          </w:p>
        </w:tc>
        <w:tc>
          <w:tcPr>
            <w:tcW w:w="948" w:type="dxa"/>
            <w:tcBorders>
              <w:top w:val="nil"/>
              <w:left w:val="nil"/>
              <w:bottom w:val="single" w:sz="4" w:space="0" w:color="auto"/>
              <w:right w:val="single" w:sz="4" w:space="0" w:color="auto"/>
            </w:tcBorders>
            <w:shd w:val="clear" w:color="auto" w:fill="auto"/>
            <w:noWrap/>
            <w:vAlign w:val="center"/>
            <w:hideMark/>
          </w:tcPr>
          <w:p w14:paraId="6BCEC38A"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76308808"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No Aplica</w:t>
            </w:r>
          </w:p>
        </w:tc>
        <w:tc>
          <w:tcPr>
            <w:tcW w:w="1051" w:type="dxa"/>
            <w:tcBorders>
              <w:top w:val="nil"/>
              <w:left w:val="nil"/>
              <w:bottom w:val="single" w:sz="4" w:space="0" w:color="auto"/>
              <w:right w:val="single" w:sz="4" w:space="0" w:color="auto"/>
            </w:tcBorders>
            <w:shd w:val="clear" w:color="auto" w:fill="auto"/>
            <w:noWrap/>
            <w:vAlign w:val="center"/>
            <w:hideMark/>
          </w:tcPr>
          <w:p w14:paraId="3EDF8155" w14:textId="7B32BE0C" w:rsidR="00645ECA" w:rsidRPr="0091065B" w:rsidRDefault="0091065B" w:rsidP="00937E7B">
            <w:pPr>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919" w:type="dxa"/>
            <w:tcBorders>
              <w:top w:val="nil"/>
              <w:left w:val="nil"/>
              <w:bottom w:val="single" w:sz="4" w:space="0" w:color="auto"/>
              <w:right w:val="single" w:sz="4" w:space="0" w:color="auto"/>
            </w:tcBorders>
            <w:shd w:val="clear" w:color="auto" w:fill="auto"/>
            <w:noWrap/>
            <w:vAlign w:val="center"/>
            <w:hideMark/>
          </w:tcPr>
          <w:p w14:paraId="1F717F69" w14:textId="777BAD90" w:rsidR="00645ECA" w:rsidRPr="0091065B" w:rsidRDefault="0091065B" w:rsidP="00937E7B">
            <w:pPr>
              <w:suppressAutoHyphens w:val="0"/>
              <w:overflowPunct/>
              <w:spacing w:after="0" w:line="240" w:lineRule="auto"/>
              <w:ind w:left="-142"/>
              <w:jc w:val="center"/>
              <w:rPr>
                <w:rFonts w:eastAsia="Times New Roman" w:cs="Calibri"/>
                <w:sz w:val="14"/>
                <w:szCs w:val="14"/>
                <w:lang w:eastAsia="es-MX"/>
              </w:rPr>
            </w:pPr>
            <w:r w:rsidRPr="0091065B">
              <w:rPr>
                <w:rFonts w:eastAsia="Times New Roman" w:cs="Calibri"/>
                <w:sz w:val="14"/>
                <w:szCs w:val="14"/>
                <w:lang w:eastAsia="es-MX"/>
              </w:rPr>
              <w:t>En trámite</w:t>
            </w:r>
          </w:p>
        </w:tc>
        <w:tc>
          <w:tcPr>
            <w:tcW w:w="850" w:type="dxa"/>
            <w:tcBorders>
              <w:top w:val="nil"/>
              <w:left w:val="nil"/>
              <w:bottom w:val="single" w:sz="4" w:space="0" w:color="auto"/>
              <w:right w:val="single" w:sz="4" w:space="0" w:color="auto"/>
            </w:tcBorders>
            <w:shd w:val="clear" w:color="auto" w:fill="auto"/>
            <w:noWrap/>
            <w:vAlign w:val="center"/>
            <w:hideMark/>
          </w:tcPr>
          <w:p w14:paraId="60319757" w14:textId="77777777" w:rsidR="00645ECA" w:rsidRPr="00645ECA" w:rsidRDefault="00645ECA" w:rsidP="00937E7B">
            <w:pPr>
              <w:suppressAutoHyphens w:val="0"/>
              <w:overflowPunct/>
              <w:spacing w:after="0" w:line="240" w:lineRule="auto"/>
              <w:ind w:left="-142"/>
              <w:jc w:val="center"/>
              <w:rPr>
                <w:rFonts w:eastAsia="Times New Roman" w:cs="Calibri"/>
                <w:color w:val="222B35"/>
                <w:sz w:val="14"/>
                <w:szCs w:val="14"/>
                <w:lang w:eastAsia="es-MX"/>
              </w:rPr>
            </w:pPr>
            <w:r w:rsidRPr="00645ECA">
              <w:rPr>
                <w:rFonts w:eastAsia="Times New Roman" w:cs="Calibri"/>
                <w:color w:val="222B35"/>
                <w:sz w:val="14"/>
                <w:szCs w:val="14"/>
                <w:lang w:eastAsia="es-MX"/>
              </w:rPr>
              <w:t>18/12/2025</w:t>
            </w:r>
          </w:p>
        </w:tc>
        <w:tc>
          <w:tcPr>
            <w:tcW w:w="788" w:type="dxa"/>
            <w:tcBorders>
              <w:top w:val="nil"/>
              <w:left w:val="nil"/>
              <w:bottom w:val="single" w:sz="4" w:space="0" w:color="auto"/>
              <w:right w:val="single" w:sz="4" w:space="0" w:color="auto"/>
            </w:tcBorders>
            <w:shd w:val="clear" w:color="auto" w:fill="auto"/>
            <w:noWrap/>
            <w:vAlign w:val="center"/>
            <w:hideMark/>
          </w:tcPr>
          <w:p w14:paraId="6987C749" w14:textId="0FB71693" w:rsidR="00645ECA" w:rsidRPr="00645ECA" w:rsidRDefault="00937E7B" w:rsidP="00AC5407">
            <w:pPr>
              <w:suppressAutoHyphens w:val="0"/>
              <w:overflowPunct/>
              <w:spacing w:after="0" w:line="240" w:lineRule="auto"/>
              <w:ind w:left="-142"/>
              <w:jc w:val="right"/>
              <w:rPr>
                <w:rFonts w:eastAsia="Times New Roman" w:cs="Calibri"/>
                <w:color w:val="222B35"/>
                <w:sz w:val="14"/>
                <w:szCs w:val="14"/>
                <w:lang w:eastAsia="es-MX"/>
              </w:rPr>
            </w:pPr>
            <w:r>
              <w:rPr>
                <w:rFonts w:eastAsia="Times New Roman" w:cs="Calibri"/>
                <w:color w:val="222B35"/>
                <w:sz w:val="14"/>
                <w:szCs w:val="14"/>
                <w:lang w:eastAsia="es-MX"/>
              </w:rPr>
              <w:t xml:space="preserve">  </w:t>
            </w:r>
            <w:r w:rsidR="00645ECA" w:rsidRPr="00645ECA">
              <w:rPr>
                <w:rFonts w:eastAsia="Times New Roman" w:cs="Calibri"/>
                <w:color w:val="222B35"/>
                <w:sz w:val="14"/>
                <w:szCs w:val="14"/>
                <w:lang w:eastAsia="es-MX"/>
              </w:rPr>
              <w:t>500,000,000</w:t>
            </w:r>
          </w:p>
        </w:tc>
        <w:tc>
          <w:tcPr>
            <w:tcW w:w="1134" w:type="dxa"/>
            <w:tcBorders>
              <w:top w:val="nil"/>
              <w:left w:val="nil"/>
              <w:bottom w:val="single" w:sz="4" w:space="0" w:color="auto"/>
              <w:right w:val="single" w:sz="4" w:space="0" w:color="auto"/>
            </w:tcBorders>
            <w:shd w:val="clear" w:color="auto" w:fill="auto"/>
            <w:noWrap/>
            <w:vAlign w:val="center"/>
            <w:hideMark/>
          </w:tcPr>
          <w:p w14:paraId="18F51DD4" w14:textId="77777777" w:rsidR="00645ECA" w:rsidRPr="00645ECA" w:rsidRDefault="00645ECA" w:rsidP="00AC5407">
            <w:pPr>
              <w:suppressAutoHyphens w:val="0"/>
              <w:overflowPunct/>
              <w:spacing w:after="0" w:line="240" w:lineRule="auto"/>
              <w:ind w:left="-142"/>
              <w:jc w:val="right"/>
              <w:rPr>
                <w:rFonts w:eastAsia="Times New Roman" w:cs="Calibri"/>
                <w:color w:val="222B35"/>
                <w:sz w:val="14"/>
                <w:szCs w:val="14"/>
                <w:lang w:eastAsia="es-MX"/>
              </w:rPr>
            </w:pPr>
            <w:r w:rsidRPr="00645ECA">
              <w:rPr>
                <w:rFonts w:eastAsia="Times New Roman" w:cs="Calibri"/>
                <w:color w:val="222B35"/>
                <w:sz w:val="14"/>
                <w:szCs w:val="14"/>
                <w:lang w:eastAsia="es-MX"/>
              </w:rPr>
              <w:t>500,000,000</w:t>
            </w:r>
          </w:p>
        </w:tc>
      </w:tr>
      <w:tr w:rsidR="00645ECA" w:rsidRPr="00CF1038" w14:paraId="0281D382" w14:textId="77777777" w:rsidTr="00C541D1">
        <w:trPr>
          <w:trHeight w:val="379"/>
        </w:trPr>
        <w:tc>
          <w:tcPr>
            <w:tcW w:w="8931" w:type="dxa"/>
            <w:gridSpan w:val="9"/>
            <w:tcBorders>
              <w:top w:val="single" w:sz="4" w:space="0" w:color="auto"/>
              <w:left w:val="single" w:sz="4" w:space="0" w:color="auto"/>
              <w:bottom w:val="single" w:sz="4" w:space="0" w:color="auto"/>
              <w:right w:val="single" w:sz="4" w:space="0" w:color="auto"/>
            </w:tcBorders>
            <w:shd w:val="clear" w:color="F8CBAD" w:fill="DDC9A3"/>
            <w:vAlign w:val="center"/>
            <w:hideMark/>
          </w:tcPr>
          <w:p w14:paraId="47BFFBC1" w14:textId="77777777" w:rsidR="00645ECA" w:rsidRPr="00CF1038" w:rsidRDefault="00645ECA" w:rsidP="006F29AE">
            <w:pPr>
              <w:suppressAutoHyphens w:val="0"/>
              <w:overflowPunct/>
              <w:spacing w:after="0" w:line="240" w:lineRule="auto"/>
              <w:ind w:left="-142"/>
              <w:jc w:val="center"/>
              <w:rPr>
                <w:rFonts w:eastAsia="Times New Roman" w:cs="Calibri"/>
                <w:b/>
                <w:bCs/>
                <w:color w:val="000000"/>
                <w:sz w:val="16"/>
                <w:szCs w:val="14"/>
                <w:lang w:eastAsia="es-MX"/>
              </w:rPr>
            </w:pPr>
            <w:r w:rsidRPr="00CF1038">
              <w:rPr>
                <w:rFonts w:eastAsia="Times New Roman" w:cs="Calibri"/>
                <w:b/>
                <w:bCs/>
                <w:color w:val="000000"/>
                <w:sz w:val="16"/>
                <w:szCs w:val="14"/>
                <w:lang w:eastAsia="es-MX"/>
              </w:rPr>
              <w:t>TOTALES</w:t>
            </w:r>
          </w:p>
        </w:tc>
        <w:tc>
          <w:tcPr>
            <w:tcW w:w="1134" w:type="dxa"/>
            <w:tcBorders>
              <w:top w:val="nil"/>
              <w:left w:val="nil"/>
              <w:bottom w:val="single" w:sz="4" w:space="0" w:color="auto"/>
              <w:right w:val="single" w:sz="4" w:space="0" w:color="auto"/>
            </w:tcBorders>
            <w:shd w:val="clear" w:color="F8CBAD" w:fill="DDC9A3"/>
            <w:vAlign w:val="center"/>
            <w:hideMark/>
          </w:tcPr>
          <w:p w14:paraId="2B29ED50" w14:textId="77777777" w:rsidR="00645ECA" w:rsidRPr="00CF1038" w:rsidRDefault="00645ECA" w:rsidP="006F29AE">
            <w:pPr>
              <w:suppressAutoHyphens w:val="0"/>
              <w:overflowPunct/>
              <w:spacing w:after="0" w:line="240" w:lineRule="auto"/>
              <w:ind w:left="-142"/>
              <w:jc w:val="right"/>
              <w:rPr>
                <w:rFonts w:eastAsia="Times New Roman" w:cs="Calibri"/>
                <w:color w:val="000000"/>
                <w:sz w:val="16"/>
                <w:szCs w:val="14"/>
                <w:lang w:eastAsia="es-MX"/>
              </w:rPr>
            </w:pPr>
            <w:r w:rsidRPr="00CF1038">
              <w:rPr>
                <w:rFonts w:eastAsia="Times New Roman" w:cs="Calibri"/>
                <w:color w:val="000000"/>
                <w:sz w:val="16"/>
                <w:szCs w:val="14"/>
                <w:lang w:eastAsia="es-MX"/>
              </w:rPr>
              <w:t>1,000,000,000</w:t>
            </w:r>
          </w:p>
        </w:tc>
      </w:tr>
    </w:tbl>
    <w:p w14:paraId="7DDF39AE" w14:textId="54957617" w:rsidR="00CF1038" w:rsidRDefault="00CF1038" w:rsidP="006F29AE">
      <w:pPr>
        <w:spacing w:after="0"/>
        <w:ind w:left="-142"/>
        <w:jc w:val="both"/>
        <w:rPr>
          <w:rFonts w:cs="Calibri"/>
          <w:b/>
          <w:bCs/>
          <w:sz w:val="20"/>
          <w:szCs w:val="20"/>
        </w:rPr>
      </w:pPr>
    </w:p>
    <w:p w14:paraId="04E04027" w14:textId="43971D7D" w:rsidR="00CF1038" w:rsidRDefault="00CF1038" w:rsidP="006F29AE">
      <w:pPr>
        <w:spacing w:after="0"/>
        <w:ind w:left="-142"/>
        <w:jc w:val="both"/>
        <w:rPr>
          <w:rFonts w:cs="Calibri"/>
          <w:b/>
          <w:bCs/>
          <w:sz w:val="20"/>
          <w:szCs w:val="20"/>
        </w:rPr>
      </w:pPr>
    </w:p>
    <w:p w14:paraId="4276046E" w14:textId="0B5CDA7E" w:rsidR="005B5977" w:rsidRPr="00EB38F7" w:rsidRDefault="005B5977" w:rsidP="006F29AE">
      <w:pPr>
        <w:spacing w:after="0"/>
        <w:ind w:left="-142"/>
        <w:jc w:val="both"/>
        <w:rPr>
          <w:rFonts w:cs="Calibri"/>
          <w:sz w:val="20"/>
          <w:szCs w:val="20"/>
          <w:u w:val="single"/>
        </w:rPr>
      </w:pPr>
      <w:r w:rsidRPr="00EB38F7">
        <w:rPr>
          <w:rFonts w:cs="Calibri"/>
          <w:sz w:val="20"/>
          <w:szCs w:val="20"/>
          <w:u w:val="single"/>
        </w:rPr>
        <w:t>Amortización e Intereses Pagados</w:t>
      </w:r>
      <w:r w:rsidR="00567546" w:rsidRPr="00EB38F7">
        <w:rPr>
          <w:rFonts w:cs="Calibri"/>
          <w:sz w:val="20"/>
          <w:szCs w:val="20"/>
          <w:u w:val="single"/>
        </w:rPr>
        <w:t xml:space="preserve"> </w:t>
      </w:r>
    </w:p>
    <w:p w14:paraId="17960172" w14:textId="77777777" w:rsidR="00645ECA" w:rsidRPr="00A6788C" w:rsidRDefault="00645ECA" w:rsidP="006F29AE">
      <w:pPr>
        <w:spacing w:after="0"/>
        <w:ind w:left="-142"/>
        <w:jc w:val="both"/>
        <w:rPr>
          <w:rFonts w:cs="Calibri"/>
          <w:b/>
          <w:bCs/>
          <w:sz w:val="16"/>
          <w:szCs w:val="20"/>
        </w:rPr>
      </w:pPr>
    </w:p>
    <w:tbl>
      <w:tblPr>
        <w:tblW w:w="9923" w:type="dxa"/>
        <w:tblInd w:w="-147" w:type="dxa"/>
        <w:tblCellMar>
          <w:left w:w="70" w:type="dxa"/>
          <w:right w:w="70" w:type="dxa"/>
        </w:tblCellMar>
        <w:tblLook w:val="04A0" w:firstRow="1" w:lastRow="0" w:firstColumn="1" w:lastColumn="0" w:noHBand="0" w:noVBand="1"/>
      </w:tblPr>
      <w:tblGrid>
        <w:gridCol w:w="1181"/>
        <w:gridCol w:w="804"/>
        <w:gridCol w:w="1294"/>
        <w:gridCol w:w="1059"/>
        <w:gridCol w:w="1202"/>
        <w:gridCol w:w="905"/>
        <w:gridCol w:w="914"/>
        <w:gridCol w:w="821"/>
        <w:gridCol w:w="961"/>
        <w:gridCol w:w="782"/>
      </w:tblGrid>
      <w:tr w:rsidR="00DC54FF" w:rsidRPr="00DC54FF" w14:paraId="114ECDC5" w14:textId="77777777" w:rsidTr="00937E7B">
        <w:trPr>
          <w:trHeight w:val="920"/>
        </w:trPr>
        <w:tc>
          <w:tcPr>
            <w:tcW w:w="1181"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3134232D" w14:textId="77777777"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BANCO</w:t>
            </w:r>
          </w:p>
        </w:tc>
        <w:tc>
          <w:tcPr>
            <w:tcW w:w="804" w:type="dxa"/>
            <w:tcBorders>
              <w:top w:val="single" w:sz="4" w:space="0" w:color="auto"/>
              <w:left w:val="nil"/>
              <w:bottom w:val="single" w:sz="4" w:space="0" w:color="auto"/>
              <w:right w:val="single" w:sz="4" w:space="0" w:color="auto"/>
            </w:tcBorders>
            <w:shd w:val="clear" w:color="000000" w:fill="A90025"/>
            <w:vAlign w:val="center"/>
            <w:hideMark/>
          </w:tcPr>
          <w:p w14:paraId="38364F90" w14:textId="419C53C6"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 xml:space="preserve">Importe </w:t>
            </w:r>
            <w:r w:rsidR="00937E7B">
              <w:rPr>
                <w:rFonts w:eastAsia="Times New Roman" w:cs="Calibri"/>
                <w:b/>
                <w:bCs/>
                <w:color w:val="FFFFFF"/>
                <w:sz w:val="14"/>
                <w:szCs w:val="14"/>
                <w:lang w:eastAsia="es-MX"/>
              </w:rPr>
              <w:t xml:space="preserve">        </w:t>
            </w:r>
            <w:r w:rsidRPr="00937E7B">
              <w:rPr>
                <w:rFonts w:eastAsia="Times New Roman" w:cs="Calibri"/>
                <w:b/>
                <w:bCs/>
                <w:color w:val="FFFFFF"/>
                <w:sz w:val="14"/>
                <w:szCs w:val="14"/>
                <w:lang w:eastAsia="es-MX"/>
              </w:rPr>
              <w:t xml:space="preserve">Original </w:t>
            </w:r>
            <w:r w:rsidR="00937E7B">
              <w:rPr>
                <w:rFonts w:eastAsia="Times New Roman" w:cs="Calibri"/>
                <w:b/>
                <w:bCs/>
                <w:color w:val="FFFFFF"/>
                <w:sz w:val="14"/>
                <w:szCs w:val="14"/>
                <w:lang w:eastAsia="es-MX"/>
              </w:rPr>
              <w:t xml:space="preserve">       </w:t>
            </w:r>
            <w:r w:rsidRPr="00937E7B">
              <w:rPr>
                <w:rFonts w:eastAsia="Times New Roman" w:cs="Calibri"/>
                <w:b/>
                <w:bCs/>
                <w:color w:val="FFFFFF"/>
                <w:sz w:val="14"/>
                <w:szCs w:val="14"/>
                <w:lang w:eastAsia="es-MX"/>
              </w:rPr>
              <w:t>Contratado</w:t>
            </w:r>
          </w:p>
        </w:tc>
        <w:tc>
          <w:tcPr>
            <w:tcW w:w="1294" w:type="dxa"/>
            <w:tcBorders>
              <w:top w:val="single" w:sz="4" w:space="0" w:color="auto"/>
              <w:left w:val="nil"/>
              <w:bottom w:val="single" w:sz="4" w:space="0" w:color="auto"/>
              <w:right w:val="single" w:sz="4" w:space="0" w:color="auto"/>
            </w:tcBorders>
            <w:shd w:val="clear" w:color="000000" w:fill="A90025"/>
            <w:vAlign w:val="center"/>
            <w:hideMark/>
          </w:tcPr>
          <w:p w14:paraId="16971577" w14:textId="77777777"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 xml:space="preserve">Saldo al 31 de </w:t>
            </w:r>
            <w:proofErr w:type="gramStart"/>
            <w:r w:rsidRPr="00937E7B">
              <w:rPr>
                <w:rFonts w:eastAsia="Times New Roman" w:cs="Calibri"/>
                <w:b/>
                <w:bCs/>
                <w:color w:val="FFFFFF"/>
                <w:sz w:val="14"/>
                <w:szCs w:val="14"/>
                <w:lang w:eastAsia="es-MX"/>
              </w:rPr>
              <w:t>Diciembre</w:t>
            </w:r>
            <w:proofErr w:type="gramEnd"/>
            <w:r w:rsidRPr="00937E7B">
              <w:rPr>
                <w:rFonts w:eastAsia="Times New Roman" w:cs="Calibri"/>
                <w:b/>
                <w:bCs/>
                <w:color w:val="FFFFFF"/>
                <w:sz w:val="14"/>
                <w:szCs w:val="14"/>
                <w:lang w:eastAsia="es-MX"/>
              </w:rPr>
              <w:t xml:space="preserve"> de 2024</w:t>
            </w:r>
          </w:p>
        </w:tc>
        <w:tc>
          <w:tcPr>
            <w:tcW w:w="1059" w:type="dxa"/>
            <w:tcBorders>
              <w:top w:val="single" w:sz="4" w:space="0" w:color="auto"/>
              <w:left w:val="nil"/>
              <w:bottom w:val="single" w:sz="4" w:space="0" w:color="auto"/>
              <w:right w:val="single" w:sz="4" w:space="0" w:color="auto"/>
            </w:tcBorders>
            <w:shd w:val="clear" w:color="000000" w:fill="A90025"/>
            <w:vAlign w:val="center"/>
            <w:hideMark/>
          </w:tcPr>
          <w:p w14:paraId="3D1F3B04" w14:textId="77777777"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 xml:space="preserve">Amortización </w:t>
            </w:r>
          </w:p>
        </w:tc>
        <w:tc>
          <w:tcPr>
            <w:tcW w:w="1202" w:type="dxa"/>
            <w:tcBorders>
              <w:top w:val="single" w:sz="4" w:space="0" w:color="auto"/>
              <w:left w:val="nil"/>
              <w:bottom w:val="single" w:sz="4" w:space="0" w:color="auto"/>
              <w:right w:val="single" w:sz="4" w:space="0" w:color="auto"/>
            </w:tcBorders>
            <w:shd w:val="clear" w:color="000000" w:fill="A90025"/>
            <w:vAlign w:val="center"/>
            <w:hideMark/>
          </w:tcPr>
          <w:p w14:paraId="7227D88C" w14:textId="77777777"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 xml:space="preserve">Saldo al 31 de </w:t>
            </w:r>
            <w:proofErr w:type="gramStart"/>
            <w:r w:rsidRPr="00937E7B">
              <w:rPr>
                <w:rFonts w:eastAsia="Times New Roman" w:cs="Calibri"/>
                <w:b/>
                <w:bCs/>
                <w:color w:val="FFFFFF"/>
                <w:sz w:val="14"/>
                <w:szCs w:val="14"/>
                <w:lang w:eastAsia="es-MX"/>
              </w:rPr>
              <w:t>Marzo</w:t>
            </w:r>
            <w:proofErr w:type="gramEnd"/>
            <w:r w:rsidRPr="00937E7B">
              <w:rPr>
                <w:rFonts w:eastAsia="Times New Roman" w:cs="Calibri"/>
                <w:b/>
                <w:bCs/>
                <w:color w:val="FFFFFF"/>
                <w:sz w:val="14"/>
                <w:szCs w:val="14"/>
                <w:lang w:eastAsia="es-MX"/>
              </w:rPr>
              <w:t xml:space="preserve"> de 2025</w:t>
            </w:r>
          </w:p>
        </w:tc>
        <w:tc>
          <w:tcPr>
            <w:tcW w:w="905" w:type="dxa"/>
            <w:tcBorders>
              <w:top w:val="single" w:sz="4" w:space="0" w:color="auto"/>
              <w:left w:val="nil"/>
              <w:bottom w:val="single" w:sz="4" w:space="0" w:color="auto"/>
              <w:right w:val="single" w:sz="4" w:space="0" w:color="auto"/>
            </w:tcBorders>
            <w:shd w:val="clear" w:color="000000" w:fill="A90025"/>
            <w:vAlign w:val="center"/>
            <w:hideMark/>
          </w:tcPr>
          <w:p w14:paraId="7DAB79BA" w14:textId="77777777"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Intereses</w:t>
            </w:r>
          </w:p>
        </w:tc>
        <w:tc>
          <w:tcPr>
            <w:tcW w:w="914" w:type="dxa"/>
            <w:tcBorders>
              <w:top w:val="single" w:sz="4" w:space="0" w:color="auto"/>
              <w:left w:val="nil"/>
              <w:bottom w:val="single" w:sz="4" w:space="0" w:color="auto"/>
              <w:right w:val="single" w:sz="4" w:space="0" w:color="auto"/>
            </w:tcBorders>
            <w:shd w:val="clear" w:color="000000" w:fill="A90025"/>
            <w:vAlign w:val="center"/>
            <w:hideMark/>
          </w:tcPr>
          <w:p w14:paraId="3669D2FA" w14:textId="06851E00" w:rsidR="00DC54FF" w:rsidRPr="00937E7B" w:rsidRDefault="00937E7B" w:rsidP="006F29AE">
            <w:pPr>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DC54FF" w:rsidRPr="00937E7B">
              <w:rPr>
                <w:rFonts w:eastAsia="Times New Roman" w:cs="Calibri"/>
                <w:b/>
                <w:bCs/>
                <w:color w:val="FFFFFF"/>
                <w:sz w:val="14"/>
                <w:szCs w:val="14"/>
                <w:lang w:eastAsia="es-MX"/>
              </w:rPr>
              <w:t>Vencimiento</w:t>
            </w:r>
          </w:p>
        </w:tc>
        <w:tc>
          <w:tcPr>
            <w:tcW w:w="821" w:type="dxa"/>
            <w:tcBorders>
              <w:top w:val="single" w:sz="4" w:space="0" w:color="auto"/>
              <w:left w:val="nil"/>
              <w:bottom w:val="single" w:sz="4" w:space="0" w:color="auto"/>
              <w:right w:val="single" w:sz="4" w:space="0" w:color="auto"/>
            </w:tcBorders>
            <w:shd w:val="clear" w:color="000000" w:fill="A90025"/>
            <w:vAlign w:val="center"/>
            <w:hideMark/>
          </w:tcPr>
          <w:p w14:paraId="14CF84C9" w14:textId="2D5F63A8"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Tasa de</w:t>
            </w:r>
            <w:r w:rsidR="00937E7B">
              <w:rPr>
                <w:rFonts w:eastAsia="Times New Roman" w:cs="Calibri"/>
                <w:b/>
                <w:bCs/>
                <w:color w:val="FFFFFF"/>
                <w:sz w:val="14"/>
                <w:szCs w:val="14"/>
                <w:lang w:eastAsia="es-MX"/>
              </w:rPr>
              <w:t xml:space="preserve">       </w:t>
            </w:r>
            <w:r w:rsidRPr="00937E7B">
              <w:rPr>
                <w:rFonts w:eastAsia="Times New Roman" w:cs="Calibri"/>
                <w:b/>
                <w:bCs/>
                <w:color w:val="FFFFFF"/>
                <w:sz w:val="14"/>
                <w:szCs w:val="14"/>
                <w:lang w:eastAsia="es-MX"/>
              </w:rPr>
              <w:t xml:space="preserve"> Interés</w:t>
            </w:r>
          </w:p>
        </w:tc>
        <w:tc>
          <w:tcPr>
            <w:tcW w:w="961" w:type="dxa"/>
            <w:tcBorders>
              <w:top w:val="single" w:sz="4" w:space="0" w:color="auto"/>
              <w:left w:val="nil"/>
              <w:bottom w:val="single" w:sz="4" w:space="0" w:color="auto"/>
              <w:right w:val="single" w:sz="4" w:space="0" w:color="auto"/>
            </w:tcBorders>
            <w:shd w:val="clear" w:color="000000" w:fill="A90025"/>
            <w:vAlign w:val="center"/>
            <w:hideMark/>
          </w:tcPr>
          <w:p w14:paraId="7825BCD4" w14:textId="79F51340" w:rsidR="00DC54FF" w:rsidRPr="00937E7B" w:rsidRDefault="00DC54FF" w:rsidP="00937E7B">
            <w:pPr>
              <w:suppressAutoHyphens w:val="0"/>
              <w:overflowPunct/>
              <w:spacing w:after="0" w:line="240" w:lineRule="auto"/>
              <w:ind w:left="-34" w:hanging="108"/>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 xml:space="preserve">Comisiones y Costos </w:t>
            </w:r>
            <w:r w:rsidR="00937E7B">
              <w:rPr>
                <w:rFonts w:eastAsia="Times New Roman" w:cs="Calibri"/>
                <w:b/>
                <w:bCs/>
                <w:color w:val="FFFFFF"/>
                <w:sz w:val="14"/>
                <w:szCs w:val="14"/>
                <w:lang w:eastAsia="es-MX"/>
              </w:rPr>
              <w:t xml:space="preserve">        </w:t>
            </w:r>
            <w:r w:rsidRPr="00937E7B">
              <w:rPr>
                <w:rFonts w:eastAsia="Times New Roman" w:cs="Calibri"/>
                <w:b/>
                <w:bCs/>
                <w:color w:val="FFFFFF"/>
                <w:sz w:val="14"/>
                <w:szCs w:val="14"/>
                <w:lang w:eastAsia="es-MX"/>
              </w:rPr>
              <w:t>Relacionados</w:t>
            </w:r>
          </w:p>
        </w:tc>
        <w:tc>
          <w:tcPr>
            <w:tcW w:w="782" w:type="dxa"/>
            <w:tcBorders>
              <w:top w:val="single" w:sz="4" w:space="0" w:color="auto"/>
              <w:left w:val="nil"/>
              <w:bottom w:val="single" w:sz="4" w:space="0" w:color="auto"/>
              <w:right w:val="single" w:sz="4" w:space="0" w:color="auto"/>
            </w:tcBorders>
            <w:shd w:val="clear" w:color="000000" w:fill="A90025"/>
            <w:vAlign w:val="center"/>
            <w:hideMark/>
          </w:tcPr>
          <w:p w14:paraId="5AC9F87E" w14:textId="5C43D383" w:rsidR="00DC54FF" w:rsidRPr="00937E7B" w:rsidRDefault="00DC54FF" w:rsidP="006F29AE">
            <w:pPr>
              <w:suppressAutoHyphens w:val="0"/>
              <w:overflowPunct/>
              <w:spacing w:after="0" w:line="240" w:lineRule="auto"/>
              <w:ind w:left="-142"/>
              <w:jc w:val="center"/>
              <w:rPr>
                <w:rFonts w:eastAsia="Times New Roman" w:cs="Calibri"/>
                <w:b/>
                <w:bCs/>
                <w:color w:val="FFFFFF"/>
                <w:sz w:val="14"/>
                <w:szCs w:val="14"/>
                <w:lang w:eastAsia="es-MX"/>
              </w:rPr>
            </w:pPr>
            <w:r w:rsidRPr="00937E7B">
              <w:rPr>
                <w:rFonts w:eastAsia="Times New Roman" w:cs="Calibri"/>
                <w:b/>
                <w:bCs/>
                <w:color w:val="FFFFFF"/>
                <w:sz w:val="14"/>
                <w:szCs w:val="14"/>
                <w:lang w:eastAsia="es-MX"/>
              </w:rPr>
              <w:t xml:space="preserve">Tasa </w:t>
            </w:r>
            <w:r w:rsidR="00937E7B">
              <w:rPr>
                <w:rFonts w:eastAsia="Times New Roman" w:cs="Calibri"/>
                <w:b/>
                <w:bCs/>
                <w:color w:val="FFFFFF"/>
                <w:sz w:val="14"/>
                <w:szCs w:val="14"/>
                <w:lang w:eastAsia="es-MX"/>
              </w:rPr>
              <w:t xml:space="preserve">        </w:t>
            </w:r>
            <w:r w:rsidRPr="00937E7B">
              <w:rPr>
                <w:rFonts w:eastAsia="Times New Roman" w:cs="Calibri"/>
                <w:b/>
                <w:bCs/>
                <w:color w:val="FFFFFF"/>
                <w:sz w:val="14"/>
                <w:szCs w:val="14"/>
                <w:lang w:eastAsia="es-MX"/>
              </w:rPr>
              <w:t>Efectiva</w:t>
            </w:r>
          </w:p>
        </w:tc>
      </w:tr>
      <w:tr w:rsidR="00DC54FF" w:rsidRPr="00DC54FF" w14:paraId="78EDD8F3" w14:textId="77777777" w:rsidTr="00937E7B">
        <w:trPr>
          <w:trHeight w:val="341"/>
        </w:trPr>
        <w:tc>
          <w:tcPr>
            <w:tcW w:w="1181" w:type="dxa"/>
            <w:tcBorders>
              <w:top w:val="nil"/>
              <w:left w:val="single" w:sz="4" w:space="0" w:color="auto"/>
              <w:bottom w:val="single" w:sz="4" w:space="0" w:color="auto"/>
              <w:right w:val="single" w:sz="4" w:space="0" w:color="auto"/>
            </w:tcBorders>
            <w:shd w:val="clear" w:color="auto" w:fill="auto"/>
            <w:vAlign w:val="center"/>
            <w:hideMark/>
          </w:tcPr>
          <w:p w14:paraId="1738C9CC" w14:textId="77777777" w:rsidR="00DC54FF" w:rsidRPr="00DC54FF" w:rsidRDefault="00DC54FF" w:rsidP="00937E7B">
            <w:pPr>
              <w:suppressAutoHyphens w:val="0"/>
              <w:overflowPunct/>
              <w:spacing w:after="0" w:line="240" w:lineRule="auto"/>
              <w:jc w:val="both"/>
              <w:rPr>
                <w:rFonts w:eastAsia="Times New Roman" w:cs="Calibri"/>
                <w:color w:val="000000"/>
                <w:sz w:val="12"/>
                <w:szCs w:val="12"/>
                <w:lang w:eastAsia="es-MX"/>
              </w:rPr>
            </w:pPr>
            <w:r w:rsidRPr="00DC54FF">
              <w:rPr>
                <w:rFonts w:eastAsia="Times New Roman" w:cs="Calibri"/>
                <w:color w:val="000000"/>
                <w:sz w:val="12"/>
                <w:szCs w:val="12"/>
                <w:lang w:eastAsia="es-MX"/>
              </w:rPr>
              <w:t>HSBC México S.A. de C.V.</w:t>
            </w:r>
          </w:p>
        </w:tc>
        <w:tc>
          <w:tcPr>
            <w:tcW w:w="804" w:type="dxa"/>
            <w:tcBorders>
              <w:top w:val="nil"/>
              <w:left w:val="nil"/>
              <w:bottom w:val="single" w:sz="4" w:space="0" w:color="auto"/>
              <w:right w:val="single" w:sz="4" w:space="0" w:color="auto"/>
            </w:tcBorders>
            <w:shd w:val="clear" w:color="auto" w:fill="auto"/>
            <w:vAlign w:val="center"/>
            <w:hideMark/>
          </w:tcPr>
          <w:p w14:paraId="78A258AB"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500,000,000</w:t>
            </w:r>
          </w:p>
        </w:tc>
        <w:tc>
          <w:tcPr>
            <w:tcW w:w="1294" w:type="dxa"/>
            <w:tcBorders>
              <w:top w:val="nil"/>
              <w:left w:val="nil"/>
              <w:bottom w:val="single" w:sz="4" w:space="0" w:color="auto"/>
              <w:right w:val="single" w:sz="4" w:space="0" w:color="auto"/>
            </w:tcBorders>
            <w:shd w:val="clear" w:color="auto" w:fill="auto"/>
            <w:vAlign w:val="center"/>
            <w:hideMark/>
          </w:tcPr>
          <w:p w14:paraId="073095DB"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500,000,000</w:t>
            </w:r>
          </w:p>
        </w:tc>
        <w:tc>
          <w:tcPr>
            <w:tcW w:w="1059" w:type="dxa"/>
            <w:tcBorders>
              <w:top w:val="nil"/>
              <w:left w:val="nil"/>
              <w:bottom w:val="single" w:sz="4" w:space="0" w:color="auto"/>
              <w:right w:val="single" w:sz="4" w:space="0" w:color="auto"/>
            </w:tcBorders>
            <w:shd w:val="clear" w:color="auto" w:fill="auto"/>
            <w:vAlign w:val="center"/>
            <w:hideMark/>
          </w:tcPr>
          <w:p w14:paraId="6DF19E3D"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0</w:t>
            </w:r>
          </w:p>
        </w:tc>
        <w:tc>
          <w:tcPr>
            <w:tcW w:w="1202" w:type="dxa"/>
            <w:tcBorders>
              <w:top w:val="nil"/>
              <w:left w:val="nil"/>
              <w:bottom w:val="single" w:sz="4" w:space="0" w:color="auto"/>
              <w:right w:val="single" w:sz="4" w:space="0" w:color="auto"/>
            </w:tcBorders>
            <w:shd w:val="clear" w:color="auto" w:fill="auto"/>
            <w:vAlign w:val="center"/>
            <w:hideMark/>
          </w:tcPr>
          <w:p w14:paraId="69508664"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500,000,000</w:t>
            </w:r>
          </w:p>
        </w:tc>
        <w:tc>
          <w:tcPr>
            <w:tcW w:w="905" w:type="dxa"/>
            <w:tcBorders>
              <w:top w:val="nil"/>
              <w:left w:val="nil"/>
              <w:bottom w:val="single" w:sz="4" w:space="0" w:color="auto"/>
              <w:right w:val="single" w:sz="4" w:space="0" w:color="auto"/>
            </w:tcBorders>
            <w:shd w:val="clear" w:color="auto" w:fill="auto"/>
            <w:vAlign w:val="center"/>
            <w:hideMark/>
          </w:tcPr>
          <w:p w14:paraId="51408A76"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12,608,194</w:t>
            </w:r>
          </w:p>
        </w:tc>
        <w:tc>
          <w:tcPr>
            <w:tcW w:w="914" w:type="dxa"/>
            <w:tcBorders>
              <w:top w:val="nil"/>
              <w:left w:val="nil"/>
              <w:bottom w:val="single" w:sz="4" w:space="0" w:color="auto"/>
              <w:right w:val="single" w:sz="4" w:space="0" w:color="auto"/>
            </w:tcBorders>
            <w:shd w:val="clear" w:color="auto" w:fill="auto"/>
            <w:vAlign w:val="center"/>
            <w:hideMark/>
          </w:tcPr>
          <w:p w14:paraId="340CAC6E"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18/12/2025</w:t>
            </w:r>
          </w:p>
        </w:tc>
        <w:tc>
          <w:tcPr>
            <w:tcW w:w="821" w:type="dxa"/>
            <w:tcBorders>
              <w:top w:val="nil"/>
              <w:left w:val="nil"/>
              <w:bottom w:val="single" w:sz="4" w:space="0" w:color="auto"/>
              <w:right w:val="single" w:sz="4" w:space="0" w:color="auto"/>
            </w:tcBorders>
            <w:shd w:val="clear" w:color="auto" w:fill="auto"/>
            <w:vAlign w:val="center"/>
            <w:hideMark/>
          </w:tcPr>
          <w:p w14:paraId="653FD073"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TIIE+15PTS</w:t>
            </w:r>
          </w:p>
        </w:tc>
        <w:tc>
          <w:tcPr>
            <w:tcW w:w="961" w:type="dxa"/>
            <w:tcBorders>
              <w:top w:val="nil"/>
              <w:left w:val="nil"/>
              <w:bottom w:val="single" w:sz="4" w:space="0" w:color="auto"/>
              <w:right w:val="single" w:sz="4" w:space="0" w:color="auto"/>
            </w:tcBorders>
            <w:shd w:val="clear" w:color="auto" w:fill="auto"/>
            <w:vAlign w:val="center"/>
            <w:hideMark/>
          </w:tcPr>
          <w:p w14:paraId="5C2CB979"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0</w:t>
            </w:r>
          </w:p>
        </w:tc>
        <w:tc>
          <w:tcPr>
            <w:tcW w:w="782" w:type="dxa"/>
            <w:tcBorders>
              <w:top w:val="nil"/>
              <w:left w:val="nil"/>
              <w:bottom w:val="single" w:sz="4" w:space="0" w:color="auto"/>
              <w:right w:val="single" w:sz="4" w:space="0" w:color="auto"/>
            </w:tcBorders>
            <w:shd w:val="clear" w:color="000000" w:fill="FFFFFF"/>
            <w:vAlign w:val="center"/>
            <w:hideMark/>
          </w:tcPr>
          <w:p w14:paraId="3AD42DCD"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9.38%</w:t>
            </w:r>
          </w:p>
        </w:tc>
      </w:tr>
      <w:tr w:rsidR="00DC54FF" w:rsidRPr="00DC54FF" w14:paraId="050F7FA9" w14:textId="77777777" w:rsidTr="00937E7B">
        <w:trPr>
          <w:trHeight w:val="341"/>
        </w:trPr>
        <w:tc>
          <w:tcPr>
            <w:tcW w:w="1181" w:type="dxa"/>
            <w:tcBorders>
              <w:top w:val="nil"/>
              <w:left w:val="single" w:sz="4" w:space="0" w:color="auto"/>
              <w:bottom w:val="single" w:sz="4" w:space="0" w:color="auto"/>
              <w:right w:val="single" w:sz="4" w:space="0" w:color="auto"/>
            </w:tcBorders>
            <w:shd w:val="clear" w:color="auto" w:fill="auto"/>
            <w:vAlign w:val="center"/>
            <w:hideMark/>
          </w:tcPr>
          <w:p w14:paraId="57A8ED6B" w14:textId="77777777" w:rsidR="00DC54FF" w:rsidRPr="00DC54FF" w:rsidRDefault="00DC54FF" w:rsidP="00937E7B">
            <w:pPr>
              <w:suppressAutoHyphens w:val="0"/>
              <w:overflowPunct/>
              <w:spacing w:after="0" w:line="240" w:lineRule="auto"/>
              <w:jc w:val="both"/>
              <w:rPr>
                <w:rFonts w:eastAsia="Times New Roman" w:cs="Calibri"/>
                <w:color w:val="000000"/>
                <w:sz w:val="12"/>
                <w:szCs w:val="12"/>
                <w:lang w:eastAsia="es-MX"/>
              </w:rPr>
            </w:pPr>
            <w:r w:rsidRPr="00DC54FF">
              <w:rPr>
                <w:rFonts w:eastAsia="Times New Roman" w:cs="Calibri"/>
                <w:color w:val="000000"/>
                <w:sz w:val="12"/>
                <w:szCs w:val="12"/>
                <w:lang w:eastAsia="es-MX"/>
              </w:rPr>
              <w:t>HSBC México S.A. de C.V.</w:t>
            </w:r>
          </w:p>
        </w:tc>
        <w:tc>
          <w:tcPr>
            <w:tcW w:w="804" w:type="dxa"/>
            <w:tcBorders>
              <w:top w:val="nil"/>
              <w:left w:val="nil"/>
              <w:bottom w:val="single" w:sz="4" w:space="0" w:color="auto"/>
              <w:right w:val="single" w:sz="4" w:space="0" w:color="auto"/>
            </w:tcBorders>
            <w:shd w:val="clear" w:color="auto" w:fill="auto"/>
            <w:vAlign w:val="center"/>
            <w:hideMark/>
          </w:tcPr>
          <w:p w14:paraId="06A9078D"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500,000,000</w:t>
            </w:r>
          </w:p>
        </w:tc>
        <w:tc>
          <w:tcPr>
            <w:tcW w:w="1294" w:type="dxa"/>
            <w:tcBorders>
              <w:top w:val="nil"/>
              <w:left w:val="nil"/>
              <w:bottom w:val="single" w:sz="4" w:space="0" w:color="auto"/>
              <w:right w:val="single" w:sz="4" w:space="0" w:color="auto"/>
            </w:tcBorders>
            <w:shd w:val="clear" w:color="auto" w:fill="auto"/>
            <w:vAlign w:val="center"/>
            <w:hideMark/>
          </w:tcPr>
          <w:p w14:paraId="1D93725C"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500,000,000</w:t>
            </w:r>
          </w:p>
        </w:tc>
        <w:tc>
          <w:tcPr>
            <w:tcW w:w="1059" w:type="dxa"/>
            <w:tcBorders>
              <w:top w:val="nil"/>
              <w:left w:val="nil"/>
              <w:bottom w:val="single" w:sz="4" w:space="0" w:color="auto"/>
              <w:right w:val="single" w:sz="4" w:space="0" w:color="auto"/>
            </w:tcBorders>
            <w:shd w:val="clear" w:color="auto" w:fill="auto"/>
            <w:vAlign w:val="center"/>
            <w:hideMark/>
          </w:tcPr>
          <w:p w14:paraId="3C96E77F"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0</w:t>
            </w:r>
          </w:p>
        </w:tc>
        <w:tc>
          <w:tcPr>
            <w:tcW w:w="1202" w:type="dxa"/>
            <w:tcBorders>
              <w:top w:val="nil"/>
              <w:left w:val="nil"/>
              <w:bottom w:val="single" w:sz="4" w:space="0" w:color="auto"/>
              <w:right w:val="single" w:sz="4" w:space="0" w:color="auto"/>
            </w:tcBorders>
            <w:shd w:val="clear" w:color="auto" w:fill="auto"/>
            <w:vAlign w:val="center"/>
            <w:hideMark/>
          </w:tcPr>
          <w:p w14:paraId="043BD632"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500,000,000</w:t>
            </w:r>
          </w:p>
        </w:tc>
        <w:tc>
          <w:tcPr>
            <w:tcW w:w="905" w:type="dxa"/>
            <w:tcBorders>
              <w:top w:val="nil"/>
              <w:left w:val="nil"/>
              <w:bottom w:val="single" w:sz="4" w:space="0" w:color="auto"/>
              <w:right w:val="single" w:sz="4" w:space="0" w:color="auto"/>
            </w:tcBorders>
            <w:shd w:val="clear" w:color="auto" w:fill="auto"/>
            <w:vAlign w:val="center"/>
            <w:hideMark/>
          </w:tcPr>
          <w:p w14:paraId="0694F497"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12,646,111</w:t>
            </w:r>
          </w:p>
        </w:tc>
        <w:tc>
          <w:tcPr>
            <w:tcW w:w="914" w:type="dxa"/>
            <w:tcBorders>
              <w:top w:val="nil"/>
              <w:left w:val="nil"/>
              <w:bottom w:val="single" w:sz="4" w:space="0" w:color="auto"/>
              <w:right w:val="single" w:sz="4" w:space="0" w:color="auto"/>
            </w:tcBorders>
            <w:shd w:val="clear" w:color="auto" w:fill="auto"/>
            <w:vAlign w:val="center"/>
            <w:hideMark/>
          </w:tcPr>
          <w:p w14:paraId="1B77EFB8"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18/12/2025</w:t>
            </w:r>
          </w:p>
        </w:tc>
        <w:tc>
          <w:tcPr>
            <w:tcW w:w="821" w:type="dxa"/>
            <w:tcBorders>
              <w:top w:val="nil"/>
              <w:left w:val="nil"/>
              <w:bottom w:val="single" w:sz="4" w:space="0" w:color="auto"/>
              <w:right w:val="single" w:sz="4" w:space="0" w:color="auto"/>
            </w:tcBorders>
            <w:shd w:val="clear" w:color="auto" w:fill="auto"/>
            <w:vAlign w:val="center"/>
            <w:hideMark/>
          </w:tcPr>
          <w:p w14:paraId="6334156C"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TIIE+18PTS</w:t>
            </w:r>
          </w:p>
        </w:tc>
        <w:tc>
          <w:tcPr>
            <w:tcW w:w="961" w:type="dxa"/>
            <w:tcBorders>
              <w:top w:val="nil"/>
              <w:left w:val="nil"/>
              <w:bottom w:val="single" w:sz="4" w:space="0" w:color="auto"/>
              <w:right w:val="single" w:sz="4" w:space="0" w:color="auto"/>
            </w:tcBorders>
            <w:shd w:val="clear" w:color="auto" w:fill="auto"/>
            <w:vAlign w:val="center"/>
            <w:hideMark/>
          </w:tcPr>
          <w:p w14:paraId="6026B72F"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0</w:t>
            </w:r>
          </w:p>
        </w:tc>
        <w:tc>
          <w:tcPr>
            <w:tcW w:w="782" w:type="dxa"/>
            <w:tcBorders>
              <w:top w:val="nil"/>
              <w:left w:val="nil"/>
              <w:bottom w:val="single" w:sz="4" w:space="0" w:color="auto"/>
              <w:right w:val="single" w:sz="4" w:space="0" w:color="auto"/>
            </w:tcBorders>
            <w:shd w:val="clear" w:color="000000" w:fill="FFFFFF"/>
            <w:vAlign w:val="center"/>
            <w:hideMark/>
          </w:tcPr>
          <w:p w14:paraId="484E75F1" w14:textId="77777777" w:rsidR="00DC54FF" w:rsidRPr="00DC54FF" w:rsidRDefault="00DC54FF" w:rsidP="006F29AE">
            <w:pPr>
              <w:suppressAutoHyphens w:val="0"/>
              <w:overflowPunct/>
              <w:spacing w:after="0" w:line="240" w:lineRule="auto"/>
              <w:ind w:left="-142"/>
              <w:jc w:val="right"/>
              <w:rPr>
                <w:rFonts w:eastAsia="Times New Roman" w:cs="Calibri"/>
                <w:color w:val="000000"/>
                <w:sz w:val="12"/>
                <w:szCs w:val="12"/>
                <w:lang w:eastAsia="es-MX"/>
              </w:rPr>
            </w:pPr>
            <w:r w:rsidRPr="00DC54FF">
              <w:rPr>
                <w:rFonts w:eastAsia="Times New Roman" w:cs="Calibri"/>
                <w:color w:val="000000"/>
                <w:sz w:val="12"/>
                <w:szCs w:val="12"/>
                <w:lang w:eastAsia="es-MX"/>
              </w:rPr>
              <w:t>9.41%</w:t>
            </w:r>
          </w:p>
        </w:tc>
      </w:tr>
      <w:tr w:rsidR="00DC54FF" w:rsidRPr="00DC54FF" w14:paraId="269C7595" w14:textId="77777777" w:rsidTr="00937E7B">
        <w:trPr>
          <w:trHeight w:val="407"/>
        </w:trPr>
        <w:tc>
          <w:tcPr>
            <w:tcW w:w="1181" w:type="dxa"/>
            <w:tcBorders>
              <w:top w:val="nil"/>
              <w:left w:val="single" w:sz="4" w:space="0" w:color="auto"/>
              <w:bottom w:val="single" w:sz="4" w:space="0" w:color="auto"/>
              <w:right w:val="single" w:sz="4" w:space="0" w:color="auto"/>
            </w:tcBorders>
            <w:shd w:val="clear" w:color="000000" w:fill="DDC9A3"/>
            <w:vAlign w:val="center"/>
            <w:hideMark/>
          </w:tcPr>
          <w:p w14:paraId="3EA13975" w14:textId="77777777" w:rsidR="00DC54FF" w:rsidRPr="00DC54FF" w:rsidRDefault="00DC54FF" w:rsidP="006F29AE">
            <w:pPr>
              <w:suppressAutoHyphens w:val="0"/>
              <w:overflowPunct/>
              <w:spacing w:after="0" w:line="240" w:lineRule="auto"/>
              <w:ind w:left="-142"/>
              <w:jc w:val="center"/>
              <w:rPr>
                <w:rFonts w:eastAsia="Times New Roman" w:cs="Calibri"/>
                <w:b/>
                <w:bCs/>
                <w:color w:val="000000"/>
                <w:sz w:val="11"/>
                <w:szCs w:val="11"/>
                <w:lang w:eastAsia="es-MX"/>
              </w:rPr>
            </w:pPr>
            <w:r w:rsidRPr="00DC54FF">
              <w:rPr>
                <w:rFonts w:eastAsia="Times New Roman" w:cs="Calibri"/>
                <w:b/>
                <w:bCs/>
                <w:color w:val="000000"/>
                <w:sz w:val="11"/>
                <w:szCs w:val="11"/>
                <w:lang w:eastAsia="es-MX"/>
              </w:rPr>
              <w:t> </w:t>
            </w:r>
          </w:p>
        </w:tc>
        <w:tc>
          <w:tcPr>
            <w:tcW w:w="804" w:type="dxa"/>
            <w:tcBorders>
              <w:top w:val="nil"/>
              <w:left w:val="nil"/>
              <w:bottom w:val="single" w:sz="4" w:space="0" w:color="auto"/>
              <w:right w:val="single" w:sz="4" w:space="0" w:color="auto"/>
            </w:tcBorders>
            <w:shd w:val="clear" w:color="000000" w:fill="DDC9A3"/>
            <w:vAlign w:val="center"/>
            <w:hideMark/>
          </w:tcPr>
          <w:p w14:paraId="4A2606C9" w14:textId="77777777" w:rsidR="00DC54FF" w:rsidRPr="00DC54FF" w:rsidRDefault="00DC54FF" w:rsidP="006F29AE">
            <w:pPr>
              <w:suppressAutoHyphens w:val="0"/>
              <w:overflowPunct/>
              <w:spacing w:after="0" w:line="240" w:lineRule="auto"/>
              <w:ind w:left="-142"/>
              <w:jc w:val="right"/>
              <w:rPr>
                <w:rFonts w:eastAsia="Times New Roman" w:cs="Calibri"/>
                <w:b/>
                <w:bCs/>
                <w:color w:val="000000"/>
                <w:sz w:val="11"/>
                <w:szCs w:val="11"/>
                <w:lang w:eastAsia="es-MX"/>
              </w:rPr>
            </w:pPr>
            <w:r w:rsidRPr="00DC54FF">
              <w:rPr>
                <w:rFonts w:eastAsia="Times New Roman" w:cs="Calibri"/>
                <w:b/>
                <w:bCs/>
                <w:color w:val="000000"/>
                <w:sz w:val="11"/>
                <w:szCs w:val="11"/>
                <w:lang w:eastAsia="es-MX"/>
              </w:rPr>
              <w:t> </w:t>
            </w:r>
          </w:p>
        </w:tc>
        <w:tc>
          <w:tcPr>
            <w:tcW w:w="1294" w:type="dxa"/>
            <w:tcBorders>
              <w:top w:val="nil"/>
              <w:left w:val="nil"/>
              <w:bottom w:val="single" w:sz="4" w:space="0" w:color="auto"/>
              <w:right w:val="single" w:sz="4" w:space="0" w:color="auto"/>
            </w:tcBorders>
            <w:shd w:val="clear" w:color="000000" w:fill="DDC9A3"/>
            <w:vAlign w:val="center"/>
            <w:hideMark/>
          </w:tcPr>
          <w:p w14:paraId="2FDF1939" w14:textId="77777777" w:rsidR="00DC54FF" w:rsidRPr="00937E7B" w:rsidRDefault="00DC54FF" w:rsidP="006F29AE">
            <w:pPr>
              <w:suppressAutoHyphens w:val="0"/>
              <w:overflowPunct/>
              <w:spacing w:after="0" w:line="240" w:lineRule="auto"/>
              <w:ind w:left="-142"/>
              <w:jc w:val="right"/>
              <w:rPr>
                <w:rFonts w:eastAsia="Times New Roman" w:cs="Calibri"/>
                <w:b/>
                <w:bCs/>
                <w:color w:val="000000"/>
                <w:sz w:val="16"/>
                <w:szCs w:val="16"/>
                <w:lang w:eastAsia="es-MX"/>
              </w:rPr>
            </w:pPr>
            <w:r w:rsidRPr="00937E7B">
              <w:rPr>
                <w:rFonts w:eastAsia="Times New Roman" w:cs="Calibri"/>
                <w:b/>
                <w:bCs/>
                <w:color w:val="000000"/>
                <w:sz w:val="16"/>
                <w:szCs w:val="16"/>
                <w:lang w:eastAsia="es-MX"/>
              </w:rPr>
              <w:t>1,000,000,000</w:t>
            </w:r>
          </w:p>
        </w:tc>
        <w:tc>
          <w:tcPr>
            <w:tcW w:w="1059" w:type="dxa"/>
            <w:tcBorders>
              <w:top w:val="nil"/>
              <w:left w:val="nil"/>
              <w:bottom w:val="single" w:sz="4" w:space="0" w:color="auto"/>
              <w:right w:val="single" w:sz="4" w:space="0" w:color="auto"/>
            </w:tcBorders>
            <w:shd w:val="clear" w:color="000000" w:fill="DDC9A3"/>
            <w:vAlign w:val="center"/>
            <w:hideMark/>
          </w:tcPr>
          <w:p w14:paraId="1CD76F22" w14:textId="77777777" w:rsidR="00DC54FF" w:rsidRPr="00937E7B" w:rsidRDefault="00DC54FF" w:rsidP="006F29AE">
            <w:pPr>
              <w:suppressAutoHyphens w:val="0"/>
              <w:overflowPunct/>
              <w:spacing w:after="0" w:line="240" w:lineRule="auto"/>
              <w:ind w:left="-142"/>
              <w:jc w:val="right"/>
              <w:rPr>
                <w:rFonts w:eastAsia="Times New Roman" w:cs="Calibri"/>
                <w:b/>
                <w:bCs/>
                <w:color w:val="000000"/>
                <w:sz w:val="16"/>
                <w:szCs w:val="16"/>
                <w:lang w:eastAsia="es-MX"/>
              </w:rPr>
            </w:pPr>
            <w:r w:rsidRPr="00937E7B">
              <w:rPr>
                <w:rFonts w:eastAsia="Times New Roman" w:cs="Calibri"/>
                <w:b/>
                <w:bCs/>
                <w:color w:val="000000"/>
                <w:sz w:val="16"/>
                <w:szCs w:val="16"/>
                <w:lang w:eastAsia="es-MX"/>
              </w:rPr>
              <w:t>0</w:t>
            </w:r>
          </w:p>
        </w:tc>
        <w:tc>
          <w:tcPr>
            <w:tcW w:w="1202" w:type="dxa"/>
            <w:tcBorders>
              <w:top w:val="nil"/>
              <w:left w:val="nil"/>
              <w:bottom w:val="single" w:sz="4" w:space="0" w:color="auto"/>
              <w:right w:val="single" w:sz="4" w:space="0" w:color="auto"/>
            </w:tcBorders>
            <w:shd w:val="clear" w:color="000000" w:fill="DDC9A3"/>
            <w:vAlign w:val="center"/>
            <w:hideMark/>
          </w:tcPr>
          <w:p w14:paraId="0FCF3383" w14:textId="77777777" w:rsidR="00DC54FF" w:rsidRPr="00937E7B" w:rsidRDefault="00DC54FF" w:rsidP="006F29AE">
            <w:pPr>
              <w:suppressAutoHyphens w:val="0"/>
              <w:overflowPunct/>
              <w:spacing w:after="0" w:line="240" w:lineRule="auto"/>
              <w:ind w:left="-142"/>
              <w:jc w:val="right"/>
              <w:rPr>
                <w:rFonts w:eastAsia="Times New Roman" w:cs="Calibri"/>
                <w:b/>
                <w:bCs/>
                <w:color w:val="000000"/>
                <w:sz w:val="16"/>
                <w:szCs w:val="16"/>
                <w:lang w:eastAsia="es-MX"/>
              </w:rPr>
            </w:pPr>
            <w:r w:rsidRPr="00937E7B">
              <w:rPr>
                <w:rFonts w:eastAsia="Times New Roman" w:cs="Calibri"/>
                <w:b/>
                <w:bCs/>
                <w:color w:val="000000"/>
                <w:sz w:val="16"/>
                <w:szCs w:val="16"/>
                <w:lang w:eastAsia="es-MX"/>
              </w:rPr>
              <w:t>1,000,000,000</w:t>
            </w:r>
          </w:p>
        </w:tc>
        <w:tc>
          <w:tcPr>
            <w:tcW w:w="905" w:type="dxa"/>
            <w:tcBorders>
              <w:top w:val="nil"/>
              <w:left w:val="nil"/>
              <w:bottom w:val="single" w:sz="4" w:space="0" w:color="auto"/>
              <w:right w:val="single" w:sz="4" w:space="0" w:color="auto"/>
            </w:tcBorders>
            <w:shd w:val="clear" w:color="000000" w:fill="DDC9A3"/>
            <w:vAlign w:val="center"/>
            <w:hideMark/>
          </w:tcPr>
          <w:p w14:paraId="1AF7D8FF" w14:textId="77777777" w:rsidR="00DC54FF" w:rsidRPr="00937E7B" w:rsidRDefault="00DC54FF" w:rsidP="006F29AE">
            <w:pPr>
              <w:suppressAutoHyphens w:val="0"/>
              <w:overflowPunct/>
              <w:spacing w:after="0" w:line="240" w:lineRule="auto"/>
              <w:ind w:left="-142"/>
              <w:jc w:val="right"/>
              <w:rPr>
                <w:rFonts w:eastAsia="Times New Roman" w:cs="Calibri"/>
                <w:b/>
                <w:bCs/>
                <w:color w:val="000000"/>
                <w:sz w:val="16"/>
                <w:szCs w:val="16"/>
                <w:lang w:eastAsia="es-MX"/>
              </w:rPr>
            </w:pPr>
            <w:r w:rsidRPr="00937E7B">
              <w:rPr>
                <w:rFonts w:eastAsia="Times New Roman" w:cs="Calibri"/>
                <w:b/>
                <w:bCs/>
                <w:color w:val="000000"/>
                <w:sz w:val="16"/>
                <w:szCs w:val="16"/>
                <w:lang w:eastAsia="es-MX"/>
              </w:rPr>
              <w:t>25,254,305</w:t>
            </w:r>
          </w:p>
        </w:tc>
        <w:tc>
          <w:tcPr>
            <w:tcW w:w="914" w:type="dxa"/>
            <w:tcBorders>
              <w:top w:val="nil"/>
              <w:left w:val="nil"/>
              <w:bottom w:val="single" w:sz="4" w:space="0" w:color="auto"/>
              <w:right w:val="single" w:sz="4" w:space="0" w:color="auto"/>
            </w:tcBorders>
            <w:shd w:val="clear" w:color="000000" w:fill="DDC9A3"/>
            <w:vAlign w:val="center"/>
            <w:hideMark/>
          </w:tcPr>
          <w:p w14:paraId="314C6F27" w14:textId="77777777" w:rsidR="00DC54FF" w:rsidRPr="00DC54FF" w:rsidRDefault="00DC54FF" w:rsidP="006F29AE">
            <w:pPr>
              <w:suppressAutoHyphens w:val="0"/>
              <w:overflowPunct/>
              <w:spacing w:after="0" w:line="240" w:lineRule="auto"/>
              <w:ind w:left="-142"/>
              <w:jc w:val="right"/>
              <w:rPr>
                <w:rFonts w:eastAsia="Times New Roman" w:cs="Calibri"/>
                <w:b/>
                <w:bCs/>
                <w:color w:val="000000"/>
                <w:sz w:val="11"/>
                <w:szCs w:val="11"/>
                <w:lang w:eastAsia="es-MX"/>
              </w:rPr>
            </w:pPr>
            <w:r w:rsidRPr="00DC54FF">
              <w:rPr>
                <w:rFonts w:eastAsia="Times New Roman" w:cs="Calibri"/>
                <w:b/>
                <w:bCs/>
                <w:color w:val="000000"/>
                <w:sz w:val="11"/>
                <w:szCs w:val="11"/>
                <w:lang w:eastAsia="es-MX"/>
              </w:rPr>
              <w:t> </w:t>
            </w:r>
          </w:p>
        </w:tc>
        <w:tc>
          <w:tcPr>
            <w:tcW w:w="821" w:type="dxa"/>
            <w:tcBorders>
              <w:top w:val="nil"/>
              <w:left w:val="nil"/>
              <w:bottom w:val="single" w:sz="4" w:space="0" w:color="auto"/>
              <w:right w:val="single" w:sz="4" w:space="0" w:color="auto"/>
            </w:tcBorders>
            <w:shd w:val="clear" w:color="000000" w:fill="DDC9A3"/>
            <w:vAlign w:val="center"/>
            <w:hideMark/>
          </w:tcPr>
          <w:p w14:paraId="5C50EDB4" w14:textId="77777777" w:rsidR="00DC54FF" w:rsidRPr="00DC54FF" w:rsidRDefault="00DC54FF" w:rsidP="006F29AE">
            <w:pPr>
              <w:suppressAutoHyphens w:val="0"/>
              <w:overflowPunct/>
              <w:spacing w:after="0" w:line="240" w:lineRule="auto"/>
              <w:ind w:left="-142"/>
              <w:jc w:val="right"/>
              <w:rPr>
                <w:rFonts w:eastAsia="Times New Roman" w:cs="Calibri"/>
                <w:b/>
                <w:bCs/>
                <w:color w:val="000000"/>
                <w:sz w:val="11"/>
                <w:szCs w:val="11"/>
                <w:lang w:eastAsia="es-MX"/>
              </w:rPr>
            </w:pPr>
            <w:r w:rsidRPr="00DC54FF">
              <w:rPr>
                <w:rFonts w:eastAsia="Times New Roman" w:cs="Calibri"/>
                <w:b/>
                <w:bCs/>
                <w:color w:val="000000"/>
                <w:sz w:val="11"/>
                <w:szCs w:val="11"/>
                <w:lang w:eastAsia="es-MX"/>
              </w:rPr>
              <w:t> </w:t>
            </w:r>
          </w:p>
        </w:tc>
        <w:tc>
          <w:tcPr>
            <w:tcW w:w="961" w:type="dxa"/>
            <w:tcBorders>
              <w:top w:val="nil"/>
              <w:left w:val="nil"/>
              <w:bottom w:val="single" w:sz="4" w:space="0" w:color="auto"/>
              <w:right w:val="single" w:sz="4" w:space="0" w:color="auto"/>
            </w:tcBorders>
            <w:shd w:val="clear" w:color="000000" w:fill="DDC9A3"/>
            <w:vAlign w:val="center"/>
            <w:hideMark/>
          </w:tcPr>
          <w:p w14:paraId="27BBF79F" w14:textId="77777777" w:rsidR="00DC54FF" w:rsidRPr="00DC54FF" w:rsidRDefault="00DC54FF" w:rsidP="006F29AE">
            <w:pPr>
              <w:suppressAutoHyphens w:val="0"/>
              <w:overflowPunct/>
              <w:spacing w:after="0" w:line="240" w:lineRule="auto"/>
              <w:ind w:left="-142"/>
              <w:jc w:val="right"/>
              <w:rPr>
                <w:rFonts w:eastAsia="Times New Roman" w:cs="Calibri"/>
                <w:b/>
                <w:bCs/>
                <w:color w:val="000000"/>
                <w:sz w:val="12"/>
                <w:szCs w:val="12"/>
                <w:lang w:eastAsia="es-MX"/>
              </w:rPr>
            </w:pPr>
            <w:r w:rsidRPr="00DC54FF">
              <w:rPr>
                <w:rFonts w:eastAsia="Times New Roman" w:cs="Calibri"/>
                <w:b/>
                <w:bCs/>
                <w:color w:val="000000"/>
                <w:sz w:val="12"/>
                <w:szCs w:val="12"/>
                <w:lang w:eastAsia="es-MX"/>
              </w:rPr>
              <w:t> </w:t>
            </w:r>
          </w:p>
        </w:tc>
        <w:tc>
          <w:tcPr>
            <w:tcW w:w="782" w:type="dxa"/>
            <w:tcBorders>
              <w:top w:val="nil"/>
              <w:left w:val="nil"/>
              <w:bottom w:val="single" w:sz="4" w:space="0" w:color="auto"/>
              <w:right w:val="single" w:sz="4" w:space="0" w:color="auto"/>
            </w:tcBorders>
            <w:shd w:val="clear" w:color="000000" w:fill="DDC9A3"/>
            <w:vAlign w:val="center"/>
            <w:hideMark/>
          </w:tcPr>
          <w:p w14:paraId="71175172" w14:textId="77777777" w:rsidR="00DC54FF" w:rsidRPr="00DC54FF" w:rsidRDefault="00DC54FF" w:rsidP="006F29AE">
            <w:pPr>
              <w:suppressAutoHyphens w:val="0"/>
              <w:overflowPunct/>
              <w:spacing w:after="0" w:line="240" w:lineRule="auto"/>
              <w:ind w:left="-142"/>
              <w:jc w:val="right"/>
              <w:rPr>
                <w:rFonts w:eastAsia="Times New Roman" w:cs="Calibri"/>
                <w:b/>
                <w:bCs/>
                <w:color w:val="000000"/>
                <w:sz w:val="12"/>
                <w:szCs w:val="12"/>
                <w:lang w:eastAsia="es-MX"/>
              </w:rPr>
            </w:pPr>
            <w:r w:rsidRPr="00DC54FF">
              <w:rPr>
                <w:rFonts w:eastAsia="Times New Roman" w:cs="Calibri"/>
                <w:b/>
                <w:bCs/>
                <w:color w:val="000000"/>
                <w:sz w:val="12"/>
                <w:szCs w:val="12"/>
                <w:lang w:eastAsia="es-MX"/>
              </w:rPr>
              <w:t> </w:t>
            </w:r>
          </w:p>
        </w:tc>
      </w:tr>
    </w:tbl>
    <w:p w14:paraId="7166A2A7" w14:textId="77777777" w:rsidR="00A31A54" w:rsidRDefault="00A31A54" w:rsidP="006F29AE">
      <w:pPr>
        <w:spacing w:after="0"/>
        <w:ind w:left="-142"/>
        <w:jc w:val="both"/>
        <w:rPr>
          <w:rFonts w:cs="Calibri"/>
          <w:sz w:val="20"/>
          <w:szCs w:val="20"/>
        </w:rPr>
      </w:pPr>
    </w:p>
    <w:p w14:paraId="0BDAE3DB" w14:textId="77777777" w:rsidR="00EB38F7" w:rsidRDefault="00EB38F7" w:rsidP="006F29AE">
      <w:pPr>
        <w:spacing w:after="0"/>
        <w:ind w:left="-142"/>
        <w:jc w:val="both"/>
        <w:rPr>
          <w:rFonts w:cs="Calibri"/>
          <w:sz w:val="20"/>
          <w:szCs w:val="20"/>
        </w:rPr>
      </w:pPr>
    </w:p>
    <w:p w14:paraId="016CBB15" w14:textId="77777777" w:rsidR="00EB38F7" w:rsidRDefault="00EB38F7" w:rsidP="006F29AE">
      <w:pPr>
        <w:spacing w:after="0"/>
        <w:ind w:left="-142"/>
        <w:jc w:val="both"/>
        <w:rPr>
          <w:rFonts w:cs="Calibri"/>
          <w:sz w:val="20"/>
          <w:szCs w:val="20"/>
        </w:rPr>
      </w:pPr>
    </w:p>
    <w:p w14:paraId="161ACA9A" w14:textId="77777777" w:rsidR="007745EB" w:rsidRPr="00694CE6" w:rsidRDefault="00C87FDA" w:rsidP="006F29AE">
      <w:pPr>
        <w:pStyle w:val="Prrafodelista"/>
        <w:spacing w:after="0" w:line="240" w:lineRule="auto"/>
        <w:ind w:left="-142"/>
        <w:rPr>
          <w:rFonts w:cs="Calibri"/>
          <w:b/>
          <w:sz w:val="20"/>
          <w:u w:val="single"/>
          <w:lang w:val="es-ES" w:eastAsia="es-ES"/>
        </w:rPr>
      </w:pPr>
      <w:r w:rsidRPr="00694CE6">
        <w:rPr>
          <w:rFonts w:cs="Calibri"/>
          <w:b/>
          <w:sz w:val="20"/>
          <w:u w:val="single"/>
          <w:lang w:val="es-ES" w:eastAsia="es-ES"/>
        </w:rPr>
        <w:t>Fondos de Bienes de Terceros en Administración y/o en Garantía a Corto Plazo</w:t>
      </w:r>
    </w:p>
    <w:p w14:paraId="1CDB2BAC" w14:textId="77777777" w:rsidR="007745EB" w:rsidRDefault="007745EB" w:rsidP="006F29AE">
      <w:pPr>
        <w:spacing w:after="0" w:line="240" w:lineRule="auto"/>
        <w:ind w:left="-142"/>
        <w:rPr>
          <w:rFonts w:cs="Calibri"/>
          <w:sz w:val="14"/>
          <w:lang w:val="es-ES" w:eastAsia="es-ES"/>
        </w:rPr>
      </w:pPr>
    </w:p>
    <w:p w14:paraId="1F272207" w14:textId="77777777" w:rsidR="007745EB" w:rsidRPr="00820E37" w:rsidRDefault="00C87FDA" w:rsidP="006F29AE">
      <w:pPr>
        <w:spacing w:after="0" w:line="240" w:lineRule="auto"/>
        <w:ind w:left="-142"/>
        <w:rPr>
          <w:rFonts w:cs="Calibri"/>
          <w:sz w:val="20"/>
          <w:szCs w:val="20"/>
          <w:lang w:val="es-ES" w:eastAsia="es-ES"/>
        </w:rPr>
      </w:pPr>
      <w:r w:rsidRPr="00820E37">
        <w:rPr>
          <w:rFonts w:cs="Calibri"/>
          <w:sz w:val="20"/>
          <w:szCs w:val="20"/>
          <w:lang w:val="es-ES" w:eastAsia="es-ES"/>
        </w:rPr>
        <w:t>Fondos en Garantía a Corto Plazo</w:t>
      </w:r>
    </w:p>
    <w:p w14:paraId="3B513764" w14:textId="77777777" w:rsidR="00820E37" w:rsidRDefault="00820E37" w:rsidP="006F29AE">
      <w:pPr>
        <w:spacing w:after="0" w:line="240" w:lineRule="auto"/>
        <w:ind w:left="-142"/>
        <w:rPr>
          <w:rFonts w:cs="Calibri"/>
          <w:sz w:val="18"/>
          <w:lang w:val="es-ES" w:eastAsia="es-ES"/>
        </w:rPr>
      </w:pPr>
    </w:p>
    <w:tbl>
      <w:tblPr>
        <w:tblW w:w="5825" w:type="dxa"/>
        <w:tblInd w:w="-147" w:type="dxa"/>
        <w:tblCellMar>
          <w:left w:w="70" w:type="dxa"/>
          <w:right w:w="70" w:type="dxa"/>
        </w:tblCellMar>
        <w:tblLook w:val="04A0" w:firstRow="1" w:lastRow="0" w:firstColumn="1" w:lastColumn="0" w:noHBand="0" w:noVBand="1"/>
      </w:tblPr>
      <w:tblGrid>
        <w:gridCol w:w="4009"/>
        <w:gridCol w:w="1816"/>
      </w:tblGrid>
      <w:tr w:rsidR="00DC54FF" w:rsidRPr="00DC54FF" w14:paraId="384EE794" w14:textId="77777777" w:rsidTr="00937E7B">
        <w:trPr>
          <w:trHeight w:val="375"/>
        </w:trPr>
        <w:tc>
          <w:tcPr>
            <w:tcW w:w="400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1E5D745" w14:textId="77777777" w:rsidR="00DC54FF" w:rsidRPr="00DC54FF" w:rsidRDefault="00DC54FF" w:rsidP="006F29AE">
            <w:pPr>
              <w:suppressAutoHyphens w:val="0"/>
              <w:overflowPunct/>
              <w:spacing w:after="0" w:line="240" w:lineRule="auto"/>
              <w:ind w:left="-142"/>
              <w:jc w:val="center"/>
              <w:rPr>
                <w:rFonts w:eastAsia="Times New Roman" w:cs="Calibri"/>
                <w:b/>
                <w:bCs/>
                <w:color w:val="FFFFFF"/>
                <w:sz w:val="16"/>
                <w:szCs w:val="16"/>
                <w:lang w:eastAsia="es-MX"/>
              </w:rPr>
            </w:pPr>
            <w:r w:rsidRPr="00DC54FF">
              <w:rPr>
                <w:rFonts w:eastAsia="Times New Roman" w:cs="Calibri"/>
                <w:b/>
                <w:bCs/>
                <w:color w:val="FFFFFF"/>
                <w:sz w:val="16"/>
                <w:szCs w:val="16"/>
                <w:lang w:eastAsia="es-MX"/>
              </w:rPr>
              <w:t>Fondos en Garantía a Corto Plazo</w:t>
            </w:r>
          </w:p>
        </w:tc>
        <w:tc>
          <w:tcPr>
            <w:tcW w:w="1816" w:type="dxa"/>
            <w:tcBorders>
              <w:top w:val="single" w:sz="4" w:space="0" w:color="auto"/>
              <w:left w:val="nil"/>
              <w:bottom w:val="single" w:sz="4" w:space="0" w:color="auto"/>
              <w:right w:val="single" w:sz="4" w:space="0" w:color="auto"/>
            </w:tcBorders>
            <w:shd w:val="clear" w:color="800080" w:fill="A90025"/>
            <w:vAlign w:val="center"/>
            <w:hideMark/>
          </w:tcPr>
          <w:p w14:paraId="2980411E" w14:textId="77777777" w:rsidR="00DC54FF" w:rsidRPr="00DC54FF" w:rsidRDefault="00DC54FF" w:rsidP="006F29AE">
            <w:pPr>
              <w:suppressAutoHyphens w:val="0"/>
              <w:overflowPunct/>
              <w:spacing w:after="0" w:line="240" w:lineRule="auto"/>
              <w:ind w:left="-142"/>
              <w:jc w:val="center"/>
              <w:rPr>
                <w:rFonts w:eastAsia="Times New Roman" w:cs="Calibri"/>
                <w:b/>
                <w:bCs/>
                <w:color w:val="FFFFFF"/>
                <w:sz w:val="16"/>
                <w:szCs w:val="16"/>
                <w:lang w:eastAsia="es-MX"/>
              </w:rPr>
            </w:pPr>
            <w:r w:rsidRPr="00DC54FF">
              <w:rPr>
                <w:rFonts w:eastAsia="Times New Roman" w:cs="Calibri"/>
                <w:b/>
                <w:bCs/>
                <w:color w:val="FFFFFF"/>
                <w:sz w:val="16"/>
                <w:szCs w:val="16"/>
                <w:lang w:eastAsia="es-MX"/>
              </w:rPr>
              <w:t xml:space="preserve">Importe </w:t>
            </w:r>
          </w:p>
        </w:tc>
      </w:tr>
      <w:tr w:rsidR="00DC54FF" w:rsidRPr="00DC54FF" w14:paraId="172379F9" w14:textId="77777777" w:rsidTr="00937E7B">
        <w:trPr>
          <w:trHeight w:val="300"/>
        </w:trPr>
        <w:tc>
          <w:tcPr>
            <w:tcW w:w="4009" w:type="dxa"/>
            <w:tcBorders>
              <w:top w:val="nil"/>
              <w:left w:val="single" w:sz="4" w:space="0" w:color="auto"/>
              <w:bottom w:val="single" w:sz="4" w:space="0" w:color="auto"/>
              <w:right w:val="single" w:sz="4" w:space="0" w:color="auto"/>
            </w:tcBorders>
            <w:shd w:val="clear" w:color="auto" w:fill="auto"/>
            <w:vAlign w:val="center"/>
            <w:hideMark/>
          </w:tcPr>
          <w:p w14:paraId="4616DDC6" w14:textId="77777777" w:rsidR="00DC54FF" w:rsidRPr="00DC54FF" w:rsidRDefault="00DC54FF" w:rsidP="00937E7B">
            <w:pPr>
              <w:suppressAutoHyphens w:val="0"/>
              <w:overflowPunct/>
              <w:spacing w:after="0" w:line="240" w:lineRule="auto"/>
              <w:ind w:left="-142" w:firstLine="142"/>
              <w:jc w:val="both"/>
              <w:rPr>
                <w:rFonts w:eastAsia="Times New Roman" w:cs="Calibri"/>
                <w:color w:val="000000"/>
                <w:sz w:val="14"/>
                <w:szCs w:val="14"/>
                <w:lang w:eastAsia="es-MX"/>
              </w:rPr>
            </w:pPr>
            <w:r w:rsidRPr="00DC54FF">
              <w:rPr>
                <w:rFonts w:eastAsia="Times New Roman" w:cs="Calibri"/>
                <w:color w:val="000000"/>
                <w:sz w:val="14"/>
                <w:szCs w:val="14"/>
                <w:lang w:eastAsia="es-MX"/>
              </w:rPr>
              <w:t xml:space="preserve">Depósitos en garantía de impuestos   </w:t>
            </w:r>
          </w:p>
        </w:tc>
        <w:tc>
          <w:tcPr>
            <w:tcW w:w="1816" w:type="dxa"/>
            <w:tcBorders>
              <w:top w:val="nil"/>
              <w:left w:val="nil"/>
              <w:bottom w:val="single" w:sz="4" w:space="0" w:color="auto"/>
              <w:right w:val="single" w:sz="4" w:space="0" w:color="auto"/>
            </w:tcBorders>
            <w:shd w:val="clear" w:color="auto" w:fill="auto"/>
            <w:vAlign w:val="center"/>
            <w:hideMark/>
          </w:tcPr>
          <w:p w14:paraId="7646D9EE" w14:textId="77777777" w:rsidR="00DC54FF" w:rsidRPr="00DC54FF" w:rsidRDefault="00DC54FF" w:rsidP="006F29AE">
            <w:pPr>
              <w:suppressAutoHyphens w:val="0"/>
              <w:overflowPunct/>
              <w:spacing w:after="0" w:line="240" w:lineRule="auto"/>
              <w:ind w:left="-142"/>
              <w:jc w:val="right"/>
              <w:rPr>
                <w:rFonts w:eastAsia="Times New Roman" w:cs="Calibri"/>
                <w:color w:val="000000"/>
                <w:sz w:val="14"/>
                <w:szCs w:val="14"/>
                <w:lang w:eastAsia="es-MX"/>
              </w:rPr>
            </w:pPr>
            <w:r w:rsidRPr="00DC54FF">
              <w:rPr>
                <w:rFonts w:eastAsia="Times New Roman" w:cs="Calibri"/>
                <w:color w:val="000000"/>
                <w:sz w:val="14"/>
                <w:szCs w:val="14"/>
                <w:lang w:eastAsia="es-MX"/>
              </w:rPr>
              <w:t>16,641,219</w:t>
            </w:r>
          </w:p>
        </w:tc>
      </w:tr>
      <w:tr w:rsidR="00DC54FF" w:rsidRPr="00DC54FF" w14:paraId="2A582467" w14:textId="77777777" w:rsidTr="00937E7B">
        <w:trPr>
          <w:trHeight w:val="300"/>
        </w:trPr>
        <w:tc>
          <w:tcPr>
            <w:tcW w:w="4009" w:type="dxa"/>
            <w:tcBorders>
              <w:top w:val="nil"/>
              <w:left w:val="single" w:sz="4" w:space="0" w:color="auto"/>
              <w:bottom w:val="single" w:sz="4" w:space="0" w:color="auto"/>
              <w:right w:val="single" w:sz="4" w:space="0" w:color="auto"/>
            </w:tcBorders>
            <w:shd w:val="clear" w:color="auto" w:fill="auto"/>
            <w:vAlign w:val="center"/>
            <w:hideMark/>
          </w:tcPr>
          <w:p w14:paraId="470AF855" w14:textId="77777777" w:rsidR="00DC54FF" w:rsidRPr="00DC54FF" w:rsidRDefault="00DC54FF" w:rsidP="00937E7B">
            <w:pPr>
              <w:suppressAutoHyphens w:val="0"/>
              <w:overflowPunct/>
              <w:spacing w:after="0" w:line="240" w:lineRule="auto"/>
              <w:ind w:left="-142" w:firstLine="142"/>
              <w:jc w:val="both"/>
              <w:rPr>
                <w:rFonts w:eastAsia="Times New Roman" w:cs="Calibri"/>
                <w:color w:val="000000"/>
                <w:sz w:val="14"/>
                <w:szCs w:val="14"/>
                <w:lang w:eastAsia="es-MX"/>
              </w:rPr>
            </w:pPr>
            <w:r w:rsidRPr="00DC54FF">
              <w:rPr>
                <w:rFonts w:eastAsia="Times New Roman" w:cs="Calibri"/>
                <w:color w:val="000000"/>
                <w:sz w:val="14"/>
                <w:szCs w:val="14"/>
                <w:lang w:eastAsia="es-MX"/>
              </w:rPr>
              <w:t xml:space="preserve">Depósitos por órdenes judiciales    </w:t>
            </w:r>
          </w:p>
        </w:tc>
        <w:tc>
          <w:tcPr>
            <w:tcW w:w="1816" w:type="dxa"/>
            <w:tcBorders>
              <w:top w:val="nil"/>
              <w:left w:val="nil"/>
              <w:bottom w:val="single" w:sz="4" w:space="0" w:color="auto"/>
              <w:right w:val="single" w:sz="4" w:space="0" w:color="auto"/>
            </w:tcBorders>
            <w:shd w:val="clear" w:color="auto" w:fill="auto"/>
            <w:vAlign w:val="center"/>
            <w:hideMark/>
          </w:tcPr>
          <w:p w14:paraId="0AE5BB89" w14:textId="77777777" w:rsidR="00DC54FF" w:rsidRPr="00DC54FF" w:rsidRDefault="00DC54FF" w:rsidP="006F29AE">
            <w:pPr>
              <w:suppressAutoHyphens w:val="0"/>
              <w:overflowPunct/>
              <w:spacing w:after="0" w:line="240" w:lineRule="auto"/>
              <w:ind w:left="-142"/>
              <w:jc w:val="right"/>
              <w:rPr>
                <w:rFonts w:eastAsia="Times New Roman" w:cs="Calibri"/>
                <w:color w:val="000000"/>
                <w:sz w:val="14"/>
                <w:szCs w:val="14"/>
                <w:lang w:eastAsia="es-MX"/>
              </w:rPr>
            </w:pPr>
            <w:r w:rsidRPr="00DC54FF">
              <w:rPr>
                <w:rFonts w:eastAsia="Times New Roman" w:cs="Calibri"/>
                <w:color w:val="000000"/>
                <w:sz w:val="14"/>
                <w:szCs w:val="14"/>
                <w:lang w:eastAsia="es-MX"/>
              </w:rPr>
              <w:t>22,413,099</w:t>
            </w:r>
          </w:p>
        </w:tc>
      </w:tr>
      <w:tr w:rsidR="00DC54FF" w:rsidRPr="00DC54FF" w14:paraId="4F93D704" w14:textId="77777777" w:rsidTr="00937E7B">
        <w:trPr>
          <w:trHeight w:val="300"/>
        </w:trPr>
        <w:tc>
          <w:tcPr>
            <w:tcW w:w="4009" w:type="dxa"/>
            <w:tcBorders>
              <w:top w:val="nil"/>
              <w:left w:val="single" w:sz="4" w:space="0" w:color="auto"/>
              <w:bottom w:val="single" w:sz="4" w:space="0" w:color="auto"/>
              <w:right w:val="single" w:sz="4" w:space="0" w:color="auto"/>
            </w:tcBorders>
            <w:shd w:val="clear" w:color="F8CBAD" w:fill="DDC9A3"/>
            <w:vAlign w:val="center"/>
            <w:hideMark/>
          </w:tcPr>
          <w:p w14:paraId="12794EA6" w14:textId="77777777" w:rsidR="00DC54FF" w:rsidRPr="00DC54FF" w:rsidRDefault="00DC54FF" w:rsidP="006F29AE">
            <w:pPr>
              <w:suppressAutoHyphens w:val="0"/>
              <w:overflowPunct/>
              <w:spacing w:after="0" w:line="240" w:lineRule="auto"/>
              <w:ind w:left="-142"/>
              <w:jc w:val="center"/>
              <w:rPr>
                <w:rFonts w:eastAsia="Times New Roman" w:cs="Calibri"/>
                <w:b/>
                <w:bCs/>
                <w:color w:val="000000"/>
                <w:sz w:val="14"/>
                <w:szCs w:val="14"/>
                <w:lang w:eastAsia="es-MX"/>
              </w:rPr>
            </w:pPr>
            <w:r w:rsidRPr="00DC54FF">
              <w:rPr>
                <w:rFonts w:eastAsia="Times New Roman" w:cs="Calibri"/>
                <w:b/>
                <w:bCs/>
                <w:color w:val="000000"/>
                <w:sz w:val="14"/>
                <w:szCs w:val="14"/>
                <w:lang w:eastAsia="es-MX"/>
              </w:rPr>
              <w:t>Total</w:t>
            </w:r>
          </w:p>
        </w:tc>
        <w:tc>
          <w:tcPr>
            <w:tcW w:w="1816" w:type="dxa"/>
            <w:tcBorders>
              <w:top w:val="nil"/>
              <w:left w:val="nil"/>
              <w:bottom w:val="single" w:sz="4" w:space="0" w:color="auto"/>
              <w:right w:val="single" w:sz="4" w:space="0" w:color="auto"/>
            </w:tcBorders>
            <w:shd w:val="clear" w:color="F8CBAD" w:fill="DDC9A3"/>
            <w:vAlign w:val="center"/>
            <w:hideMark/>
          </w:tcPr>
          <w:p w14:paraId="52CAF7DE" w14:textId="77777777" w:rsidR="00DC54FF" w:rsidRPr="00DC54FF" w:rsidRDefault="00DC54FF" w:rsidP="006F29AE">
            <w:pPr>
              <w:suppressAutoHyphens w:val="0"/>
              <w:overflowPunct/>
              <w:spacing w:after="0" w:line="240" w:lineRule="auto"/>
              <w:ind w:left="-142"/>
              <w:jc w:val="right"/>
              <w:rPr>
                <w:rFonts w:eastAsia="Times New Roman" w:cs="Calibri"/>
                <w:b/>
                <w:bCs/>
                <w:color w:val="000000"/>
                <w:sz w:val="14"/>
                <w:szCs w:val="14"/>
                <w:lang w:eastAsia="es-MX"/>
              </w:rPr>
            </w:pPr>
            <w:r w:rsidRPr="00DC54FF">
              <w:rPr>
                <w:rFonts w:eastAsia="Times New Roman" w:cs="Calibri"/>
                <w:b/>
                <w:bCs/>
                <w:color w:val="000000"/>
                <w:sz w:val="14"/>
                <w:szCs w:val="14"/>
                <w:lang w:eastAsia="es-MX"/>
              </w:rPr>
              <w:t>39,054,318</w:t>
            </w:r>
          </w:p>
        </w:tc>
      </w:tr>
    </w:tbl>
    <w:p w14:paraId="26BEED83" w14:textId="77777777" w:rsidR="007745EB" w:rsidRDefault="007745EB" w:rsidP="006F29AE">
      <w:pPr>
        <w:spacing w:after="0" w:line="240" w:lineRule="auto"/>
        <w:ind w:left="-142"/>
        <w:rPr>
          <w:rFonts w:cs="Calibri"/>
          <w:sz w:val="18"/>
          <w:lang w:val="es-ES" w:eastAsia="es-ES"/>
        </w:rPr>
      </w:pPr>
    </w:p>
    <w:p w14:paraId="05AA8406" w14:textId="77777777" w:rsidR="007745EB" w:rsidRPr="00820E37" w:rsidRDefault="00C87FDA" w:rsidP="006F29AE">
      <w:pPr>
        <w:spacing w:after="0" w:line="240" w:lineRule="auto"/>
        <w:ind w:left="-142"/>
        <w:rPr>
          <w:rFonts w:cs="Calibri"/>
          <w:sz w:val="20"/>
          <w:szCs w:val="20"/>
          <w:lang w:val="es-ES" w:eastAsia="es-ES"/>
        </w:rPr>
      </w:pPr>
      <w:r w:rsidRPr="00820E37">
        <w:rPr>
          <w:rFonts w:cs="Calibri"/>
          <w:sz w:val="20"/>
          <w:szCs w:val="20"/>
          <w:lang w:val="es-ES" w:eastAsia="es-ES"/>
        </w:rPr>
        <w:lastRenderedPageBreak/>
        <w:t xml:space="preserve">Los Depósitos en garantía de impuestos por órdenes judiciales se pagan cuando lo solicita el Juez de la instancia que corresponda. </w:t>
      </w:r>
    </w:p>
    <w:p w14:paraId="73506FFD" w14:textId="77777777" w:rsidR="001F51EB" w:rsidRPr="00820E37" w:rsidRDefault="001F51EB" w:rsidP="006F29AE">
      <w:pPr>
        <w:spacing w:after="0" w:line="240" w:lineRule="auto"/>
        <w:ind w:left="-142"/>
        <w:rPr>
          <w:rFonts w:cs="Calibri"/>
          <w:sz w:val="20"/>
          <w:szCs w:val="20"/>
          <w:lang w:val="es-ES" w:eastAsia="es-ES"/>
        </w:rPr>
      </w:pPr>
    </w:p>
    <w:p w14:paraId="462DB730" w14:textId="77777777" w:rsidR="007745EB" w:rsidRPr="00D03069" w:rsidRDefault="00C87FDA" w:rsidP="006F29AE">
      <w:pPr>
        <w:pStyle w:val="Prrafodelista"/>
        <w:spacing w:after="0" w:line="240" w:lineRule="auto"/>
        <w:ind w:left="-142"/>
        <w:rPr>
          <w:rFonts w:cs="Calibri"/>
          <w:b/>
          <w:sz w:val="20"/>
          <w:u w:val="single"/>
          <w:lang w:val="es-ES" w:eastAsia="es-ES"/>
        </w:rPr>
      </w:pPr>
      <w:r w:rsidRPr="00D03069">
        <w:rPr>
          <w:rFonts w:cs="Calibri"/>
          <w:b/>
          <w:sz w:val="20"/>
          <w:u w:val="single"/>
          <w:lang w:val="es-ES" w:eastAsia="es-ES"/>
        </w:rPr>
        <w:t>Pasivos Diferidos</w:t>
      </w:r>
    </w:p>
    <w:p w14:paraId="62D9757E" w14:textId="743851BB" w:rsidR="007745EB" w:rsidRPr="000B130C" w:rsidRDefault="00C87FDA" w:rsidP="006F29AE">
      <w:pPr>
        <w:pStyle w:val="Prrafodelista"/>
        <w:spacing w:after="0" w:line="240" w:lineRule="auto"/>
        <w:ind w:left="-142"/>
        <w:rPr>
          <w:rFonts w:cs="Calibri"/>
          <w:sz w:val="20"/>
          <w:szCs w:val="20"/>
          <w:lang w:val="es-ES" w:eastAsia="es-ES"/>
        </w:rPr>
      </w:pPr>
      <w:r w:rsidRPr="000B130C">
        <w:rPr>
          <w:rFonts w:cs="Calibri"/>
          <w:sz w:val="20"/>
          <w:szCs w:val="20"/>
          <w:lang w:val="es-ES" w:eastAsia="es-ES"/>
        </w:rPr>
        <w:t>Sin Movimientos.</w:t>
      </w:r>
    </w:p>
    <w:p w14:paraId="4B7D406F" w14:textId="77777777" w:rsidR="007745EB" w:rsidRDefault="007745EB" w:rsidP="006F29AE">
      <w:pPr>
        <w:pStyle w:val="Prrafodelista"/>
        <w:spacing w:after="0" w:line="240" w:lineRule="auto"/>
        <w:ind w:left="-142"/>
        <w:rPr>
          <w:rFonts w:cs="Calibri"/>
          <w:sz w:val="18"/>
          <w:lang w:val="es-ES" w:eastAsia="es-ES"/>
        </w:rPr>
      </w:pPr>
    </w:p>
    <w:p w14:paraId="1F1DBE1D" w14:textId="77777777" w:rsidR="007745EB" w:rsidRPr="00D03069" w:rsidRDefault="00C87FDA" w:rsidP="006F29AE">
      <w:pPr>
        <w:pStyle w:val="Prrafodelista"/>
        <w:spacing w:after="0" w:line="240" w:lineRule="auto"/>
        <w:ind w:left="-142"/>
        <w:rPr>
          <w:rFonts w:cs="Calibri"/>
          <w:b/>
          <w:sz w:val="20"/>
          <w:u w:val="single"/>
          <w:lang w:val="es-ES" w:eastAsia="es-ES"/>
        </w:rPr>
      </w:pPr>
      <w:r w:rsidRPr="00D03069">
        <w:rPr>
          <w:rFonts w:cs="Calibri"/>
          <w:b/>
          <w:sz w:val="20"/>
          <w:u w:val="single"/>
          <w:lang w:val="es-ES" w:eastAsia="es-ES"/>
        </w:rPr>
        <w:t xml:space="preserve">Provisiones </w:t>
      </w:r>
    </w:p>
    <w:p w14:paraId="53132591" w14:textId="77777777" w:rsidR="007745EB" w:rsidRDefault="007745EB" w:rsidP="006F29AE">
      <w:pPr>
        <w:pStyle w:val="Prrafodelista"/>
        <w:spacing w:after="0" w:line="240" w:lineRule="auto"/>
        <w:ind w:left="-142"/>
        <w:rPr>
          <w:rFonts w:cs="Calibri"/>
          <w:b/>
          <w:sz w:val="20"/>
          <w:lang w:val="es-ES" w:eastAsia="es-ES"/>
        </w:rPr>
      </w:pPr>
    </w:p>
    <w:p w14:paraId="20950D03" w14:textId="77777777" w:rsidR="007745EB" w:rsidRDefault="00C87FDA" w:rsidP="006F29AE">
      <w:pPr>
        <w:ind w:left="-142"/>
        <w:rPr>
          <w:rFonts w:cs="Calibri"/>
          <w:sz w:val="20"/>
          <w:lang w:val="es-ES" w:eastAsia="es-ES"/>
        </w:rPr>
      </w:pPr>
      <w:r>
        <w:rPr>
          <w:rFonts w:cs="Calibri"/>
          <w:sz w:val="20"/>
          <w:lang w:val="es-ES" w:eastAsia="es-ES"/>
        </w:rPr>
        <w:t xml:space="preserve">Registro de las aportaciones de los Empleados y del Gobierno del Estado para el Fondo de Ahorro para el Retiro según convenio con el personal sindicalizado las cuales se </w:t>
      </w:r>
      <w:r w:rsidR="00E406AD">
        <w:rPr>
          <w:rFonts w:cs="Calibri"/>
          <w:sz w:val="20"/>
          <w:lang w:val="es-ES" w:eastAsia="es-ES"/>
        </w:rPr>
        <w:t>entregarán</w:t>
      </w:r>
      <w:r>
        <w:rPr>
          <w:rFonts w:cs="Calibri"/>
          <w:sz w:val="20"/>
          <w:lang w:val="es-ES" w:eastAsia="es-ES"/>
        </w:rPr>
        <w:t xml:space="preserve"> a través del IPSSET. </w:t>
      </w:r>
    </w:p>
    <w:tbl>
      <w:tblPr>
        <w:tblW w:w="6212" w:type="dxa"/>
        <w:tblInd w:w="-147" w:type="dxa"/>
        <w:tblCellMar>
          <w:left w:w="70" w:type="dxa"/>
          <w:right w:w="70" w:type="dxa"/>
        </w:tblCellMar>
        <w:tblLook w:val="04A0" w:firstRow="1" w:lastRow="0" w:firstColumn="1" w:lastColumn="0" w:noHBand="0" w:noVBand="1"/>
      </w:tblPr>
      <w:tblGrid>
        <w:gridCol w:w="4575"/>
        <w:gridCol w:w="1637"/>
      </w:tblGrid>
      <w:tr w:rsidR="00DC54FF" w:rsidRPr="00DC54FF" w14:paraId="0889ADAB" w14:textId="77777777" w:rsidTr="00937E7B">
        <w:trPr>
          <w:trHeight w:val="462"/>
        </w:trPr>
        <w:tc>
          <w:tcPr>
            <w:tcW w:w="457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159B36E" w14:textId="77777777" w:rsidR="00DC54FF" w:rsidRPr="00DC54FF" w:rsidRDefault="00DC54FF" w:rsidP="006F29AE">
            <w:pPr>
              <w:suppressAutoHyphens w:val="0"/>
              <w:overflowPunct/>
              <w:spacing w:after="0" w:line="240" w:lineRule="auto"/>
              <w:ind w:left="-142"/>
              <w:jc w:val="center"/>
              <w:rPr>
                <w:rFonts w:eastAsia="Times New Roman" w:cs="Calibri"/>
                <w:b/>
                <w:bCs/>
                <w:color w:val="FFFFFF"/>
                <w:sz w:val="16"/>
                <w:szCs w:val="16"/>
                <w:lang w:eastAsia="es-MX"/>
              </w:rPr>
            </w:pPr>
            <w:r w:rsidRPr="00DC54FF">
              <w:rPr>
                <w:rFonts w:eastAsia="Times New Roman" w:cs="Calibri"/>
                <w:b/>
                <w:bCs/>
                <w:color w:val="FFFFFF"/>
                <w:sz w:val="16"/>
                <w:szCs w:val="16"/>
                <w:lang w:eastAsia="es-MX"/>
              </w:rPr>
              <w:t>Provisiones a Largo Plazo</w:t>
            </w:r>
          </w:p>
        </w:tc>
        <w:tc>
          <w:tcPr>
            <w:tcW w:w="1637" w:type="dxa"/>
            <w:tcBorders>
              <w:top w:val="single" w:sz="4" w:space="0" w:color="auto"/>
              <w:left w:val="nil"/>
              <w:bottom w:val="single" w:sz="4" w:space="0" w:color="auto"/>
              <w:right w:val="single" w:sz="4" w:space="0" w:color="auto"/>
            </w:tcBorders>
            <w:shd w:val="clear" w:color="800080" w:fill="A90025"/>
            <w:vAlign w:val="center"/>
            <w:hideMark/>
          </w:tcPr>
          <w:p w14:paraId="49457441" w14:textId="77777777" w:rsidR="00DC54FF" w:rsidRPr="00DC54FF" w:rsidRDefault="00DC54FF" w:rsidP="006F29AE">
            <w:pPr>
              <w:suppressAutoHyphens w:val="0"/>
              <w:overflowPunct/>
              <w:spacing w:after="0" w:line="240" w:lineRule="auto"/>
              <w:ind w:left="-142"/>
              <w:jc w:val="center"/>
              <w:rPr>
                <w:rFonts w:eastAsia="Times New Roman" w:cs="Calibri"/>
                <w:b/>
                <w:bCs/>
                <w:color w:val="FFFFFF"/>
                <w:sz w:val="16"/>
                <w:szCs w:val="16"/>
                <w:lang w:eastAsia="es-MX"/>
              </w:rPr>
            </w:pPr>
            <w:r w:rsidRPr="00DC54FF">
              <w:rPr>
                <w:rFonts w:eastAsia="Times New Roman" w:cs="Calibri"/>
                <w:b/>
                <w:bCs/>
                <w:color w:val="FFFFFF"/>
                <w:sz w:val="16"/>
                <w:szCs w:val="16"/>
                <w:lang w:eastAsia="es-MX"/>
              </w:rPr>
              <w:t xml:space="preserve">Importe </w:t>
            </w:r>
          </w:p>
        </w:tc>
      </w:tr>
      <w:tr w:rsidR="00DC54FF" w:rsidRPr="00DC54FF" w14:paraId="2D12DF8F" w14:textId="77777777" w:rsidTr="00937E7B">
        <w:trPr>
          <w:trHeight w:val="410"/>
        </w:trPr>
        <w:tc>
          <w:tcPr>
            <w:tcW w:w="4575" w:type="dxa"/>
            <w:tcBorders>
              <w:top w:val="nil"/>
              <w:left w:val="single" w:sz="4" w:space="0" w:color="auto"/>
              <w:bottom w:val="single" w:sz="4" w:space="0" w:color="auto"/>
              <w:right w:val="single" w:sz="4" w:space="0" w:color="auto"/>
            </w:tcBorders>
            <w:shd w:val="clear" w:color="auto" w:fill="auto"/>
            <w:vAlign w:val="center"/>
            <w:hideMark/>
          </w:tcPr>
          <w:p w14:paraId="24D83A9C" w14:textId="77777777" w:rsidR="00DC54FF" w:rsidRPr="00DC54FF" w:rsidRDefault="00DC54FF" w:rsidP="00937E7B">
            <w:pPr>
              <w:suppressAutoHyphens w:val="0"/>
              <w:overflowPunct/>
              <w:spacing w:after="0" w:line="240" w:lineRule="auto"/>
              <w:ind w:left="-142" w:firstLine="142"/>
              <w:jc w:val="both"/>
              <w:rPr>
                <w:rFonts w:eastAsia="Times New Roman" w:cs="Calibri"/>
                <w:color w:val="000000"/>
                <w:sz w:val="14"/>
                <w:szCs w:val="14"/>
                <w:lang w:eastAsia="es-MX"/>
              </w:rPr>
            </w:pPr>
            <w:r w:rsidRPr="00DC54FF">
              <w:rPr>
                <w:rFonts w:eastAsia="Times New Roman" w:cs="Calibri"/>
                <w:color w:val="000000"/>
                <w:sz w:val="14"/>
                <w:szCs w:val="14"/>
                <w:lang w:eastAsia="es-MX"/>
              </w:rPr>
              <w:t>Aportación Patronal 2% Fondo de Ahorro para el Retiro</w:t>
            </w:r>
          </w:p>
        </w:tc>
        <w:tc>
          <w:tcPr>
            <w:tcW w:w="1637" w:type="dxa"/>
            <w:tcBorders>
              <w:top w:val="nil"/>
              <w:left w:val="nil"/>
              <w:bottom w:val="single" w:sz="4" w:space="0" w:color="auto"/>
              <w:right w:val="single" w:sz="4" w:space="0" w:color="auto"/>
            </w:tcBorders>
            <w:shd w:val="clear" w:color="auto" w:fill="auto"/>
            <w:vAlign w:val="center"/>
            <w:hideMark/>
          </w:tcPr>
          <w:p w14:paraId="164D4313" w14:textId="77777777" w:rsidR="00DC54FF" w:rsidRPr="00DC54FF" w:rsidRDefault="00DC54FF" w:rsidP="006F29AE">
            <w:pPr>
              <w:suppressAutoHyphens w:val="0"/>
              <w:overflowPunct/>
              <w:spacing w:after="0" w:line="240" w:lineRule="auto"/>
              <w:ind w:left="-142"/>
              <w:jc w:val="right"/>
              <w:rPr>
                <w:rFonts w:eastAsia="Times New Roman" w:cs="Calibri"/>
                <w:color w:val="000000"/>
                <w:sz w:val="14"/>
                <w:szCs w:val="14"/>
                <w:lang w:eastAsia="es-MX"/>
              </w:rPr>
            </w:pPr>
            <w:r w:rsidRPr="00DC54FF">
              <w:rPr>
                <w:rFonts w:eastAsia="Times New Roman" w:cs="Calibri"/>
                <w:color w:val="000000"/>
                <w:sz w:val="14"/>
                <w:szCs w:val="14"/>
                <w:lang w:eastAsia="es-MX"/>
              </w:rPr>
              <w:t>83,447,034</w:t>
            </w:r>
          </w:p>
        </w:tc>
      </w:tr>
      <w:tr w:rsidR="00DC54FF" w:rsidRPr="00DC54FF" w14:paraId="45EE7A27" w14:textId="77777777" w:rsidTr="00937E7B">
        <w:trPr>
          <w:trHeight w:val="410"/>
        </w:trPr>
        <w:tc>
          <w:tcPr>
            <w:tcW w:w="4575" w:type="dxa"/>
            <w:tcBorders>
              <w:top w:val="nil"/>
              <w:left w:val="single" w:sz="4" w:space="0" w:color="auto"/>
              <w:bottom w:val="single" w:sz="4" w:space="0" w:color="auto"/>
              <w:right w:val="single" w:sz="4" w:space="0" w:color="auto"/>
            </w:tcBorders>
            <w:shd w:val="clear" w:color="auto" w:fill="auto"/>
            <w:vAlign w:val="center"/>
            <w:hideMark/>
          </w:tcPr>
          <w:p w14:paraId="48173881" w14:textId="77777777" w:rsidR="00DC54FF" w:rsidRPr="00DC54FF" w:rsidRDefault="00DC54FF" w:rsidP="00937E7B">
            <w:pPr>
              <w:suppressAutoHyphens w:val="0"/>
              <w:overflowPunct/>
              <w:spacing w:after="0" w:line="240" w:lineRule="auto"/>
              <w:ind w:left="-142" w:firstLine="142"/>
              <w:jc w:val="both"/>
              <w:rPr>
                <w:rFonts w:eastAsia="Times New Roman" w:cs="Calibri"/>
                <w:color w:val="000000"/>
                <w:sz w:val="14"/>
                <w:szCs w:val="14"/>
                <w:lang w:eastAsia="es-MX"/>
              </w:rPr>
            </w:pPr>
            <w:r w:rsidRPr="00DC54FF">
              <w:rPr>
                <w:rFonts w:eastAsia="Times New Roman" w:cs="Calibri"/>
                <w:color w:val="000000"/>
                <w:sz w:val="14"/>
                <w:szCs w:val="14"/>
                <w:lang w:eastAsia="es-MX"/>
              </w:rPr>
              <w:t>Retención a Empleados 2 % Fondo de Ahorro para el Retiro</w:t>
            </w:r>
          </w:p>
        </w:tc>
        <w:tc>
          <w:tcPr>
            <w:tcW w:w="1637" w:type="dxa"/>
            <w:tcBorders>
              <w:top w:val="nil"/>
              <w:left w:val="nil"/>
              <w:bottom w:val="single" w:sz="4" w:space="0" w:color="auto"/>
              <w:right w:val="single" w:sz="4" w:space="0" w:color="auto"/>
            </w:tcBorders>
            <w:shd w:val="clear" w:color="auto" w:fill="auto"/>
            <w:vAlign w:val="center"/>
            <w:hideMark/>
          </w:tcPr>
          <w:p w14:paraId="3DDF989C" w14:textId="77777777" w:rsidR="00DC54FF" w:rsidRPr="00DC54FF" w:rsidRDefault="00DC54FF" w:rsidP="006F29AE">
            <w:pPr>
              <w:suppressAutoHyphens w:val="0"/>
              <w:overflowPunct/>
              <w:spacing w:after="0" w:line="240" w:lineRule="auto"/>
              <w:ind w:left="-142"/>
              <w:jc w:val="right"/>
              <w:rPr>
                <w:rFonts w:eastAsia="Times New Roman" w:cs="Calibri"/>
                <w:color w:val="000000"/>
                <w:sz w:val="14"/>
                <w:szCs w:val="14"/>
                <w:lang w:eastAsia="es-MX"/>
              </w:rPr>
            </w:pPr>
            <w:r w:rsidRPr="00DC54FF">
              <w:rPr>
                <w:rFonts w:eastAsia="Times New Roman" w:cs="Calibri"/>
                <w:color w:val="000000"/>
                <w:sz w:val="14"/>
                <w:szCs w:val="14"/>
                <w:lang w:eastAsia="es-MX"/>
              </w:rPr>
              <w:t>83,447,034</w:t>
            </w:r>
          </w:p>
        </w:tc>
      </w:tr>
      <w:tr w:rsidR="00DC54FF" w:rsidRPr="00DC54FF" w14:paraId="53ACC4D7" w14:textId="77777777" w:rsidTr="00937E7B">
        <w:trPr>
          <w:trHeight w:val="307"/>
        </w:trPr>
        <w:tc>
          <w:tcPr>
            <w:tcW w:w="4575" w:type="dxa"/>
            <w:tcBorders>
              <w:top w:val="nil"/>
              <w:left w:val="single" w:sz="4" w:space="0" w:color="auto"/>
              <w:bottom w:val="single" w:sz="4" w:space="0" w:color="auto"/>
              <w:right w:val="single" w:sz="4" w:space="0" w:color="auto"/>
            </w:tcBorders>
            <w:shd w:val="clear" w:color="F8CBAD" w:fill="DDC9A3"/>
            <w:vAlign w:val="center"/>
            <w:hideMark/>
          </w:tcPr>
          <w:p w14:paraId="68D11011" w14:textId="77777777" w:rsidR="00DC54FF" w:rsidRPr="00DC54FF" w:rsidRDefault="00DC54FF" w:rsidP="006F29AE">
            <w:pPr>
              <w:suppressAutoHyphens w:val="0"/>
              <w:overflowPunct/>
              <w:spacing w:after="0" w:line="240" w:lineRule="auto"/>
              <w:ind w:left="-142"/>
              <w:jc w:val="center"/>
              <w:rPr>
                <w:rFonts w:eastAsia="Times New Roman" w:cs="Calibri"/>
                <w:b/>
                <w:bCs/>
                <w:color w:val="000000"/>
                <w:sz w:val="16"/>
                <w:szCs w:val="16"/>
                <w:lang w:eastAsia="es-MX"/>
              </w:rPr>
            </w:pPr>
            <w:r w:rsidRPr="00DC54FF">
              <w:rPr>
                <w:rFonts w:eastAsia="Times New Roman" w:cs="Calibri"/>
                <w:b/>
                <w:bCs/>
                <w:color w:val="000000"/>
                <w:sz w:val="16"/>
                <w:szCs w:val="16"/>
                <w:lang w:eastAsia="es-MX"/>
              </w:rPr>
              <w:t>TOTAL</w:t>
            </w:r>
          </w:p>
        </w:tc>
        <w:tc>
          <w:tcPr>
            <w:tcW w:w="1637" w:type="dxa"/>
            <w:tcBorders>
              <w:top w:val="nil"/>
              <w:left w:val="nil"/>
              <w:bottom w:val="single" w:sz="4" w:space="0" w:color="auto"/>
              <w:right w:val="single" w:sz="4" w:space="0" w:color="auto"/>
            </w:tcBorders>
            <w:shd w:val="clear" w:color="F8CBAD" w:fill="DDC9A3"/>
            <w:vAlign w:val="center"/>
            <w:hideMark/>
          </w:tcPr>
          <w:p w14:paraId="37625D94" w14:textId="77777777" w:rsidR="00DC54FF" w:rsidRPr="00DC54FF" w:rsidRDefault="00DC54FF" w:rsidP="006F29AE">
            <w:pPr>
              <w:suppressAutoHyphens w:val="0"/>
              <w:overflowPunct/>
              <w:spacing w:after="0" w:line="240" w:lineRule="auto"/>
              <w:ind w:left="-142"/>
              <w:jc w:val="right"/>
              <w:rPr>
                <w:rFonts w:eastAsia="Times New Roman" w:cs="Calibri"/>
                <w:b/>
                <w:bCs/>
                <w:color w:val="000000"/>
                <w:sz w:val="16"/>
                <w:szCs w:val="16"/>
                <w:lang w:eastAsia="es-MX"/>
              </w:rPr>
            </w:pPr>
            <w:r w:rsidRPr="00DC54FF">
              <w:rPr>
                <w:rFonts w:eastAsia="Times New Roman" w:cs="Calibri"/>
                <w:b/>
                <w:bCs/>
                <w:color w:val="000000"/>
                <w:sz w:val="16"/>
                <w:szCs w:val="16"/>
                <w:lang w:eastAsia="es-MX"/>
              </w:rPr>
              <w:t>166,894,068</w:t>
            </w:r>
          </w:p>
        </w:tc>
      </w:tr>
    </w:tbl>
    <w:p w14:paraId="7B3EB3F4" w14:textId="31045ECE" w:rsidR="00CF1038" w:rsidRDefault="00CF1038" w:rsidP="006F29AE">
      <w:pPr>
        <w:pStyle w:val="Prrafodelista"/>
        <w:spacing w:after="0" w:line="240" w:lineRule="auto"/>
        <w:ind w:left="-142"/>
        <w:rPr>
          <w:rFonts w:cs="Calibri"/>
          <w:b/>
          <w:sz w:val="20"/>
          <w:u w:val="single"/>
          <w:lang w:val="es-ES" w:eastAsia="es-ES"/>
        </w:rPr>
      </w:pPr>
    </w:p>
    <w:p w14:paraId="0FB5DE27" w14:textId="77777777" w:rsidR="00CF1038" w:rsidRDefault="00CF1038" w:rsidP="006F29AE">
      <w:pPr>
        <w:pStyle w:val="Prrafodelista"/>
        <w:spacing w:after="0" w:line="240" w:lineRule="auto"/>
        <w:ind w:left="-142"/>
        <w:rPr>
          <w:rFonts w:cs="Calibri"/>
          <w:b/>
          <w:sz w:val="20"/>
          <w:u w:val="single"/>
          <w:lang w:val="es-ES" w:eastAsia="es-ES"/>
        </w:rPr>
      </w:pPr>
    </w:p>
    <w:p w14:paraId="68BC599A" w14:textId="2E83396C" w:rsidR="007745EB" w:rsidRDefault="00C87FDA" w:rsidP="006F29AE">
      <w:pPr>
        <w:pStyle w:val="Prrafodelista"/>
        <w:spacing w:after="0" w:line="240" w:lineRule="auto"/>
        <w:ind w:left="-142"/>
        <w:rPr>
          <w:rFonts w:cs="Calibri"/>
          <w:b/>
          <w:sz w:val="20"/>
          <w:u w:val="single"/>
          <w:lang w:val="es-ES" w:eastAsia="es-ES"/>
        </w:rPr>
      </w:pPr>
      <w:r w:rsidRPr="00D03069">
        <w:rPr>
          <w:rFonts w:cs="Calibri"/>
          <w:b/>
          <w:sz w:val="20"/>
          <w:u w:val="single"/>
          <w:lang w:val="es-ES" w:eastAsia="es-ES"/>
        </w:rPr>
        <w:t>Otros Pasivos</w:t>
      </w:r>
    </w:p>
    <w:p w14:paraId="0F5341D3" w14:textId="77777777" w:rsidR="009B4AFE" w:rsidRDefault="009B4AFE" w:rsidP="006F29AE">
      <w:pPr>
        <w:pStyle w:val="Prrafodelista"/>
        <w:spacing w:after="0" w:line="240" w:lineRule="auto"/>
        <w:ind w:left="-142"/>
        <w:rPr>
          <w:rFonts w:cs="Calibri"/>
          <w:b/>
          <w:sz w:val="20"/>
          <w:u w:val="single"/>
          <w:lang w:val="es-ES" w:eastAsia="es-ES"/>
        </w:rPr>
      </w:pPr>
    </w:p>
    <w:tbl>
      <w:tblPr>
        <w:tblW w:w="6192" w:type="dxa"/>
        <w:tblInd w:w="-147" w:type="dxa"/>
        <w:tblCellMar>
          <w:left w:w="70" w:type="dxa"/>
          <w:right w:w="70" w:type="dxa"/>
        </w:tblCellMar>
        <w:tblLook w:val="04A0" w:firstRow="1" w:lastRow="0" w:firstColumn="1" w:lastColumn="0" w:noHBand="0" w:noVBand="1"/>
      </w:tblPr>
      <w:tblGrid>
        <w:gridCol w:w="4343"/>
        <w:gridCol w:w="1849"/>
      </w:tblGrid>
      <w:tr w:rsidR="00DC54FF" w:rsidRPr="00DC54FF" w14:paraId="65AAB2F1" w14:textId="77777777" w:rsidTr="00937E7B">
        <w:trPr>
          <w:trHeight w:val="347"/>
        </w:trPr>
        <w:tc>
          <w:tcPr>
            <w:tcW w:w="434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2C25186" w14:textId="77777777" w:rsidR="00DC54FF" w:rsidRPr="00DC54FF" w:rsidRDefault="00DC54FF" w:rsidP="006F29AE">
            <w:pPr>
              <w:suppressAutoHyphens w:val="0"/>
              <w:overflowPunct/>
              <w:spacing w:after="0" w:line="240" w:lineRule="auto"/>
              <w:ind w:left="-142"/>
              <w:jc w:val="center"/>
              <w:rPr>
                <w:rFonts w:eastAsia="Times New Roman" w:cs="Calibri"/>
                <w:b/>
                <w:bCs/>
                <w:color w:val="FFFFFF"/>
                <w:sz w:val="16"/>
                <w:szCs w:val="16"/>
                <w:lang w:eastAsia="es-MX"/>
              </w:rPr>
            </w:pPr>
            <w:r w:rsidRPr="00DC54FF">
              <w:rPr>
                <w:rFonts w:eastAsia="Times New Roman" w:cs="Calibri"/>
                <w:b/>
                <w:bCs/>
                <w:color w:val="FFFFFF"/>
                <w:sz w:val="16"/>
                <w:szCs w:val="16"/>
                <w:lang w:eastAsia="es-MX"/>
              </w:rPr>
              <w:t>Otros Pasivos a Corto Plazo</w:t>
            </w:r>
          </w:p>
        </w:tc>
        <w:tc>
          <w:tcPr>
            <w:tcW w:w="1849" w:type="dxa"/>
            <w:tcBorders>
              <w:top w:val="single" w:sz="4" w:space="0" w:color="auto"/>
              <w:left w:val="nil"/>
              <w:bottom w:val="single" w:sz="4" w:space="0" w:color="auto"/>
              <w:right w:val="single" w:sz="4" w:space="0" w:color="auto"/>
            </w:tcBorders>
            <w:shd w:val="clear" w:color="800080" w:fill="A90025"/>
            <w:vAlign w:val="center"/>
            <w:hideMark/>
          </w:tcPr>
          <w:p w14:paraId="73BE46B0" w14:textId="77777777" w:rsidR="00DC54FF" w:rsidRPr="00DC54FF" w:rsidRDefault="00DC54FF" w:rsidP="006F29AE">
            <w:pPr>
              <w:suppressAutoHyphens w:val="0"/>
              <w:overflowPunct/>
              <w:spacing w:after="0" w:line="240" w:lineRule="auto"/>
              <w:ind w:left="-142"/>
              <w:jc w:val="center"/>
              <w:rPr>
                <w:rFonts w:eastAsia="Times New Roman" w:cs="Calibri"/>
                <w:b/>
                <w:bCs/>
                <w:color w:val="FFFFFF"/>
                <w:sz w:val="16"/>
                <w:szCs w:val="16"/>
                <w:lang w:eastAsia="es-MX"/>
              </w:rPr>
            </w:pPr>
            <w:r w:rsidRPr="00DC54FF">
              <w:rPr>
                <w:rFonts w:eastAsia="Times New Roman" w:cs="Calibri"/>
                <w:b/>
                <w:bCs/>
                <w:color w:val="FFFFFF"/>
                <w:sz w:val="16"/>
                <w:szCs w:val="16"/>
                <w:lang w:eastAsia="es-MX"/>
              </w:rPr>
              <w:t xml:space="preserve">Importe </w:t>
            </w:r>
          </w:p>
        </w:tc>
      </w:tr>
      <w:tr w:rsidR="00DC54FF" w:rsidRPr="00DC54FF" w14:paraId="5ABD0F06" w14:textId="77777777" w:rsidTr="00937E7B">
        <w:trPr>
          <w:trHeight w:val="318"/>
        </w:trPr>
        <w:tc>
          <w:tcPr>
            <w:tcW w:w="4343" w:type="dxa"/>
            <w:tcBorders>
              <w:top w:val="nil"/>
              <w:left w:val="single" w:sz="4" w:space="0" w:color="auto"/>
              <w:bottom w:val="single" w:sz="4" w:space="0" w:color="auto"/>
              <w:right w:val="single" w:sz="4" w:space="0" w:color="auto"/>
            </w:tcBorders>
            <w:shd w:val="clear" w:color="auto" w:fill="auto"/>
            <w:vAlign w:val="center"/>
            <w:hideMark/>
          </w:tcPr>
          <w:p w14:paraId="609FB2C6" w14:textId="77777777" w:rsidR="00DC54FF" w:rsidRPr="00DC54FF" w:rsidRDefault="00DC54FF" w:rsidP="00937E7B">
            <w:pPr>
              <w:suppressAutoHyphens w:val="0"/>
              <w:overflowPunct/>
              <w:spacing w:after="0" w:line="240" w:lineRule="auto"/>
              <w:ind w:left="-142" w:firstLine="142"/>
              <w:jc w:val="both"/>
              <w:rPr>
                <w:rFonts w:eastAsia="Times New Roman" w:cs="Calibri"/>
                <w:color w:val="000000"/>
                <w:sz w:val="14"/>
                <w:szCs w:val="14"/>
                <w:lang w:eastAsia="es-MX"/>
              </w:rPr>
            </w:pPr>
            <w:r w:rsidRPr="00DC54FF">
              <w:rPr>
                <w:rFonts w:eastAsia="Times New Roman" w:cs="Calibri"/>
                <w:color w:val="000000"/>
                <w:sz w:val="14"/>
                <w:szCs w:val="14"/>
                <w:lang w:eastAsia="es-MX"/>
              </w:rPr>
              <w:t>Ingresos por Clasificar</w:t>
            </w:r>
          </w:p>
        </w:tc>
        <w:tc>
          <w:tcPr>
            <w:tcW w:w="1849" w:type="dxa"/>
            <w:tcBorders>
              <w:top w:val="nil"/>
              <w:left w:val="nil"/>
              <w:bottom w:val="single" w:sz="4" w:space="0" w:color="auto"/>
              <w:right w:val="single" w:sz="4" w:space="0" w:color="auto"/>
            </w:tcBorders>
            <w:shd w:val="clear" w:color="auto" w:fill="auto"/>
            <w:vAlign w:val="center"/>
            <w:hideMark/>
          </w:tcPr>
          <w:p w14:paraId="699A2CFF" w14:textId="06FAAF37" w:rsidR="00DC54FF" w:rsidRPr="00DC54FF" w:rsidRDefault="004E3DAE" w:rsidP="006F29AE">
            <w:pPr>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2,495,284,638</w:t>
            </w:r>
          </w:p>
        </w:tc>
      </w:tr>
      <w:tr w:rsidR="00DC54FF" w:rsidRPr="00DC54FF" w14:paraId="3E4E70E1" w14:textId="77777777" w:rsidTr="00937E7B">
        <w:trPr>
          <w:trHeight w:val="318"/>
        </w:trPr>
        <w:tc>
          <w:tcPr>
            <w:tcW w:w="4343" w:type="dxa"/>
            <w:tcBorders>
              <w:top w:val="nil"/>
              <w:left w:val="single" w:sz="4" w:space="0" w:color="auto"/>
              <w:bottom w:val="single" w:sz="4" w:space="0" w:color="auto"/>
              <w:right w:val="single" w:sz="4" w:space="0" w:color="auto"/>
            </w:tcBorders>
            <w:shd w:val="clear" w:color="auto" w:fill="auto"/>
            <w:vAlign w:val="center"/>
            <w:hideMark/>
          </w:tcPr>
          <w:p w14:paraId="21F63199" w14:textId="77777777" w:rsidR="00DC54FF" w:rsidRPr="00DC54FF" w:rsidRDefault="00DC54FF" w:rsidP="00937E7B">
            <w:pPr>
              <w:suppressAutoHyphens w:val="0"/>
              <w:overflowPunct/>
              <w:spacing w:after="0" w:line="240" w:lineRule="auto"/>
              <w:ind w:left="-142" w:firstLine="142"/>
              <w:jc w:val="both"/>
              <w:rPr>
                <w:rFonts w:eastAsia="Times New Roman" w:cs="Calibri"/>
                <w:color w:val="000000"/>
                <w:sz w:val="14"/>
                <w:szCs w:val="14"/>
                <w:lang w:eastAsia="es-MX"/>
              </w:rPr>
            </w:pPr>
            <w:r w:rsidRPr="00DC54FF">
              <w:rPr>
                <w:rFonts w:eastAsia="Times New Roman" w:cs="Calibri"/>
                <w:color w:val="000000"/>
                <w:sz w:val="14"/>
                <w:szCs w:val="14"/>
                <w:lang w:eastAsia="es-MX"/>
              </w:rPr>
              <w:t xml:space="preserve">Recaudación por Participar    </w:t>
            </w:r>
          </w:p>
        </w:tc>
        <w:tc>
          <w:tcPr>
            <w:tcW w:w="1849" w:type="dxa"/>
            <w:tcBorders>
              <w:top w:val="nil"/>
              <w:left w:val="nil"/>
              <w:bottom w:val="single" w:sz="4" w:space="0" w:color="auto"/>
              <w:right w:val="single" w:sz="4" w:space="0" w:color="auto"/>
            </w:tcBorders>
            <w:shd w:val="clear" w:color="auto" w:fill="auto"/>
            <w:vAlign w:val="center"/>
            <w:hideMark/>
          </w:tcPr>
          <w:p w14:paraId="7CD97AF1" w14:textId="3BC7C018" w:rsidR="00DC54FF" w:rsidRPr="00DC54FF" w:rsidRDefault="004E3DAE" w:rsidP="006F29AE">
            <w:pPr>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161,200</w:t>
            </w:r>
          </w:p>
        </w:tc>
      </w:tr>
      <w:tr w:rsidR="00DC54FF" w:rsidRPr="00DC54FF" w14:paraId="0B1CB932" w14:textId="77777777" w:rsidTr="00937E7B">
        <w:trPr>
          <w:trHeight w:val="318"/>
        </w:trPr>
        <w:tc>
          <w:tcPr>
            <w:tcW w:w="4343" w:type="dxa"/>
            <w:tcBorders>
              <w:top w:val="nil"/>
              <w:left w:val="single" w:sz="4" w:space="0" w:color="auto"/>
              <w:bottom w:val="single" w:sz="4" w:space="0" w:color="auto"/>
              <w:right w:val="single" w:sz="4" w:space="0" w:color="auto"/>
            </w:tcBorders>
            <w:shd w:val="clear" w:color="auto" w:fill="auto"/>
            <w:vAlign w:val="center"/>
            <w:hideMark/>
          </w:tcPr>
          <w:p w14:paraId="624D2EFE" w14:textId="77777777" w:rsidR="00DC54FF" w:rsidRPr="00DC54FF" w:rsidRDefault="00DC54FF" w:rsidP="00937E7B">
            <w:pPr>
              <w:suppressAutoHyphens w:val="0"/>
              <w:overflowPunct/>
              <w:spacing w:after="0" w:line="240" w:lineRule="auto"/>
              <w:ind w:left="-142" w:firstLine="142"/>
              <w:jc w:val="both"/>
              <w:rPr>
                <w:rFonts w:eastAsia="Times New Roman" w:cs="Calibri"/>
                <w:color w:val="000000"/>
                <w:sz w:val="14"/>
                <w:szCs w:val="14"/>
                <w:lang w:eastAsia="es-MX"/>
              </w:rPr>
            </w:pPr>
            <w:r w:rsidRPr="00DC54FF">
              <w:rPr>
                <w:rFonts w:eastAsia="Times New Roman" w:cs="Calibri"/>
                <w:color w:val="000000"/>
                <w:sz w:val="14"/>
                <w:szCs w:val="14"/>
                <w:lang w:eastAsia="es-MX"/>
              </w:rPr>
              <w:t>Otros Pasivos Circulantes</w:t>
            </w:r>
          </w:p>
        </w:tc>
        <w:tc>
          <w:tcPr>
            <w:tcW w:w="1849" w:type="dxa"/>
            <w:tcBorders>
              <w:top w:val="nil"/>
              <w:left w:val="nil"/>
              <w:bottom w:val="single" w:sz="4" w:space="0" w:color="auto"/>
              <w:right w:val="single" w:sz="4" w:space="0" w:color="auto"/>
            </w:tcBorders>
            <w:shd w:val="clear" w:color="auto" w:fill="auto"/>
            <w:vAlign w:val="center"/>
            <w:hideMark/>
          </w:tcPr>
          <w:p w14:paraId="4610BC83" w14:textId="384432D1" w:rsidR="00DC54FF" w:rsidRPr="00DC54FF" w:rsidRDefault="004E3DAE" w:rsidP="006F29AE">
            <w:pPr>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14,366,532</w:t>
            </w:r>
          </w:p>
        </w:tc>
      </w:tr>
      <w:tr w:rsidR="00DC54FF" w:rsidRPr="00DC54FF" w14:paraId="1E918A3A" w14:textId="77777777" w:rsidTr="00937E7B">
        <w:trPr>
          <w:trHeight w:val="277"/>
        </w:trPr>
        <w:tc>
          <w:tcPr>
            <w:tcW w:w="4343" w:type="dxa"/>
            <w:tcBorders>
              <w:top w:val="nil"/>
              <w:left w:val="single" w:sz="4" w:space="0" w:color="auto"/>
              <w:bottom w:val="single" w:sz="4" w:space="0" w:color="auto"/>
              <w:right w:val="single" w:sz="4" w:space="0" w:color="auto"/>
            </w:tcBorders>
            <w:shd w:val="clear" w:color="F8CBAD" w:fill="DDC9A3"/>
            <w:vAlign w:val="center"/>
            <w:hideMark/>
          </w:tcPr>
          <w:p w14:paraId="67F97134" w14:textId="77777777" w:rsidR="00DC54FF" w:rsidRPr="00DC54FF" w:rsidRDefault="00DC54FF" w:rsidP="006F29AE">
            <w:pPr>
              <w:suppressAutoHyphens w:val="0"/>
              <w:overflowPunct/>
              <w:spacing w:after="0" w:line="240" w:lineRule="auto"/>
              <w:ind w:left="-142"/>
              <w:jc w:val="center"/>
              <w:rPr>
                <w:rFonts w:eastAsia="Times New Roman" w:cs="Calibri"/>
                <w:b/>
                <w:bCs/>
                <w:color w:val="000000"/>
                <w:sz w:val="16"/>
                <w:szCs w:val="16"/>
                <w:lang w:eastAsia="es-MX"/>
              </w:rPr>
            </w:pPr>
            <w:r w:rsidRPr="00DC54FF">
              <w:rPr>
                <w:rFonts w:eastAsia="Times New Roman" w:cs="Calibri"/>
                <w:b/>
                <w:bCs/>
                <w:color w:val="000000"/>
                <w:sz w:val="16"/>
                <w:szCs w:val="16"/>
                <w:lang w:eastAsia="es-MX"/>
              </w:rPr>
              <w:t>TOTAL</w:t>
            </w:r>
          </w:p>
        </w:tc>
        <w:tc>
          <w:tcPr>
            <w:tcW w:w="1849" w:type="dxa"/>
            <w:tcBorders>
              <w:top w:val="nil"/>
              <w:left w:val="nil"/>
              <w:bottom w:val="single" w:sz="4" w:space="0" w:color="auto"/>
              <w:right w:val="single" w:sz="4" w:space="0" w:color="auto"/>
            </w:tcBorders>
            <w:shd w:val="clear" w:color="F8CBAD" w:fill="DDC9A3"/>
            <w:vAlign w:val="center"/>
            <w:hideMark/>
          </w:tcPr>
          <w:p w14:paraId="6778C103" w14:textId="63123ED6" w:rsidR="00DC54FF" w:rsidRPr="00DC54FF" w:rsidRDefault="004E3DAE" w:rsidP="006F29AE">
            <w:pPr>
              <w:suppressAutoHyphens w:val="0"/>
              <w:overflowPunct/>
              <w:spacing w:after="0" w:line="240" w:lineRule="auto"/>
              <w:ind w:left="-142"/>
              <w:jc w:val="right"/>
              <w:rPr>
                <w:rFonts w:eastAsia="Times New Roman" w:cs="Calibri"/>
                <w:b/>
                <w:bCs/>
                <w:color w:val="000000"/>
                <w:sz w:val="16"/>
                <w:szCs w:val="16"/>
                <w:lang w:eastAsia="es-MX"/>
              </w:rPr>
            </w:pPr>
            <w:r>
              <w:rPr>
                <w:rFonts w:eastAsia="Times New Roman" w:cs="Calibri"/>
                <w:b/>
                <w:bCs/>
                <w:color w:val="000000"/>
                <w:sz w:val="16"/>
                <w:szCs w:val="16"/>
                <w:lang w:eastAsia="es-MX"/>
              </w:rPr>
              <w:t>2,509,812,370</w:t>
            </w:r>
          </w:p>
        </w:tc>
      </w:tr>
    </w:tbl>
    <w:p w14:paraId="0D0E9286" w14:textId="77777777" w:rsidR="009B4AFE" w:rsidRDefault="009B4AFE" w:rsidP="006F29AE">
      <w:pPr>
        <w:pStyle w:val="Prrafodelista"/>
        <w:spacing w:after="0" w:line="240" w:lineRule="auto"/>
        <w:ind w:left="-142"/>
        <w:rPr>
          <w:rFonts w:cs="Calibri"/>
          <w:b/>
          <w:sz w:val="20"/>
          <w:u w:val="single"/>
          <w:lang w:val="es-ES" w:eastAsia="es-ES"/>
        </w:rPr>
      </w:pPr>
    </w:p>
    <w:p w14:paraId="43127191" w14:textId="77777777" w:rsidR="007745EB" w:rsidRPr="000B130C" w:rsidRDefault="00C87FDA" w:rsidP="006F29AE">
      <w:pPr>
        <w:spacing w:after="0"/>
        <w:ind w:left="-142"/>
        <w:jc w:val="both"/>
        <w:rPr>
          <w:rFonts w:cs="Calibri"/>
          <w:sz w:val="20"/>
          <w:szCs w:val="20"/>
          <w:lang w:val="es-ES" w:eastAsia="es-ES"/>
        </w:rPr>
      </w:pPr>
      <w:r w:rsidRPr="000B130C">
        <w:rPr>
          <w:rFonts w:cs="Calibri"/>
          <w:sz w:val="20"/>
          <w:szCs w:val="20"/>
          <w:lang w:val="es-ES" w:eastAsia="es-ES"/>
        </w:rPr>
        <w:t xml:space="preserve">En la cuenta de Ingresos por 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Secretaría de Hacienda y Crédito Público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359BB0BA" w14:textId="77777777" w:rsidR="007745EB" w:rsidRDefault="007745EB" w:rsidP="006F29AE">
      <w:pPr>
        <w:spacing w:after="0"/>
        <w:ind w:left="-142"/>
        <w:jc w:val="both"/>
        <w:rPr>
          <w:rFonts w:cs="Calibri"/>
          <w:sz w:val="18"/>
          <w:lang w:val="es-ES" w:eastAsia="es-ES"/>
        </w:rPr>
      </w:pPr>
    </w:p>
    <w:tbl>
      <w:tblPr>
        <w:tblW w:w="6424" w:type="dxa"/>
        <w:tblInd w:w="-147" w:type="dxa"/>
        <w:tblCellMar>
          <w:left w:w="70" w:type="dxa"/>
          <w:right w:w="70" w:type="dxa"/>
        </w:tblCellMar>
        <w:tblLook w:val="04A0" w:firstRow="1" w:lastRow="0" w:firstColumn="1" w:lastColumn="0" w:noHBand="0" w:noVBand="1"/>
      </w:tblPr>
      <w:tblGrid>
        <w:gridCol w:w="4276"/>
        <w:gridCol w:w="2148"/>
      </w:tblGrid>
      <w:tr w:rsidR="005C70A2" w:rsidRPr="005C70A2" w14:paraId="3FDBC347" w14:textId="77777777" w:rsidTr="00937E7B">
        <w:trPr>
          <w:trHeight w:val="454"/>
        </w:trPr>
        <w:tc>
          <w:tcPr>
            <w:tcW w:w="427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593EE38" w14:textId="267D60EF" w:rsidR="005C70A2" w:rsidRPr="005C70A2" w:rsidRDefault="005C70A2" w:rsidP="006F29AE">
            <w:pPr>
              <w:suppressAutoHyphens w:val="0"/>
              <w:overflowPunct/>
              <w:spacing w:after="0" w:line="240" w:lineRule="auto"/>
              <w:ind w:left="-142"/>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Otros </w:t>
            </w:r>
            <w:r w:rsidR="00DC54FF" w:rsidRPr="005C70A2">
              <w:rPr>
                <w:rFonts w:eastAsia="Times New Roman" w:cs="Calibri"/>
                <w:b/>
                <w:bCs/>
                <w:color w:val="FFFFFF"/>
                <w:sz w:val="16"/>
                <w:szCs w:val="16"/>
                <w:lang w:eastAsia="es-MX"/>
              </w:rPr>
              <w:t>Documentos</w:t>
            </w:r>
            <w:r w:rsidRPr="005C70A2">
              <w:rPr>
                <w:rFonts w:eastAsia="Times New Roman" w:cs="Calibri"/>
                <w:b/>
                <w:bCs/>
                <w:color w:val="FFFFFF"/>
                <w:sz w:val="16"/>
                <w:szCs w:val="16"/>
                <w:lang w:eastAsia="es-MX"/>
              </w:rPr>
              <w:t xml:space="preserve"> por Pagar a Largo Plazo.</w:t>
            </w:r>
          </w:p>
        </w:tc>
        <w:tc>
          <w:tcPr>
            <w:tcW w:w="2148" w:type="dxa"/>
            <w:tcBorders>
              <w:top w:val="single" w:sz="4" w:space="0" w:color="auto"/>
              <w:left w:val="nil"/>
              <w:bottom w:val="single" w:sz="4" w:space="0" w:color="auto"/>
              <w:right w:val="single" w:sz="4" w:space="0" w:color="auto"/>
            </w:tcBorders>
            <w:shd w:val="clear" w:color="800080" w:fill="A90025"/>
            <w:vAlign w:val="center"/>
            <w:hideMark/>
          </w:tcPr>
          <w:p w14:paraId="1726A02E" w14:textId="77777777" w:rsidR="005C70A2" w:rsidRPr="005C70A2" w:rsidRDefault="005C70A2" w:rsidP="006F29AE">
            <w:pPr>
              <w:suppressAutoHyphens w:val="0"/>
              <w:overflowPunct/>
              <w:spacing w:after="0" w:line="240" w:lineRule="auto"/>
              <w:ind w:left="-142"/>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Importe </w:t>
            </w:r>
          </w:p>
        </w:tc>
      </w:tr>
      <w:tr w:rsidR="005C70A2" w:rsidRPr="005C70A2" w14:paraId="350BB29F" w14:textId="77777777" w:rsidTr="00937E7B">
        <w:trPr>
          <w:trHeight w:val="446"/>
        </w:trPr>
        <w:tc>
          <w:tcPr>
            <w:tcW w:w="4276" w:type="dxa"/>
            <w:tcBorders>
              <w:top w:val="nil"/>
              <w:left w:val="single" w:sz="4" w:space="0" w:color="auto"/>
              <w:bottom w:val="single" w:sz="4" w:space="0" w:color="auto"/>
              <w:right w:val="single" w:sz="4" w:space="0" w:color="auto"/>
            </w:tcBorders>
            <w:shd w:val="clear" w:color="auto" w:fill="auto"/>
            <w:vAlign w:val="center"/>
            <w:hideMark/>
          </w:tcPr>
          <w:p w14:paraId="6CDF47F7" w14:textId="77777777" w:rsidR="005C70A2" w:rsidRPr="005C70A2" w:rsidRDefault="005C70A2" w:rsidP="00937E7B">
            <w:pPr>
              <w:suppressAutoHyphens w:val="0"/>
              <w:overflowPunct/>
              <w:spacing w:after="0" w:line="240" w:lineRule="auto"/>
              <w:ind w:left="-142" w:firstLine="142"/>
              <w:jc w:val="both"/>
              <w:rPr>
                <w:rFonts w:eastAsia="Times New Roman" w:cs="Calibri"/>
                <w:color w:val="000000"/>
                <w:sz w:val="14"/>
                <w:szCs w:val="14"/>
                <w:lang w:eastAsia="es-MX"/>
              </w:rPr>
            </w:pPr>
            <w:r w:rsidRPr="005C70A2">
              <w:rPr>
                <w:rFonts w:eastAsia="Times New Roman" w:cs="Calibri"/>
                <w:color w:val="000000"/>
                <w:sz w:val="14"/>
                <w:szCs w:val="14"/>
                <w:lang w:eastAsia="es-MX"/>
              </w:rPr>
              <w:t>Convenio IPSSET</w:t>
            </w:r>
          </w:p>
        </w:tc>
        <w:tc>
          <w:tcPr>
            <w:tcW w:w="2148" w:type="dxa"/>
            <w:tcBorders>
              <w:top w:val="nil"/>
              <w:left w:val="nil"/>
              <w:bottom w:val="single" w:sz="4" w:space="0" w:color="auto"/>
              <w:right w:val="single" w:sz="4" w:space="0" w:color="auto"/>
            </w:tcBorders>
            <w:shd w:val="clear" w:color="auto" w:fill="auto"/>
            <w:vAlign w:val="center"/>
            <w:hideMark/>
          </w:tcPr>
          <w:p w14:paraId="4CD8D261" w14:textId="77777777" w:rsidR="005C70A2" w:rsidRPr="005C70A2" w:rsidRDefault="005C70A2" w:rsidP="006F29AE">
            <w:pPr>
              <w:suppressAutoHyphens w:val="0"/>
              <w:overflowPunct/>
              <w:spacing w:after="0" w:line="240" w:lineRule="auto"/>
              <w:ind w:left="-142"/>
              <w:jc w:val="right"/>
              <w:rPr>
                <w:rFonts w:eastAsia="Times New Roman" w:cs="Calibri"/>
                <w:color w:val="000000"/>
                <w:sz w:val="14"/>
                <w:szCs w:val="14"/>
                <w:lang w:eastAsia="es-MX"/>
              </w:rPr>
            </w:pPr>
            <w:r w:rsidRPr="005C70A2">
              <w:rPr>
                <w:rFonts w:eastAsia="Times New Roman" w:cs="Calibri"/>
                <w:color w:val="000000"/>
                <w:sz w:val="14"/>
                <w:szCs w:val="14"/>
                <w:lang w:eastAsia="es-MX"/>
              </w:rPr>
              <w:t>1,041,388,315</w:t>
            </w:r>
          </w:p>
        </w:tc>
      </w:tr>
      <w:tr w:rsidR="005C70A2" w:rsidRPr="005C70A2" w14:paraId="0A2A6C00" w14:textId="77777777" w:rsidTr="00937E7B">
        <w:trPr>
          <w:trHeight w:val="372"/>
        </w:trPr>
        <w:tc>
          <w:tcPr>
            <w:tcW w:w="4276" w:type="dxa"/>
            <w:tcBorders>
              <w:top w:val="nil"/>
              <w:left w:val="single" w:sz="4" w:space="0" w:color="auto"/>
              <w:bottom w:val="single" w:sz="4" w:space="0" w:color="auto"/>
              <w:right w:val="single" w:sz="4" w:space="0" w:color="auto"/>
            </w:tcBorders>
            <w:shd w:val="clear" w:color="F8CBAD" w:fill="DDC9A3"/>
            <w:vAlign w:val="center"/>
            <w:hideMark/>
          </w:tcPr>
          <w:p w14:paraId="1CD0605F" w14:textId="77777777" w:rsidR="005C70A2" w:rsidRPr="005C70A2" w:rsidRDefault="005C70A2" w:rsidP="006F29AE">
            <w:pPr>
              <w:suppressAutoHyphens w:val="0"/>
              <w:overflowPunct/>
              <w:spacing w:after="0" w:line="240" w:lineRule="auto"/>
              <w:ind w:left="-142"/>
              <w:jc w:val="center"/>
              <w:rPr>
                <w:rFonts w:eastAsia="Times New Roman" w:cs="Calibri"/>
                <w:b/>
                <w:bCs/>
                <w:color w:val="000000"/>
                <w:sz w:val="14"/>
                <w:szCs w:val="14"/>
                <w:lang w:eastAsia="es-MX"/>
              </w:rPr>
            </w:pPr>
            <w:r w:rsidRPr="005C70A2">
              <w:rPr>
                <w:rFonts w:eastAsia="Times New Roman" w:cs="Calibri"/>
                <w:b/>
                <w:bCs/>
                <w:color w:val="000000"/>
                <w:sz w:val="14"/>
                <w:szCs w:val="14"/>
                <w:lang w:eastAsia="es-MX"/>
              </w:rPr>
              <w:t>TOTAL</w:t>
            </w:r>
          </w:p>
        </w:tc>
        <w:tc>
          <w:tcPr>
            <w:tcW w:w="2148" w:type="dxa"/>
            <w:tcBorders>
              <w:top w:val="nil"/>
              <w:left w:val="nil"/>
              <w:bottom w:val="single" w:sz="4" w:space="0" w:color="auto"/>
              <w:right w:val="single" w:sz="4" w:space="0" w:color="auto"/>
            </w:tcBorders>
            <w:shd w:val="clear" w:color="F8CBAD" w:fill="DDC9A3"/>
            <w:vAlign w:val="center"/>
            <w:hideMark/>
          </w:tcPr>
          <w:p w14:paraId="010DD17D" w14:textId="77777777" w:rsidR="005C70A2" w:rsidRPr="005C70A2" w:rsidRDefault="005C70A2" w:rsidP="006F29AE">
            <w:pPr>
              <w:suppressAutoHyphens w:val="0"/>
              <w:overflowPunct/>
              <w:spacing w:after="0" w:line="240" w:lineRule="auto"/>
              <w:ind w:left="-142"/>
              <w:jc w:val="right"/>
              <w:rPr>
                <w:rFonts w:eastAsia="Times New Roman" w:cs="Calibri"/>
                <w:b/>
                <w:bCs/>
                <w:color w:val="000000"/>
                <w:sz w:val="14"/>
                <w:szCs w:val="14"/>
                <w:lang w:eastAsia="es-MX"/>
              </w:rPr>
            </w:pPr>
            <w:r w:rsidRPr="005C70A2">
              <w:rPr>
                <w:rFonts w:eastAsia="Times New Roman" w:cs="Calibri"/>
                <w:b/>
                <w:bCs/>
                <w:color w:val="000000"/>
                <w:sz w:val="14"/>
                <w:szCs w:val="14"/>
                <w:lang w:eastAsia="es-MX"/>
              </w:rPr>
              <w:t>1,041,388,315</w:t>
            </w:r>
          </w:p>
        </w:tc>
      </w:tr>
    </w:tbl>
    <w:p w14:paraId="120621AA" w14:textId="77777777" w:rsidR="005C70A2" w:rsidRDefault="005C70A2" w:rsidP="006F29AE">
      <w:pPr>
        <w:spacing w:after="0"/>
        <w:ind w:left="-142"/>
        <w:jc w:val="both"/>
        <w:rPr>
          <w:rFonts w:cs="Calibri"/>
          <w:sz w:val="18"/>
          <w:lang w:val="es-ES" w:eastAsia="es-ES"/>
        </w:rPr>
      </w:pPr>
    </w:p>
    <w:p w14:paraId="1B57F2D6" w14:textId="77777777" w:rsidR="007745EB" w:rsidRPr="000B130C" w:rsidRDefault="00C87FDA" w:rsidP="006F29AE">
      <w:pPr>
        <w:spacing w:after="0"/>
        <w:ind w:left="-142"/>
        <w:jc w:val="both"/>
        <w:rPr>
          <w:rFonts w:cs="Calibri"/>
          <w:sz w:val="20"/>
          <w:szCs w:val="20"/>
          <w:lang w:val="es-ES" w:eastAsia="es-ES"/>
        </w:rPr>
      </w:pPr>
      <w:r w:rsidRPr="000B130C">
        <w:rPr>
          <w:rFonts w:cs="Calibri"/>
          <w:sz w:val="20"/>
          <w:szCs w:val="20"/>
          <w:lang w:val="es-ES" w:eastAsia="es-ES"/>
        </w:rPr>
        <w:t>Esta cuenta representa el saldo a largo plazo del Convenio sobre pago diferido de Prestaciones, Cuotas y Aportaciones de Seguridad Social, celebrado entre el gobierno del estado y el Instituto de Previsión y Seguridad Social del Estado de Tamaulipas.</w:t>
      </w:r>
    </w:p>
    <w:p w14:paraId="16A0A2BD" w14:textId="77777777" w:rsidR="007745EB" w:rsidRDefault="007745EB" w:rsidP="006F29AE">
      <w:pPr>
        <w:spacing w:after="0" w:line="240" w:lineRule="auto"/>
        <w:ind w:left="-142"/>
        <w:jc w:val="both"/>
        <w:rPr>
          <w:rFonts w:cs="Calibri"/>
          <w:sz w:val="12"/>
          <w:szCs w:val="12"/>
          <w:lang w:val="es-ES" w:eastAsia="es-ES"/>
        </w:rPr>
      </w:pPr>
    </w:p>
    <w:p w14:paraId="2B8FE77B" w14:textId="7A545644" w:rsidR="007745EB" w:rsidRDefault="00C87FDA" w:rsidP="00937E7B">
      <w:pPr>
        <w:pStyle w:val="Prrafodelista"/>
        <w:numPr>
          <w:ilvl w:val="0"/>
          <w:numId w:val="32"/>
        </w:numPr>
        <w:spacing w:after="0" w:line="240" w:lineRule="auto"/>
        <w:ind w:left="142" w:hanging="284"/>
        <w:rPr>
          <w:rFonts w:cs="Calibri"/>
          <w:b/>
          <w:sz w:val="20"/>
          <w:szCs w:val="20"/>
          <w:lang w:val="es-ES" w:eastAsia="es-ES"/>
        </w:rPr>
      </w:pPr>
      <w:r>
        <w:rPr>
          <w:rFonts w:cs="Calibri"/>
          <w:b/>
          <w:sz w:val="20"/>
          <w:szCs w:val="20"/>
          <w:lang w:val="es-ES" w:eastAsia="es-ES"/>
        </w:rPr>
        <w:lastRenderedPageBreak/>
        <w:t>Notas al Estado de Variación en la Hacienda Pública</w:t>
      </w:r>
    </w:p>
    <w:p w14:paraId="4AB023B6" w14:textId="77777777" w:rsidR="007745EB" w:rsidRDefault="007745EB" w:rsidP="006F29AE">
      <w:pPr>
        <w:spacing w:after="0" w:line="240" w:lineRule="auto"/>
        <w:ind w:left="-142"/>
        <w:rPr>
          <w:rFonts w:cs="Calibri"/>
          <w:b/>
          <w:sz w:val="18"/>
          <w:lang w:val="es-ES" w:eastAsia="es-ES"/>
        </w:rPr>
      </w:pPr>
    </w:p>
    <w:p w14:paraId="6256E8A3" w14:textId="43533A43" w:rsidR="007745EB" w:rsidRPr="00937E7B" w:rsidRDefault="00C87FDA" w:rsidP="00937E7B">
      <w:pPr>
        <w:pStyle w:val="Prrafodelista"/>
        <w:numPr>
          <w:ilvl w:val="3"/>
          <w:numId w:val="14"/>
        </w:numPr>
        <w:spacing w:after="0" w:line="240" w:lineRule="auto"/>
        <w:ind w:left="142" w:hanging="284"/>
        <w:jc w:val="both"/>
        <w:rPr>
          <w:rFonts w:eastAsia="Times New Roman" w:cs="Calibri"/>
          <w:sz w:val="20"/>
          <w:szCs w:val="20"/>
          <w:lang w:eastAsia="es-ES"/>
        </w:rPr>
      </w:pPr>
      <w:r w:rsidRPr="00937E7B">
        <w:rPr>
          <w:rFonts w:eastAsia="Times New Roman" w:cs="Calibri"/>
          <w:sz w:val="20"/>
          <w:szCs w:val="20"/>
          <w:lang w:eastAsia="es-ES"/>
        </w:rPr>
        <w:t>En el Ejercicio se registró en la Hacienda Pública/Patrimonio Contribuido:</w:t>
      </w:r>
    </w:p>
    <w:p w14:paraId="3B27A828" w14:textId="77777777" w:rsidR="007745EB" w:rsidRPr="000B130C" w:rsidRDefault="007745EB" w:rsidP="006F29AE">
      <w:pPr>
        <w:spacing w:after="0" w:line="240" w:lineRule="auto"/>
        <w:ind w:left="-142"/>
        <w:jc w:val="both"/>
        <w:rPr>
          <w:rFonts w:cs="Calibri"/>
          <w:sz w:val="20"/>
          <w:szCs w:val="20"/>
        </w:rPr>
      </w:pPr>
    </w:p>
    <w:p w14:paraId="7B6AD26E" w14:textId="1F9F39F1" w:rsidR="007745EB" w:rsidRPr="000B130C" w:rsidRDefault="00C87FDA" w:rsidP="006F29AE">
      <w:pPr>
        <w:spacing w:after="0" w:line="240" w:lineRule="auto"/>
        <w:ind w:left="-142"/>
        <w:jc w:val="both"/>
        <w:rPr>
          <w:rFonts w:cs="Calibri"/>
          <w:sz w:val="20"/>
          <w:szCs w:val="20"/>
        </w:rPr>
      </w:pPr>
      <w:r w:rsidRPr="000B130C">
        <w:rPr>
          <w:rFonts w:cs="Calibri"/>
          <w:sz w:val="20"/>
          <w:szCs w:val="20"/>
        </w:rPr>
        <w:t>Un incremento de Aportaciones por la cantidad de $</w:t>
      </w:r>
      <w:r w:rsidR="00D85017">
        <w:rPr>
          <w:rFonts w:cs="Calibri"/>
          <w:sz w:val="20"/>
          <w:szCs w:val="20"/>
        </w:rPr>
        <w:t>54,070,08</w:t>
      </w:r>
      <w:r w:rsidR="008E2DAF">
        <w:rPr>
          <w:rFonts w:cs="Calibri"/>
          <w:sz w:val="20"/>
          <w:szCs w:val="20"/>
        </w:rPr>
        <w:t>0</w:t>
      </w:r>
      <w:r w:rsidR="0037623C">
        <w:rPr>
          <w:rFonts w:cs="Calibri"/>
          <w:sz w:val="20"/>
          <w:szCs w:val="20"/>
        </w:rPr>
        <w:t>.</w:t>
      </w:r>
      <w:r w:rsidRPr="000B130C">
        <w:rPr>
          <w:rFonts w:cs="Calibri"/>
          <w:sz w:val="20"/>
          <w:szCs w:val="20"/>
        </w:rPr>
        <w:t>, dichas aportaciones registradas por el Fideicomiso del Puente de Nuevo Laredo III por concepto de la actualización de la aportación inicial del Gobierno del Estado Incremento del patrimonio.</w:t>
      </w:r>
    </w:p>
    <w:p w14:paraId="4C17C63D" w14:textId="77777777" w:rsidR="007745EB" w:rsidRPr="000B130C" w:rsidRDefault="007745EB" w:rsidP="006F29AE">
      <w:pPr>
        <w:pStyle w:val="Prrafodelista"/>
        <w:spacing w:after="0" w:line="240" w:lineRule="auto"/>
        <w:ind w:left="-142"/>
        <w:jc w:val="both"/>
        <w:rPr>
          <w:rFonts w:cs="Calibri"/>
          <w:sz w:val="20"/>
          <w:szCs w:val="20"/>
        </w:rPr>
      </w:pPr>
    </w:p>
    <w:p w14:paraId="3B688FBE" w14:textId="77777777" w:rsidR="007745EB" w:rsidRPr="000B130C" w:rsidRDefault="00C87FDA" w:rsidP="00937E7B">
      <w:pPr>
        <w:pStyle w:val="Prrafodelista"/>
        <w:numPr>
          <w:ilvl w:val="0"/>
          <w:numId w:val="14"/>
        </w:numPr>
        <w:tabs>
          <w:tab w:val="clear" w:pos="0"/>
          <w:tab w:val="num" w:pos="142"/>
        </w:tabs>
        <w:spacing w:after="0" w:line="240" w:lineRule="auto"/>
        <w:ind w:left="-142" w:firstLine="0"/>
        <w:jc w:val="both"/>
        <w:rPr>
          <w:rFonts w:cs="Calibri"/>
          <w:sz w:val="20"/>
          <w:szCs w:val="20"/>
        </w:rPr>
      </w:pPr>
      <w:r w:rsidRPr="000B130C">
        <w:rPr>
          <w:rFonts w:cs="Calibri"/>
          <w:sz w:val="20"/>
          <w:szCs w:val="20"/>
        </w:rPr>
        <w:t>En Hacienda /Patrimonio Generado:</w:t>
      </w:r>
    </w:p>
    <w:p w14:paraId="3EA9ADF9" w14:textId="77777777" w:rsidR="00FE1D6D" w:rsidRDefault="00FE1D6D" w:rsidP="006F29AE">
      <w:pPr>
        <w:spacing w:after="0"/>
        <w:ind w:left="-142"/>
        <w:jc w:val="both"/>
        <w:rPr>
          <w:rFonts w:cs="Calibri"/>
          <w:b/>
          <w:sz w:val="20"/>
          <w:szCs w:val="20"/>
        </w:rPr>
      </w:pPr>
    </w:p>
    <w:p w14:paraId="2158D45C" w14:textId="7C1F334E" w:rsidR="007745EB" w:rsidRPr="00D03069" w:rsidRDefault="002169D7" w:rsidP="006F29AE">
      <w:pPr>
        <w:spacing w:after="0"/>
        <w:ind w:left="-142"/>
        <w:jc w:val="both"/>
        <w:rPr>
          <w:rFonts w:cs="Calibri"/>
          <w:b/>
          <w:sz w:val="20"/>
          <w:szCs w:val="20"/>
          <w:u w:val="single"/>
        </w:rPr>
      </w:pPr>
      <w:r>
        <w:rPr>
          <w:rFonts w:cs="Calibri"/>
          <w:b/>
          <w:sz w:val="20"/>
          <w:szCs w:val="20"/>
          <w:u w:val="single"/>
        </w:rPr>
        <w:t xml:space="preserve"> </w:t>
      </w:r>
      <w:r w:rsidR="00C87FDA" w:rsidRPr="00D03069">
        <w:rPr>
          <w:rFonts w:cs="Calibri"/>
          <w:b/>
          <w:sz w:val="20"/>
          <w:szCs w:val="20"/>
          <w:u w:val="single"/>
        </w:rPr>
        <w:t>Resultado del Ejercicio (Ahorro/Desahorro)</w:t>
      </w:r>
    </w:p>
    <w:p w14:paraId="67D784CB" w14:textId="77777777" w:rsidR="007745EB" w:rsidRPr="000B130C" w:rsidRDefault="007745EB" w:rsidP="006F29AE">
      <w:pPr>
        <w:spacing w:after="0"/>
        <w:ind w:left="-142"/>
        <w:jc w:val="both"/>
        <w:rPr>
          <w:rFonts w:cs="Calibri"/>
          <w:b/>
          <w:sz w:val="20"/>
          <w:szCs w:val="20"/>
        </w:rPr>
      </w:pPr>
    </w:p>
    <w:p w14:paraId="520E4280" w14:textId="38B796E7" w:rsidR="007745EB" w:rsidRDefault="00937E7B" w:rsidP="006F29AE">
      <w:pPr>
        <w:pStyle w:val="Prrafodelista"/>
        <w:numPr>
          <w:ilvl w:val="0"/>
          <w:numId w:val="33"/>
        </w:numPr>
        <w:spacing w:after="0"/>
        <w:ind w:left="-142" w:firstLine="0"/>
        <w:jc w:val="both"/>
        <w:rPr>
          <w:rFonts w:cs="Calibri"/>
          <w:sz w:val="20"/>
          <w:szCs w:val="20"/>
        </w:rPr>
      </w:pPr>
      <w:r>
        <w:rPr>
          <w:rFonts w:cs="Calibri"/>
          <w:sz w:val="20"/>
          <w:szCs w:val="20"/>
        </w:rPr>
        <w:t xml:space="preserve">  </w:t>
      </w:r>
      <w:r w:rsidR="00C87FDA" w:rsidRPr="00397C62">
        <w:rPr>
          <w:rFonts w:cs="Calibri"/>
          <w:sz w:val="20"/>
          <w:szCs w:val="20"/>
        </w:rPr>
        <w:t>Del Patrimonio Generado del ejercicio 202</w:t>
      </w:r>
      <w:r w:rsidR="00D85017">
        <w:rPr>
          <w:rFonts w:cs="Calibri"/>
          <w:sz w:val="20"/>
          <w:szCs w:val="20"/>
        </w:rPr>
        <w:t>5</w:t>
      </w:r>
      <w:r w:rsidR="00C87FDA" w:rsidRPr="00397C62">
        <w:rPr>
          <w:rFonts w:cs="Calibri"/>
          <w:sz w:val="20"/>
          <w:szCs w:val="20"/>
        </w:rPr>
        <w:t xml:space="preserve"> de la cuenta de Resultado del Ejercicio (Ahorro/Desahorro) se realizó el traslado a la cuenta de Resultado de Ejercicios Anteriores por la cantidad de $</w:t>
      </w:r>
      <w:r w:rsidR="00D85017">
        <w:rPr>
          <w:rFonts w:cs="Calibri"/>
          <w:sz w:val="20"/>
          <w:szCs w:val="20"/>
        </w:rPr>
        <w:t>1,780,472,926</w:t>
      </w:r>
      <w:r w:rsidR="00C87FDA" w:rsidRPr="00397C62">
        <w:rPr>
          <w:rFonts w:cs="Calibri"/>
          <w:sz w:val="20"/>
          <w:szCs w:val="20"/>
        </w:rPr>
        <w:t>.</w:t>
      </w:r>
    </w:p>
    <w:p w14:paraId="0BBBF8F8" w14:textId="77777777" w:rsidR="00397C62" w:rsidRDefault="00397C62" w:rsidP="006F29AE">
      <w:pPr>
        <w:pStyle w:val="Prrafodelista"/>
        <w:spacing w:after="0"/>
        <w:ind w:left="-142"/>
        <w:jc w:val="both"/>
        <w:rPr>
          <w:rFonts w:cs="Calibri"/>
          <w:sz w:val="20"/>
          <w:szCs w:val="20"/>
        </w:rPr>
      </w:pPr>
    </w:p>
    <w:p w14:paraId="081A11C7" w14:textId="07EDF061" w:rsidR="007745EB" w:rsidRDefault="00E406AD" w:rsidP="00937E7B">
      <w:pPr>
        <w:pStyle w:val="Prrafodelista"/>
        <w:numPr>
          <w:ilvl w:val="0"/>
          <w:numId w:val="33"/>
        </w:numPr>
        <w:spacing w:after="0"/>
        <w:ind w:left="142" w:hanging="284"/>
        <w:jc w:val="both"/>
        <w:rPr>
          <w:rFonts w:cs="Calibri"/>
          <w:sz w:val="20"/>
          <w:szCs w:val="20"/>
        </w:rPr>
      </w:pPr>
      <w:r w:rsidRPr="00BF32B6">
        <w:rPr>
          <w:rFonts w:cs="Calibri"/>
          <w:sz w:val="20"/>
          <w:szCs w:val="20"/>
        </w:rPr>
        <w:t xml:space="preserve">Al cierre del </w:t>
      </w:r>
      <w:r w:rsidR="00082540">
        <w:rPr>
          <w:rFonts w:cs="Calibri"/>
          <w:sz w:val="20"/>
          <w:szCs w:val="20"/>
        </w:rPr>
        <w:t>primer trimestre de 2025</w:t>
      </w:r>
      <w:r w:rsidR="00C87FDA" w:rsidRPr="00BF32B6">
        <w:rPr>
          <w:rFonts w:cs="Calibri"/>
          <w:sz w:val="20"/>
          <w:szCs w:val="20"/>
        </w:rPr>
        <w:t xml:space="preserve"> se refleja </w:t>
      </w:r>
      <w:r w:rsidRPr="00BF32B6">
        <w:rPr>
          <w:rFonts w:cs="Calibri"/>
          <w:sz w:val="20"/>
          <w:szCs w:val="20"/>
        </w:rPr>
        <w:t xml:space="preserve">en el Resultado del </w:t>
      </w:r>
      <w:r w:rsidR="0057359D" w:rsidRPr="00BF32B6">
        <w:rPr>
          <w:rFonts w:cs="Calibri"/>
          <w:sz w:val="20"/>
          <w:szCs w:val="20"/>
        </w:rPr>
        <w:t>Ejercicio (</w:t>
      </w:r>
      <w:r w:rsidR="00C87FDA" w:rsidRPr="00BF32B6">
        <w:rPr>
          <w:rFonts w:cs="Calibri"/>
          <w:sz w:val="20"/>
          <w:szCs w:val="20"/>
        </w:rPr>
        <w:t>Ahorro/</w:t>
      </w:r>
      <w:r w:rsidR="0057359D" w:rsidRPr="00BF32B6">
        <w:rPr>
          <w:rFonts w:cs="Calibri"/>
          <w:sz w:val="20"/>
          <w:szCs w:val="20"/>
        </w:rPr>
        <w:t>Desahorro) por la cantidad</w:t>
      </w:r>
      <w:r w:rsidR="00C87FDA" w:rsidRPr="00BF32B6">
        <w:rPr>
          <w:rFonts w:cs="Calibri"/>
          <w:sz w:val="20"/>
          <w:szCs w:val="20"/>
        </w:rPr>
        <w:t xml:space="preserve"> </w:t>
      </w:r>
      <w:r w:rsidR="0082327F" w:rsidRPr="00BF32B6">
        <w:rPr>
          <w:rFonts w:cs="Calibri"/>
          <w:sz w:val="20"/>
          <w:szCs w:val="20"/>
        </w:rPr>
        <w:t>$</w:t>
      </w:r>
      <w:r w:rsidR="00D85017">
        <w:rPr>
          <w:rFonts w:cs="Calibri"/>
          <w:sz w:val="20"/>
          <w:szCs w:val="20"/>
        </w:rPr>
        <w:t>3,155,181,31</w:t>
      </w:r>
      <w:r w:rsidR="00AC13F3">
        <w:rPr>
          <w:rFonts w:cs="Calibri"/>
          <w:sz w:val="20"/>
          <w:szCs w:val="20"/>
        </w:rPr>
        <w:t>5</w:t>
      </w:r>
      <w:r w:rsidR="00D85017">
        <w:rPr>
          <w:rFonts w:cs="Calibri"/>
          <w:sz w:val="20"/>
          <w:szCs w:val="20"/>
        </w:rPr>
        <w:t>.</w:t>
      </w:r>
    </w:p>
    <w:p w14:paraId="7A768128" w14:textId="77777777" w:rsidR="00FE1D6D" w:rsidRPr="00BF32B6" w:rsidRDefault="00FE1D6D" w:rsidP="006F29AE">
      <w:pPr>
        <w:pStyle w:val="Prrafodelista"/>
        <w:spacing w:after="0"/>
        <w:ind w:left="-142"/>
        <w:jc w:val="both"/>
        <w:rPr>
          <w:rFonts w:cs="Calibri"/>
          <w:sz w:val="20"/>
          <w:szCs w:val="20"/>
        </w:rPr>
      </w:pPr>
    </w:p>
    <w:p w14:paraId="148CD3A9" w14:textId="77777777" w:rsidR="007745EB" w:rsidRPr="00D03069" w:rsidRDefault="00C87FDA" w:rsidP="006F29AE">
      <w:pPr>
        <w:spacing w:after="0"/>
        <w:ind w:left="-142"/>
        <w:jc w:val="both"/>
        <w:rPr>
          <w:rFonts w:cs="Calibri"/>
          <w:b/>
          <w:sz w:val="20"/>
          <w:szCs w:val="20"/>
          <w:u w:val="single"/>
        </w:rPr>
      </w:pPr>
      <w:r w:rsidRPr="00BF32B6">
        <w:rPr>
          <w:rFonts w:cs="Calibri"/>
          <w:b/>
          <w:sz w:val="20"/>
          <w:szCs w:val="20"/>
          <w:u w:val="single"/>
        </w:rPr>
        <w:t>Resultado de Ejercicios Anteriores las</w:t>
      </w:r>
      <w:r w:rsidRPr="00D03069">
        <w:rPr>
          <w:rFonts w:cs="Calibri"/>
          <w:b/>
          <w:sz w:val="20"/>
          <w:szCs w:val="20"/>
          <w:u w:val="single"/>
        </w:rPr>
        <w:t xml:space="preserve"> variaciones más significativas comprenden:</w:t>
      </w:r>
    </w:p>
    <w:p w14:paraId="6B40940C" w14:textId="77777777" w:rsidR="00CC29CC" w:rsidRPr="00D85017" w:rsidRDefault="00CC29CC" w:rsidP="006F29AE">
      <w:pPr>
        <w:suppressAutoHyphens w:val="0"/>
        <w:overflowPunct/>
        <w:spacing w:after="0"/>
        <w:ind w:left="-142"/>
        <w:jc w:val="both"/>
        <w:rPr>
          <w:rFonts w:cs="Calibri"/>
          <w:sz w:val="20"/>
          <w:szCs w:val="20"/>
        </w:rPr>
      </w:pPr>
    </w:p>
    <w:p w14:paraId="607D3168" w14:textId="35ED9764" w:rsidR="00937E7B" w:rsidRDefault="00D85017" w:rsidP="00937E7B">
      <w:pPr>
        <w:pStyle w:val="Prrafodelista"/>
        <w:numPr>
          <w:ilvl w:val="0"/>
          <w:numId w:val="35"/>
        </w:numPr>
        <w:suppressAutoHyphens w:val="0"/>
        <w:overflowPunct/>
        <w:spacing w:after="0"/>
        <w:ind w:left="142" w:hanging="284"/>
        <w:jc w:val="both"/>
        <w:rPr>
          <w:rFonts w:cs="Calibri"/>
          <w:sz w:val="20"/>
          <w:szCs w:val="20"/>
        </w:rPr>
      </w:pPr>
      <w:r>
        <w:rPr>
          <w:rFonts w:cs="Calibri"/>
          <w:sz w:val="20"/>
          <w:szCs w:val="20"/>
        </w:rPr>
        <w:t>La devolución de $61,405,296., durante el trimestre del Convenio Fondo de Estabilización de los Ingresos de las Entidades Federativas de conformidad a la constancia de compensación de Participaciones del Estado.</w:t>
      </w:r>
    </w:p>
    <w:p w14:paraId="76D5A39A" w14:textId="77777777" w:rsidR="00B1516A" w:rsidRDefault="00B1516A" w:rsidP="00B1516A">
      <w:pPr>
        <w:pStyle w:val="Prrafodelista"/>
        <w:suppressAutoHyphens w:val="0"/>
        <w:overflowPunct/>
        <w:spacing w:after="0"/>
        <w:ind w:left="142"/>
        <w:jc w:val="both"/>
        <w:rPr>
          <w:rFonts w:cs="Calibri"/>
          <w:sz w:val="20"/>
          <w:szCs w:val="20"/>
        </w:rPr>
      </w:pPr>
    </w:p>
    <w:p w14:paraId="0B8EEF30" w14:textId="4704988E" w:rsidR="00937E7B" w:rsidRDefault="00E82014" w:rsidP="00937E7B">
      <w:pPr>
        <w:pStyle w:val="Prrafodelista"/>
        <w:numPr>
          <w:ilvl w:val="0"/>
          <w:numId w:val="35"/>
        </w:numPr>
        <w:suppressAutoHyphens w:val="0"/>
        <w:overflowPunct/>
        <w:spacing w:after="0"/>
        <w:ind w:left="142" w:hanging="284"/>
        <w:jc w:val="both"/>
        <w:rPr>
          <w:rFonts w:cs="Calibri"/>
          <w:sz w:val="20"/>
          <w:szCs w:val="20"/>
        </w:rPr>
      </w:pPr>
      <w:r w:rsidRPr="00937E7B">
        <w:rPr>
          <w:rFonts w:cs="Calibri"/>
          <w:sz w:val="20"/>
          <w:szCs w:val="20"/>
        </w:rPr>
        <w:t>El</w:t>
      </w:r>
      <w:r w:rsidR="00CC29CC" w:rsidRPr="00937E7B">
        <w:rPr>
          <w:rFonts w:cs="Calibri"/>
          <w:sz w:val="20"/>
          <w:szCs w:val="20"/>
        </w:rPr>
        <w:t xml:space="preserve">  </w:t>
      </w:r>
      <w:r w:rsidRPr="00937E7B">
        <w:rPr>
          <w:rFonts w:cs="Calibri"/>
          <w:sz w:val="20"/>
          <w:szCs w:val="20"/>
        </w:rPr>
        <w:t xml:space="preserve"> registro</w:t>
      </w:r>
      <w:r w:rsidR="00CC29CC" w:rsidRPr="00937E7B">
        <w:rPr>
          <w:rFonts w:cs="Calibri"/>
          <w:sz w:val="20"/>
          <w:szCs w:val="20"/>
        </w:rPr>
        <w:t xml:space="preserve">  </w:t>
      </w:r>
      <w:r w:rsidRPr="00937E7B">
        <w:rPr>
          <w:rFonts w:cs="Calibri"/>
          <w:sz w:val="20"/>
          <w:szCs w:val="20"/>
        </w:rPr>
        <w:t xml:space="preserve"> de </w:t>
      </w:r>
      <w:r w:rsidR="00CC29CC" w:rsidRPr="00937E7B">
        <w:rPr>
          <w:rFonts w:cs="Calibri"/>
          <w:sz w:val="20"/>
          <w:szCs w:val="20"/>
        </w:rPr>
        <w:t xml:space="preserve">  </w:t>
      </w:r>
      <w:r w:rsidR="00567546" w:rsidRPr="00937E7B">
        <w:rPr>
          <w:rFonts w:cs="Calibri"/>
          <w:sz w:val="20"/>
          <w:szCs w:val="20"/>
        </w:rPr>
        <w:t xml:space="preserve">la </w:t>
      </w:r>
      <w:r w:rsidR="002B096D" w:rsidRPr="00937E7B">
        <w:rPr>
          <w:rFonts w:cs="Calibri"/>
          <w:sz w:val="20"/>
          <w:szCs w:val="20"/>
          <w:shd w:val="clear" w:color="auto" w:fill="FFFFFF" w:themeFill="background1"/>
        </w:rPr>
        <w:t>cantidad de $</w:t>
      </w:r>
      <w:r w:rsidR="00D85017" w:rsidRPr="00937E7B">
        <w:rPr>
          <w:rFonts w:cs="Calibri"/>
          <w:sz w:val="20"/>
          <w:szCs w:val="20"/>
          <w:shd w:val="clear" w:color="auto" w:fill="FFFFFF" w:themeFill="background1"/>
        </w:rPr>
        <w:t>3,178,672</w:t>
      </w:r>
      <w:r w:rsidR="002B096D" w:rsidRPr="00937E7B">
        <w:rPr>
          <w:rFonts w:cs="Calibri"/>
          <w:sz w:val="20"/>
          <w:szCs w:val="20"/>
          <w:shd w:val="clear" w:color="auto" w:fill="FFFFFF" w:themeFill="background1"/>
        </w:rPr>
        <w:t>.,</w:t>
      </w:r>
      <w:r w:rsidR="002B096D" w:rsidRPr="00937E7B">
        <w:rPr>
          <w:rFonts w:cs="Calibri"/>
          <w:sz w:val="20"/>
          <w:szCs w:val="20"/>
        </w:rPr>
        <w:t xml:space="preserve"> correspondiente a Recursos </w:t>
      </w:r>
      <w:r w:rsidR="00B31A8E" w:rsidRPr="00937E7B">
        <w:rPr>
          <w:rFonts w:cs="Calibri"/>
          <w:sz w:val="20"/>
          <w:szCs w:val="20"/>
        </w:rPr>
        <w:t xml:space="preserve">No </w:t>
      </w:r>
      <w:r w:rsidR="008F620D" w:rsidRPr="00937E7B">
        <w:rPr>
          <w:rFonts w:cs="Calibri"/>
          <w:sz w:val="20"/>
          <w:szCs w:val="20"/>
        </w:rPr>
        <w:t>Ejercidos de Convenios</w:t>
      </w:r>
      <w:r w:rsidR="00CC29CC" w:rsidRPr="00937E7B">
        <w:rPr>
          <w:rFonts w:cs="Calibri"/>
          <w:sz w:val="20"/>
          <w:szCs w:val="20"/>
        </w:rPr>
        <w:t xml:space="preserve"> Federales a la Tesorería de la Federación, así como Devolución de Rendimientos Financieros.</w:t>
      </w:r>
    </w:p>
    <w:p w14:paraId="165D6B8F" w14:textId="77777777" w:rsidR="00B1516A" w:rsidRDefault="00B1516A" w:rsidP="00B1516A">
      <w:pPr>
        <w:pStyle w:val="Prrafodelista"/>
        <w:suppressAutoHyphens w:val="0"/>
        <w:overflowPunct/>
        <w:spacing w:after="0"/>
        <w:ind w:left="142"/>
        <w:jc w:val="both"/>
        <w:rPr>
          <w:rFonts w:cs="Calibri"/>
          <w:sz w:val="20"/>
          <w:szCs w:val="20"/>
        </w:rPr>
      </w:pPr>
    </w:p>
    <w:p w14:paraId="685FF4DF" w14:textId="700EA089" w:rsidR="00937E7B" w:rsidRDefault="00CC29CC" w:rsidP="00937E7B">
      <w:pPr>
        <w:pStyle w:val="Prrafodelista"/>
        <w:numPr>
          <w:ilvl w:val="0"/>
          <w:numId w:val="35"/>
        </w:numPr>
        <w:suppressAutoHyphens w:val="0"/>
        <w:overflowPunct/>
        <w:spacing w:after="0"/>
        <w:ind w:left="142" w:hanging="284"/>
        <w:jc w:val="both"/>
        <w:rPr>
          <w:rFonts w:cs="Calibri"/>
          <w:sz w:val="20"/>
          <w:szCs w:val="20"/>
        </w:rPr>
      </w:pPr>
      <w:r w:rsidRPr="00937E7B">
        <w:rPr>
          <w:rFonts w:cs="Calibri"/>
          <w:sz w:val="20"/>
          <w:szCs w:val="20"/>
        </w:rPr>
        <w:t xml:space="preserve">Se recibieron </w:t>
      </w:r>
      <w:r w:rsidR="002169D7" w:rsidRPr="00937E7B">
        <w:rPr>
          <w:rFonts w:cs="Calibri"/>
          <w:sz w:val="20"/>
          <w:szCs w:val="20"/>
        </w:rPr>
        <w:t>reintegros</w:t>
      </w:r>
      <w:r w:rsidR="00C87FDA" w:rsidRPr="00937E7B">
        <w:rPr>
          <w:rFonts w:cs="Calibri"/>
          <w:sz w:val="20"/>
          <w:szCs w:val="20"/>
        </w:rPr>
        <w:t xml:space="preserve"> divers</w:t>
      </w:r>
      <w:r w:rsidR="002169D7" w:rsidRPr="00937E7B">
        <w:rPr>
          <w:rFonts w:cs="Calibri"/>
          <w:sz w:val="20"/>
          <w:szCs w:val="20"/>
        </w:rPr>
        <w:t>o</w:t>
      </w:r>
      <w:r w:rsidR="00C87FDA" w:rsidRPr="00937E7B">
        <w:rPr>
          <w:rFonts w:cs="Calibri"/>
          <w:sz w:val="20"/>
          <w:szCs w:val="20"/>
        </w:rPr>
        <w:t>s de las dependencias y de los organismos descentralizados por la cantidad de $</w:t>
      </w:r>
      <w:r w:rsidR="00D85017" w:rsidRPr="00937E7B">
        <w:rPr>
          <w:rFonts w:cs="Calibri"/>
          <w:sz w:val="20"/>
          <w:szCs w:val="20"/>
        </w:rPr>
        <w:t>56,616,197</w:t>
      </w:r>
      <w:r w:rsidR="0091065B" w:rsidRPr="00937E7B">
        <w:rPr>
          <w:rFonts w:cs="Calibri"/>
          <w:sz w:val="20"/>
          <w:szCs w:val="20"/>
        </w:rPr>
        <w:t>.</w:t>
      </w:r>
    </w:p>
    <w:p w14:paraId="7C31A5DF" w14:textId="77777777" w:rsidR="00B1516A" w:rsidRDefault="00B1516A" w:rsidP="00B1516A">
      <w:pPr>
        <w:pStyle w:val="Prrafodelista"/>
        <w:suppressAutoHyphens w:val="0"/>
        <w:overflowPunct/>
        <w:spacing w:after="0"/>
        <w:ind w:left="142"/>
        <w:jc w:val="both"/>
        <w:rPr>
          <w:rFonts w:cs="Calibri"/>
          <w:sz w:val="20"/>
          <w:szCs w:val="20"/>
        </w:rPr>
      </w:pPr>
    </w:p>
    <w:p w14:paraId="70A477DC" w14:textId="4744C058" w:rsidR="00937E7B" w:rsidRDefault="002169D7" w:rsidP="00937E7B">
      <w:pPr>
        <w:pStyle w:val="Prrafodelista"/>
        <w:numPr>
          <w:ilvl w:val="0"/>
          <w:numId w:val="35"/>
        </w:numPr>
        <w:suppressAutoHyphens w:val="0"/>
        <w:overflowPunct/>
        <w:spacing w:after="0"/>
        <w:ind w:left="142" w:hanging="284"/>
        <w:jc w:val="both"/>
        <w:rPr>
          <w:rFonts w:cs="Calibri"/>
          <w:sz w:val="20"/>
          <w:szCs w:val="20"/>
        </w:rPr>
      </w:pPr>
      <w:r w:rsidRPr="00937E7B">
        <w:rPr>
          <w:rFonts w:cs="Calibri"/>
          <w:sz w:val="20"/>
          <w:szCs w:val="20"/>
        </w:rPr>
        <w:t xml:space="preserve">Registro de la devolución de </w:t>
      </w:r>
      <w:r w:rsidR="003109F5">
        <w:rPr>
          <w:rFonts w:cs="Calibri"/>
          <w:sz w:val="20"/>
          <w:szCs w:val="20"/>
        </w:rPr>
        <w:t>I</w:t>
      </w:r>
      <w:r w:rsidR="003109F5" w:rsidRPr="00937E7B">
        <w:rPr>
          <w:rFonts w:cs="Calibri"/>
          <w:sz w:val="20"/>
          <w:szCs w:val="20"/>
        </w:rPr>
        <w:t>m</w:t>
      </w:r>
      <w:r w:rsidR="003109F5">
        <w:rPr>
          <w:rFonts w:cs="Calibri"/>
          <w:sz w:val="20"/>
          <w:szCs w:val="20"/>
        </w:rPr>
        <w:t>puestos</w:t>
      </w:r>
      <w:r w:rsidR="00C06748">
        <w:rPr>
          <w:rFonts w:cs="Calibri"/>
          <w:sz w:val="20"/>
          <w:szCs w:val="20"/>
        </w:rPr>
        <w:t xml:space="preserve"> </w:t>
      </w:r>
      <w:r w:rsidRPr="00937E7B">
        <w:rPr>
          <w:rFonts w:cs="Calibri"/>
          <w:sz w:val="20"/>
          <w:szCs w:val="20"/>
        </w:rPr>
        <w:t>a Contribuyentes por la cantidad de $17,</w:t>
      </w:r>
      <w:r w:rsidR="007500C3" w:rsidRPr="00937E7B">
        <w:rPr>
          <w:rFonts w:cs="Calibri"/>
          <w:sz w:val="20"/>
          <w:szCs w:val="20"/>
        </w:rPr>
        <w:t>541</w:t>
      </w:r>
      <w:r w:rsidRPr="00937E7B">
        <w:rPr>
          <w:rFonts w:cs="Calibri"/>
          <w:sz w:val="20"/>
          <w:szCs w:val="20"/>
        </w:rPr>
        <w:t>,011.</w:t>
      </w:r>
    </w:p>
    <w:p w14:paraId="5BA40035" w14:textId="77777777" w:rsidR="00B1516A" w:rsidRDefault="00B1516A" w:rsidP="00B1516A">
      <w:pPr>
        <w:pStyle w:val="Prrafodelista"/>
        <w:suppressAutoHyphens w:val="0"/>
        <w:overflowPunct/>
        <w:spacing w:after="0"/>
        <w:ind w:left="142"/>
        <w:jc w:val="both"/>
        <w:rPr>
          <w:rFonts w:cs="Calibri"/>
          <w:sz w:val="20"/>
          <w:szCs w:val="20"/>
        </w:rPr>
      </w:pPr>
    </w:p>
    <w:p w14:paraId="335BAAD6" w14:textId="77D4EE7B" w:rsidR="00937E7B" w:rsidRDefault="00CC29CC" w:rsidP="00937E7B">
      <w:pPr>
        <w:pStyle w:val="Prrafodelista"/>
        <w:numPr>
          <w:ilvl w:val="0"/>
          <w:numId w:val="35"/>
        </w:numPr>
        <w:suppressAutoHyphens w:val="0"/>
        <w:overflowPunct/>
        <w:spacing w:after="0"/>
        <w:ind w:left="142" w:hanging="284"/>
        <w:jc w:val="both"/>
        <w:rPr>
          <w:rFonts w:cs="Calibri"/>
          <w:sz w:val="20"/>
          <w:szCs w:val="20"/>
        </w:rPr>
      </w:pPr>
      <w:r w:rsidRPr="00937E7B">
        <w:rPr>
          <w:rFonts w:cs="Calibri"/>
          <w:sz w:val="20"/>
          <w:szCs w:val="20"/>
        </w:rPr>
        <w:t>Cancelación de cheques por</w:t>
      </w:r>
      <w:r w:rsidR="00C124D0" w:rsidRPr="00937E7B">
        <w:rPr>
          <w:rFonts w:cs="Calibri"/>
          <w:sz w:val="20"/>
          <w:szCs w:val="20"/>
        </w:rPr>
        <w:t xml:space="preserve"> con una afectación real </w:t>
      </w:r>
      <w:r w:rsidR="00B31A8E" w:rsidRPr="00937E7B">
        <w:rPr>
          <w:rFonts w:cs="Calibri"/>
          <w:sz w:val="20"/>
          <w:szCs w:val="20"/>
        </w:rPr>
        <w:t>de $</w:t>
      </w:r>
      <w:r w:rsidR="002169D7" w:rsidRPr="00937E7B">
        <w:rPr>
          <w:rFonts w:cs="Calibri"/>
          <w:sz w:val="20"/>
          <w:szCs w:val="20"/>
        </w:rPr>
        <w:t>437,157</w:t>
      </w:r>
      <w:r w:rsidRPr="00937E7B">
        <w:rPr>
          <w:rFonts w:cs="Calibri"/>
          <w:sz w:val="20"/>
          <w:szCs w:val="20"/>
        </w:rPr>
        <w:t xml:space="preserve">, al cierre del </w:t>
      </w:r>
      <w:r w:rsidR="00B90C70" w:rsidRPr="00937E7B">
        <w:rPr>
          <w:rFonts w:cs="Calibri"/>
          <w:sz w:val="20"/>
          <w:szCs w:val="20"/>
        </w:rPr>
        <w:t>ejercicio</w:t>
      </w:r>
      <w:r w:rsidR="00955F1B" w:rsidRPr="00937E7B">
        <w:rPr>
          <w:rFonts w:cs="Calibri"/>
          <w:sz w:val="20"/>
          <w:szCs w:val="20"/>
        </w:rPr>
        <w:t>.</w:t>
      </w:r>
    </w:p>
    <w:p w14:paraId="3ECDEC01" w14:textId="1AD47450" w:rsidR="00B1516A" w:rsidRDefault="00B1516A" w:rsidP="00B1516A">
      <w:pPr>
        <w:pStyle w:val="Prrafodelista"/>
        <w:suppressAutoHyphens w:val="0"/>
        <w:overflowPunct/>
        <w:spacing w:after="0"/>
        <w:ind w:left="142"/>
        <w:jc w:val="both"/>
        <w:rPr>
          <w:rFonts w:cs="Calibri"/>
          <w:sz w:val="20"/>
          <w:szCs w:val="20"/>
        </w:rPr>
      </w:pPr>
    </w:p>
    <w:p w14:paraId="0F2BB5D7" w14:textId="686825F6" w:rsidR="00220AE1" w:rsidRPr="00937E7B" w:rsidRDefault="00220AE1" w:rsidP="00937E7B">
      <w:pPr>
        <w:pStyle w:val="Prrafodelista"/>
        <w:numPr>
          <w:ilvl w:val="0"/>
          <w:numId w:val="35"/>
        </w:numPr>
        <w:suppressAutoHyphens w:val="0"/>
        <w:overflowPunct/>
        <w:spacing w:after="0"/>
        <w:ind w:left="142" w:hanging="284"/>
        <w:jc w:val="both"/>
        <w:rPr>
          <w:rFonts w:cs="Calibri"/>
          <w:sz w:val="20"/>
          <w:szCs w:val="20"/>
        </w:rPr>
      </w:pPr>
      <w:r w:rsidRPr="00937E7B">
        <w:rPr>
          <w:rFonts w:cs="Calibri"/>
          <w:sz w:val="20"/>
          <w:szCs w:val="20"/>
        </w:rPr>
        <w:t xml:space="preserve">Registro de los </w:t>
      </w:r>
      <w:r w:rsidR="000C5926" w:rsidRPr="00937E7B">
        <w:rPr>
          <w:rFonts w:cs="Calibri"/>
          <w:sz w:val="20"/>
          <w:szCs w:val="20"/>
        </w:rPr>
        <w:t>Fideicomisos</w:t>
      </w:r>
      <w:r w:rsidRPr="00937E7B">
        <w:rPr>
          <w:rFonts w:cs="Calibri"/>
          <w:sz w:val="20"/>
          <w:szCs w:val="20"/>
        </w:rPr>
        <w:t xml:space="preserve"> por </w:t>
      </w:r>
      <w:r w:rsidR="0039334A">
        <w:rPr>
          <w:rFonts w:cs="Calibri"/>
          <w:sz w:val="20"/>
          <w:szCs w:val="20"/>
        </w:rPr>
        <w:t>$</w:t>
      </w:r>
      <w:r w:rsidRPr="00937E7B">
        <w:rPr>
          <w:rFonts w:cs="Calibri"/>
          <w:sz w:val="20"/>
          <w:szCs w:val="20"/>
        </w:rPr>
        <w:t>2,397,993.</w:t>
      </w:r>
      <w:r w:rsidR="0039334A">
        <w:rPr>
          <w:rFonts w:cs="Calibri"/>
          <w:sz w:val="20"/>
          <w:szCs w:val="20"/>
        </w:rPr>
        <w:t xml:space="preserve">, que corresponden al Fideicomiso Fondo de Fomento Agropecuario del Estado de Tamaulipas (FOFAET), dichos registros reflejan el importe de los reintegros directos a la Federación por Aportaciones Federales a éste. </w:t>
      </w:r>
    </w:p>
    <w:p w14:paraId="384AB7B9" w14:textId="77777777" w:rsidR="00CC29CC" w:rsidRPr="00CC29CC" w:rsidRDefault="00CC29CC" w:rsidP="006F29AE">
      <w:pPr>
        <w:suppressAutoHyphens w:val="0"/>
        <w:overflowPunct/>
        <w:spacing w:after="0"/>
        <w:ind w:left="-142"/>
        <w:jc w:val="both"/>
        <w:rPr>
          <w:rFonts w:cs="Calibri"/>
          <w:sz w:val="20"/>
          <w:szCs w:val="20"/>
        </w:rPr>
      </w:pPr>
    </w:p>
    <w:p w14:paraId="5B5CA785" w14:textId="27F828C7" w:rsidR="007745EB" w:rsidRPr="002169D7" w:rsidRDefault="002169D7" w:rsidP="006F29AE">
      <w:pPr>
        <w:spacing w:after="0"/>
        <w:ind w:left="-142"/>
        <w:jc w:val="both"/>
        <w:rPr>
          <w:rFonts w:cs="Calibri"/>
          <w:b/>
          <w:sz w:val="20"/>
          <w:szCs w:val="20"/>
          <w:u w:val="single"/>
        </w:rPr>
      </w:pPr>
      <w:proofErr w:type="spellStart"/>
      <w:r w:rsidRPr="002169D7">
        <w:rPr>
          <w:rFonts w:cs="Calibri"/>
          <w:b/>
          <w:sz w:val="20"/>
          <w:szCs w:val="20"/>
          <w:u w:val="single"/>
        </w:rPr>
        <w:t>Revalúo</w:t>
      </w:r>
      <w:r>
        <w:rPr>
          <w:rFonts w:cs="Calibri"/>
          <w:b/>
          <w:sz w:val="20"/>
          <w:szCs w:val="20"/>
          <w:u w:val="single"/>
        </w:rPr>
        <w:t>s</w:t>
      </w:r>
      <w:proofErr w:type="spellEnd"/>
      <w:r w:rsidR="00C87FDA" w:rsidRPr="002169D7">
        <w:rPr>
          <w:rFonts w:cs="Calibri"/>
          <w:b/>
          <w:sz w:val="20"/>
          <w:szCs w:val="20"/>
          <w:u w:val="single"/>
        </w:rPr>
        <w:t>:</w:t>
      </w:r>
    </w:p>
    <w:p w14:paraId="0C938464" w14:textId="0646C92B" w:rsidR="007745EB" w:rsidRDefault="00C87FDA" w:rsidP="006F29AE">
      <w:pPr>
        <w:spacing w:after="0"/>
        <w:ind w:left="-142"/>
        <w:jc w:val="both"/>
        <w:rPr>
          <w:rFonts w:cs="Calibri"/>
          <w:sz w:val="20"/>
          <w:szCs w:val="20"/>
        </w:rPr>
      </w:pPr>
      <w:r w:rsidRPr="000B130C">
        <w:rPr>
          <w:rFonts w:cs="Calibri"/>
          <w:sz w:val="20"/>
          <w:szCs w:val="20"/>
        </w:rPr>
        <w:t>Sin movimiento.</w:t>
      </w:r>
    </w:p>
    <w:p w14:paraId="28E5CE00" w14:textId="77777777" w:rsidR="002169D7" w:rsidRDefault="002169D7" w:rsidP="006F29AE">
      <w:pPr>
        <w:spacing w:after="0"/>
        <w:ind w:left="-142"/>
        <w:jc w:val="both"/>
        <w:rPr>
          <w:rFonts w:cs="Calibri"/>
          <w:sz w:val="20"/>
          <w:szCs w:val="20"/>
        </w:rPr>
      </w:pPr>
    </w:p>
    <w:p w14:paraId="49E9B272" w14:textId="5DFCCF27" w:rsidR="002169D7" w:rsidRPr="00C05D08" w:rsidRDefault="002169D7" w:rsidP="006F29AE">
      <w:pPr>
        <w:spacing w:after="0"/>
        <w:ind w:left="-142"/>
        <w:jc w:val="both"/>
        <w:rPr>
          <w:rFonts w:cs="Calibri"/>
          <w:b/>
          <w:bCs/>
          <w:sz w:val="20"/>
          <w:szCs w:val="20"/>
          <w:u w:val="single"/>
        </w:rPr>
      </w:pPr>
      <w:r w:rsidRPr="00C05D08">
        <w:rPr>
          <w:rFonts w:cs="Calibri"/>
          <w:b/>
          <w:bCs/>
          <w:sz w:val="20"/>
          <w:szCs w:val="20"/>
          <w:u w:val="single"/>
        </w:rPr>
        <w:t>Reservas:</w:t>
      </w:r>
    </w:p>
    <w:p w14:paraId="39ED0F47" w14:textId="745018E4" w:rsidR="002169D7" w:rsidRDefault="002169D7" w:rsidP="006F29AE">
      <w:pPr>
        <w:spacing w:after="0"/>
        <w:ind w:left="-142"/>
        <w:jc w:val="both"/>
        <w:rPr>
          <w:rFonts w:cs="Calibri"/>
          <w:sz w:val="20"/>
          <w:szCs w:val="20"/>
        </w:rPr>
      </w:pPr>
      <w:r>
        <w:rPr>
          <w:rFonts w:cs="Calibri"/>
          <w:sz w:val="20"/>
          <w:szCs w:val="20"/>
        </w:rPr>
        <w:t xml:space="preserve"> Sin movimiento.</w:t>
      </w:r>
    </w:p>
    <w:p w14:paraId="3FD7D34C" w14:textId="1CC79A54" w:rsidR="00B1516A" w:rsidRDefault="00B1516A" w:rsidP="006F29AE">
      <w:pPr>
        <w:spacing w:after="0"/>
        <w:ind w:left="-142"/>
        <w:jc w:val="both"/>
        <w:rPr>
          <w:rFonts w:cs="Calibri"/>
          <w:sz w:val="20"/>
          <w:szCs w:val="20"/>
        </w:rPr>
      </w:pPr>
    </w:p>
    <w:p w14:paraId="67CD115B" w14:textId="4F8FE2CE" w:rsidR="002169D7" w:rsidRDefault="002169D7" w:rsidP="006F29AE">
      <w:pPr>
        <w:spacing w:after="0"/>
        <w:ind w:left="-142"/>
        <w:jc w:val="both"/>
        <w:rPr>
          <w:rFonts w:cs="Calibri"/>
          <w:sz w:val="20"/>
          <w:szCs w:val="20"/>
        </w:rPr>
      </w:pPr>
      <w:r>
        <w:rPr>
          <w:rFonts w:cs="Calibri"/>
          <w:b/>
          <w:bCs/>
          <w:sz w:val="20"/>
          <w:szCs w:val="20"/>
          <w:u w:val="single"/>
        </w:rPr>
        <w:lastRenderedPageBreak/>
        <w:t>Rectificación de Resultados de Ejercicios Anterio</w:t>
      </w:r>
      <w:r w:rsidR="00C05D08">
        <w:rPr>
          <w:rFonts w:cs="Calibri"/>
          <w:b/>
          <w:bCs/>
          <w:sz w:val="20"/>
          <w:szCs w:val="20"/>
          <w:u w:val="single"/>
        </w:rPr>
        <w:t>r</w:t>
      </w:r>
      <w:r>
        <w:rPr>
          <w:rFonts w:cs="Calibri"/>
          <w:b/>
          <w:bCs/>
          <w:sz w:val="20"/>
          <w:szCs w:val="20"/>
          <w:u w:val="single"/>
        </w:rPr>
        <w:t xml:space="preserve">es: </w:t>
      </w:r>
    </w:p>
    <w:p w14:paraId="2A786934" w14:textId="77777777" w:rsidR="002169D7" w:rsidRDefault="002169D7" w:rsidP="006F29AE">
      <w:pPr>
        <w:spacing w:after="0"/>
        <w:ind w:left="-142"/>
        <w:jc w:val="both"/>
        <w:rPr>
          <w:rFonts w:cs="Calibri"/>
          <w:sz w:val="20"/>
          <w:szCs w:val="20"/>
        </w:rPr>
      </w:pPr>
    </w:p>
    <w:p w14:paraId="57B9A222" w14:textId="48558033" w:rsidR="007745EB" w:rsidRDefault="002169D7" w:rsidP="00C42797">
      <w:pPr>
        <w:pStyle w:val="Prrafodelista"/>
        <w:numPr>
          <w:ilvl w:val="0"/>
          <w:numId w:val="48"/>
        </w:numPr>
        <w:spacing w:after="0"/>
        <w:ind w:left="142" w:hanging="284"/>
        <w:jc w:val="both"/>
        <w:rPr>
          <w:rFonts w:cs="Calibri"/>
          <w:sz w:val="20"/>
          <w:szCs w:val="20"/>
        </w:rPr>
      </w:pPr>
      <w:r>
        <w:rPr>
          <w:rFonts w:cs="Calibri"/>
          <w:sz w:val="20"/>
          <w:szCs w:val="20"/>
        </w:rPr>
        <w:t>Registro</w:t>
      </w:r>
      <w:r w:rsidR="00C05D08">
        <w:rPr>
          <w:rFonts w:cs="Calibri"/>
          <w:sz w:val="20"/>
          <w:szCs w:val="20"/>
        </w:rPr>
        <w:t xml:space="preserve"> por Crédito Fiscal de la orden de vista VRM3900005/23 con base en oficio 500-58-00-03-00-2023-0143, por importe de $ 10,745,944</w:t>
      </w:r>
      <w:r w:rsidR="00AC13F3">
        <w:rPr>
          <w:rFonts w:cs="Calibri"/>
          <w:sz w:val="20"/>
          <w:szCs w:val="20"/>
        </w:rPr>
        <w:t>., correspondiente</w:t>
      </w:r>
      <w:r w:rsidR="00C05D08">
        <w:rPr>
          <w:rFonts w:cs="Calibri"/>
          <w:sz w:val="20"/>
          <w:szCs w:val="20"/>
        </w:rPr>
        <w:t xml:space="preserve"> a la corrección en Declaraciones de Impuesto sobre la renta de retenciones por sueldos y salarios del mes de </w:t>
      </w:r>
      <w:r w:rsidR="007500C3">
        <w:rPr>
          <w:rFonts w:cs="Calibri"/>
          <w:sz w:val="20"/>
          <w:szCs w:val="20"/>
        </w:rPr>
        <w:t>octubre</w:t>
      </w:r>
      <w:r w:rsidR="00C05D08">
        <w:rPr>
          <w:rFonts w:cs="Calibri"/>
          <w:sz w:val="20"/>
          <w:szCs w:val="20"/>
        </w:rPr>
        <w:t xml:space="preserve"> de 2021 y por asimilados a sueldos y salarios por el mismo periodo.</w:t>
      </w:r>
      <w:r>
        <w:rPr>
          <w:rFonts w:cs="Calibri"/>
          <w:sz w:val="20"/>
          <w:szCs w:val="20"/>
        </w:rPr>
        <w:t xml:space="preserve"> </w:t>
      </w:r>
    </w:p>
    <w:p w14:paraId="13240DCE" w14:textId="77777777" w:rsidR="00C541D1" w:rsidRPr="00C42797" w:rsidRDefault="00C541D1" w:rsidP="00C541D1">
      <w:pPr>
        <w:pStyle w:val="Prrafodelista"/>
        <w:spacing w:after="0"/>
        <w:ind w:left="142"/>
        <w:jc w:val="both"/>
        <w:rPr>
          <w:rFonts w:cs="Calibri"/>
          <w:sz w:val="20"/>
          <w:szCs w:val="20"/>
        </w:rPr>
      </w:pPr>
    </w:p>
    <w:p w14:paraId="658BE939" w14:textId="1B60B3D6" w:rsidR="007745EB" w:rsidRPr="00937E7B" w:rsidRDefault="00C87FDA" w:rsidP="00937E7B">
      <w:pPr>
        <w:spacing w:after="0" w:line="240" w:lineRule="auto"/>
        <w:ind w:left="-142"/>
        <w:rPr>
          <w:rFonts w:cs="Calibri"/>
          <w:b/>
          <w:sz w:val="20"/>
          <w:szCs w:val="20"/>
          <w:lang w:val="es-ES" w:eastAsia="es-ES"/>
        </w:rPr>
      </w:pPr>
      <w:r>
        <w:rPr>
          <w:rFonts w:cs="Calibri"/>
          <w:b/>
          <w:sz w:val="20"/>
          <w:szCs w:val="20"/>
          <w:lang w:val="es-ES" w:eastAsia="es-ES"/>
        </w:rPr>
        <w:t>IV.  Notas al Estado de Flujo de</w:t>
      </w:r>
      <w:r w:rsidR="00C77DB7">
        <w:rPr>
          <w:rFonts w:cs="Calibri"/>
          <w:b/>
          <w:sz w:val="20"/>
          <w:szCs w:val="20"/>
          <w:lang w:val="es-ES" w:eastAsia="es-ES"/>
        </w:rPr>
        <w:t xml:space="preserve"> Efectivo </w:t>
      </w:r>
      <w:r w:rsidR="00C77DB7" w:rsidRPr="00C77DB7">
        <w:rPr>
          <w:rFonts w:cs="Calibri"/>
          <w:b/>
          <w:color w:val="FFFFFF" w:themeColor="background1"/>
          <w:sz w:val="20"/>
          <w:szCs w:val="20"/>
          <w:lang w:val="es-ES" w:eastAsia="es-ES"/>
        </w:rPr>
        <w:t>E</w:t>
      </w:r>
      <w:r w:rsidRPr="00C77DB7">
        <w:rPr>
          <w:rFonts w:cs="Calibri"/>
          <w:b/>
          <w:color w:val="FFFFFF" w:themeColor="background1"/>
          <w:sz w:val="20"/>
          <w:szCs w:val="20"/>
          <w:lang w:val="es-ES" w:eastAsia="es-ES"/>
        </w:rPr>
        <w:t xml:space="preserve">  </w:t>
      </w:r>
      <w:r>
        <w:rPr>
          <w:rFonts w:cs="Calibri"/>
          <w:b/>
          <w:sz w:val="20"/>
          <w:szCs w:val="20"/>
          <w:lang w:val="es-ES" w:eastAsia="es-ES"/>
        </w:rPr>
        <w:t xml:space="preserve">                                                                                                                                                                                                                                                                                                                                                                                                                                                                                                                                                                                                                                                                                                                                                                                                          </w:t>
      </w:r>
    </w:p>
    <w:p w14:paraId="7C366AAC" w14:textId="195A7B43" w:rsidR="007745EB" w:rsidRDefault="004F64DD" w:rsidP="00AA68BC">
      <w:pPr>
        <w:pStyle w:val="ROMANOS"/>
        <w:tabs>
          <w:tab w:val="left" w:pos="426"/>
        </w:tabs>
        <w:spacing w:after="0" w:line="240" w:lineRule="exact"/>
        <w:ind w:left="-142" w:firstLine="0"/>
        <w:rPr>
          <w:rFonts w:ascii="Calibri" w:hAnsi="Calibri" w:cs="Calibri"/>
          <w:b/>
          <w:sz w:val="20"/>
        </w:rPr>
      </w:pPr>
      <w:r>
        <w:rPr>
          <w:rFonts w:ascii="Calibri" w:hAnsi="Calibri" w:cs="Calibri"/>
          <w:b/>
          <w:sz w:val="20"/>
        </w:rPr>
        <w:t xml:space="preserve">       </w:t>
      </w:r>
      <w:r w:rsidR="00D03069">
        <w:rPr>
          <w:rFonts w:ascii="Calibri" w:hAnsi="Calibri" w:cs="Calibri"/>
          <w:b/>
          <w:sz w:val="20"/>
        </w:rPr>
        <w:t xml:space="preserve">Efectivo </w:t>
      </w:r>
      <w:r w:rsidR="0079655D">
        <w:rPr>
          <w:rFonts w:ascii="Calibri" w:hAnsi="Calibri" w:cs="Calibri"/>
          <w:b/>
          <w:sz w:val="20"/>
        </w:rPr>
        <w:t>o</w:t>
      </w:r>
      <w:r w:rsidR="00D03069">
        <w:rPr>
          <w:rFonts w:ascii="Calibri" w:hAnsi="Calibri" w:cs="Calibri"/>
          <w:b/>
          <w:sz w:val="20"/>
        </w:rPr>
        <w:t xml:space="preserve"> Equivalentes</w:t>
      </w:r>
    </w:p>
    <w:p w14:paraId="5400ACF0" w14:textId="77777777" w:rsidR="004F64DD" w:rsidRPr="00AA68BC" w:rsidRDefault="004F64DD" w:rsidP="00AA68BC">
      <w:pPr>
        <w:pStyle w:val="ROMANOS"/>
        <w:tabs>
          <w:tab w:val="left" w:pos="426"/>
        </w:tabs>
        <w:spacing w:after="0" w:line="240" w:lineRule="exact"/>
        <w:ind w:left="-142" w:firstLine="0"/>
        <w:rPr>
          <w:rFonts w:ascii="Calibri" w:hAnsi="Calibri" w:cs="Calibri"/>
          <w:b/>
          <w:sz w:val="20"/>
        </w:rPr>
      </w:pPr>
    </w:p>
    <w:p w14:paraId="626886FF" w14:textId="7838A4EB" w:rsidR="00A5742A" w:rsidRDefault="00470099" w:rsidP="00937E7B">
      <w:pPr>
        <w:numPr>
          <w:ilvl w:val="0"/>
          <w:numId w:val="11"/>
        </w:numPr>
        <w:tabs>
          <w:tab w:val="clear" w:pos="0"/>
          <w:tab w:val="num" w:pos="142"/>
        </w:tabs>
        <w:spacing w:after="0" w:line="240" w:lineRule="auto"/>
        <w:ind w:left="-142" w:firstLine="0"/>
        <w:jc w:val="both"/>
        <w:rPr>
          <w:rFonts w:cs="Calibri"/>
          <w:sz w:val="20"/>
          <w:szCs w:val="20"/>
        </w:rPr>
      </w:pPr>
      <w:r>
        <w:rPr>
          <w:rFonts w:cs="Calibri"/>
          <w:sz w:val="20"/>
          <w:szCs w:val="20"/>
          <w:lang w:val="es-ES"/>
        </w:rPr>
        <w:t>A</w:t>
      </w:r>
      <w:proofErr w:type="spellStart"/>
      <w:r w:rsidRPr="00BF32B6">
        <w:rPr>
          <w:rFonts w:cs="Calibri"/>
          <w:sz w:val="20"/>
          <w:szCs w:val="20"/>
        </w:rPr>
        <w:t>nálisis</w:t>
      </w:r>
      <w:proofErr w:type="spellEnd"/>
      <w:r w:rsidR="00C87FDA" w:rsidRPr="00BF32B6">
        <w:rPr>
          <w:rFonts w:cs="Calibri"/>
          <w:sz w:val="20"/>
          <w:szCs w:val="20"/>
        </w:rPr>
        <w:t xml:space="preserve"> de los saldos inicial y final que figuran en la última parte del Estado de Flujo de Efectivo en la cuenta de Efectivo o Equivalentes es como sigue:</w:t>
      </w:r>
    </w:p>
    <w:tbl>
      <w:tblPr>
        <w:tblW w:w="7272" w:type="dxa"/>
        <w:tblInd w:w="-147" w:type="dxa"/>
        <w:tblCellMar>
          <w:left w:w="70" w:type="dxa"/>
          <w:right w:w="70" w:type="dxa"/>
        </w:tblCellMar>
        <w:tblLook w:val="04A0" w:firstRow="1" w:lastRow="0" w:firstColumn="1" w:lastColumn="0" w:noHBand="0" w:noVBand="1"/>
      </w:tblPr>
      <w:tblGrid>
        <w:gridCol w:w="4380"/>
        <w:gridCol w:w="1457"/>
        <w:gridCol w:w="1435"/>
      </w:tblGrid>
      <w:tr w:rsidR="006263FC" w:rsidRPr="004F64DD" w14:paraId="70177D42" w14:textId="77777777" w:rsidTr="004F64DD">
        <w:trPr>
          <w:trHeight w:val="340"/>
        </w:trPr>
        <w:tc>
          <w:tcPr>
            <w:tcW w:w="7272"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275E84C0" w14:textId="55756BA4" w:rsidR="006263FC" w:rsidRPr="004F64DD" w:rsidRDefault="00B63DBE" w:rsidP="006F29AE">
            <w:pPr>
              <w:suppressAutoHyphens w:val="0"/>
              <w:overflowPunct/>
              <w:spacing w:after="0" w:line="240" w:lineRule="auto"/>
              <w:ind w:left="-142"/>
              <w:jc w:val="center"/>
              <w:rPr>
                <w:rFonts w:eastAsia="Times New Roman" w:cs="Calibri"/>
                <w:b/>
                <w:bCs/>
                <w:color w:val="FFFFFF"/>
                <w:sz w:val="16"/>
                <w:szCs w:val="18"/>
                <w:lang w:eastAsia="es-MX"/>
              </w:rPr>
            </w:pPr>
            <w:r w:rsidRPr="004F64DD">
              <w:rPr>
                <w:rFonts w:eastAsia="Times New Roman" w:cs="Calibri"/>
                <w:b/>
                <w:bCs/>
                <w:color w:val="FFFFFF"/>
                <w:sz w:val="16"/>
                <w:szCs w:val="18"/>
                <w:lang w:eastAsia="es-MX"/>
              </w:rPr>
              <w:t>Efectivo y</w:t>
            </w:r>
            <w:r w:rsidR="006263FC" w:rsidRPr="004F64DD">
              <w:rPr>
                <w:rFonts w:eastAsia="Times New Roman" w:cs="Calibri"/>
                <w:b/>
                <w:bCs/>
                <w:color w:val="FFFFFF"/>
                <w:sz w:val="16"/>
                <w:szCs w:val="18"/>
                <w:lang w:eastAsia="es-MX"/>
              </w:rPr>
              <w:t xml:space="preserve"> Equivalentes</w:t>
            </w:r>
          </w:p>
        </w:tc>
      </w:tr>
      <w:tr w:rsidR="006263FC" w:rsidRPr="006263FC" w14:paraId="4F1ADA2A" w14:textId="77777777" w:rsidTr="004F64DD">
        <w:trPr>
          <w:trHeight w:val="284"/>
        </w:trPr>
        <w:tc>
          <w:tcPr>
            <w:tcW w:w="4380" w:type="dxa"/>
            <w:tcBorders>
              <w:top w:val="nil"/>
              <w:left w:val="single" w:sz="4" w:space="0" w:color="auto"/>
              <w:bottom w:val="single" w:sz="4" w:space="0" w:color="auto"/>
              <w:right w:val="single" w:sz="4" w:space="0" w:color="auto"/>
            </w:tcBorders>
            <w:shd w:val="clear" w:color="F8CBAD" w:fill="DDC9A3"/>
            <w:vAlign w:val="center"/>
            <w:hideMark/>
          </w:tcPr>
          <w:p w14:paraId="502D4011"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4"/>
                <w:szCs w:val="14"/>
                <w:lang w:eastAsia="es-MX"/>
              </w:rPr>
            </w:pPr>
            <w:r w:rsidRPr="006263FC">
              <w:rPr>
                <w:rFonts w:eastAsia="Times New Roman" w:cs="Calibri"/>
                <w:b/>
                <w:bCs/>
                <w:color w:val="000000"/>
                <w:sz w:val="14"/>
                <w:szCs w:val="14"/>
                <w:lang w:eastAsia="es-MX"/>
              </w:rPr>
              <w:t>Concepto</w:t>
            </w:r>
          </w:p>
        </w:tc>
        <w:tc>
          <w:tcPr>
            <w:tcW w:w="1457" w:type="dxa"/>
            <w:tcBorders>
              <w:top w:val="nil"/>
              <w:left w:val="nil"/>
              <w:bottom w:val="single" w:sz="4" w:space="0" w:color="auto"/>
              <w:right w:val="single" w:sz="4" w:space="0" w:color="auto"/>
            </w:tcBorders>
            <w:shd w:val="clear" w:color="F8CBAD" w:fill="DDC9A3"/>
            <w:vAlign w:val="center"/>
            <w:hideMark/>
          </w:tcPr>
          <w:p w14:paraId="72FFA603"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6"/>
                <w:szCs w:val="16"/>
                <w:lang w:eastAsia="es-MX"/>
              </w:rPr>
            </w:pPr>
            <w:r w:rsidRPr="006263FC">
              <w:rPr>
                <w:rFonts w:eastAsia="Times New Roman" w:cs="Calibri"/>
                <w:b/>
                <w:bCs/>
                <w:color w:val="000000"/>
                <w:sz w:val="16"/>
                <w:szCs w:val="16"/>
                <w:lang w:eastAsia="es-MX"/>
              </w:rPr>
              <w:t>2025</w:t>
            </w:r>
          </w:p>
        </w:tc>
        <w:tc>
          <w:tcPr>
            <w:tcW w:w="1435" w:type="dxa"/>
            <w:tcBorders>
              <w:top w:val="nil"/>
              <w:left w:val="nil"/>
              <w:bottom w:val="single" w:sz="4" w:space="0" w:color="auto"/>
              <w:right w:val="single" w:sz="4" w:space="0" w:color="auto"/>
            </w:tcBorders>
            <w:shd w:val="clear" w:color="F8CBAD" w:fill="DDC9A3"/>
            <w:vAlign w:val="center"/>
            <w:hideMark/>
          </w:tcPr>
          <w:p w14:paraId="5490B920"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6"/>
                <w:szCs w:val="16"/>
                <w:lang w:eastAsia="es-MX"/>
              </w:rPr>
            </w:pPr>
            <w:r w:rsidRPr="006263FC">
              <w:rPr>
                <w:rFonts w:eastAsia="Times New Roman" w:cs="Calibri"/>
                <w:b/>
                <w:bCs/>
                <w:color w:val="000000"/>
                <w:sz w:val="16"/>
                <w:szCs w:val="16"/>
                <w:lang w:eastAsia="es-MX"/>
              </w:rPr>
              <w:t>2024</w:t>
            </w:r>
          </w:p>
        </w:tc>
      </w:tr>
      <w:tr w:rsidR="006263FC" w:rsidRPr="006263FC" w14:paraId="1B032D60" w14:textId="77777777" w:rsidTr="004F64DD">
        <w:trPr>
          <w:trHeight w:val="227"/>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5430596B" w14:textId="77777777" w:rsidR="006263FC" w:rsidRPr="006263FC" w:rsidRDefault="006263FC" w:rsidP="00937E7B">
            <w:pPr>
              <w:suppressAutoHyphens w:val="0"/>
              <w:overflowPunct/>
              <w:spacing w:after="0" w:line="240" w:lineRule="auto"/>
              <w:ind w:left="-142" w:firstLine="142"/>
              <w:jc w:val="both"/>
              <w:rPr>
                <w:rFonts w:eastAsia="Times New Roman" w:cs="Calibri"/>
                <w:color w:val="000000"/>
                <w:sz w:val="14"/>
                <w:szCs w:val="14"/>
                <w:lang w:eastAsia="es-MX"/>
              </w:rPr>
            </w:pPr>
            <w:r w:rsidRPr="006263FC">
              <w:rPr>
                <w:rFonts w:eastAsia="Times New Roman" w:cs="Calibri"/>
                <w:color w:val="000000"/>
                <w:sz w:val="14"/>
                <w:szCs w:val="14"/>
                <w:lang w:eastAsia="es-MX"/>
              </w:rPr>
              <w:t>Efectivo</w:t>
            </w:r>
          </w:p>
        </w:tc>
        <w:tc>
          <w:tcPr>
            <w:tcW w:w="1457" w:type="dxa"/>
            <w:tcBorders>
              <w:top w:val="nil"/>
              <w:left w:val="nil"/>
              <w:bottom w:val="single" w:sz="4" w:space="0" w:color="auto"/>
              <w:right w:val="single" w:sz="4" w:space="0" w:color="auto"/>
            </w:tcBorders>
            <w:shd w:val="clear" w:color="auto" w:fill="auto"/>
            <w:noWrap/>
            <w:vAlign w:val="bottom"/>
            <w:hideMark/>
          </w:tcPr>
          <w:p w14:paraId="5DE347B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35" w:type="dxa"/>
            <w:tcBorders>
              <w:top w:val="nil"/>
              <w:left w:val="nil"/>
              <w:bottom w:val="single" w:sz="4" w:space="0" w:color="auto"/>
              <w:right w:val="single" w:sz="4" w:space="0" w:color="auto"/>
            </w:tcBorders>
            <w:shd w:val="clear" w:color="auto" w:fill="auto"/>
            <w:noWrap/>
            <w:vAlign w:val="bottom"/>
            <w:hideMark/>
          </w:tcPr>
          <w:p w14:paraId="7344371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547A4A46" w14:textId="77777777" w:rsidTr="004F64DD">
        <w:trPr>
          <w:trHeight w:val="227"/>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63F08D9F" w14:textId="77777777" w:rsidR="006263FC" w:rsidRPr="006263FC" w:rsidRDefault="006263FC" w:rsidP="00937E7B">
            <w:pPr>
              <w:suppressAutoHyphens w:val="0"/>
              <w:overflowPunct/>
              <w:spacing w:after="0" w:line="240" w:lineRule="auto"/>
              <w:ind w:left="-142" w:firstLine="142"/>
              <w:jc w:val="both"/>
              <w:rPr>
                <w:rFonts w:eastAsia="Times New Roman" w:cs="Calibri"/>
                <w:color w:val="000000"/>
                <w:sz w:val="14"/>
                <w:szCs w:val="14"/>
                <w:lang w:eastAsia="es-MX"/>
              </w:rPr>
            </w:pPr>
            <w:r w:rsidRPr="006263FC">
              <w:rPr>
                <w:rFonts w:eastAsia="Times New Roman" w:cs="Calibri"/>
                <w:color w:val="000000"/>
                <w:sz w:val="14"/>
                <w:szCs w:val="14"/>
                <w:lang w:eastAsia="es-MX"/>
              </w:rPr>
              <w:t>Bancos / Tesorería</w:t>
            </w:r>
          </w:p>
        </w:tc>
        <w:tc>
          <w:tcPr>
            <w:tcW w:w="1457" w:type="dxa"/>
            <w:tcBorders>
              <w:top w:val="nil"/>
              <w:left w:val="nil"/>
              <w:bottom w:val="single" w:sz="4" w:space="0" w:color="auto"/>
              <w:right w:val="single" w:sz="4" w:space="0" w:color="auto"/>
            </w:tcBorders>
            <w:shd w:val="clear" w:color="auto" w:fill="auto"/>
            <w:noWrap/>
            <w:vAlign w:val="bottom"/>
            <w:hideMark/>
          </w:tcPr>
          <w:p w14:paraId="1E75ED1F"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4,145,270,715</w:t>
            </w:r>
          </w:p>
        </w:tc>
        <w:tc>
          <w:tcPr>
            <w:tcW w:w="1435" w:type="dxa"/>
            <w:tcBorders>
              <w:top w:val="nil"/>
              <w:left w:val="nil"/>
              <w:bottom w:val="single" w:sz="4" w:space="0" w:color="auto"/>
              <w:right w:val="single" w:sz="4" w:space="0" w:color="auto"/>
            </w:tcBorders>
            <w:shd w:val="clear" w:color="auto" w:fill="auto"/>
            <w:noWrap/>
            <w:vAlign w:val="bottom"/>
            <w:hideMark/>
          </w:tcPr>
          <w:p w14:paraId="2D16885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3,898,212,001</w:t>
            </w:r>
          </w:p>
        </w:tc>
      </w:tr>
      <w:tr w:rsidR="006263FC" w:rsidRPr="006263FC" w14:paraId="4AC8BA77" w14:textId="77777777" w:rsidTr="004F64DD">
        <w:trPr>
          <w:trHeight w:val="227"/>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72804E3F" w14:textId="77777777" w:rsidR="006263FC" w:rsidRPr="006263FC" w:rsidRDefault="006263FC" w:rsidP="00937E7B">
            <w:pPr>
              <w:suppressAutoHyphens w:val="0"/>
              <w:overflowPunct/>
              <w:spacing w:after="0" w:line="240" w:lineRule="auto"/>
              <w:ind w:left="-142" w:firstLine="142"/>
              <w:jc w:val="both"/>
              <w:rPr>
                <w:rFonts w:eastAsia="Times New Roman" w:cs="Calibri"/>
                <w:color w:val="000000"/>
                <w:sz w:val="14"/>
                <w:szCs w:val="14"/>
                <w:lang w:eastAsia="es-MX"/>
              </w:rPr>
            </w:pPr>
            <w:r w:rsidRPr="006263FC">
              <w:rPr>
                <w:rFonts w:eastAsia="Times New Roman" w:cs="Calibri"/>
                <w:color w:val="000000"/>
                <w:sz w:val="14"/>
                <w:szCs w:val="14"/>
                <w:lang w:eastAsia="es-MX"/>
              </w:rPr>
              <w:t>Bancos / Dependencias y Otros</w:t>
            </w:r>
          </w:p>
        </w:tc>
        <w:tc>
          <w:tcPr>
            <w:tcW w:w="1457" w:type="dxa"/>
            <w:tcBorders>
              <w:top w:val="nil"/>
              <w:left w:val="nil"/>
              <w:bottom w:val="single" w:sz="4" w:space="0" w:color="auto"/>
              <w:right w:val="single" w:sz="4" w:space="0" w:color="auto"/>
            </w:tcBorders>
            <w:shd w:val="clear" w:color="auto" w:fill="auto"/>
            <w:noWrap/>
            <w:vAlign w:val="bottom"/>
            <w:hideMark/>
          </w:tcPr>
          <w:p w14:paraId="3F46B98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35" w:type="dxa"/>
            <w:tcBorders>
              <w:top w:val="nil"/>
              <w:left w:val="nil"/>
              <w:bottom w:val="single" w:sz="4" w:space="0" w:color="auto"/>
              <w:right w:val="single" w:sz="4" w:space="0" w:color="auto"/>
            </w:tcBorders>
            <w:shd w:val="clear" w:color="auto" w:fill="auto"/>
            <w:noWrap/>
            <w:vAlign w:val="bottom"/>
            <w:hideMark/>
          </w:tcPr>
          <w:p w14:paraId="1748469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2992D359" w14:textId="77777777" w:rsidTr="004F64DD">
        <w:trPr>
          <w:trHeight w:val="227"/>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11A63622" w14:textId="77777777" w:rsidR="006263FC" w:rsidRPr="006263FC" w:rsidRDefault="006263FC" w:rsidP="00937E7B">
            <w:pPr>
              <w:suppressAutoHyphens w:val="0"/>
              <w:overflowPunct/>
              <w:spacing w:after="0" w:line="240" w:lineRule="auto"/>
              <w:ind w:left="-142" w:firstLine="142"/>
              <w:jc w:val="both"/>
              <w:rPr>
                <w:rFonts w:eastAsia="Times New Roman" w:cs="Calibri"/>
                <w:color w:val="000000"/>
                <w:sz w:val="14"/>
                <w:szCs w:val="14"/>
                <w:lang w:eastAsia="es-MX"/>
              </w:rPr>
            </w:pPr>
            <w:r w:rsidRPr="006263FC">
              <w:rPr>
                <w:rFonts w:eastAsia="Times New Roman" w:cs="Calibri"/>
                <w:color w:val="000000"/>
                <w:sz w:val="14"/>
                <w:szCs w:val="14"/>
                <w:lang w:eastAsia="es-MX"/>
              </w:rPr>
              <w:t>Inversiones Temporales (hasta 3 meses)</w:t>
            </w:r>
          </w:p>
        </w:tc>
        <w:tc>
          <w:tcPr>
            <w:tcW w:w="1457" w:type="dxa"/>
            <w:tcBorders>
              <w:top w:val="nil"/>
              <w:left w:val="nil"/>
              <w:bottom w:val="single" w:sz="4" w:space="0" w:color="auto"/>
              <w:right w:val="single" w:sz="4" w:space="0" w:color="auto"/>
            </w:tcBorders>
            <w:shd w:val="clear" w:color="auto" w:fill="auto"/>
            <w:noWrap/>
            <w:vAlign w:val="bottom"/>
            <w:hideMark/>
          </w:tcPr>
          <w:p w14:paraId="3077741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5,292,969,577</w:t>
            </w:r>
          </w:p>
        </w:tc>
        <w:tc>
          <w:tcPr>
            <w:tcW w:w="1435" w:type="dxa"/>
            <w:tcBorders>
              <w:top w:val="nil"/>
              <w:left w:val="nil"/>
              <w:bottom w:val="single" w:sz="4" w:space="0" w:color="auto"/>
              <w:right w:val="single" w:sz="4" w:space="0" w:color="auto"/>
            </w:tcBorders>
            <w:shd w:val="clear" w:color="auto" w:fill="auto"/>
            <w:noWrap/>
            <w:vAlign w:val="bottom"/>
            <w:hideMark/>
          </w:tcPr>
          <w:p w14:paraId="71AD89F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2,215,470,541</w:t>
            </w:r>
          </w:p>
        </w:tc>
      </w:tr>
      <w:tr w:rsidR="006263FC" w:rsidRPr="006263FC" w14:paraId="3D501EFB" w14:textId="77777777" w:rsidTr="004F64DD">
        <w:trPr>
          <w:trHeight w:val="227"/>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00C2D8AC" w14:textId="77777777" w:rsidR="006263FC" w:rsidRPr="006263FC" w:rsidRDefault="006263FC" w:rsidP="00937E7B">
            <w:pPr>
              <w:suppressAutoHyphens w:val="0"/>
              <w:overflowPunct/>
              <w:spacing w:after="0" w:line="240" w:lineRule="auto"/>
              <w:ind w:left="-142" w:firstLine="142"/>
              <w:jc w:val="both"/>
              <w:rPr>
                <w:rFonts w:eastAsia="Times New Roman" w:cs="Calibri"/>
                <w:color w:val="000000"/>
                <w:sz w:val="14"/>
                <w:szCs w:val="14"/>
                <w:lang w:eastAsia="es-MX"/>
              </w:rPr>
            </w:pPr>
            <w:r w:rsidRPr="006263FC">
              <w:rPr>
                <w:rFonts w:eastAsia="Times New Roman" w:cs="Calibri"/>
                <w:color w:val="000000"/>
                <w:sz w:val="14"/>
                <w:szCs w:val="14"/>
                <w:lang w:eastAsia="es-MX"/>
              </w:rPr>
              <w:t>Fondos con Afectación Específica</w:t>
            </w:r>
          </w:p>
        </w:tc>
        <w:tc>
          <w:tcPr>
            <w:tcW w:w="1457" w:type="dxa"/>
            <w:tcBorders>
              <w:top w:val="nil"/>
              <w:left w:val="nil"/>
              <w:bottom w:val="single" w:sz="4" w:space="0" w:color="auto"/>
              <w:right w:val="single" w:sz="4" w:space="0" w:color="auto"/>
            </w:tcBorders>
            <w:shd w:val="clear" w:color="auto" w:fill="auto"/>
            <w:noWrap/>
            <w:vAlign w:val="bottom"/>
            <w:hideMark/>
          </w:tcPr>
          <w:p w14:paraId="4DFF021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38,646,098</w:t>
            </w:r>
          </w:p>
        </w:tc>
        <w:tc>
          <w:tcPr>
            <w:tcW w:w="1435" w:type="dxa"/>
            <w:tcBorders>
              <w:top w:val="nil"/>
              <w:left w:val="nil"/>
              <w:bottom w:val="single" w:sz="4" w:space="0" w:color="auto"/>
              <w:right w:val="single" w:sz="4" w:space="0" w:color="auto"/>
            </w:tcBorders>
            <w:shd w:val="clear" w:color="auto" w:fill="auto"/>
            <w:noWrap/>
            <w:vAlign w:val="bottom"/>
            <w:hideMark/>
          </w:tcPr>
          <w:p w14:paraId="4AFF403C"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862,190</w:t>
            </w:r>
          </w:p>
        </w:tc>
      </w:tr>
      <w:tr w:rsidR="006263FC" w:rsidRPr="006263FC" w14:paraId="7FACA1EE" w14:textId="77777777" w:rsidTr="004F64DD">
        <w:trPr>
          <w:trHeight w:val="227"/>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45C14D36" w14:textId="77777777" w:rsidR="006263FC" w:rsidRPr="006263FC" w:rsidRDefault="006263FC" w:rsidP="00937E7B">
            <w:pPr>
              <w:suppressAutoHyphens w:val="0"/>
              <w:overflowPunct/>
              <w:spacing w:after="0" w:line="240" w:lineRule="auto"/>
              <w:ind w:left="-142" w:firstLine="142"/>
              <w:jc w:val="both"/>
              <w:rPr>
                <w:rFonts w:eastAsia="Times New Roman" w:cs="Calibri"/>
                <w:color w:val="000000"/>
                <w:sz w:val="14"/>
                <w:szCs w:val="14"/>
                <w:lang w:eastAsia="es-MX"/>
              </w:rPr>
            </w:pPr>
            <w:r w:rsidRPr="006263FC">
              <w:rPr>
                <w:rFonts w:eastAsia="Times New Roman" w:cs="Calibri"/>
                <w:color w:val="000000"/>
                <w:sz w:val="14"/>
                <w:szCs w:val="14"/>
                <w:lang w:eastAsia="es-MX"/>
              </w:rPr>
              <w:t>Depósitos de Fondos de Terceros en Garantía y/o Administración</w:t>
            </w:r>
          </w:p>
        </w:tc>
        <w:tc>
          <w:tcPr>
            <w:tcW w:w="1457" w:type="dxa"/>
            <w:tcBorders>
              <w:top w:val="nil"/>
              <w:left w:val="nil"/>
              <w:bottom w:val="single" w:sz="4" w:space="0" w:color="auto"/>
              <w:right w:val="single" w:sz="4" w:space="0" w:color="auto"/>
            </w:tcBorders>
            <w:shd w:val="clear" w:color="auto" w:fill="auto"/>
            <w:noWrap/>
            <w:vAlign w:val="bottom"/>
            <w:hideMark/>
          </w:tcPr>
          <w:p w14:paraId="23BBFC2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35" w:type="dxa"/>
            <w:tcBorders>
              <w:top w:val="nil"/>
              <w:left w:val="nil"/>
              <w:bottom w:val="single" w:sz="4" w:space="0" w:color="auto"/>
              <w:right w:val="single" w:sz="4" w:space="0" w:color="auto"/>
            </w:tcBorders>
            <w:shd w:val="clear" w:color="auto" w:fill="auto"/>
            <w:noWrap/>
            <w:vAlign w:val="bottom"/>
            <w:hideMark/>
          </w:tcPr>
          <w:p w14:paraId="7DC4BDA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4B28DC37" w14:textId="77777777" w:rsidTr="004F64DD">
        <w:trPr>
          <w:trHeight w:val="227"/>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1CCD27D1" w14:textId="77777777" w:rsidR="006263FC" w:rsidRPr="006263FC" w:rsidRDefault="006263FC" w:rsidP="00937E7B">
            <w:pPr>
              <w:suppressAutoHyphens w:val="0"/>
              <w:overflowPunct/>
              <w:spacing w:after="0" w:line="240" w:lineRule="auto"/>
              <w:ind w:left="-142" w:firstLine="142"/>
              <w:jc w:val="both"/>
              <w:rPr>
                <w:rFonts w:eastAsia="Times New Roman" w:cs="Calibri"/>
                <w:color w:val="000000"/>
                <w:sz w:val="14"/>
                <w:szCs w:val="14"/>
                <w:lang w:eastAsia="es-MX"/>
              </w:rPr>
            </w:pPr>
            <w:r w:rsidRPr="006263FC">
              <w:rPr>
                <w:rFonts w:eastAsia="Times New Roman" w:cs="Calibri"/>
                <w:color w:val="000000"/>
                <w:sz w:val="14"/>
                <w:szCs w:val="14"/>
                <w:lang w:eastAsia="es-MX"/>
              </w:rPr>
              <w:t>Otros Efectivos y Equivalentes</w:t>
            </w:r>
          </w:p>
        </w:tc>
        <w:tc>
          <w:tcPr>
            <w:tcW w:w="1457" w:type="dxa"/>
            <w:tcBorders>
              <w:top w:val="nil"/>
              <w:left w:val="nil"/>
              <w:bottom w:val="single" w:sz="4" w:space="0" w:color="auto"/>
              <w:right w:val="single" w:sz="4" w:space="0" w:color="auto"/>
            </w:tcBorders>
            <w:shd w:val="clear" w:color="auto" w:fill="auto"/>
            <w:noWrap/>
            <w:vAlign w:val="bottom"/>
            <w:hideMark/>
          </w:tcPr>
          <w:p w14:paraId="057D3640"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35" w:type="dxa"/>
            <w:tcBorders>
              <w:top w:val="nil"/>
              <w:left w:val="nil"/>
              <w:bottom w:val="single" w:sz="4" w:space="0" w:color="auto"/>
              <w:right w:val="single" w:sz="4" w:space="0" w:color="auto"/>
            </w:tcBorders>
            <w:shd w:val="clear" w:color="auto" w:fill="auto"/>
            <w:vAlign w:val="center"/>
            <w:hideMark/>
          </w:tcPr>
          <w:p w14:paraId="2F96E701"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2638DE39" w14:textId="77777777" w:rsidTr="004F64DD">
        <w:trPr>
          <w:trHeight w:val="284"/>
        </w:trPr>
        <w:tc>
          <w:tcPr>
            <w:tcW w:w="4380" w:type="dxa"/>
            <w:tcBorders>
              <w:top w:val="nil"/>
              <w:left w:val="single" w:sz="4" w:space="0" w:color="auto"/>
              <w:bottom w:val="single" w:sz="4" w:space="0" w:color="auto"/>
              <w:right w:val="single" w:sz="4" w:space="0" w:color="auto"/>
            </w:tcBorders>
            <w:shd w:val="clear" w:color="F8CBAD" w:fill="DDC9A3"/>
            <w:vAlign w:val="center"/>
            <w:hideMark/>
          </w:tcPr>
          <w:p w14:paraId="7995156D" w14:textId="77777777" w:rsidR="006263FC" w:rsidRPr="006263FC" w:rsidRDefault="006263FC" w:rsidP="00937E7B">
            <w:pPr>
              <w:suppressAutoHyphens w:val="0"/>
              <w:overflowPunct/>
              <w:spacing w:after="0" w:line="240" w:lineRule="auto"/>
              <w:ind w:left="-142" w:firstLine="142"/>
              <w:rPr>
                <w:rFonts w:eastAsia="Times New Roman" w:cs="Calibri"/>
                <w:b/>
                <w:bCs/>
                <w:color w:val="000000"/>
                <w:sz w:val="14"/>
                <w:szCs w:val="14"/>
                <w:lang w:eastAsia="es-MX"/>
              </w:rPr>
            </w:pPr>
            <w:proofErr w:type="gramStart"/>
            <w:r w:rsidRPr="006263FC">
              <w:rPr>
                <w:rFonts w:eastAsia="Times New Roman" w:cs="Calibri"/>
                <w:b/>
                <w:bCs/>
                <w:color w:val="000000"/>
                <w:sz w:val="14"/>
                <w:szCs w:val="14"/>
                <w:lang w:eastAsia="es-MX"/>
              </w:rPr>
              <w:t>Total</w:t>
            </w:r>
            <w:proofErr w:type="gramEnd"/>
            <w:r w:rsidRPr="006263FC">
              <w:rPr>
                <w:rFonts w:eastAsia="Times New Roman" w:cs="Calibri"/>
                <w:b/>
                <w:bCs/>
                <w:color w:val="000000"/>
                <w:sz w:val="14"/>
                <w:szCs w:val="14"/>
                <w:lang w:eastAsia="es-MX"/>
              </w:rPr>
              <w:t xml:space="preserve"> de Efectivo o Equivalentes</w:t>
            </w:r>
          </w:p>
        </w:tc>
        <w:tc>
          <w:tcPr>
            <w:tcW w:w="1457" w:type="dxa"/>
            <w:tcBorders>
              <w:top w:val="nil"/>
              <w:left w:val="nil"/>
              <w:bottom w:val="single" w:sz="4" w:space="0" w:color="auto"/>
              <w:right w:val="single" w:sz="4" w:space="0" w:color="auto"/>
            </w:tcBorders>
            <w:shd w:val="clear" w:color="F8CBAD" w:fill="DDC9A3"/>
            <w:vAlign w:val="center"/>
            <w:hideMark/>
          </w:tcPr>
          <w:p w14:paraId="6763E291"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9,476,886,390</w:t>
            </w:r>
          </w:p>
        </w:tc>
        <w:tc>
          <w:tcPr>
            <w:tcW w:w="1435" w:type="dxa"/>
            <w:tcBorders>
              <w:top w:val="nil"/>
              <w:left w:val="nil"/>
              <w:bottom w:val="single" w:sz="4" w:space="0" w:color="auto"/>
              <w:right w:val="single" w:sz="4" w:space="0" w:color="auto"/>
            </w:tcBorders>
            <w:shd w:val="clear" w:color="F8CBAD" w:fill="DDC9A3"/>
            <w:vAlign w:val="center"/>
            <w:hideMark/>
          </w:tcPr>
          <w:p w14:paraId="7DF7CB22"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6,114,544,732</w:t>
            </w:r>
          </w:p>
        </w:tc>
      </w:tr>
    </w:tbl>
    <w:p w14:paraId="237ADB5F" w14:textId="77777777" w:rsidR="00CF1038" w:rsidRDefault="00CF1038" w:rsidP="00937E7B">
      <w:pPr>
        <w:spacing w:after="0" w:line="240" w:lineRule="auto"/>
        <w:jc w:val="both"/>
        <w:rPr>
          <w:rFonts w:cs="Calibri"/>
          <w:sz w:val="20"/>
          <w:szCs w:val="20"/>
        </w:rPr>
      </w:pPr>
    </w:p>
    <w:p w14:paraId="3BFCB509" w14:textId="46B18652" w:rsidR="007745EB" w:rsidRDefault="00C87FDA" w:rsidP="00937E7B">
      <w:pPr>
        <w:numPr>
          <w:ilvl w:val="0"/>
          <w:numId w:val="11"/>
        </w:numPr>
        <w:tabs>
          <w:tab w:val="clear" w:pos="0"/>
          <w:tab w:val="num" w:pos="142"/>
        </w:tabs>
        <w:spacing w:after="0" w:line="240" w:lineRule="auto"/>
        <w:ind w:left="-142" w:firstLine="0"/>
        <w:jc w:val="both"/>
        <w:rPr>
          <w:rFonts w:cs="Calibri"/>
          <w:sz w:val="20"/>
          <w:szCs w:val="20"/>
        </w:rPr>
      </w:pPr>
      <w:r w:rsidRPr="000B130C">
        <w:rPr>
          <w:rFonts w:cs="Calibri"/>
          <w:sz w:val="20"/>
          <w:szCs w:val="20"/>
        </w:rPr>
        <w:t>Detall</w:t>
      </w:r>
      <w:r w:rsidR="004D1037">
        <w:rPr>
          <w:rFonts w:cs="Calibri"/>
          <w:sz w:val="20"/>
          <w:szCs w:val="20"/>
        </w:rPr>
        <w:t>e de</w:t>
      </w:r>
      <w:r w:rsidRPr="000B130C">
        <w:rPr>
          <w:rFonts w:cs="Calibri"/>
          <w:sz w:val="20"/>
          <w:szCs w:val="20"/>
        </w:rPr>
        <w:t xml:space="preserve"> las adquisiciones de las Actividades de Inversión efectivamente pagadas, respecto del apartado de aplicación.</w:t>
      </w:r>
    </w:p>
    <w:tbl>
      <w:tblPr>
        <w:tblpPr w:leftFromText="141" w:rightFromText="141" w:vertAnchor="text" w:tblpX="-147" w:tblpY="135"/>
        <w:tblW w:w="7225" w:type="dxa"/>
        <w:tblCellMar>
          <w:left w:w="70" w:type="dxa"/>
          <w:right w:w="70" w:type="dxa"/>
        </w:tblCellMar>
        <w:tblLook w:val="04A0" w:firstRow="1" w:lastRow="0" w:firstColumn="1" w:lastColumn="0" w:noHBand="0" w:noVBand="1"/>
      </w:tblPr>
      <w:tblGrid>
        <w:gridCol w:w="4390"/>
        <w:gridCol w:w="1417"/>
        <w:gridCol w:w="1418"/>
      </w:tblGrid>
      <w:tr w:rsidR="00AA68BC" w:rsidRPr="006263FC" w14:paraId="103C53C6" w14:textId="77777777" w:rsidTr="004F64DD">
        <w:trPr>
          <w:trHeight w:val="227"/>
        </w:trPr>
        <w:tc>
          <w:tcPr>
            <w:tcW w:w="7225"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1B823A6" w14:textId="77777777" w:rsidR="00AA68BC" w:rsidRPr="006263FC" w:rsidRDefault="00AA68BC" w:rsidP="00AA68BC">
            <w:pPr>
              <w:suppressAutoHyphens w:val="0"/>
              <w:overflowPunct/>
              <w:spacing w:after="0" w:line="240" w:lineRule="auto"/>
              <w:ind w:left="-142"/>
              <w:jc w:val="center"/>
              <w:rPr>
                <w:rFonts w:eastAsia="Times New Roman" w:cs="Calibri"/>
                <w:b/>
                <w:bCs/>
                <w:color w:val="FFFFFF"/>
                <w:sz w:val="18"/>
                <w:szCs w:val="18"/>
                <w:lang w:eastAsia="es-MX"/>
              </w:rPr>
            </w:pPr>
            <w:r w:rsidRPr="004F64DD">
              <w:rPr>
                <w:rFonts w:eastAsia="Times New Roman" w:cs="Calibri"/>
                <w:b/>
                <w:bCs/>
                <w:color w:val="FFFFFF"/>
                <w:sz w:val="16"/>
                <w:szCs w:val="18"/>
                <w:lang w:eastAsia="es-MX"/>
              </w:rPr>
              <w:t>Adquisiciones de Actividades de Inversión Efectivamente Pagadas</w:t>
            </w:r>
          </w:p>
        </w:tc>
      </w:tr>
      <w:tr w:rsidR="00AA68BC" w:rsidRPr="006263FC" w14:paraId="7A79C4C4" w14:textId="77777777" w:rsidTr="004F64DD">
        <w:trPr>
          <w:trHeight w:val="227"/>
        </w:trPr>
        <w:tc>
          <w:tcPr>
            <w:tcW w:w="4390" w:type="dxa"/>
            <w:tcBorders>
              <w:top w:val="nil"/>
              <w:left w:val="single" w:sz="4" w:space="0" w:color="auto"/>
              <w:bottom w:val="single" w:sz="4" w:space="0" w:color="auto"/>
              <w:right w:val="single" w:sz="4" w:space="0" w:color="auto"/>
            </w:tcBorders>
            <w:shd w:val="clear" w:color="F8CBAD" w:fill="DDC9A3"/>
            <w:vAlign w:val="center"/>
            <w:hideMark/>
          </w:tcPr>
          <w:p w14:paraId="75669CCF" w14:textId="77777777" w:rsidR="00AA68BC" w:rsidRPr="006263FC" w:rsidRDefault="00AA68BC" w:rsidP="00AA68BC">
            <w:pPr>
              <w:suppressAutoHyphens w:val="0"/>
              <w:overflowPunct/>
              <w:spacing w:after="0" w:line="240" w:lineRule="auto"/>
              <w:ind w:left="-142"/>
              <w:jc w:val="center"/>
              <w:rPr>
                <w:rFonts w:eastAsia="Times New Roman" w:cs="Calibri"/>
                <w:b/>
                <w:bCs/>
                <w:color w:val="000000"/>
                <w:sz w:val="14"/>
                <w:szCs w:val="14"/>
                <w:lang w:eastAsia="es-MX"/>
              </w:rPr>
            </w:pPr>
            <w:r w:rsidRPr="006263FC">
              <w:rPr>
                <w:rFonts w:eastAsia="Times New Roman" w:cs="Calibri"/>
                <w:b/>
                <w:bCs/>
                <w:color w:val="000000"/>
                <w:sz w:val="14"/>
                <w:szCs w:val="14"/>
                <w:lang w:eastAsia="es-MX"/>
              </w:rPr>
              <w:t>Concepto</w:t>
            </w:r>
          </w:p>
        </w:tc>
        <w:tc>
          <w:tcPr>
            <w:tcW w:w="1417" w:type="dxa"/>
            <w:tcBorders>
              <w:top w:val="nil"/>
              <w:left w:val="nil"/>
              <w:bottom w:val="single" w:sz="4" w:space="0" w:color="auto"/>
              <w:right w:val="single" w:sz="4" w:space="0" w:color="auto"/>
            </w:tcBorders>
            <w:shd w:val="clear" w:color="F8CBAD" w:fill="DDC9A3"/>
            <w:vAlign w:val="center"/>
            <w:hideMark/>
          </w:tcPr>
          <w:p w14:paraId="7C9AA5C9" w14:textId="77777777" w:rsidR="00AA68BC" w:rsidRPr="006263FC" w:rsidRDefault="00AA68BC" w:rsidP="00AA68BC">
            <w:pPr>
              <w:suppressAutoHyphens w:val="0"/>
              <w:overflowPunct/>
              <w:spacing w:after="0" w:line="240" w:lineRule="auto"/>
              <w:ind w:left="-142"/>
              <w:jc w:val="center"/>
              <w:rPr>
                <w:rFonts w:eastAsia="Times New Roman" w:cs="Calibri"/>
                <w:b/>
                <w:bCs/>
                <w:color w:val="000000"/>
                <w:sz w:val="16"/>
                <w:szCs w:val="16"/>
                <w:lang w:eastAsia="es-MX"/>
              </w:rPr>
            </w:pPr>
            <w:r w:rsidRPr="006263FC">
              <w:rPr>
                <w:rFonts w:eastAsia="Times New Roman" w:cs="Calibri"/>
                <w:b/>
                <w:bCs/>
                <w:color w:val="000000"/>
                <w:sz w:val="16"/>
                <w:szCs w:val="16"/>
                <w:lang w:eastAsia="es-MX"/>
              </w:rPr>
              <w:t>2025</w:t>
            </w:r>
          </w:p>
        </w:tc>
        <w:tc>
          <w:tcPr>
            <w:tcW w:w="1418" w:type="dxa"/>
            <w:tcBorders>
              <w:top w:val="nil"/>
              <w:left w:val="nil"/>
              <w:bottom w:val="single" w:sz="4" w:space="0" w:color="auto"/>
              <w:right w:val="single" w:sz="4" w:space="0" w:color="auto"/>
            </w:tcBorders>
            <w:shd w:val="clear" w:color="F8CBAD" w:fill="DDC9A3"/>
            <w:vAlign w:val="center"/>
            <w:hideMark/>
          </w:tcPr>
          <w:p w14:paraId="53D70222" w14:textId="77777777" w:rsidR="00AA68BC" w:rsidRPr="006263FC" w:rsidRDefault="00AA68BC" w:rsidP="00AA68BC">
            <w:pPr>
              <w:suppressAutoHyphens w:val="0"/>
              <w:overflowPunct/>
              <w:spacing w:after="0" w:line="240" w:lineRule="auto"/>
              <w:ind w:left="-142"/>
              <w:jc w:val="center"/>
              <w:rPr>
                <w:rFonts w:eastAsia="Times New Roman" w:cs="Calibri"/>
                <w:b/>
                <w:bCs/>
                <w:color w:val="000000"/>
                <w:sz w:val="16"/>
                <w:szCs w:val="16"/>
                <w:lang w:eastAsia="es-MX"/>
              </w:rPr>
            </w:pPr>
            <w:r w:rsidRPr="006263FC">
              <w:rPr>
                <w:rFonts w:eastAsia="Times New Roman" w:cs="Calibri"/>
                <w:b/>
                <w:bCs/>
                <w:color w:val="000000"/>
                <w:sz w:val="16"/>
                <w:szCs w:val="16"/>
                <w:lang w:eastAsia="es-MX"/>
              </w:rPr>
              <w:t>2024</w:t>
            </w:r>
          </w:p>
        </w:tc>
      </w:tr>
      <w:tr w:rsidR="00AA68BC" w:rsidRPr="006263FC" w14:paraId="23325E84"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2C7E7B0E" w14:textId="77777777" w:rsidR="00AA68BC" w:rsidRPr="006263FC" w:rsidRDefault="00AA68BC" w:rsidP="00AA68BC">
            <w:pPr>
              <w:suppressAutoHyphens w:val="0"/>
              <w:overflowPunct/>
              <w:spacing w:after="0" w:line="240" w:lineRule="auto"/>
              <w:ind w:left="-142" w:firstLine="142"/>
              <w:rPr>
                <w:rFonts w:eastAsia="Times New Roman" w:cs="Calibri"/>
                <w:b/>
                <w:bCs/>
                <w:color w:val="000000"/>
                <w:sz w:val="14"/>
                <w:szCs w:val="14"/>
                <w:lang w:eastAsia="es-MX"/>
              </w:rPr>
            </w:pPr>
            <w:r w:rsidRPr="006263FC">
              <w:rPr>
                <w:rFonts w:eastAsia="Times New Roman" w:cs="Calibri"/>
                <w:b/>
                <w:bCs/>
                <w:color w:val="000000"/>
                <w:sz w:val="14"/>
                <w:szCs w:val="14"/>
                <w:lang w:eastAsia="es-MX"/>
              </w:rPr>
              <w:t>Bienes Inmuebles, Infraestructura y Construcciones en Proceso</w:t>
            </w:r>
          </w:p>
        </w:tc>
        <w:tc>
          <w:tcPr>
            <w:tcW w:w="1417" w:type="dxa"/>
            <w:tcBorders>
              <w:top w:val="nil"/>
              <w:left w:val="nil"/>
              <w:bottom w:val="single" w:sz="4" w:space="0" w:color="auto"/>
              <w:right w:val="single" w:sz="4" w:space="0" w:color="auto"/>
            </w:tcBorders>
            <w:shd w:val="clear" w:color="F2F2F2" w:fill="FFFFFF"/>
            <w:vAlign w:val="center"/>
            <w:hideMark/>
          </w:tcPr>
          <w:p w14:paraId="0B4398A3" w14:textId="1182AE57" w:rsidR="00AA68BC" w:rsidRPr="006263FC" w:rsidRDefault="00AA68BC" w:rsidP="00AA68BC">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w:t>
            </w:r>
            <w:r w:rsidR="00C06748">
              <w:rPr>
                <w:rFonts w:eastAsia="Times New Roman" w:cs="Calibri"/>
                <w:b/>
                <w:bCs/>
                <w:color w:val="000000"/>
                <w:sz w:val="14"/>
                <w:szCs w:val="14"/>
                <w:lang w:eastAsia="es-MX"/>
              </w:rPr>
              <w:t>,</w:t>
            </w:r>
            <w:r w:rsidR="00AC13F3">
              <w:rPr>
                <w:rFonts w:eastAsia="Times New Roman" w:cs="Calibri"/>
                <w:b/>
                <w:bCs/>
                <w:color w:val="000000"/>
                <w:sz w:val="14"/>
                <w:szCs w:val="14"/>
                <w:lang w:eastAsia="es-MX"/>
              </w:rPr>
              <w:t>515,870,931</w:t>
            </w:r>
          </w:p>
        </w:tc>
        <w:tc>
          <w:tcPr>
            <w:tcW w:w="1418" w:type="dxa"/>
            <w:tcBorders>
              <w:top w:val="nil"/>
              <w:left w:val="nil"/>
              <w:bottom w:val="single" w:sz="4" w:space="0" w:color="auto"/>
              <w:right w:val="single" w:sz="4" w:space="0" w:color="auto"/>
            </w:tcBorders>
            <w:shd w:val="clear" w:color="F2F2F2" w:fill="FFFFFF"/>
            <w:vAlign w:val="center"/>
            <w:hideMark/>
          </w:tcPr>
          <w:p w14:paraId="3B4362CE" w14:textId="77777777" w:rsidR="00AA68BC" w:rsidRPr="006263FC" w:rsidRDefault="00AA68BC" w:rsidP="00AA68BC">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2,733,368,881</w:t>
            </w:r>
          </w:p>
        </w:tc>
      </w:tr>
      <w:tr w:rsidR="00AA68BC" w:rsidRPr="006263FC" w14:paraId="1712553E"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5E60B416"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Terrenos</w:t>
            </w:r>
          </w:p>
        </w:tc>
        <w:tc>
          <w:tcPr>
            <w:tcW w:w="1417" w:type="dxa"/>
            <w:tcBorders>
              <w:top w:val="nil"/>
              <w:left w:val="nil"/>
              <w:bottom w:val="single" w:sz="4" w:space="0" w:color="auto"/>
              <w:right w:val="single" w:sz="4" w:space="0" w:color="auto"/>
            </w:tcBorders>
            <w:shd w:val="clear" w:color="F2F2F2" w:fill="FFFFFF"/>
            <w:vAlign w:val="center"/>
            <w:hideMark/>
          </w:tcPr>
          <w:p w14:paraId="3EE98A6E"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F2F2F2" w:fill="FFFFFF"/>
            <w:vAlign w:val="center"/>
            <w:hideMark/>
          </w:tcPr>
          <w:p w14:paraId="20708105"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AA68BC" w:rsidRPr="006263FC" w14:paraId="40ED8F48"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355CD662"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Viviendas</w:t>
            </w:r>
          </w:p>
        </w:tc>
        <w:tc>
          <w:tcPr>
            <w:tcW w:w="1417" w:type="dxa"/>
            <w:tcBorders>
              <w:top w:val="nil"/>
              <w:left w:val="nil"/>
              <w:bottom w:val="single" w:sz="4" w:space="0" w:color="auto"/>
              <w:right w:val="single" w:sz="4" w:space="0" w:color="auto"/>
            </w:tcBorders>
            <w:shd w:val="clear" w:color="F2F2F2" w:fill="FFFFFF"/>
            <w:vAlign w:val="center"/>
            <w:hideMark/>
          </w:tcPr>
          <w:p w14:paraId="4599438B"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F2F2F2" w:fill="FFFFFF"/>
            <w:vAlign w:val="center"/>
            <w:hideMark/>
          </w:tcPr>
          <w:p w14:paraId="23C11273"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AA68BC" w:rsidRPr="006263FC" w14:paraId="2B57AA1F"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749E9E43"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Edificios No Habitacionales</w:t>
            </w:r>
          </w:p>
        </w:tc>
        <w:tc>
          <w:tcPr>
            <w:tcW w:w="1417" w:type="dxa"/>
            <w:tcBorders>
              <w:top w:val="nil"/>
              <w:left w:val="nil"/>
              <w:bottom w:val="single" w:sz="4" w:space="0" w:color="auto"/>
              <w:right w:val="single" w:sz="4" w:space="0" w:color="auto"/>
            </w:tcBorders>
            <w:shd w:val="clear" w:color="F2F2F2" w:fill="FFFFFF"/>
            <w:vAlign w:val="center"/>
            <w:hideMark/>
          </w:tcPr>
          <w:p w14:paraId="042A59C5"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F2F2F2" w:fill="FFFFFF"/>
            <w:vAlign w:val="center"/>
            <w:hideMark/>
          </w:tcPr>
          <w:p w14:paraId="67C27D8E"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AA68BC" w:rsidRPr="006263FC" w14:paraId="6B6209C5"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5D263290"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Infraestructura</w:t>
            </w:r>
          </w:p>
        </w:tc>
        <w:tc>
          <w:tcPr>
            <w:tcW w:w="1417" w:type="dxa"/>
            <w:tcBorders>
              <w:top w:val="nil"/>
              <w:left w:val="nil"/>
              <w:bottom w:val="single" w:sz="4" w:space="0" w:color="auto"/>
              <w:right w:val="single" w:sz="4" w:space="0" w:color="auto"/>
            </w:tcBorders>
            <w:shd w:val="clear" w:color="F2F2F2" w:fill="FFFFFF"/>
            <w:vAlign w:val="center"/>
            <w:hideMark/>
          </w:tcPr>
          <w:p w14:paraId="1D6EAD35"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F2F2F2" w:fill="FFFFFF"/>
            <w:vAlign w:val="center"/>
            <w:hideMark/>
          </w:tcPr>
          <w:p w14:paraId="39F79D80"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AA68BC" w:rsidRPr="006263FC" w14:paraId="0F8FE95A"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2B1DB557"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Construcciones en Proceso en Bienes de Dominio Público</w:t>
            </w:r>
          </w:p>
        </w:tc>
        <w:tc>
          <w:tcPr>
            <w:tcW w:w="1417" w:type="dxa"/>
            <w:tcBorders>
              <w:top w:val="nil"/>
              <w:left w:val="nil"/>
              <w:bottom w:val="single" w:sz="4" w:space="0" w:color="auto"/>
              <w:right w:val="single" w:sz="4" w:space="0" w:color="auto"/>
            </w:tcBorders>
            <w:shd w:val="clear" w:color="auto" w:fill="auto"/>
            <w:vAlign w:val="center"/>
            <w:hideMark/>
          </w:tcPr>
          <w:p w14:paraId="2DC29E4D" w14:textId="007D1EEB"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w:t>
            </w:r>
            <w:r w:rsidR="00AC13F3">
              <w:rPr>
                <w:rFonts w:eastAsia="Times New Roman" w:cs="Calibri"/>
                <w:color w:val="000000"/>
                <w:sz w:val="14"/>
                <w:szCs w:val="14"/>
                <w:lang w:eastAsia="es-MX"/>
              </w:rPr>
              <w:t>085,052,874</w:t>
            </w:r>
          </w:p>
        </w:tc>
        <w:tc>
          <w:tcPr>
            <w:tcW w:w="1418" w:type="dxa"/>
            <w:tcBorders>
              <w:top w:val="nil"/>
              <w:left w:val="nil"/>
              <w:bottom w:val="single" w:sz="4" w:space="0" w:color="auto"/>
              <w:right w:val="single" w:sz="4" w:space="0" w:color="auto"/>
            </w:tcBorders>
            <w:shd w:val="clear" w:color="auto" w:fill="auto"/>
            <w:vAlign w:val="center"/>
            <w:hideMark/>
          </w:tcPr>
          <w:p w14:paraId="1E3FC5B1"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2,103,124,362</w:t>
            </w:r>
          </w:p>
        </w:tc>
      </w:tr>
      <w:tr w:rsidR="00AA68BC" w:rsidRPr="006263FC" w14:paraId="24062AB7"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1EF7D134"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Construcciones en Proceso en Bienes de Propios</w:t>
            </w:r>
          </w:p>
        </w:tc>
        <w:tc>
          <w:tcPr>
            <w:tcW w:w="1417" w:type="dxa"/>
            <w:tcBorders>
              <w:top w:val="nil"/>
              <w:left w:val="nil"/>
              <w:bottom w:val="single" w:sz="4" w:space="0" w:color="auto"/>
              <w:right w:val="single" w:sz="4" w:space="0" w:color="auto"/>
            </w:tcBorders>
            <w:shd w:val="clear" w:color="auto" w:fill="auto"/>
            <w:vAlign w:val="center"/>
            <w:hideMark/>
          </w:tcPr>
          <w:p w14:paraId="24217183"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376,798,137</w:t>
            </w:r>
          </w:p>
        </w:tc>
        <w:tc>
          <w:tcPr>
            <w:tcW w:w="1418" w:type="dxa"/>
            <w:tcBorders>
              <w:top w:val="nil"/>
              <w:left w:val="nil"/>
              <w:bottom w:val="single" w:sz="4" w:space="0" w:color="auto"/>
              <w:right w:val="single" w:sz="4" w:space="0" w:color="auto"/>
            </w:tcBorders>
            <w:shd w:val="clear" w:color="auto" w:fill="auto"/>
            <w:vAlign w:val="center"/>
            <w:hideMark/>
          </w:tcPr>
          <w:p w14:paraId="320C7C37"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471,756,824</w:t>
            </w:r>
          </w:p>
        </w:tc>
      </w:tr>
      <w:tr w:rsidR="00AA68BC" w:rsidRPr="006263FC" w14:paraId="76CE7116"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1BA17511"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Otros Bienes Inmuebles</w:t>
            </w:r>
          </w:p>
        </w:tc>
        <w:tc>
          <w:tcPr>
            <w:tcW w:w="1417" w:type="dxa"/>
            <w:tcBorders>
              <w:top w:val="nil"/>
              <w:left w:val="nil"/>
              <w:bottom w:val="single" w:sz="4" w:space="0" w:color="auto"/>
              <w:right w:val="single" w:sz="4" w:space="0" w:color="auto"/>
            </w:tcBorders>
            <w:shd w:val="clear" w:color="auto" w:fill="auto"/>
            <w:vAlign w:val="center"/>
            <w:hideMark/>
          </w:tcPr>
          <w:p w14:paraId="1C14C4B3"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54,019,919</w:t>
            </w:r>
          </w:p>
        </w:tc>
        <w:tc>
          <w:tcPr>
            <w:tcW w:w="1418" w:type="dxa"/>
            <w:tcBorders>
              <w:top w:val="nil"/>
              <w:left w:val="nil"/>
              <w:bottom w:val="single" w:sz="4" w:space="0" w:color="auto"/>
              <w:right w:val="single" w:sz="4" w:space="0" w:color="auto"/>
            </w:tcBorders>
            <w:shd w:val="clear" w:color="auto" w:fill="auto"/>
            <w:vAlign w:val="center"/>
            <w:hideMark/>
          </w:tcPr>
          <w:p w14:paraId="63CAD15B"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158,487,695</w:t>
            </w:r>
          </w:p>
        </w:tc>
      </w:tr>
      <w:tr w:rsidR="00AA68BC" w:rsidRPr="006263FC" w14:paraId="4411E4AD"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68D561CF" w14:textId="77777777" w:rsidR="00AA68BC" w:rsidRPr="006263FC" w:rsidRDefault="00AA68BC" w:rsidP="00AA68BC">
            <w:pPr>
              <w:suppressAutoHyphens w:val="0"/>
              <w:overflowPunct/>
              <w:spacing w:after="0" w:line="240" w:lineRule="auto"/>
              <w:ind w:left="-142" w:firstLine="142"/>
              <w:rPr>
                <w:rFonts w:eastAsia="Times New Roman" w:cs="Calibri"/>
                <w:b/>
                <w:bCs/>
                <w:color w:val="000000"/>
                <w:sz w:val="14"/>
                <w:szCs w:val="14"/>
                <w:lang w:eastAsia="es-MX"/>
              </w:rPr>
            </w:pPr>
            <w:r w:rsidRPr="006263FC">
              <w:rPr>
                <w:rFonts w:eastAsia="Times New Roman" w:cs="Calibri"/>
                <w:b/>
                <w:bCs/>
                <w:color w:val="000000"/>
                <w:sz w:val="14"/>
                <w:szCs w:val="14"/>
                <w:lang w:eastAsia="es-MX"/>
              </w:rPr>
              <w:t>Bienes Muebles</w:t>
            </w:r>
          </w:p>
        </w:tc>
        <w:tc>
          <w:tcPr>
            <w:tcW w:w="1417" w:type="dxa"/>
            <w:tcBorders>
              <w:top w:val="nil"/>
              <w:left w:val="nil"/>
              <w:bottom w:val="single" w:sz="4" w:space="0" w:color="auto"/>
              <w:right w:val="single" w:sz="4" w:space="0" w:color="auto"/>
            </w:tcBorders>
            <w:shd w:val="clear" w:color="F2F2F2" w:fill="FFFFFF"/>
            <w:vAlign w:val="center"/>
            <w:hideMark/>
          </w:tcPr>
          <w:p w14:paraId="5D16361D" w14:textId="77777777" w:rsidR="00AA68BC" w:rsidRPr="006263FC" w:rsidRDefault="00AA68BC" w:rsidP="00AA68BC">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167,375,437</w:t>
            </w:r>
          </w:p>
        </w:tc>
        <w:tc>
          <w:tcPr>
            <w:tcW w:w="1418" w:type="dxa"/>
            <w:tcBorders>
              <w:top w:val="nil"/>
              <w:left w:val="nil"/>
              <w:bottom w:val="single" w:sz="4" w:space="0" w:color="auto"/>
              <w:right w:val="single" w:sz="4" w:space="0" w:color="auto"/>
            </w:tcBorders>
            <w:shd w:val="clear" w:color="F2F2F2" w:fill="FFFFFF"/>
            <w:vAlign w:val="center"/>
            <w:hideMark/>
          </w:tcPr>
          <w:p w14:paraId="3826D04D" w14:textId="77777777" w:rsidR="00AA68BC" w:rsidRPr="006263FC" w:rsidRDefault="00AA68BC" w:rsidP="00AA68BC">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914,006,064</w:t>
            </w:r>
          </w:p>
        </w:tc>
      </w:tr>
      <w:tr w:rsidR="00AA68BC" w:rsidRPr="006263FC" w14:paraId="132DFAEC"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D7E9E5B"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Mobiliario y Equipo de Administración</w:t>
            </w:r>
          </w:p>
        </w:tc>
        <w:tc>
          <w:tcPr>
            <w:tcW w:w="1417" w:type="dxa"/>
            <w:tcBorders>
              <w:top w:val="nil"/>
              <w:left w:val="nil"/>
              <w:bottom w:val="single" w:sz="4" w:space="0" w:color="auto"/>
              <w:right w:val="single" w:sz="4" w:space="0" w:color="auto"/>
            </w:tcBorders>
            <w:shd w:val="clear" w:color="auto" w:fill="auto"/>
            <w:vAlign w:val="center"/>
            <w:hideMark/>
          </w:tcPr>
          <w:p w14:paraId="7D8DFD45"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46,790,507</w:t>
            </w:r>
          </w:p>
        </w:tc>
        <w:tc>
          <w:tcPr>
            <w:tcW w:w="1418" w:type="dxa"/>
            <w:tcBorders>
              <w:top w:val="nil"/>
              <w:left w:val="nil"/>
              <w:bottom w:val="single" w:sz="4" w:space="0" w:color="auto"/>
              <w:right w:val="single" w:sz="4" w:space="0" w:color="auto"/>
            </w:tcBorders>
            <w:shd w:val="clear" w:color="auto" w:fill="auto"/>
            <w:vAlign w:val="center"/>
            <w:hideMark/>
          </w:tcPr>
          <w:p w14:paraId="4B3A35C7"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188,333,155</w:t>
            </w:r>
          </w:p>
        </w:tc>
      </w:tr>
      <w:tr w:rsidR="00AA68BC" w:rsidRPr="006263FC" w14:paraId="6C166159"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5FFEB3A"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Mobiliario y Equipo Educacional y recreativo</w:t>
            </w:r>
          </w:p>
        </w:tc>
        <w:tc>
          <w:tcPr>
            <w:tcW w:w="1417" w:type="dxa"/>
            <w:tcBorders>
              <w:top w:val="nil"/>
              <w:left w:val="nil"/>
              <w:bottom w:val="single" w:sz="4" w:space="0" w:color="auto"/>
              <w:right w:val="single" w:sz="4" w:space="0" w:color="auto"/>
            </w:tcBorders>
            <w:shd w:val="clear" w:color="auto" w:fill="auto"/>
            <w:vAlign w:val="center"/>
            <w:hideMark/>
          </w:tcPr>
          <w:p w14:paraId="25EFF274"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1,508,508</w:t>
            </w:r>
          </w:p>
        </w:tc>
        <w:tc>
          <w:tcPr>
            <w:tcW w:w="1418" w:type="dxa"/>
            <w:tcBorders>
              <w:top w:val="nil"/>
              <w:left w:val="nil"/>
              <w:bottom w:val="single" w:sz="4" w:space="0" w:color="auto"/>
              <w:right w:val="single" w:sz="4" w:space="0" w:color="auto"/>
            </w:tcBorders>
            <w:shd w:val="clear" w:color="auto" w:fill="auto"/>
            <w:vAlign w:val="center"/>
            <w:hideMark/>
          </w:tcPr>
          <w:p w14:paraId="01351294"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14,160,672</w:t>
            </w:r>
          </w:p>
        </w:tc>
      </w:tr>
      <w:tr w:rsidR="00AA68BC" w:rsidRPr="006263FC" w14:paraId="25F474C6"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1A18C45"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Equipo e Instrumental Médico y de Laboratorio</w:t>
            </w:r>
          </w:p>
        </w:tc>
        <w:tc>
          <w:tcPr>
            <w:tcW w:w="1417" w:type="dxa"/>
            <w:tcBorders>
              <w:top w:val="nil"/>
              <w:left w:val="nil"/>
              <w:bottom w:val="single" w:sz="4" w:space="0" w:color="auto"/>
              <w:right w:val="single" w:sz="4" w:space="0" w:color="auto"/>
            </w:tcBorders>
            <w:shd w:val="clear" w:color="auto" w:fill="auto"/>
            <w:vAlign w:val="center"/>
            <w:hideMark/>
          </w:tcPr>
          <w:p w14:paraId="1D8EF887"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214,000</w:t>
            </w:r>
          </w:p>
        </w:tc>
        <w:tc>
          <w:tcPr>
            <w:tcW w:w="1418" w:type="dxa"/>
            <w:tcBorders>
              <w:top w:val="nil"/>
              <w:left w:val="nil"/>
              <w:bottom w:val="single" w:sz="4" w:space="0" w:color="auto"/>
              <w:right w:val="single" w:sz="4" w:space="0" w:color="auto"/>
            </w:tcBorders>
            <w:shd w:val="clear" w:color="auto" w:fill="auto"/>
            <w:vAlign w:val="center"/>
            <w:hideMark/>
          </w:tcPr>
          <w:p w14:paraId="10E11522"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20,358,696</w:t>
            </w:r>
          </w:p>
        </w:tc>
      </w:tr>
      <w:tr w:rsidR="00AA68BC" w:rsidRPr="006263FC" w14:paraId="17C3A0E4"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E3084FB"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Vehículos y Equipos de Transporte</w:t>
            </w:r>
          </w:p>
        </w:tc>
        <w:tc>
          <w:tcPr>
            <w:tcW w:w="1417" w:type="dxa"/>
            <w:tcBorders>
              <w:top w:val="nil"/>
              <w:left w:val="nil"/>
              <w:bottom w:val="single" w:sz="4" w:space="0" w:color="auto"/>
              <w:right w:val="single" w:sz="4" w:space="0" w:color="auto"/>
            </w:tcBorders>
            <w:shd w:val="clear" w:color="auto" w:fill="auto"/>
            <w:vAlign w:val="center"/>
            <w:hideMark/>
          </w:tcPr>
          <w:p w14:paraId="166A5BBD"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103,724,420</w:t>
            </w:r>
          </w:p>
        </w:tc>
        <w:tc>
          <w:tcPr>
            <w:tcW w:w="1418" w:type="dxa"/>
            <w:tcBorders>
              <w:top w:val="nil"/>
              <w:left w:val="nil"/>
              <w:bottom w:val="single" w:sz="4" w:space="0" w:color="auto"/>
              <w:right w:val="single" w:sz="4" w:space="0" w:color="auto"/>
            </w:tcBorders>
            <w:shd w:val="clear" w:color="auto" w:fill="auto"/>
            <w:vAlign w:val="center"/>
            <w:hideMark/>
          </w:tcPr>
          <w:p w14:paraId="094E313D"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331,228,992</w:t>
            </w:r>
          </w:p>
        </w:tc>
      </w:tr>
      <w:tr w:rsidR="00AA68BC" w:rsidRPr="006263FC" w14:paraId="20C13C53"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700195A"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Equipo de Defensa y Seguridad</w:t>
            </w:r>
          </w:p>
        </w:tc>
        <w:tc>
          <w:tcPr>
            <w:tcW w:w="1417" w:type="dxa"/>
            <w:tcBorders>
              <w:top w:val="nil"/>
              <w:left w:val="nil"/>
              <w:bottom w:val="single" w:sz="4" w:space="0" w:color="auto"/>
              <w:right w:val="single" w:sz="4" w:space="0" w:color="auto"/>
            </w:tcBorders>
            <w:shd w:val="clear" w:color="auto" w:fill="auto"/>
            <w:vAlign w:val="center"/>
            <w:hideMark/>
          </w:tcPr>
          <w:p w14:paraId="69D97952"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vAlign w:val="center"/>
            <w:hideMark/>
          </w:tcPr>
          <w:p w14:paraId="571020A5"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8,342,549</w:t>
            </w:r>
          </w:p>
        </w:tc>
      </w:tr>
      <w:tr w:rsidR="00AA68BC" w:rsidRPr="006263FC" w14:paraId="2A84F50C"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0340296"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Maquinaria, otros Equipos y Herramientas</w:t>
            </w:r>
          </w:p>
        </w:tc>
        <w:tc>
          <w:tcPr>
            <w:tcW w:w="1417" w:type="dxa"/>
            <w:tcBorders>
              <w:top w:val="nil"/>
              <w:left w:val="nil"/>
              <w:bottom w:val="single" w:sz="4" w:space="0" w:color="auto"/>
              <w:right w:val="single" w:sz="4" w:space="0" w:color="auto"/>
            </w:tcBorders>
            <w:shd w:val="clear" w:color="auto" w:fill="auto"/>
            <w:vAlign w:val="center"/>
            <w:hideMark/>
          </w:tcPr>
          <w:p w14:paraId="56540471"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13,051,077</w:t>
            </w:r>
          </w:p>
        </w:tc>
        <w:tc>
          <w:tcPr>
            <w:tcW w:w="1418" w:type="dxa"/>
            <w:tcBorders>
              <w:top w:val="nil"/>
              <w:left w:val="nil"/>
              <w:bottom w:val="single" w:sz="4" w:space="0" w:color="auto"/>
              <w:right w:val="single" w:sz="4" w:space="0" w:color="auto"/>
            </w:tcBorders>
            <w:shd w:val="clear" w:color="auto" w:fill="auto"/>
            <w:vAlign w:val="center"/>
            <w:hideMark/>
          </w:tcPr>
          <w:p w14:paraId="703B359F"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242,212,638</w:t>
            </w:r>
          </w:p>
        </w:tc>
      </w:tr>
      <w:tr w:rsidR="00AA68BC" w:rsidRPr="006263FC" w14:paraId="206FBA70"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9B99092"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Colecciones, Obras de Arte y Objetos Valiosos</w:t>
            </w:r>
          </w:p>
        </w:tc>
        <w:tc>
          <w:tcPr>
            <w:tcW w:w="1417" w:type="dxa"/>
            <w:tcBorders>
              <w:top w:val="nil"/>
              <w:left w:val="nil"/>
              <w:bottom w:val="single" w:sz="4" w:space="0" w:color="auto"/>
              <w:right w:val="single" w:sz="4" w:space="0" w:color="auto"/>
            </w:tcBorders>
            <w:shd w:val="clear" w:color="auto" w:fill="auto"/>
            <w:vAlign w:val="center"/>
            <w:hideMark/>
          </w:tcPr>
          <w:p w14:paraId="6EEC0841"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vAlign w:val="center"/>
            <w:hideMark/>
          </w:tcPr>
          <w:p w14:paraId="70058FEF"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AA68BC" w:rsidRPr="006263FC" w14:paraId="72B88A1F" w14:textId="77777777" w:rsidTr="004F64DD">
        <w:trPr>
          <w:trHeight w:val="22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95022D7"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Activos Biológicos</w:t>
            </w:r>
          </w:p>
        </w:tc>
        <w:tc>
          <w:tcPr>
            <w:tcW w:w="1417" w:type="dxa"/>
            <w:tcBorders>
              <w:top w:val="nil"/>
              <w:left w:val="nil"/>
              <w:bottom w:val="single" w:sz="4" w:space="0" w:color="auto"/>
              <w:right w:val="single" w:sz="4" w:space="0" w:color="auto"/>
            </w:tcBorders>
            <w:shd w:val="clear" w:color="auto" w:fill="auto"/>
            <w:vAlign w:val="center"/>
            <w:hideMark/>
          </w:tcPr>
          <w:p w14:paraId="12558F3D"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vAlign w:val="center"/>
            <w:hideMark/>
          </w:tcPr>
          <w:p w14:paraId="7764D7D2"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1,190,160</w:t>
            </w:r>
          </w:p>
        </w:tc>
      </w:tr>
      <w:tr w:rsidR="00AA68BC" w:rsidRPr="006263FC" w14:paraId="43724BBD" w14:textId="77777777" w:rsidTr="004F64DD">
        <w:trPr>
          <w:trHeight w:val="227"/>
        </w:trPr>
        <w:tc>
          <w:tcPr>
            <w:tcW w:w="4390" w:type="dxa"/>
            <w:tcBorders>
              <w:top w:val="nil"/>
              <w:left w:val="single" w:sz="4" w:space="0" w:color="auto"/>
              <w:bottom w:val="single" w:sz="4" w:space="0" w:color="auto"/>
              <w:right w:val="single" w:sz="4" w:space="0" w:color="auto"/>
            </w:tcBorders>
            <w:shd w:val="clear" w:color="F2F2F2" w:fill="FFFFFF"/>
            <w:vAlign w:val="center"/>
            <w:hideMark/>
          </w:tcPr>
          <w:p w14:paraId="2C97CAC3" w14:textId="77777777" w:rsidR="00AA68BC" w:rsidRPr="006263FC" w:rsidRDefault="00AA68BC" w:rsidP="00AA68BC">
            <w:pPr>
              <w:suppressAutoHyphens w:val="0"/>
              <w:overflowPunct/>
              <w:spacing w:after="0" w:line="240" w:lineRule="auto"/>
              <w:ind w:left="-142" w:firstLine="142"/>
              <w:rPr>
                <w:rFonts w:eastAsia="Times New Roman" w:cs="Calibri"/>
                <w:color w:val="000000"/>
                <w:sz w:val="14"/>
                <w:szCs w:val="14"/>
                <w:lang w:eastAsia="es-MX"/>
              </w:rPr>
            </w:pPr>
            <w:r w:rsidRPr="006263FC">
              <w:rPr>
                <w:rFonts w:eastAsia="Times New Roman" w:cs="Calibri"/>
                <w:color w:val="000000"/>
                <w:sz w:val="14"/>
                <w:szCs w:val="14"/>
                <w:lang w:eastAsia="es-MX"/>
              </w:rPr>
              <w:t>Otras Inversiones</w:t>
            </w:r>
          </w:p>
        </w:tc>
        <w:tc>
          <w:tcPr>
            <w:tcW w:w="1417" w:type="dxa"/>
            <w:tcBorders>
              <w:top w:val="nil"/>
              <w:left w:val="nil"/>
              <w:bottom w:val="single" w:sz="4" w:space="0" w:color="auto"/>
              <w:right w:val="single" w:sz="4" w:space="0" w:color="auto"/>
            </w:tcBorders>
            <w:shd w:val="clear" w:color="auto" w:fill="auto"/>
            <w:vAlign w:val="center"/>
            <w:hideMark/>
          </w:tcPr>
          <w:p w14:paraId="564A6C49"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2,086,925</w:t>
            </w:r>
          </w:p>
        </w:tc>
        <w:tc>
          <w:tcPr>
            <w:tcW w:w="1418" w:type="dxa"/>
            <w:tcBorders>
              <w:top w:val="nil"/>
              <w:left w:val="nil"/>
              <w:bottom w:val="single" w:sz="4" w:space="0" w:color="auto"/>
              <w:right w:val="single" w:sz="4" w:space="0" w:color="auto"/>
            </w:tcBorders>
            <w:shd w:val="clear" w:color="auto" w:fill="auto"/>
            <w:vAlign w:val="center"/>
            <w:hideMark/>
          </w:tcPr>
          <w:p w14:paraId="0029175F" w14:textId="77777777" w:rsidR="00AA68BC" w:rsidRPr="006263FC" w:rsidRDefault="00AA68BC" w:rsidP="00AA68BC">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108,179,203</w:t>
            </w:r>
          </w:p>
        </w:tc>
      </w:tr>
      <w:tr w:rsidR="00AA68BC" w:rsidRPr="006263FC" w14:paraId="3A0726F2" w14:textId="77777777" w:rsidTr="004F64DD">
        <w:trPr>
          <w:trHeight w:val="227"/>
        </w:trPr>
        <w:tc>
          <w:tcPr>
            <w:tcW w:w="4390" w:type="dxa"/>
            <w:tcBorders>
              <w:top w:val="nil"/>
              <w:left w:val="single" w:sz="4" w:space="0" w:color="auto"/>
              <w:bottom w:val="single" w:sz="4" w:space="0" w:color="auto"/>
              <w:right w:val="single" w:sz="4" w:space="0" w:color="auto"/>
            </w:tcBorders>
            <w:shd w:val="clear" w:color="F8CBAD" w:fill="DDC9A3"/>
            <w:vAlign w:val="center"/>
            <w:hideMark/>
          </w:tcPr>
          <w:p w14:paraId="12D05C4B" w14:textId="77777777" w:rsidR="00AA68BC" w:rsidRPr="006263FC" w:rsidRDefault="00AA68BC" w:rsidP="00AA68BC">
            <w:pPr>
              <w:suppressAutoHyphens w:val="0"/>
              <w:overflowPunct/>
              <w:spacing w:after="0" w:line="240" w:lineRule="auto"/>
              <w:ind w:left="-142" w:firstLine="142"/>
              <w:rPr>
                <w:rFonts w:eastAsia="Times New Roman" w:cs="Calibri"/>
                <w:b/>
                <w:bCs/>
                <w:color w:val="000000"/>
                <w:sz w:val="14"/>
                <w:szCs w:val="14"/>
                <w:lang w:eastAsia="es-MX"/>
              </w:rPr>
            </w:pPr>
            <w:r w:rsidRPr="006263FC">
              <w:rPr>
                <w:rFonts w:eastAsia="Times New Roman" w:cs="Calibri"/>
                <w:b/>
                <w:bCs/>
                <w:color w:val="000000"/>
                <w:sz w:val="14"/>
                <w:szCs w:val="14"/>
                <w:lang w:eastAsia="es-MX"/>
              </w:rPr>
              <w:t>Total</w:t>
            </w:r>
          </w:p>
        </w:tc>
        <w:tc>
          <w:tcPr>
            <w:tcW w:w="1417" w:type="dxa"/>
            <w:tcBorders>
              <w:top w:val="nil"/>
              <w:left w:val="nil"/>
              <w:bottom w:val="single" w:sz="4" w:space="0" w:color="auto"/>
              <w:right w:val="single" w:sz="4" w:space="0" w:color="auto"/>
            </w:tcBorders>
            <w:shd w:val="clear" w:color="F8CBAD" w:fill="DDC9A3"/>
            <w:vAlign w:val="center"/>
            <w:hideMark/>
          </w:tcPr>
          <w:p w14:paraId="5E7167CF" w14:textId="6252F599" w:rsidR="00AA68BC" w:rsidRPr="006263FC" w:rsidRDefault="00AA68BC" w:rsidP="00AA68BC">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w:t>
            </w:r>
            <w:r w:rsidR="00AC13F3">
              <w:rPr>
                <w:rFonts w:eastAsia="Times New Roman" w:cs="Calibri"/>
                <w:b/>
                <w:bCs/>
                <w:color w:val="000000"/>
                <w:sz w:val="14"/>
                <w:szCs w:val="14"/>
                <w:lang w:eastAsia="es-MX"/>
              </w:rPr>
              <w:t>683,246,368</w:t>
            </w:r>
          </w:p>
        </w:tc>
        <w:tc>
          <w:tcPr>
            <w:tcW w:w="1418" w:type="dxa"/>
            <w:tcBorders>
              <w:top w:val="nil"/>
              <w:left w:val="nil"/>
              <w:bottom w:val="single" w:sz="4" w:space="0" w:color="auto"/>
              <w:right w:val="single" w:sz="4" w:space="0" w:color="auto"/>
            </w:tcBorders>
            <w:shd w:val="clear" w:color="F8CBAD" w:fill="DDC9A3"/>
            <w:vAlign w:val="center"/>
            <w:hideMark/>
          </w:tcPr>
          <w:p w14:paraId="3FA863BD" w14:textId="77777777" w:rsidR="00AA68BC" w:rsidRPr="006263FC" w:rsidRDefault="00AA68BC" w:rsidP="00AA68BC">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3,647,374,945</w:t>
            </w:r>
          </w:p>
        </w:tc>
      </w:tr>
    </w:tbl>
    <w:p w14:paraId="17AA896A" w14:textId="77777777" w:rsidR="006263FC" w:rsidRDefault="006263FC" w:rsidP="006F29AE">
      <w:pPr>
        <w:spacing w:after="0" w:line="240" w:lineRule="auto"/>
        <w:ind w:left="-142"/>
        <w:jc w:val="both"/>
        <w:rPr>
          <w:rFonts w:cs="Calibri"/>
          <w:sz w:val="20"/>
          <w:szCs w:val="20"/>
        </w:rPr>
      </w:pPr>
    </w:p>
    <w:p w14:paraId="6621E2B1" w14:textId="77777777" w:rsidR="006263FC" w:rsidRDefault="006263FC" w:rsidP="006F29AE">
      <w:pPr>
        <w:spacing w:after="0" w:line="240" w:lineRule="auto"/>
        <w:ind w:left="-142"/>
        <w:jc w:val="both"/>
        <w:rPr>
          <w:rFonts w:cs="Calibri"/>
          <w:sz w:val="20"/>
          <w:szCs w:val="20"/>
        </w:rPr>
      </w:pPr>
    </w:p>
    <w:p w14:paraId="3122EED4" w14:textId="77777777" w:rsidR="00AA68BC" w:rsidRDefault="00AA68BC" w:rsidP="006F29AE">
      <w:pPr>
        <w:spacing w:after="0" w:line="240" w:lineRule="auto"/>
        <w:ind w:left="-142"/>
        <w:jc w:val="both"/>
        <w:rPr>
          <w:rFonts w:cs="Calibri"/>
          <w:sz w:val="20"/>
          <w:szCs w:val="20"/>
        </w:rPr>
      </w:pPr>
    </w:p>
    <w:p w14:paraId="063132D1" w14:textId="77777777" w:rsidR="00AA68BC" w:rsidRDefault="00AA68BC" w:rsidP="006F29AE">
      <w:pPr>
        <w:spacing w:after="0" w:line="240" w:lineRule="auto"/>
        <w:ind w:left="-142"/>
        <w:jc w:val="both"/>
        <w:rPr>
          <w:rFonts w:cs="Calibri"/>
          <w:sz w:val="20"/>
          <w:szCs w:val="20"/>
        </w:rPr>
      </w:pPr>
    </w:p>
    <w:p w14:paraId="0079278D" w14:textId="77777777" w:rsidR="00AA68BC" w:rsidRDefault="00AA68BC" w:rsidP="006F29AE">
      <w:pPr>
        <w:spacing w:after="0" w:line="240" w:lineRule="auto"/>
        <w:ind w:left="-142"/>
        <w:jc w:val="both"/>
        <w:rPr>
          <w:rFonts w:cs="Calibri"/>
          <w:sz w:val="20"/>
          <w:szCs w:val="20"/>
        </w:rPr>
      </w:pPr>
    </w:p>
    <w:p w14:paraId="63590448" w14:textId="77777777" w:rsidR="00AA68BC" w:rsidRDefault="00AA68BC" w:rsidP="006F29AE">
      <w:pPr>
        <w:spacing w:after="0" w:line="240" w:lineRule="auto"/>
        <w:ind w:left="-142"/>
        <w:jc w:val="both"/>
        <w:rPr>
          <w:rFonts w:cs="Calibri"/>
          <w:sz w:val="20"/>
          <w:szCs w:val="20"/>
        </w:rPr>
      </w:pPr>
    </w:p>
    <w:p w14:paraId="29FBA180" w14:textId="77777777" w:rsidR="00AA68BC" w:rsidRDefault="00AA68BC" w:rsidP="006F29AE">
      <w:pPr>
        <w:spacing w:after="0" w:line="240" w:lineRule="auto"/>
        <w:ind w:left="-142"/>
        <w:jc w:val="both"/>
        <w:rPr>
          <w:rFonts w:cs="Calibri"/>
          <w:sz w:val="20"/>
          <w:szCs w:val="20"/>
        </w:rPr>
      </w:pPr>
    </w:p>
    <w:p w14:paraId="0F644E6C" w14:textId="77777777" w:rsidR="00AA68BC" w:rsidRDefault="00AA68BC" w:rsidP="006F29AE">
      <w:pPr>
        <w:spacing w:after="0" w:line="240" w:lineRule="auto"/>
        <w:ind w:left="-142"/>
        <w:jc w:val="both"/>
        <w:rPr>
          <w:rFonts w:cs="Calibri"/>
          <w:sz w:val="20"/>
          <w:szCs w:val="20"/>
        </w:rPr>
      </w:pPr>
    </w:p>
    <w:p w14:paraId="158918C6" w14:textId="77777777" w:rsidR="00AA68BC" w:rsidRDefault="00AA68BC" w:rsidP="006F29AE">
      <w:pPr>
        <w:spacing w:after="0" w:line="240" w:lineRule="auto"/>
        <w:ind w:left="-142"/>
        <w:jc w:val="both"/>
        <w:rPr>
          <w:rFonts w:cs="Calibri"/>
          <w:sz w:val="20"/>
          <w:szCs w:val="20"/>
        </w:rPr>
      </w:pPr>
    </w:p>
    <w:p w14:paraId="4A334B3F" w14:textId="77777777" w:rsidR="00AA68BC" w:rsidRDefault="00AA68BC" w:rsidP="006F29AE">
      <w:pPr>
        <w:spacing w:after="0" w:line="240" w:lineRule="auto"/>
        <w:ind w:left="-142"/>
        <w:jc w:val="both"/>
        <w:rPr>
          <w:rFonts w:cs="Calibri"/>
          <w:sz w:val="20"/>
          <w:szCs w:val="20"/>
        </w:rPr>
      </w:pPr>
    </w:p>
    <w:p w14:paraId="5891A2D8" w14:textId="77777777" w:rsidR="00AA68BC" w:rsidRDefault="00AA68BC" w:rsidP="006F29AE">
      <w:pPr>
        <w:spacing w:after="0" w:line="240" w:lineRule="auto"/>
        <w:ind w:left="-142"/>
        <w:jc w:val="both"/>
        <w:rPr>
          <w:rFonts w:cs="Calibri"/>
          <w:sz w:val="20"/>
          <w:szCs w:val="20"/>
        </w:rPr>
      </w:pPr>
    </w:p>
    <w:p w14:paraId="1D103AA6" w14:textId="77777777" w:rsidR="00AA68BC" w:rsidRDefault="00AA68BC" w:rsidP="006F29AE">
      <w:pPr>
        <w:spacing w:after="0" w:line="240" w:lineRule="auto"/>
        <w:ind w:left="-142"/>
        <w:jc w:val="both"/>
        <w:rPr>
          <w:rFonts w:cs="Calibri"/>
          <w:sz w:val="20"/>
          <w:szCs w:val="20"/>
        </w:rPr>
      </w:pPr>
    </w:p>
    <w:p w14:paraId="2329422B" w14:textId="77777777" w:rsidR="00AA68BC" w:rsidRDefault="00AA68BC" w:rsidP="006F29AE">
      <w:pPr>
        <w:spacing w:after="0" w:line="240" w:lineRule="auto"/>
        <w:ind w:left="-142"/>
        <w:jc w:val="both"/>
        <w:rPr>
          <w:rFonts w:cs="Calibri"/>
          <w:sz w:val="20"/>
          <w:szCs w:val="20"/>
        </w:rPr>
      </w:pPr>
    </w:p>
    <w:p w14:paraId="1A8D3222" w14:textId="77777777" w:rsidR="00AA68BC" w:rsidRDefault="00AA68BC" w:rsidP="006F29AE">
      <w:pPr>
        <w:spacing w:after="0" w:line="240" w:lineRule="auto"/>
        <w:ind w:left="-142"/>
        <w:jc w:val="both"/>
        <w:rPr>
          <w:rFonts w:cs="Calibri"/>
          <w:sz w:val="20"/>
          <w:szCs w:val="20"/>
        </w:rPr>
      </w:pPr>
    </w:p>
    <w:p w14:paraId="79E1DF4E" w14:textId="77777777" w:rsidR="00AA68BC" w:rsidRDefault="00AA68BC" w:rsidP="006F29AE">
      <w:pPr>
        <w:spacing w:after="0" w:line="240" w:lineRule="auto"/>
        <w:ind w:left="-142"/>
        <w:jc w:val="both"/>
        <w:rPr>
          <w:rFonts w:cs="Calibri"/>
          <w:sz w:val="20"/>
          <w:szCs w:val="20"/>
        </w:rPr>
      </w:pPr>
    </w:p>
    <w:p w14:paraId="730C1D41" w14:textId="77777777" w:rsidR="00AA68BC" w:rsidRDefault="00AA68BC" w:rsidP="006F29AE">
      <w:pPr>
        <w:spacing w:after="0" w:line="240" w:lineRule="auto"/>
        <w:ind w:left="-142"/>
        <w:jc w:val="both"/>
        <w:rPr>
          <w:rFonts w:cs="Calibri"/>
          <w:sz w:val="20"/>
          <w:szCs w:val="20"/>
        </w:rPr>
      </w:pPr>
    </w:p>
    <w:p w14:paraId="375AE06F" w14:textId="77777777" w:rsidR="00AA68BC" w:rsidRDefault="00AA68BC" w:rsidP="006F29AE">
      <w:pPr>
        <w:spacing w:after="0" w:line="240" w:lineRule="auto"/>
        <w:ind w:left="-142"/>
        <w:jc w:val="both"/>
        <w:rPr>
          <w:rFonts w:cs="Calibri"/>
          <w:sz w:val="20"/>
          <w:szCs w:val="20"/>
        </w:rPr>
      </w:pPr>
    </w:p>
    <w:p w14:paraId="03ABA045" w14:textId="77777777" w:rsidR="00AA68BC" w:rsidRDefault="00AA68BC" w:rsidP="006F29AE">
      <w:pPr>
        <w:spacing w:after="0" w:line="240" w:lineRule="auto"/>
        <w:ind w:left="-142"/>
        <w:jc w:val="both"/>
        <w:rPr>
          <w:rFonts w:cs="Calibri"/>
          <w:sz w:val="20"/>
          <w:szCs w:val="20"/>
        </w:rPr>
      </w:pPr>
    </w:p>
    <w:p w14:paraId="53A95601" w14:textId="77777777" w:rsidR="00AA68BC" w:rsidRDefault="00AA68BC" w:rsidP="006F29AE">
      <w:pPr>
        <w:spacing w:after="0" w:line="240" w:lineRule="auto"/>
        <w:ind w:left="-142"/>
        <w:jc w:val="both"/>
        <w:rPr>
          <w:rFonts w:cs="Calibri"/>
          <w:sz w:val="20"/>
          <w:szCs w:val="20"/>
        </w:rPr>
      </w:pPr>
    </w:p>
    <w:p w14:paraId="3E06229F" w14:textId="77777777" w:rsidR="00AA68BC" w:rsidRDefault="00AA68BC" w:rsidP="006F29AE">
      <w:pPr>
        <w:spacing w:after="0" w:line="240" w:lineRule="auto"/>
        <w:ind w:left="-142"/>
        <w:jc w:val="both"/>
        <w:rPr>
          <w:rFonts w:cs="Calibri"/>
          <w:sz w:val="20"/>
          <w:szCs w:val="20"/>
        </w:rPr>
      </w:pPr>
    </w:p>
    <w:p w14:paraId="7DED74B2" w14:textId="77777777" w:rsidR="00AA68BC" w:rsidRDefault="00AA68BC" w:rsidP="006F29AE">
      <w:pPr>
        <w:spacing w:after="0" w:line="240" w:lineRule="auto"/>
        <w:ind w:left="-142"/>
        <w:jc w:val="both"/>
        <w:rPr>
          <w:rFonts w:cs="Calibri"/>
          <w:sz w:val="20"/>
          <w:szCs w:val="20"/>
        </w:rPr>
      </w:pPr>
    </w:p>
    <w:p w14:paraId="15F74930" w14:textId="77777777" w:rsidR="00AA68BC" w:rsidRDefault="00AA68BC" w:rsidP="006F29AE">
      <w:pPr>
        <w:spacing w:after="0" w:line="240" w:lineRule="auto"/>
        <w:ind w:left="-142"/>
        <w:jc w:val="both"/>
        <w:rPr>
          <w:rFonts w:cs="Calibri"/>
          <w:sz w:val="20"/>
          <w:szCs w:val="20"/>
        </w:rPr>
      </w:pPr>
    </w:p>
    <w:p w14:paraId="5A54B8DA" w14:textId="77777777" w:rsidR="007745EB" w:rsidRPr="00A727F3" w:rsidRDefault="00C87FDA" w:rsidP="00AA68BC">
      <w:pPr>
        <w:pStyle w:val="Prrafodelista"/>
        <w:numPr>
          <w:ilvl w:val="0"/>
          <w:numId w:val="11"/>
        </w:numPr>
        <w:tabs>
          <w:tab w:val="clear" w:pos="0"/>
          <w:tab w:val="num" w:pos="142"/>
        </w:tabs>
        <w:spacing w:after="0" w:line="240" w:lineRule="auto"/>
        <w:ind w:left="-142" w:firstLine="0"/>
        <w:jc w:val="both"/>
        <w:rPr>
          <w:rFonts w:cs="Calibri"/>
          <w:sz w:val="20"/>
          <w:szCs w:val="20"/>
          <w:lang w:val="es-ES" w:eastAsia="es-ES"/>
        </w:rPr>
      </w:pPr>
      <w:r w:rsidRPr="000B130C">
        <w:rPr>
          <w:rFonts w:cs="Calibri"/>
          <w:sz w:val="20"/>
          <w:szCs w:val="20"/>
          <w:lang w:val="es-ES" w:eastAsia="es-ES"/>
        </w:rPr>
        <w:t xml:space="preserve">Conciliación de los Flujos de Efectivo </w:t>
      </w:r>
      <w:r w:rsidRPr="000B130C">
        <w:rPr>
          <w:rFonts w:cs="Calibri"/>
          <w:sz w:val="20"/>
          <w:szCs w:val="20"/>
        </w:rPr>
        <w:t xml:space="preserve">Netos de las Actividades de Operación y la cuenta de Resultado del </w:t>
      </w:r>
      <w:r w:rsidR="00E406AD" w:rsidRPr="000B130C">
        <w:rPr>
          <w:rFonts w:cs="Calibri"/>
          <w:sz w:val="20"/>
          <w:szCs w:val="20"/>
        </w:rPr>
        <w:t>Ejercicio (</w:t>
      </w:r>
      <w:r w:rsidRPr="000B130C">
        <w:rPr>
          <w:rFonts w:cs="Calibri"/>
          <w:sz w:val="20"/>
          <w:szCs w:val="20"/>
        </w:rPr>
        <w:t>Ahorro/Desahorro).</w:t>
      </w:r>
    </w:p>
    <w:p w14:paraId="3346051D" w14:textId="77777777" w:rsidR="00A727F3" w:rsidRDefault="00A727F3" w:rsidP="006F29AE">
      <w:pPr>
        <w:spacing w:after="0" w:line="240" w:lineRule="auto"/>
        <w:ind w:left="-142"/>
        <w:jc w:val="both"/>
        <w:rPr>
          <w:rFonts w:cs="Calibri"/>
          <w:sz w:val="20"/>
          <w:szCs w:val="20"/>
          <w:lang w:val="es-ES" w:eastAsia="es-ES"/>
        </w:rPr>
      </w:pPr>
    </w:p>
    <w:tbl>
      <w:tblPr>
        <w:tblW w:w="7233" w:type="dxa"/>
        <w:tblInd w:w="-147" w:type="dxa"/>
        <w:tblCellMar>
          <w:left w:w="70" w:type="dxa"/>
          <w:right w:w="70" w:type="dxa"/>
        </w:tblCellMar>
        <w:tblLook w:val="04A0" w:firstRow="1" w:lastRow="0" w:firstColumn="1" w:lastColumn="0" w:noHBand="0" w:noVBand="1"/>
      </w:tblPr>
      <w:tblGrid>
        <w:gridCol w:w="4357"/>
        <w:gridCol w:w="1449"/>
        <w:gridCol w:w="1427"/>
      </w:tblGrid>
      <w:tr w:rsidR="006263FC" w:rsidRPr="006263FC" w14:paraId="64BAC6C1" w14:textId="77777777" w:rsidTr="00AA68BC">
        <w:trPr>
          <w:trHeight w:val="501"/>
        </w:trPr>
        <w:tc>
          <w:tcPr>
            <w:tcW w:w="7233"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823E953"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8"/>
                <w:szCs w:val="18"/>
                <w:lang w:eastAsia="es-MX"/>
              </w:rPr>
            </w:pPr>
            <w:r w:rsidRPr="006263FC">
              <w:rPr>
                <w:rFonts w:eastAsia="Times New Roman" w:cs="Calibri"/>
                <w:b/>
                <w:bCs/>
                <w:color w:val="FFFFFF"/>
                <w:sz w:val="18"/>
                <w:szCs w:val="18"/>
                <w:lang w:eastAsia="es-MX"/>
              </w:rPr>
              <w:t xml:space="preserve">Conciliación de Flujos de Efectivo Netos </w:t>
            </w:r>
          </w:p>
        </w:tc>
      </w:tr>
      <w:tr w:rsidR="006263FC" w:rsidRPr="006263FC" w14:paraId="5A75D8EA" w14:textId="77777777" w:rsidTr="00AA68BC">
        <w:trPr>
          <w:trHeight w:val="275"/>
        </w:trPr>
        <w:tc>
          <w:tcPr>
            <w:tcW w:w="4357" w:type="dxa"/>
            <w:tcBorders>
              <w:top w:val="nil"/>
              <w:left w:val="single" w:sz="4" w:space="0" w:color="auto"/>
              <w:bottom w:val="single" w:sz="4" w:space="0" w:color="auto"/>
              <w:right w:val="single" w:sz="4" w:space="0" w:color="auto"/>
            </w:tcBorders>
            <w:shd w:val="clear" w:color="F8CBAD" w:fill="DDC9A3"/>
            <w:vAlign w:val="center"/>
            <w:hideMark/>
          </w:tcPr>
          <w:p w14:paraId="6C67BD64"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4"/>
                <w:szCs w:val="14"/>
                <w:lang w:eastAsia="es-MX"/>
              </w:rPr>
            </w:pPr>
            <w:r w:rsidRPr="006263FC">
              <w:rPr>
                <w:rFonts w:eastAsia="Times New Roman" w:cs="Calibri"/>
                <w:b/>
                <w:bCs/>
                <w:color w:val="000000"/>
                <w:sz w:val="14"/>
                <w:szCs w:val="14"/>
                <w:lang w:eastAsia="es-MX"/>
              </w:rPr>
              <w:t>C O N C E P T O</w:t>
            </w:r>
          </w:p>
        </w:tc>
        <w:tc>
          <w:tcPr>
            <w:tcW w:w="1449" w:type="dxa"/>
            <w:tcBorders>
              <w:top w:val="nil"/>
              <w:left w:val="nil"/>
              <w:bottom w:val="single" w:sz="4" w:space="0" w:color="auto"/>
              <w:right w:val="single" w:sz="4" w:space="0" w:color="auto"/>
            </w:tcBorders>
            <w:shd w:val="clear" w:color="F8CBAD" w:fill="DDC9A3"/>
            <w:vAlign w:val="center"/>
            <w:hideMark/>
          </w:tcPr>
          <w:p w14:paraId="62D99904"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6"/>
                <w:szCs w:val="16"/>
                <w:lang w:eastAsia="es-MX"/>
              </w:rPr>
            </w:pPr>
            <w:r w:rsidRPr="006263FC">
              <w:rPr>
                <w:rFonts w:eastAsia="Times New Roman" w:cs="Calibri"/>
                <w:b/>
                <w:bCs/>
                <w:color w:val="000000"/>
                <w:sz w:val="16"/>
                <w:szCs w:val="16"/>
                <w:lang w:eastAsia="es-MX"/>
              </w:rPr>
              <w:t>2025</w:t>
            </w:r>
          </w:p>
        </w:tc>
        <w:tc>
          <w:tcPr>
            <w:tcW w:w="1427" w:type="dxa"/>
            <w:tcBorders>
              <w:top w:val="nil"/>
              <w:left w:val="nil"/>
              <w:bottom w:val="single" w:sz="4" w:space="0" w:color="auto"/>
              <w:right w:val="single" w:sz="4" w:space="0" w:color="auto"/>
            </w:tcBorders>
            <w:shd w:val="clear" w:color="F8CBAD" w:fill="DDC9A3"/>
            <w:vAlign w:val="center"/>
            <w:hideMark/>
          </w:tcPr>
          <w:p w14:paraId="50D019AD"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6"/>
                <w:szCs w:val="16"/>
                <w:lang w:eastAsia="es-MX"/>
              </w:rPr>
            </w:pPr>
            <w:r w:rsidRPr="006263FC">
              <w:rPr>
                <w:rFonts w:eastAsia="Times New Roman" w:cs="Calibri"/>
                <w:b/>
                <w:bCs/>
                <w:color w:val="000000"/>
                <w:sz w:val="16"/>
                <w:szCs w:val="16"/>
                <w:lang w:eastAsia="es-MX"/>
              </w:rPr>
              <w:t>2024</w:t>
            </w:r>
          </w:p>
        </w:tc>
      </w:tr>
      <w:tr w:rsidR="006263FC" w:rsidRPr="006263FC" w14:paraId="3EB158BC" w14:textId="77777777" w:rsidTr="00AA68BC">
        <w:trPr>
          <w:trHeight w:val="478"/>
        </w:trPr>
        <w:tc>
          <w:tcPr>
            <w:tcW w:w="4357" w:type="dxa"/>
            <w:tcBorders>
              <w:top w:val="nil"/>
              <w:left w:val="single" w:sz="4" w:space="0" w:color="auto"/>
              <w:bottom w:val="single" w:sz="4" w:space="0" w:color="auto"/>
              <w:right w:val="single" w:sz="4" w:space="0" w:color="auto"/>
            </w:tcBorders>
            <w:shd w:val="clear" w:color="DBDBDB" w:fill="D9D9D9"/>
            <w:vAlign w:val="center"/>
            <w:hideMark/>
          </w:tcPr>
          <w:p w14:paraId="760F6564"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b/>
                <w:bCs/>
                <w:color w:val="000000"/>
                <w:sz w:val="14"/>
                <w:szCs w:val="14"/>
                <w:lang w:eastAsia="es-MX"/>
              </w:rPr>
            </w:pPr>
            <w:r w:rsidRPr="006263FC">
              <w:rPr>
                <w:rFonts w:eastAsia="Times New Roman" w:cs="Calibri"/>
                <w:b/>
                <w:bCs/>
                <w:color w:val="000000"/>
                <w:sz w:val="14"/>
                <w:szCs w:val="14"/>
                <w:lang w:eastAsia="es-MX"/>
              </w:rPr>
              <w:t>Resultados del Ejercicio (Ahorro/ Desahorro)</w:t>
            </w:r>
          </w:p>
        </w:tc>
        <w:tc>
          <w:tcPr>
            <w:tcW w:w="1449" w:type="dxa"/>
            <w:tcBorders>
              <w:top w:val="nil"/>
              <w:left w:val="nil"/>
              <w:bottom w:val="single" w:sz="4" w:space="0" w:color="auto"/>
              <w:right w:val="single" w:sz="4" w:space="0" w:color="auto"/>
            </w:tcBorders>
            <w:shd w:val="clear" w:color="DBDBDB" w:fill="D9D9D9"/>
            <w:vAlign w:val="center"/>
            <w:hideMark/>
          </w:tcPr>
          <w:p w14:paraId="47B1AC1B" w14:textId="2AE7F6F9" w:rsidR="006263FC" w:rsidRPr="006263FC" w:rsidRDefault="006263FC" w:rsidP="00C06748">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3,155,181,31</w:t>
            </w:r>
            <w:r w:rsidR="00C06748">
              <w:rPr>
                <w:rFonts w:eastAsia="Times New Roman" w:cs="Calibri"/>
                <w:b/>
                <w:bCs/>
                <w:color w:val="000000"/>
                <w:sz w:val="14"/>
                <w:szCs w:val="14"/>
                <w:lang w:eastAsia="es-MX"/>
              </w:rPr>
              <w:t>5</w:t>
            </w:r>
          </w:p>
        </w:tc>
        <w:tc>
          <w:tcPr>
            <w:tcW w:w="1427" w:type="dxa"/>
            <w:tcBorders>
              <w:top w:val="nil"/>
              <w:left w:val="nil"/>
              <w:bottom w:val="single" w:sz="4" w:space="0" w:color="auto"/>
              <w:right w:val="single" w:sz="4" w:space="0" w:color="auto"/>
            </w:tcBorders>
            <w:shd w:val="clear" w:color="DBDBDB" w:fill="D9D9D9"/>
            <w:vAlign w:val="center"/>
            <w:hideMark/>
          </w:tcPr>
          <w:p w14:paraId="06246E8A"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1,780,472,926</w:t>
            </w:r>
          </w:p>
        </w:tc>
      </w:tr>
      <w:tr w:rsidR="006263FC" w:rsidRPr="006263FC" w14:paraId="6E493797" w14:textId="77777777" w:rsidTr="00AA68BC">
        <w:trPr>
          <w:trHeight w:val="377"/>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34A5EB68"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Movimientos de partidas (o rubros) que no afectan al Efectivo</w:t>
            </w:r>
          </w:p>
        </w:tc>
        <w:tc>
          <w:tcPr>
            <w:tcW w:w="1449" w:type="dxa"/>
            <w:tcBorders>
              <w:top w:val="nil"/>
              <w:left w:val="nil"/>
              <w:bottom w:val="single" w:sz="4" w:space="0" w:color="auto"/>
              <w:right w:val="single" w:sz="4" w:space="0" w:color="auto"/>
            </w:tcBorders>
            <w:shd w:val="clear" w:color="auto" w:fill="auto"/>
            <w:vAlign w:val="center"/>
            <w:hideMark/>
          </w:tcPr>
          <w:p w14:paraId="5C44B6B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c>
          <w:tcPr>
            <w:tcW w:w="1427" w:type="dxa"/>
            <w:tcBorders>
              <w:top w:val="nil"/>
              <w:left w:val="nil"/>
              <w:bottom w:val="single" w:sz="4" w:space="0" w:color="auto"/>
              <w:right w:val="single" w:sz="4" w:space="0" w:color="auto"/>
            </w:tcBorders>
            <w:shd w:val="clear" w:color="auto" w:fill="auto"/>
            <w:vAlign w:val="center"/>
            <w:hideMark/>
          </w:tcPr>
          <w:p w14:paraId="532284B0"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6263FC" w14:paraId="32725E65" w14:textId="77777777" w:rsidTr="00AA68BC">
        <w:trPr>
          <w:trHeight w:val="278"/>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09E68C07"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Depreciación</w:t>
            </w:r>
          </w:p>
        </w:tc>
        <w:tc>
          <w:tcPr>
            <w:tcW w:w="1449" w:type="dxa"/>
            <w:tcBorders>
              <w:top w:val="nil"/>
              <w:left w:val="nil"/>
              <w:bottom w:val="single" w:sz="4" w:space="0" w:color="auto"/>
              <w:right w:val="single" w:sz="4" w:space="0" w:color="auto"/>
            </w:tcBorders>
            <w:shd w:val="clear" w:color="auto" w:fill="auto"/>
            <w:vAlign w:val="center"/>
            <w:hideMark/>
          </w:tcPr>
          <w:p w14:paraId="6C9698DF"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176,110,230</w:t>
            </w:r>
          </w:p>
        </w:tc>
        <w:tc>
          <w:tcPr>
            <w:tcW w:w="1427" w:type="dxa"/>
            <w:tcBorders>
              <w:top w:val="nil"/>
              <w:left w:val="nil"/>
              <w:bottom w:val="single" w:sz="4" w:space="0" w:color="auto"/>
              <w:right w:val="single" w:sz="4" w:space="0" w:color="auto"/>
            </w:tcBorders>
            <w:shd w:val="clear" w:color="auto" w:fill="auto"/>
            <w:vAlign w:val="center"/>
            <w:hideMark/>
          </w:tcPr>
          <w:p w14:paraId="687382E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777,725,422</w:t>
            </w:r>
          </w:p>
        </w:tc>
      </w:tr>
      <w:tr w:rsidR="006263FC" w:rsidRPr="006263FC" w14:paraId="7E7DCE3E" w14:textId="77777777" w:rsidTr="00AA68BC">
        <w:trPr>
          <w:trHeight w:val="278"/>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689C072E"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Amortización</w:t>
            </w:r>
          </w:p>
        </w:tc>
        <w:tc>
          <w:tcPr>
            <w:tcW w:w="1449" w:type="dxa"/>
            <w:tcBorders>
              <w:top w:val="nil"/>
              <w:left w:val="nil"/>
              <w:bottom w:val="single" w:sz="4" w:space="0" w:color="auto"/>
              <w:right w:val="single" w:sz="4" w:space="0" w:color="auto"/>
            </w:tcBorders>
            <w:shd w:val="clear" w:color="auto" w:fill="auto"/>
            <w:vAlign w:val="center"/>
            <w:hideMark/>
          </w:tcPr>
          <w:p w14:paraId="44CC5C4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c>
          <w:tcPr>
            <w:tcW w:w="1427" w:type="dxa"/>
            <w:tcBorders>
              <w:top w:val="nil"/>
              <w:left w:val="nil"/>
              <w:bottom w:val="single" w:sz="4" w:space="0" w:color="auto"/>
              <w:right w:val="single" w:sz="4" w:space="0" w:color="auto"/>
            </w:tcBorders>
            <w:shd w:val="clear" w:color="auto" w:fill="auto"/>
            <w:vAlign w:val="center"/>
            <w:hideMark/>
          </w:tcPr>
          <w:p w14:paraId="6EFD178F"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6263FC" w14:paraId="15A027BA" w14:textId="77777777" w:rsidTr="00AA68BC">
        <w:trPr>
          <w:trHeight w:val="278"/>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3B5E261F"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Incrementos en las provisiones</w:t>
            </w:r>
          </w:p>
        </w:tc>
        <w:tc>
          <w:tcPr>
            <w:tcW w:w="1449" w:type="dxa"/>
            <w:tcBorders>
              <w:top w:val="nil"/>
              <w:left w:val="nil"/>
              <w:bottom w:val="single" w:sz="4" w:space="0" w:color="auto"/>
              <w:right w:val="single" w:sz="4" w:space="0" w:color="auto"/>
            </w:tcBorders>
            <w:shd w:val="clear" w:color="auto" w:fill="auto"/>
            <w:vAlign w:val="center"/>
            <w:hideMark/>
          </w:tcPr>
          <w:p w14:paraId="25E9480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c>
          <w:tcPr>
            <w:tcW w:w="1427" w:type="dxa"/>
            <w:tcBorders>
              <w:top w:val="nil"/>
              <w:left w:val="nil"/>
              <w:bottom w:val="single" w:sz="4" w:space="0" w:color="auto"/>
              <w:right w:val="single" w:sz="4" w:space="0" w:color="auto"/>
            </w:tcBorders>
            <w:shd w:val="clear" w:color="auto" w:fill="auto"/>
            <w:vAlign w:val="center"/>
            <w:hideMark/>
          </w:tcPr>
          <w:p w14:paraId="017C38E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6263FC" w14:paraId="22799370" w14:textId="77777777" w:rsidTr="00AA68BC">
        <w:trPr>
          <w:trHeight w:val="278"/>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3C20BF52"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Pasivos (Adeudos por pagar)</w:t>
            </w:r>
          </w:p>
        </w:tc>
        <w:tc>
          <w:tcPr>
            <w:tcW w:w="1449" w:type="dxa"/>
            <w:tcBorders>
              <w:top w:val="nil"/>
              <w:left w:val="nil"/>
              <w:bottom w:val="single" w:sz="4" w:space="0" w:color="auto"/>
              <w:right w:val="single" w:sz="4" w:space="0" w:color="auto"/>
            </w:tcBorders>
            <w:shd w:val="clear" w:color="auto" w:fill="auto"/>
            <w:vAlign w:val="center"/>
            <w:hideMark/>
          </w:tcPr>
          <w:p w14:paraId="4F588D5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1,871,284,250</w:t>
            </w:r>
          </w:p>
        </w:tc>
        <w:tc>
          <w:tcPr>
            <w:tcW w:w="1427" w:type="dxa"/>
            <w:tcBorders>
              <w:top w:val="nil"/>
              <w:left w:val="nil"/>
              <w:bottom w:val="single" w:sz="4" w:space="0" w:color="auto"/>
              <w:right w:val="single" w:sz="4" w:space="0" w:color="auto"/>
            </w:tcBorders>
            <w:shd w:val="clear" w:color="auto" w:fill="auto"/>
            <w:vAlign w:val="center"/>
            <w:hideMark/>
          </w:tcPr>
          <w:p w14:paraId="1332E4A0"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1,953,435,702</w:t>
            </w:r>
          </w:p>
        </w:tc>
      </w:tr>
      <w:tr w:rsidR="006263FC" w:rsidRPr="006263FC" w14:paraId="42744D3F" w14:textId="77777777" w:rsidTr="00AA68BC">
        <w:trPr>
          <w:trHeight w:val="391"/>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2D19E3D7"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Incremento en Inversiones Producido por Revaluaciones</w:t>
            </w:r>
          </w:p>
        </w:tc>
        <w:tc>
          <w:tcPr>
            <w:tcW w:w="1449" w:type="dxa"/>
            <w:tcBorders>
              <w:top w:val="nil"/>
              <w:left w:val="nil"/>
              <w:bottom w:val="single" w:sz="4" w:space="0" w:color="auto"/>
              <w:right w:val="single" w:sz="4" w:space="0" w:color="auto"/>
            </w:tcBorders>
            <w:shd w:val="clear" w:color="auto" w:fill="auto"/>
            <w:vAlign w:val="center"/>
            <w:hideMark/>
          </w:tcPr>
          <w:p w14:paraId="554672C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c>
          <w:tcPr>
            <w:tcW w:w="1427" w:type="dxa"/>
            <w:tcBorders>
              <w:top w:val="nil"/>
              <w:left w:val="nil"/>
              <w:bottom w:val="single" w:sz="4" w:space="0" w:color="auto"/>
              <w:right w:val="single" w:sz="4" w:space="0" w:color="auto"/>
            </w:tcBorders>
            <w:shd w:val="clear" w:color="auto" w:fill="auto"/>
            <w:vAlign w:val="center"/>
            <w:hideMark/>
          </w:tcPr>
          <w:p w14:paraId="0AADA3DF"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C5492C" w14:paraId="7CB6F129" w14:textId="77777777" w:rsidTr="00AA68BC">
        <w:trPr>
          <w:trHeight w:val="371"/>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02C43C50" w14:textId="77777777" w:rsidR="006263FC" w:rsidRPr="00C5492C" w:rsidRDefault="006263FC" w:rsidP="00AA68BC">
            <w:pPr>
              <w:tabs>
                <w:tab w:val="num" w:pos="142"/>
              </w:tabs>
              <w:suppressAutoHyphens w:val="0"/>
              <w:overflowPunct/>
              <w:spacing w:after="0" w:line="240" w:lineRule="auto"/>
              <w:ind w:left="-142" w:firstLine="217"/>
              <w:jc w:val="both"/>
              <w:rPr>
                <w:rFonts w:eastAsia="Times New Roman" w:cs="Calibri"/>
                <w:b/>
                <w:color w:val="000000"/>
                <w:sz w:val="14"/>
                <w:szCs w:val="14"/>
                <w:lang w:eastAsia="es-MX"/>
              </w:rPr>
            </w:pPr>
            <w:r w:rsidRPr="00C5492C">
              <w:rPr>
                <w:rFonts w:eastAsia="Times New Roman" w:cs="Calibri"/>
                <w:b/>
                <w:color w:val="000000"/>
                <w:sz w:val="14"/>
                <w:szCs w:val="14"/>
                <w:lang w:eastAsia="es-MX"/>
              </w:rPr>
              <w:t>Ganancia/pérdida en venta de Bienes muebles, inmuebles e intangibles</w:t>
            </w:r>
          </w:p>
        </w:tc>
        <w:tc>
          <w:tcPr>
            <w:tcW w:w="1449" w:type="dxa"/>
            <w:tcBorders>
              <w:top w:val="nil"/>
              <w:left w:val="nil"/>
              <w:bottom w:val="single" w:sz="4" w:space="0" w:color="auto"/>
              <w:right w:val="single" w:sz="4" w:space="0" w:color="auto"/>
            </w:tcBorders>
            <w:shd w:val="clear" w:color="auto" w:fill="auto"/>
            <w:vAlign w:val="center"/>
            <w:hideMark/>
          </w:tcPr>
          <w:p w14:paraId="3D4A750C" w14:textId="77777777" w:rsidR="006263FC" w:rsidRPr="00C5492C" w:rsidRDefault="006263FC" w:rsidP="006F29AE">
            <w:pPr>
              <w:suppressAutoHyphens w:val="0"/>
              <w:overflowPunct/>
              <w:spacing w:after="0" w:line="240" w:lineRule="auto"/>
              <w:ind w:left="-142"/>
              <w:jc w:val="right"/>
              <w:rPr>
                <w:rFonts w:eastAsia="Times New Roman" w:cs="Calibri"/>
                <w:b/>
                <w:color w:val="000000"/>
                <w:sz w:val="14"/>
                <w:szCs w:val="14"/>
                <w:lang w:eastAsia="es-MX"/>
              </w:rPr>
            </w:pPr>
            <w:r w:rsidRPr="00C5492C">
              <w:rPr>
                <w:rFonts w:eastAsia="Times New Roman" w:cs="Calibri"/>
                <w:b/>
                <w:color w:val="000000"/>
                <w:sz w:val="14"/>
                <w:szCs w:val="14"/>
                <w:lang w:eastAsia="es-MX"/>
              </w:rPr>
              <w:t> </w:t>
            </w:r>
          </w:p>
        </w:tc>
        <w:tc>
          <w:tcPr>
            <w:tcW w:w="1427" w:type="dxa"/>
            <w:tcBorders>
              <w:top w:val="nil"/>
              <w:left w:val="nil"/>
              <w:bottom w:val="single" w:sz="4" w:space="0" w:color="auto"/>
              <w:right w:val="single" w:sz="4" w:space="0" w:color="auto"/>
            </w:tcBorders>
            <w:shd w:val="clear" w:color="auto" w:fill="auto"/>
            <w:vAlign w:val="center"/>
            <w:hideMark/>
          </w:tcPr>
          <w:p w14:paraId="6C7918BD" w14:textId="77777777" w:rsidR="006263FC" w:rsidRPr="00C5492C" w:rsidRDefault="006263FC" w:rsidP="006F29AE">
            <w:pPr>
              <w:suppressAutoHyphens w:val="0"/>
              <w:overflowPunct/>
              <w:spacing w:after="0" w:line="240" w:lineRule="auto"/>
              <w:ind w:left="-142"/>
              <w:jc w:val="right"/>
              <w:rPr>
                <w:rFonts w:eastAsia="Times New Roman" w:cs="Calibri"/>
                <w:b/>
                <w:color w:val="000000"/>
                <w:sz w:val="14"/>
                <w:szCs w:val="14"/>
                <w:lang w:eastAsia="es-MX"/>
              </w:rPr>
            </w:pPr>
            <w:r w:rsidRPr="00C5492C">
              <w:rPr>
                <w:rFonts w:eastAsia="Times New Roman" w:cs="Calibri"/>
                <w:b/>
                <w:color w:val="000000"/>
                <w:sz w:val="14"/>
                <w:szCs w:val="14"/>
                <w:lang w:eastAsia="es-MX"/>
              </w:rPr>
              <w:t> </w:t>
            </w:r>
          </w:p>
        </w:tc>
      </w:tr>
      <w:tr w:rsidR="006263FC" w:rsidRPr="006263FC" w14:paraId="2608F273" w14:textId="77777777" w:rsidTr="00AA68BC">
        <w:trPr>
          <w:trHeight w:val="278"/>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114E9E52"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Incremento en Cuentas por Cobrar </w:t>
            </w:r>
          </w:p>
        </w:tc>
        <w:tc>
          <w:tcPr>
            <w:tcW w:w="1449" w:type="dxa"/>
            <w:tcBorders>
              <w:top w:val="nil"/>
              <w:left w:val="nil"/>
              <w:bottom w:val="single" w:sz="4" w:space="0" w:color="auto"/>
              <w:right w:val="single" w:sz="4" w:space="0" w:color="auto"/>
            </w:tcBorders>
            <w:shd w:val="clear" w:color="auto" w:fill="auto"/>
            <w:vAlign w:val="center"/>
            <w:hideMark/>
          </w:tcPr>
          <w:p w14:paraId="101C5CF9"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1,345,611</w:t>
            </w:r>
          </w:p>
        </w:tc>
        <w:tc>
          <w:tcPr>
            <w:tcW w:w="1427" w:type="dxa"/>
            <w:tcBorders>
              <w:top w:val="nil"/>
              <w:left w:val="nil"/>
              <w:bottom w:val="single" w:sz="4" w:space="0" w:color="auto"/>
              <w:right w:val="single" w:sz="4" w:space="0" w:color="auto"/>
            </w:tcBorders>
            <w:shd w:val="clear" w:color="auto" w:fill="auto"/>
            <w:vAlign w:val="center"/>
            <w:hideMark/>
          </w:tcPr>
          <w:p w14:paraId="2B27843D"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3,386,259</w:t>
            </w:r>
          </w:p>
        </w:tc>
      </w:tr>
      <w:tr w:rsidR="006263FC" w:rsidRPr="006263FC" w14:paraId="2EC4ED10" w14:textId="77777777" w:rsidTr="00AA68BC">
        <w:trPr>
          <w:trHeight w:val="278"/>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4049FAE5"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Donativos</w:t>
            </w:r>
          </w:p>
        </w:tc>
        <w:tc>
          <w:tcPr>
            <w:tcW w:w="1449" w:type="dxa"/>
            <w:tcBorders>
              <w:top w:val="nil"/>
              <w:left w:val="nil"/>
              <w:bottom w:val="single" w:sz="4" w:space="0" w:color="auto"/>
              <w:right w:val="single" w:sz="4" w:space="0" w:color="auto"/>
            </w:tcBorders>
            <w:shd w:val="clear" w:color="auto" w:fill="auto"/>
            <w:vAlign w:val="center"/>
            <w:hideMark/>
          </w:tcPr>
          <w:p w14:paraId="712B0A3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c>
          <w:tcPr>
            <w:tcW w:w="1427" w:type="dxa"/>
            <w:tcBorders>
              <w:top w:val="nil"/>
              <w:left w:val="nil"/>
              <w:bottom w:val="single" w:sz="4" w:space="0" w:color="auto"/>
              <w:right w:val="single" w:sz="4" w:space="0" w:color="auto"/>
            </w:tcBorders>
            <w:shd w:val="clear" w:color="auto" w:fill="auto"/>
            <w:vAlign w:val="center"/>
            <w:hideMark/>
          </w:tcPr>
          <w:p w14:paraId="1B33D6D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 </w:t>
            </w:r>
          </w:p>
        </w:tc>
      </w:tr>
      <w:tr w:rsidR="006263FC" w:rsidRPr="006263FC" w14:paraId="274A07F3" w14:textId="77777777" w:rsidTr="00AA68BC">
        <w:trPr>
          <w:trHeight w:val="278"/>
        </w:trPr>
        <w:tc>
          <w:tcPr>
            <w:tcW w:w="4357" w:type="dxa"/>
            <w:tcBorders>
              <w:top w:val="nil"/>
              <w:left w:val="single" w:sz="4" w:space="0" w:color="auto"/>
              <w:bottom w:val="single" w:sz="4" w:space="0" w:color="auto"/>
              <w:right w:val="single" w:sz="4" w:space="0" w:color="auto"/>
            </w:tcBorders>
            <w:shd w:val="clear" w:color="auto" w:fill="auto"/>
            <w:vAlign w:val="center"/>
            <w:hideMark/>
          </w:tcPr>
          <w:p w14:paraId="53C7502F" w14:textId="77777777" w:rsidR="006263FC" w:rsidRPr="006263FC" w:rsidRDefault="006263FC" w:rsidP="00AA68BC">
            <w:pPr>
              <w:tabs>
                <w:tab w:val="num" w:pos="142"/>
              </w:tabs>
              <w:suppressAutoHyphens w:val="0"/>
              <w:overflowPunct/>
              <w:spacing w:after="0" w:line="240" w:lineRule="auto"/>
              <w:ind w:left="-142" w:firstLine="217"/>
              <w:jc w:val="both"/>
              <w:rPr>
                <w:rFonts w:eastAsia="Times New Roman" w:cs="Calibri"/>
                <w:color w:val="000000"/>
                <w:sz w:val="14"/>
                <w:szCs w:val="14"/>
                <w:lang w:eastAsia="es-MX"/>
              </w:rPr>
            </w:pPr>
            <w:r w:rsidRPr="006263FC">
              <w:rPr>
                <w:rFonts w:eastAsia="Times New Roman" w:cs="Calibri"/>
                <w:color w:val="000000"/>
                <w:sz w:val="14"/>
                <w:szCs w:val="14"/>
                <w:lang w:eastAsia="es-MX"/>
              </w:rPr>
              <w:t xml:space="preserve">     Perdidas Extraordinarias</w:t>
            </w:r>
          </w:p>
        </w:tc>
        <w:tc>
          <w:tcPr>
            <w:tcW w:w="1449" w:type="dxa"/>
            <w:tcBorders>
              <w:top w:val="nil"/>
              <w:left w:val="nil"/>
              <w:bottom w:val="single" w:sz="4" w:space="0" w:color="auto"/>
              <w:right w:val="single" w:sz="4" w:space="0" w:color="auto"/>
            </w:tcBorders>
            <w:shd w:val="clear" w:color="auto" w:fill="auto"/>
            <w:vAlign w:val="center"/>
            <w:hideMark/>
          </w:tcPr>
          <w:p w14:paraId="205BFEF5" w14:textId="3E57D94A" w:rsidR="006263FC" w:rsidRPr="006263FC" w:rsidRDefault="006263FC" w:rsidP="007330FB">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392,472,</w:t>
            </w:r>
            <w:r w:rsidR="00AC13F3">
              <w:rPr>
                <w:rFonts w:eastAsia="Times New Roman" w:cs="Calibri"/>
                <w:color w:val="000000"/>
                <w:sz w:val="14"/>
                <w:szCs w:val="14"/>
                <w:lang w:eastAsia="es-MX"/>
              </w:rPr>
              <w:t>2</w:t>
            </w:r>
            <w:r w:rsidR="007330FB">
              <w:rPr>
                <w:rFonts w:eastAsia="Times New Roman" w:cs="Calibri"/>
                <w:color w:val="000000"/>
                <w:sz w:val="14"/>
                <w:szCs w:val="14"/>
                <w:lang w:eastAsia="es-MX"/>
              </w:rPr>
              <w:t>60</w:t>
            </w:r>
          </w:p>
        </w:tc>
        <w:tc>
          <w:tcPr>
            <w:tcW w:w="1427" w:type="dxa"/>
            <w:tcBorders>
              <w:top w:val="nil"/>
              <w:left w:val="nil"/>
              <w:bottom w:val="single" w:sz="4" w:space="0" w:color="auto"/>
              <w:right w:val="single" w:sz="4" w:space="0" w:color="auto"/>
            </w:tcBorders>
            <w:shd w:val="clear" w:color="auto" w:fill="auto"/>
            <w:vAlign w:val="center"/>
            <w:hideMark/>
          </w:tcPr>
          <w:p w14:paraId="0450B55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1,890,299,000</w:t>
            </w:r>
          </w:p>
        </w:tc>
      </w:tr>
      <w:tr w:rsidR="006263FC" w:rsidRPr="006263FC" w14:paraId="2E3AA7CC" w14:textId="77777777" w:rsidTr="00AA68BC">
        <w:trPr>
          <w:trHeight w:val="478"/>
        </w:trPr>
        <w:tc>
          <w:tcPr>
            <w:tcW w:w="4357" w:type="dxa"/>
            <w:tcBorders>
              <w:top w:val="nil"/>
              <w:left w:val="single" w:sz="4" w:space="0" w:color="auto"/>
              <w:bottom w:val="single" w:sz="4" w:space="0" w:color="auto"/>
              <w:right w:val="single" w:sz="4" w:space="0" w:color="auto"/>
            </w:tcBorders>
            <w:shd w:val="clear" w:color="F8CBAD" w:fill="DDC9A3"/>
            <w:vAlign w:val="center"/>
            <w:hideMark/>
          </w:tcPr>
          <w:p w14:paraId="5E1FCF57" w14:textId="77777777" w:rsidR="006263FC" w:rsidRPr="006263FC" w:rsidRDefault="006263FC" w:rsidP="00AA68BC">
            <w:pPr>
              <w:tabs>
                <w:tab w:val="num" w:pos="142"/>
              </w:tabs>
              <w:suppressAutoHyphens w:val="0"/>
              <w:overflowPunct/>
              <w:spacing w:after="0" w:line="240" w:lineRule="auto"/>
              <w:ind w:left="-142" w:firstLine="217"/>
              <w:rPr>
                <w:rFonts w:eastAsia="Times New Roman" w:cs="Calibri"/>
                <w:b/>
                <w:bCs/>
                <w:color w:val="000000"/>
                <w:sz w:val="14"/>
                <w:szCs w:val="14"/>
                <w:lang w:eastAsia="es-MX"/>
              </w:rPr>
            </w:pPr>
            <w:r w:rsidRPr="006263FC">
              <w:rPr>
                <w:rFonts w:eastAsia="Times New Roman" w:cs="Calibri"/>
                <w:b/>
                <w:bCs/>
                <w:color w:val="000000"/>
                <w:sz w:val="14"/>
                <w:szCs w:val="14"/>
                <w:lang w:eastAsia="es-MX"/>
              </w:rPr>
              <w:t>Flujos de Efectivo Netos de las Actividades de Operación.</w:t>
            </w:r>
          </w:p>
        </w:tc>
        <w:tc>
          <w:tcPr>
            <w:tcW w:w="1449" w:type="dxa"/>
            <w:tcBorders>
              <w:top w:val="nil"/>
              <w:left w:val="nil"/>
              <w:bottom w:val="single" w:sz="4" w:space="0" w:color="auto"/>
              <w:right w:val="single" w:sz="4" w:space="0" w:color="auto"/>
            </w:tcBorders>
            <w:shd w:val="clear" w:color="F8CBAD" w:fill="DDC9A3"/>
            <w:vAlign w:val="center"/>
            <w:hideMark/>
          </w:tcPr>
          <w:p w14:paraId="05622330" w14:textId="75B80716"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5,593,702,44</w:t>
            </w:r>
            <w:r w:rsidR="00AC13F3">
              <w:rPr>
                <w:rFonts w:eastAsia="Times New Roman" w:cs="Calibri"/>
                <w:b/>
                <w:bCs/>
                <w:color w:val="000000"/>
                <w:sz w:val="14"/>
                <w:szCs w:val="14"/>
                <w:lang w:eastAsia="es-MX"/>
              </w:rPr>
              <w:t>4</w:t>
            </w:r>
          </w:p>
        </w:tc>
        <w:tc>
          <w:tcPr>
            <w:tcW w:w="1427" w:type="dxa"/>
            <w:tcBorders>
              <w:top w:val="nil"/>
              <w:left w:val="nil"/>
              <w:bottom w:val="single" w:sz="4" w:space="0" w:color="auto"/>
              <w:right w:val="single" w:sz="4" w:space="0" w:color="auto"/>
            </w:tcBorders>
            <w:shd w:val="clear" w:color="F8CBAD" w:fill="DDC9A3"/>
            <w:vAlign w:val="center"/>
            <w:hideMark/>
          </w:tcPr>
          <w:p w14:paraId="20EC8F1A" w14:textId="1EED0391" w:rsidR="006263FC" w:rsidRPr="006263FC" w:rsidRDefault="006263FC" w:rsidP="006F29AE">
            <w:pPr>
              <w:suppressAutoHyphens w:val="0"/>
              <w:overflowPunct/>
              <w:spacing w:after="0" w:line="240" w:lineRule="auto"/>
              <w:ind w:left="-142"/>
              <w:jc w:val="right"/>
              <w:rPr>
                <w:rFonts w:eastAsia="Times New Roman" w:cs="Calibri"/>
                <w:b/>
                <w:bCs/>
                <w:color w:val="000000"/>
                <w:sz w:val="14"/>
                <w:szCs w:val="14"/>
                <w:lang w:eastAsia="es-MX"/>
              </w:rPr>
            </w:pPr>
            <w:r w:rsidRPr="006263FC">
              <w:rPr>
                <w:rFonts w:eastAsia="Times New Roman" w:cs="Calibri"/>
                <w:b/>
                <w:bCs/>
                <w:color w:val="000000"/>
                <w:sz w:val="14"/>
                <w:szCs w:val="14"/>
                <w:lang w:eastAsia="es-MX"/>
              </w:rPr>
              <w:t>6,398,546,79</w:t>
            </w:r>
            <w:r w:rsidR="00D25CB5">
              <w:rPr>
                <w:rFonts w:eastAsia="Times New Roman" w:cs="Calibri"/>
                <w:b/>
                <w:bCs/>
                <w:color w:val="000000"/>
                <w:sz w:val="14"/>
                <w:szCs w:val="14"/>
                <w:lang w:eastAsia="es-MX"/>
              </w:rPr>
              <w:t>2</w:t>
            </w:r>
          </w:p>
        </w:tc>
      </w:tr>
    </w:tbl>
    <w:p w14:paraId="7371F5C2" w14:textId="77777777" w:rsidR="00FC1880" w:rsidRDefault="00FC1880" w:rsidP="00FC1880">
      <w:pPr>
        <w:spacing w:after="0" w:line="240" w:lineRule="auto"/>
        <w:jc w:val="both"/>
        <w:rPr>
          <w:rFonts w:cs="Calibri"/>
          <w:b/>
          <w:sz w:val="20"/>
          <w:szCs w:val="20"/>
          <w:lang w:val="es-ES" w:eastAsia="es-ES"/>
        </w:rPr>
      </w:pPr>
    </w:p>
    <w:p w14:paraId="38562EAB" w14:textId="77777777" w:rsidR="00C42797" w:rsidRDefault="00C42797" w:rsidP="00FC1880">
      <w:pPr>
        <w:spacing w:after="0" w:line="240" w:lineRule="auto"/>
        <w:jc w:val="both"/>
        <w:rPr>
          <w:rFonts w:cs="Calibri"/>
          <w:b/>
          <w:sz w:val="20"/>
          <w:szCs w:val="20"/>
          <w:lang w:val="es-ES" w:eastAsia="es-ES"/>
        </w:rPr>
      </w:pPr>
    </w:p>
    <w:p w14:paraId="6B0404D0" w14:textId="501C944C" w:rsidR="007745EB" w:rsidRPr="00FC1880" w:rsidRDefault="00C87FDA" w:rsidP="00FC1880">
      <w:pPr>
        <w:spacing w:after="0" w:line="240" w:lineRule="auto"/>
        <w:ind w:left="-142"/>
        <w:jc w:val="both"/>
        <w:rPr>
          <w:rFonts w:cs="Calibri"/>
          <w:b/>
          <w:color w:val="000000" w:themeColor="dark1"/>
          <w:sz w:val="20"/>
          <w:szCs w:val="20"/>
          <w:lang w:eastAsia="es-ES"/>
        </w:rPr>
      </w:pPr>
      <w:r w:rsidRPr="00FC1880">
        <w:rPr>
          <w:rFonts w:cs="Calibri"/>
          <w:b/>
          <w:sz w:val="20"/>
          <w:szCs w:val="20"/>
          <w:lang w:val="es-ES" w:eastAsia="es-ES"/>
        </w:rPr>
        <w:t xml:space="preserve">Conciliación entre los Ingresos Presupuestarios </w:t>
      </w:r>
      <w:r w:rsidRPr="00FC1880">
        <w:rPr>
          <w:rFonts w:cs="Calibri"/>
          <w:b/>
          <w:sz w:val="20"/>
          <w:szCs w:val="20"/>
          <w:lang w:eastAsia="es-ES"/>
        </w:rPr>
        <w:t xml:space="preserve">y Contables, así como entre los </w:t>
      </w:r>
      <w:r w:rsidRPr="00FC1880">
        <w:rPr>
          <w:rFonts w:cs="Calibri"/>
          <w:b/>
          <w:color w:val="000000" w:themeColor="dark1"/>
          <w:sz w:val="20"/>
          <w:szCs w:val="20"/>
          <w:lang w:eastAsia="es-ES"/>
        </w:rPr>
        <w:t>Egresos Presupuestarios y los Gastos Contables</w:t>
      </w:r>
    </w:p>
    <w:p w14:paraId="7E56EE10" w14:textId="77777777" w:rsidR="00AA68BC" w:rsidRPr="00FC1880" w:rsidRDefault="00AA68BC" w:rsidP="00FC1880">
      <w:pPr>
        <w:spacing w:after="0" w:line="240" w:lineRule="auto"/>
        <w:jc w:val="both"/>
        <w:rPr>
          <w:rFonts w:cs="Calibri"/>
          <w:b/>
          <w:color w:val="000000" w:themeColor="dark1"/>
          <w:sz w:val="20"/>
          <w:szCs w:val="20"/>
          <w:lang w:eastAsia="es-ES"/>
        </w:rPr>
      </w:pPr>
    </w:p>
    <w:p w14:paraId="3A2162F6" w14:textId="77777777" w:rsidR="006263FC" w:rsidRDefault="006263FC" w:rsidP="006F29AE">
      <w:pPr>
        <w:spacing w:after="0" w:line="240" w:lineRule="auto"/>
        <w:ind w:left="-142"/>
        <w:jc w:val="both"/>
        <w:rPr>
          <w:rFonts w:cs="Calibri"/>
          <w:b/>
          <w:color w:val="000000" w:themeColor="dark1"/>
          <w:sz w:val="20"/>
          <w:szCs w:val="20"/>
          <w:lang w:eastAsia="es-ES"/>
        </w:rPr>
      </w:pPr>
    </w:p>
    <w:tbl>
      <w:tblPr>
        <w:tblW w:w="5954" w:type="dxa"/>
        <w:tblInd w:w="-147" w:type="dxa"/>
        <w:tblCellMar>
          <w:left w:w="70" w:type="dxa"/>
          <w:right w:w="70" w:type="dxa"/>
        </w:tblCellMar>
        <w:tblLook w:val="04A0" w:firstRow="1" w:lastRow="0" w:firstColumn="1" w:lastColumn="0" w:noHBand="0" w:noVBand="1"/>
      </w:tblPr>
      <w:tblGrid>
        <w:gridCol w:w="4087"/>
        <w:gridCol w:w="1867"/>
      </w:tblGrid>
      <w:tr w:rsidR="006263FC" w:rsidRPr="006263FC" w14:paraId="316D9355" w14:textId="77777777" w:rsidTr="00AA68BC">
        <w:trPr>
          <w:trHeight w:val="420"/>
        </w:trPr>
        <w:tc>
          <w:tcPr>
            <w:tcW w:w="5954"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7535F10E"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6"/>
                <w:szCs w:val="16"/>
                <w:lang w:eastAsia="es-MX"/>
              </w:rPr>
            </w:pPr>
            <w:r w:rsidRPr="006263FC">
              <w:rPr>
                <w:rFonts w:eastAsia="Times New Roman" w:cs="Calibri"/>
                <w:b/>
                <w:bCs/>
                <w:color w:val="FFFFFF"/>
                <w:sz w:val="16"/>
                <w:szCs w:val="16"/>
                <w:lang w:eastAsia="es-MX"/>
              </w:rPr>
              <w:t>Conciliación entre los Ingresos Presupuestarios y Contables</w:t>
            </w:r>
          </w:p>
        </w:tc>
      </w:tr>
      <w:tr w:rsidR="006263FC" w:rsidRPr="006263FC" w14:paraId="2055D862" w14:textId="77777777" w:rsidTr="00AA68BC">
        <w:trPr>
          <w:trHeight w:val="420"/>
        </w:trPr>
        <w:tc>
          <w:tcPr>
            <w:tcW w:w="5954"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53B9F76C"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6"/>
                <w:szCs w:val="16"/>
                <w:lang w:eastAsia="es-MX"/>
              </w:rPr>
            </w:pPr>
            <w:r w:rsidRPr="006263FC">
              <w:rPr>
                <w:rFonts w:eastAsia="Times New Roman" w:cs="Calibri"/>
                <w:b/>
                <w:bCs/>
                <w:color w:val="FFFFFF"/>
                <w:sz w:val="16"/>
                <w:szCs w:val="16"/>
                <w:lang w:eastAsia="es-MX"/>
              </w:rPr>
              <w:t xml:space="preserve">Del 1 de </w:t>
            </w:r>
            <w:proofErr w:type="gramStart"/>
            <w:r w:rsidRPr="006263FC">
              <w:rPr>
                <w:rFonts w:eastAsia="Times New Roman" w:cs="Calibri"/>
                <w:b/>
                <w:bCs/>
                <w:color w:val="FFFFFF"/>
                <w:sz w:val="16"/>
                <w:szCs w:val="16"/>
                <w:lang w:eastAsia="es-MX"/>
              </w:rPr>
              <w:t>Enero</w:t>
            </w:r>
            <w:proofErr w:type="gramEnd"/>
            <w:r w:rsidRPr="006263FC">
              <w:rPr>
                <w:rFonts w:eastAsia="Times New Roman" w:cs="Calibri"/>
                <w:b/>
                <w:bCs/>
                <w:color w:val="FFFFFF"/>
                <w:sz w:val="16"/>
                <w:szCs w:val="16"/>
                <w:lang w:eastAsia="es-MX"/>
              </w:rPr>
              <w:t xml:space="preserve"> al 31 de </w:t>
            </w:r>
            <w:proofErr w:type="gramStart"/>
            <w:r w:rsidRPr="006263FC">
              <w:rPr>
                <w:rFonts w:eastAsia="Times New Roman" w:cs="Calibri"/>
                <w:b/>
                <w:bCs/>
                <w:color w:val="FFFFFF"/>
                <w:sz w:val="16"/>
                <w:szCs w:val="16"/>
                <w:lang w:eastAsia="es-MX"/>
              </w:rPr>
              <w:t>Marzo</w:t>
            </w:r>
            <w:proofErr w:type="gramEnd"/>
            <w:r w:rsidRPr="006263FC">
              <w:rPr>
                <w:rFonts w:eastAsia="Times New Roman" w:cs="Calibri"/>
                <w:b/>
                <w:bCs/>
                <w:color w:val="FFFFFF"/>
                <w:sz w:val="16"/>
                <w:szCs w:val="16"/>
                <w:lang w:eastAsia="es-MX"/>
              </w:rPr>
              <w:t xml:space="preserve"> de 2025</w:t>
            </w:r>
          </w:p>
        </w:tc>
      </w:tr>
      <w:tr w:rsidR="006263FC" w:rsidRPr="006263FC" w14:paraId="767ACEEB" w14:textId="77777777" w:rsidTr="00AA68BC">
        <w:trPr>
          <w:trHeight w:val="360"/>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185ADB88"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4"/>
                <w:szCs w:val="14"/>
                <w:lang w:eastAsia="es-MX"/>
              </w:rPr>
            </w:pPr>
            <w:r w:rsidRPr="006263FC">
              <w:rPr>
                <w:rFonts w:eastAsia="Times New Roman" w:cs="Calibri"/>
                <w:b/>
                <w:bCs/>
                <w:color w:val="000000"/>
                <w:sz w:val="14"/>
                <w:szCs w:val="14"/>
                <w:lang w:eastAsia="es-MX"/>
              </w:rPr>
              <w:t>Concepto</w:t>
            </w:r>
          </w:p>
        </w:tc>
        <w:tc>
          <w:tcPr>
            <w:tcW w:w="1867" w:type="dxa"/>
            <w:tcBorders>
              <w:top w:val="nil"/>
              <w:left w:val="nil"/>
              <w:bottom w:val="single" w:sz="4" w:space="0" w:color="auto"/>
              <w:right w:val="single" w:sz="4" w:space="0" w:color="auto"/>
            </w:tcBorders>
            <w:shd w:val="clear" w:color="F8CBAD" w:fill="DDC9A3"/>
            <w:vAlign w:val="center"/>
            <w:hideMark/>
          </w:tcPr>
          <w:p w14:paraId="70A49F29"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4"/>
                <w:szCs w:val="14"/>
                <w:lang w:eastAsia="es-MX"/>
              </w:rPr>
            </w:pPr>
            <w:r w:rsidRPr="006263FC">
              <w:rPr>
                <w:rFonts w:eastAsia="Times New Roman" w:cs="Calibri"/>
                <w:b/>
                <w:bCs/>
                <w:color w:val="000000"/>
                <w:sz w:val="14"/>
                <w:szCs w:val="14"/>
                <w:lang w:eastAsia="es-MX"/>
              </w:rPr>
              <w:t>2025</w:t>
            </w:r>
          </w:p>
        </w:tc>
      </w:tr>
      <w:tr w:rsidR="006263FC" w:rsidRPr="006263FC" w14:paraId="3EA251B8" w14:textId="77777777" w:rsidTr="00AA68BC">
        <w:trPr>
          <w:trHeight w:val="390"/>
        </w:trPr>
        <w:tc>
          <w:tcPr>
            <w:tcW w:w="4087" w:type="dxa"/>
            <w:tcBorders>
              <w:top w:val="nil"/>
              <w:left w:val="single" w:sz="4" w:space="0" w:color="auto"/>
              <w:bottom w:val="single" w:sz="4" w:space="0" w:color="auto"/>
              <w:right w:val="single" w:sz="4" w:space="0" w:color="auto"/>
            </w:tcBorders>
            <w:shd w:val="clear" w:color="DBDBDB" w:fill="D9D9D9"/>
            <w:vAlign w:val="center"/>
            <w:hideMark/>
          </w:tcPr>
          <w:p w14:paraId="60610448" w14:textId="77777777" w:rsidR="006263FC" w:rsidRPr="006263FC" w:rsidRDefault="006263FC" w:rsidP="00AA68BC">
            <w:pPr>
              <w:suppressAutoHyphens w:val="0"/>
              <w:overflowPunct/>
              <w:spacing w:after="0" w:line="240" w:lineRule="auto"/>
              <w:ind w:firstLine="75"/>
              <w:rPr>
                <w:rFonts w:eastAsia="Times New Roman" w:cs="Calibri"/>
                <w:b/>
                <w:bCs/>
                <w:color w:val="000000"/>
                <w:sz w:val="16"/>
                <w:szCs w:val="16"/>
                <w:lang w:eastAsia="es-MX"/>
              </w:rPr>
            </w:pPr>
            <w:r w:rsidRPr="006263FC">
              <w:rPr>
                <w:rFonts w:eastAsia="Times New Roman" w:cs="Calibri"/>
                <w:b/>
                <w:bCs/>
                <w:color w:val="000000"/>
                <w:sz w:val="16"/>
                <w:szCs w:val="16"/>
                <w:lang w:eastAsia="es-MX"/>
              </w:rPr>
              <w:t>1.</w:t>
            </w:r>
            <w:r w:rsidRPr="006263FC">
              <w:rPr>
                <w:rFonts w:eastAsia="Times New Roman" w:cs="Calibri"/>
                <w:b/>
                <w:bCs/>
                <w:color w:val="000000"/>
                <w:sz w:val="14"/>
                <w:szCs w:val="14"/>
                <w:lang w:eastAsia="es-MX"/>
              </w:rPr>
              <w:t xml:space="preserve">      </w:t>
            </w:r>
            <w:r w:rsidRPr="006263FC">
              <w:rPr>
                <w:rFonts w:eastAsia="Times New Roman" w:cs="Calibri"/>
                <w:b/>
                <w:bCs/>
                <w:color w:val="000000"/>
                <w:sz w:val="16"/>
                <w:szCs w:val="16"/>
                <w:lang w:eastAsia="es-MX"/>
              </w:rPr>
              <w:t>Ingresos Presupuestarios</w:t>
            </w:r>
          </w:p>
        </w:tc>
        <w:tc>
          <w:tcPr>
            <w:tcW w:w="1867" w:type="dxa"/>
            <w:tcBorders>
              <w:top w:val="nil"/>
              <w:left w:val="nil"/>
              <w:bottom w:val="single" w:sz="4" w:space="0" w:color="auto"/>
              <w:right w:val="single" w:sz="4" w:space="0" w:color="auto"/>
            </w:tcBorders>
            <w:shd w:val="clear" w:color="DBDBDB" w:fill="D9D9D9"/>
            <w:vAlign w:val="center"/>
            <w:hideMark/>
          </w:tcPr>
          <w:p w14:paraId="04EE2230"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6"/>
                <w:szCs w:val="16"/>
                <w:lang w:eastAsia="es-MX"/>
              </w:rPr>
            </w:pPr>
            <w:r w:rsidRPr="006263FC">
              <w:rPr>
                <w:rFonts w:eastAsia="Times New Roman" w:cs="Calibri"/>
                <w:b/>
                <w:bCs/>
                <w:color w:val="000000"/>
                <w:sz w:val="16"/>
                <w:szCs w:val="16"/>
                <w:lang w:eastAsia="es-MX"/>
              </w:rPr>
              <w:t>22,689,892,757</w:t>
            </w:r>
          </w:p>
        </w:tc>
      </w:tr>
      <w:tr w:rsidR="006263FC" w:rsidRPr="006263FC" w14:paraId="5F2FE910" w14:textId="77777777" w:rsidTr="00AA68BC">
        <w:trPr>
          <w:trHeight w:val="225"/>
        </w:trPr>
        <w:tc>
          <w:tcPr>
            <w:tcW w:w="4087" w:type="dxa"/>
            <w:tcBorders>
              <w:top w:val="nil"/>
              <w:left w:val="nil"/>
              <w:bottom w:val="nil"/>
              <w:right w:val="nil"/>
            </w:tcBorders>
            <w:shd w:val="clear" w:color="auto" w:fill="auto"/>
            <w:vAlign w:val="center"/>
            <w:hideMark/>
          </w:tcPr>
          <w:p w14:paraId="7425E837" w14:textId="77777777" w:rsidR="006263FC" w:rsidRPr="006263FC" w:rsidRDefault="006263FC" w:rsidP="00AA68BC">
            <w:pPr>
              <w:suppressAutoHyphens w:val="0"/>
              <w:overflowPunct/>
              <w:spacing w:after="0" w:line="240" w:lineRule="auto"/>
              <w:ind w:firstLine="75"/>
              <w:jc w:val="right"/>
              <w:rPr>
                <w:rFonts w:eastAsia="Times New Roman" w:cs="Calibri"/>
                <w:b/>
                <w:bCs/>
                <w:color w:val="000000"/>
                <w:sz w:val="16"/>
                <w:szCs w:val="16"/>
                <w:lang w:eastAsia="es-MX"/>
              </w:rPr>
            </w:pPr>
          </w:p>
        </w:tc>
        <w:tc>
          <w:tcPr>
            <w:tcW w:w="1867" w:type="dxa"/>
            <w:tcBorders>
              <w:top w:val="nil"/>
              <w:left w:val="nil"/>
              <w:bottom w:val="nil"/>
              <w:right w:val="nil"/>
            </w:tcBorders>
            <w:shd w:val="clear" w:color="auto" w:fill="auto"/>
            <w:vAlign w:val="center"/>
            <w:hideMark/>
          </w:tcPr>
          <w:p w14:paraId="6D4A8728" w14:textId="77777777" w:rsidR="006263FC" w:rsidRPr="006263FC" w:rsidRDefault="006263FC" w:rsidP="006F29AE">
            <w:pPr>
              <w:suppressAutoHyphens w:val="0"/>
              <w:overflowPunct/>
              <w:spacing w:after="0" w:line="240" w:lineRule="auto"/>
              <w:ind w:left="-142"/>
              <w:rPr>
                <w:rFonts w:ascii="Times New Roman" w:eastAsia="Times New Roman" w:hAnsi="Times New Roman"/>
                <w:sz w:val="20"/>
                <w:szCs w:val="20"/>
                <w:lang w:eastAsia="es-MX"/>
              </w:rPr>
            </w:pPr>
          </w:p>
        </w:tc>
      </w:tr>
      <w:tr w:rsidR="006263FC" w:rsidRPr="006263FC" w14:paraId="5FFA1DC1" w14:textId="77777777" w:rsidTr="00AA68BC">
        <w:trPr>
          <w:trHeight w:val="390"/>
        </w:trPr>
        <w:tc>
          <w:tcPr>
            <w:tcW w:w="4087"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4C0CFB6E" w14:textId="77777777" w:rsidR="006263FC" w:rsidRPr="006263FC" w:rsidRDefault="006263FC" w:rsidP="00AA68BC">
            <w:pPr>
              <w:suppressAutoHyphens w:val="0"/>
              <w:overflowPunct/>
              <w:spacing w:after="0" w:line="240" w:lineRule="auto"/>
              <w:ind w:firstLine="75"/>
              <w:rPr>
                <w:rFonts w:eastAsia="Times New Roman" w:cs="Calibri"/>
                <w:b/>
                <w:bCs/>
                <w:color w:val="000000"/>
                <w:sz w:val="16"/>
                <w:szCs w:val="16"/>
                <w:lang w:eastAsia="es-MX"/>
              </w:rPr>
            </w:pPr>
            <w:r w:rsidRPr="006263FC">
              <w:rPr>
                <w:rFonts w:eastAsia="Times New Roman" w:cs="Calibri"/>
                <w:b/>
                <w:bCs/>
                <w:color w:val="000000"/>
                <w:sz w:val="16"/>
                <w:szCs w:val="16"/>
                <w:lang w:eastAsia="es-MX"/>
              </w:rPr>
              <w:t>2.      Más Ingresos Contables no Presupuestarios</w:t>
            </w:r>
          </w:p>
        </w:tc>
        <w:tc>
          <w:tcPr>
            <w:tcW w:w="1867" w:type="dxa"/>
            <w:tcBorders>
              <w:top w:val="single" w:sz="4" w:space="0" w:color="auto"/>
              <w:left w:val="nil"/>
              <w:bottom w:val="single" w:sz="4" w:space="0" w:color="auto"/>
              <w:right w:val="single" w:sz="4" w:space="0" w:color="auto"/>
            </w:tcBorders>
            <w:shd w:val="clear" w:color="DBDBDB" w:fill="D9D9D9"/>
            <w:vAlign w:val="center"/>
            <w:hideMark/>
          </w:tcPr>
          <w:p w14:paraId="29168507"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6"/>
                <w:szCs w:val="16"/>
                <w:lang w:eastAsia="es-MX"/>
              </w:rPr>
            </w:pPr>
            <w:r w:rsidRPr="006263FC">
              <w:rPr>
                <w:rFonts w:eastAsia="Times New Roman" w:cs="Calibri"/>
                <w:b/>
                <w:bCs/>
                <w:color w:val="000000"/>
                <w:sz w:val="16"/>
                <w:szCs w:val="16"/>
                <w:lang w:eastAsia="es-MX"/>
              </w:rPr>
              <w:t>1,345,613</w:t>
            </w:r>
          </w:p>
        </w:tc>
      </w:tr>
      <w:tr w:rsidR="006263FC" w:rsidRPr="006263FC" w14:paraId="0727BB2C"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19546881" w14:textId="7DAB3F38" w:rsidR="006263FC" w:rsidRPr="006263FC" w:rsidRDefault="006263FC" w:rsidP="00AA68BC">
            <w:pPr>
              <w:suppressAutoHyphens w:val="0"/>
              <w:overflowPunct/>
              <w:spacing w:after="0" w:line="240" w:lineRule="auto"/>
              <w:rPr>
                <w:rFonts w:eastAsia="Times New Roman" w:cs="Calibri"/>
                <w:color w:val="000000"/>
                <w:sz w:val="14"/>
                <w:szCs w:val="14"/>
                <w:lang w:eastAsia="es-MX"/>
              </w:rPr>
            </w:pPr>
            <w:r w:rsidRPr="006263FC">
              <w:rPr>
                <w:rFonts w:eastAsia="Times New Roman" w:cs="Calibri"/>
                <w:color w:val="000000"/>
                <w:sz w:val="14"/>
                <w:szCs w:val="14"/>
                <w:lang w:eastAsia="es-MX"/>
              </w:rPr>
              <w:t xml:space="preserve"> Ingresos Financieros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5639EC3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48735BFE"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1A443B83" w14:textId="08928A75" w:rsidR="006263FC" w:rsidRPr="006263FC" w:rsidRDefault="006263FC" w:rsidP="00AA68BC">
            <w:pPr>
              <w:suppressAutoHyphens w:val="0"/>
              <w:overflowPunct/>
              <w:spacing w:after="0" w:line="240" w:lineRule="auto"/>
              <w:rPr>
                <w:rFonts w:eastAsia="Times New Roman" w:cs="Calibri"/>
                <w:color w:val="000000"/>
                <w:sz w:val="14"/>
                <w:szCs w:val="14"/>
                <w:lang w:eastAsia="es-MX"/>
              </w:rPr>
            </w:pPr>
            <w:r w:rsidRPr="006263FC">
              <w:rPr>
                <w:rFonts w:eastAsia="Times New Roman" w:cs="Calibri"/>
                <w:color w:val="000000"/>
                <w:sz w:val="14"/>
                <w:szCs w:val="14"/>
                <w:lang w:eastAsia="es-MX"/>
              </w:rPr>
              <w:t xml:space="preserve">Incremento por variación de inventarios. </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46ABD0B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714064EF" w14:textId="77777777" w:rsidTr="00AA68BC">
        <w:trPr>
          <w:trHeight w:val="384"/>
        </w:trPr>
        <w:tc>
          <w:tcPr>
            <w:tcW w:w="4087" w:type="dxa"/>
            <w:tcBorders>
              <w:top w:val="nil"/>
              <w:left w:val="single" w:sz="4" w:space="0" w:color="auto"/>
              <w:bottom w:val="single" w:sz="4" w:space="0" w:color="auto"/>
              <w:right w:val="nil"/>
            </w:tcBorders>
            <w:shd w:val="clear" w:color="auto" w:fill="auto"/>
            <w:vAlign w:val="center"/>
            <w:hideMark/>
          </w:tcPr>
          <w:p w14:paraId="0C9CF2BF" w14:textId="200A0843" w:rsidR="006263FC" w:rsidRPr="006263FC" w:rsidRDefault="006263FC" w:rsidP="00AA68BC">
            <w:pPr>
              <w:suppressAutoHyphens w:val="0"/>
              <w:overflowPunct/>
              <w:spacing w:after="0" w:line="240" w:lineRule="auto"/>
              <w:rPr>
                <w:rFonts w:eastAsia="Times New Roman" w:cs="Calibri"/>
                <w:color w:val="000000"/>
                <w:sz w:val="14"/>
                <w:szCs w:val="14"/>
                <w:lang w:eastAsia="es-MX"/>
              </w:rPr>
            </w:pPr>
            <w:r w:rsidRPr="006263FC">
              <w:rPr>
                <w:rFonts w:eastAsia="Times New Roman" w:cs="Calibri"/>
                <w:color w:val="000000"/>
                <w:sz w:val="14"/>
                <w:szCs w:val="14"/>
                <w:lang w:eastAsia="es-MX"/>
              </w:rPr>
              <w:t>Disminución del exceso de estimaciones por pérdida o deterioro     u obsolescencia</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7C194A3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766489AC"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4E6D1FEE" w14:textId="01876ED2" w:rsidR="006263FC" w:rsidRPr="006263FC" w:rsidRDefault="006263FC" w:rsidP="00AA68BC">
            <w:pPr>
              <w:suppressAutoHyphens w:val="0"/>
              <w:overflowPunct/>
              <w:spacing w:after="0" w:line="240" w:lineRule="auto"/>
              <w:rPr>
                <w:rFonts w:eastAsia="Times New Roman" w:cs="Calibri"/>
                <w:color w:val="000000"/>
                <w:sz w:val="14"/>
                <w:szCs w:val="14"/>
                <w:lang w:eastAsia="es-MX"/>
              </w:rPr>
            </w:pPr>
            <w:r w:rsidRPr="006263FC">
              <w:rPr>
                <w:rFonts w:eastAsia="Times New Roman" w:cs="Calibri"/>
                <w:color w:val="000000"/>
                <w:sz w:val="14"/>
                <w:szCs w:val="14"/>
                <w:lang w:eastAsia="es-MX"/>
              </w:rPr>
              <w:t>Disminución del exceso de provisiones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4B6ED81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5CD45216"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0A0288D8" w14:textId="55784762" w:rsidR="006263FC" w:rsidRPr="006263FC" w:rsidRDefault="006263FC" w:rsidP="00AA68BC">
            <w:pPr>
              <w:suppressAutoHyphens w:val="0"/>
              <w:overflowPunct/>
              <w:spacing w:after="0" w:line="240" w:lineRule="auto"/>
              <w:rPr>
                <w:rFonts w:eastAsia="Times New Roman" w:cs="Calibri"/>
                <w:color w:val="000000"/>
                <w:sz w:val="14"/>
                <w:szCs w:val="14"/>
                <w:lang w:eastAsia="es-MX"/>
              </w:rPr>
            </w:pPr>
            <w:r w:rsidRPr="006263FC">
              <w:rPr>
                <w:rFonts w:eastAsia="Times New Roman" w:cs="Calibri"/>
                <w:color w:val="000000"/>
                <w:sz w:val="14"/>
                <w:szCs w:val="14"/>
                <w:lang w:eastAsia="es-MX"/>
              </w:rPr>
              <w:t>Otros Ingresos y Beneficios Varios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1E48759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1,345,613</w:t>
            </w:r>
          </w:p>
        </w:tc>
      </w:tr>
      <w:tr w:rsidR="006263FC" w:rsidRPr="006263FC" w14:paraId="695F6FDD"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585DF839" w14:textId="68B2BE6D" w:rsidR="006263FC" w:rsidRPr="006263FC" w:rsidRDefault="006263FC" w:rsidP="00AA68BC">
            <w:pPr>
              <w:suppressAutoHyphens w:val="0"/>
              <w:overflowPunct/>
              <w:spacing w:after="0" w:line="240" w:lineRule="auto"/>
              <w:rPr>
                <w:rFonts w:eastAsia="Times New Roman" w:cs="Calibri"/>
                <w:color w:val="000000"/>
                <w:sz w:val="14"/>
                <w:szCs w:val="14"/>
                <w:lang w:eastAsia="es-MX"/>
              </w:rPr>
            </w:pPr>
            <w:r w:rsidRPr="006263FC">
              <w:rPr>
                <w:rFonts w:eastAsia="Times New Roman" w:cs="Calibri"/>
                <w:color w:val="000000"/>
                <w:sz w:val="14"/>
                <w:szCs w:val="14"/>
                <w:lang w:eastAsia="es-MX"/>
              </w:rPr>
              <w:t xml:space="preserve"> Otros Ingresos Contables no Presupuestarios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28088191"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6CF6AEB7" w14:textId="77777777" w:rsidTr="00AA68BC">
        <w:trPr>
          <w:trHeight w:val="390"/>
        </w:trPr>
        <w:tc>
          <w:tcPr>
            <w:tcW w:w="4087"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0D536979" w14:textId="77777777" w:rsidR="006263FC" w:rsidRPr="006263FC" w:rsidRDefault="006263FC" w:rsidP="006F29AE">
            <w:pPr>
              <w:suppressAutoHyphens w:val="0"/>
              <w:overflowPunct/>
              <w:spacing w:after="0" w:line="240" w:lineRule="auto"/>
              <w:ind w:left="-142"/>
              <w:rPr>
                <w:rFonts w:eastAsia="Times New Roman" w:cs="Calibri"/>
                <w:b/>
                <w:bCs/>
                <w:color w:val="000000"/>
                <w:sz w:val="16"/>
                <w:szCs w:val="16"/>
                <w:lang w:eastAsia="es-MX"/>
              </w:rPr>
            </w:pPr>
            <w:r w:rsidRPr="006263FC">
              <w:rPr>
                <w:rFonts w:eastAsia="Times New Roman" w:cs="Calibri"/>
                <w:b/>
                <w:bCs/>
                <w:color w:val="000000"/>
                <w:sz w:val="16"/>
                <w:szCs w:val="16"/>
                <w:lang w:eastAsia="es-MX"/>
              </w:rPr>
              <w:lastRenderedPageBreak/>
              <w:t>3.</w:t>
            </w:r>
            <w:r w:rsidRPr="006263FC">
              <w:rPr>
                <w:rFonts w:eastAsia="Times New Roman" w:cs="Calibri"/>
                <w:b/>
                <w:bCs/>
                <w:color w:val="000000"/>
                <w:sz w:val="14"/>
                <w:szCs w:val="14"/>
                <w:lang w:eastAsia="es-MX"/>
              </w:rPr>
              <w:t xml:space="preserve">      </w:t>
            </w:r>
            <w:r w:rsidRPr="006263FC">
              <w:rPr>
                <w:rFonts w:eastAsia="Times New Roman" w:cs="Calibri"/>
                <w:b/>
                <w:bCs/>
                <w:color w:val="000000"/>
                <w:sz w:val="16"/>
                <w:szCs w:val="16"/>
                <w:lang w:eastAsia="es-MX"/>
              </w:rPr>
              <w:t>Menos Ingresos Presupuestarios no Contables</w:t>
            </w:r>
          </w:p>
        </w:tc>
        <w:tc>
          <w:tcPr>
            <w:tcW w:w="1867"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540207EB"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6"/>
                <w:szCs w:val="16"/>
                <w:lang w:eastAsia="es-MX"/>
              </w:rPr>
            </w:pPr>
            <w:r w:rsidRPr="006263FC">
              <w:rPr>
                <w:rFonts w:eastAsia="Times New Roman" w:cs="Calibri"/>
                <w:b/>
                <w:bCs/>
                <w:color w:val="000000"/>
                <w:sz w:val="16"/>
                <w:szCs w:val="16"/>
                <w:lang w:eastAsia="es-MX"/>
              </w:rPr>
              <w:t>0</w:t>
            </w:r>
          </w:p>
        </w:tc>
      </w:tr>
      <w:tr w:rsidR="006263FC" w:rsidRPr="006263FC" w14:paraId="182EBA9D" w14:textId="77777777" w:rsidTr="00AA68BC">
        <w:trPr>
          <w:trHeight w:val="288"/>
        </w:trPr>
        <w:tc>
          <w:tcPr>
            <w:tcW w:w="4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99558" w14:textId="64F62DB1"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Aprovechamientos Patrimoniales</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14:paraId="75033C5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2688670A" w14:textId="77777777" w:rsidTr="00AA68BC">
        <w:trPr>
          <w:trHeight w:val="288"/>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53B9C6D1" w14:textId="0E527553"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Ingresos Derivados de Financiamientos </w:t>
            </w:r>
          </w:p>
        </w:tc>
        <w:tc>
          <w:tcPr>
            <w:tcW w:w="1867" w:type="dxa"/>
            <w:tcBorders>
              <w:top w:val="nil"/>
              <w:left w:val="nil"/>
              <w:bottom w:val="single" w:sz="4" w:space="0" w:color="auto"/>
              <w:right w:val="single" w:sz="4" w:space="0" w:color="auto"/>
            </w:tcBorders>
            <w:shd w:val="clear" w:color="auto" w:fill="auto"/>
            <w:vAlign w:val="center"/>
            <w:hideMark/>
          </w:tcPr>
          <w:p w14:paraId="190D191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183CA165" w14:textId="77777777" w:rsidTr="00AA68BC">
        <w:trPr>
          <w:trHeight w:val="288"/>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59E5C2BF" w14:textId="7ACC652D"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Otros Ingresos Presupuestarios no Contables  </w:t>
            </w:r>
          </w:p>
        </w:tc>
        <w:tc>
          <w:tcPr>
            <w:tcW w:w="1867" w:type="dxa"/>
            <w:tcBorders>
              <w:top w:val="nil"/>
              <w:left w:val="nil"/>
              <w:bottom w:val="single" w:sz="4" w:space="0" w:color="auto"/>
              <w:right w:val="single" w:sz="4" w:space="0" w:color="auto"/>
            </w:tcBorders>
            <w:shd w:val="clear" w:color="auto" w:fill="auto"/>
            <w:vAlign w:val="center"/>
            <w:hideMark/>
          </w:tcPr>
          <w:p w14:paraId="5E6D0A9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6"/>
                <w:szCs w:val="16"/>
                <w:lang w:eastAsia="es-MX"/>
              </w:rPr>
            </w:pPr>
            <w:r w:rsidRPr="006263FC">
              <w:rPr>
                <w:rFonts w:eastAsia="Times New Roman" w:cs="Calibri"/>
                <w:color w:val="000000"/>
                <w:sz w:val="16"/>
                <w:szCs w:val="16"/>
                <w:lang w:eastAsia="es-MX"/>
              </w:rPr>
              <w:t>0</w:t>
            </w:r>
          </w:p>
        </w:tc>
      </w:tr>
      <w:tr w:rsidR="006263FC" w:rsidRPr="006263FC" w14:paraId="1569B22E" w14:textId="77777777" w:rsidTr="00AA68BC">
        <w:trPr>
          <w:trHeight w:val="315"/>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6908654C" w14:textId="77777777" w:rsidR="006263FC" w:rsidRPr="006263FC" w:rsidRDefault="006263FC" w:rsidP="006F29AE">
            <w:pPr>
              <w:suppressAutoHyphens w:val="0"/>
              <w:overflowPunct/>
              <w:spacing w:after="0" w:line="240" w:lineRule="auto"/>
              <w:ind w:left="-142"/>
              <w:rPr>
                <w:rFonts w:eastAsia="Times New Roman" w:cs="Calibri"/>
                <w:b/>
                <w:bCs/>
                <w:color w:val="000000"/>
                <w:sz w:val="16"/>
                <w:szCs w:val="16"/>
                <w:lang w:eastAsia="es-MX"/>
              </w:rPr>
            </w:pPr>
            <w:r w:rsidRPr="006263FC">
              <w:rPr>
                <w:rFonts w:eastAsia="Times New Roman" w:cs="Calibri"/>
                <w:b/>
                <w:bCs/>
                <w:color w:val="000000"/>
                <w:sz w:val="16"/>
                <w:szCs w:val="16"/>
                <w:lang w:eastAsia="es-MX"/>
              </w:rPr>
              <w:t>4.      Ingresos Contables</w:t>
            </w:r>
          </w:p>
        </w:tc>
        <w:tc>
          <w:tcPr>
            <w:tcW w:w="1867" w:type="dxa"/>
            <w:tcBorders>
              <w:top w:val="nil"/>
              <w:left w:val="nil"/>
              <w:bottom w:val="single" w:sz="4" w:space="0" w:color="auto"/>
              <w:right w:val="single" w:sz="4" w:space="0" w:color="auto"/>
            </w:tcBorders>
            <w:shd w:val="clear" w:color="F8CBAD" w:fill="DDC9A3"/>
            <w:vAlign w:val="center"/>
            <w:hideMark/>
          </w:tcPr>
          <w:p w14:paraId="02230B00"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6"/>
                <w:szCs w:val="16"/>
                <w:lang w:eastAsia="es-MX"/>
              </w:rPr>
            </w:pPr>
            <w:r w:rsidRPr="006263FC">
              <w:rPr>
                <w:rFonts w:eastAsia="Times New Roman" w:cs="Calibri"/>
                <w:b/>
                <w:bCs/>
                <w:color w:val="000000"/>
                <w:sz w:val="16"/>
                <w:szCs w:val="16"/>
                <w:lang w:eastAsia="es-MX"/>
              </w:rPr>
              <w:t xml:space="preserve">                  22,691,238,370 </w:t>
            </w:r>
          </w:p>
        </w:tc>
      </w:tr>
    </w:tbl>
    <w:p w14:paraId="3F868B29" w14:textId="77777777" w:rsidR="006263FC" w:rsidRDefault="006263FC" w:rsidP="006F29AE">
      <w:pPr>
        <w:spacing w:after="0" w:line="240" w:lineRule="auto"/>
        <w:ind w:left="-142"/>
        <w:jc w:val="both"/>
        <w:rPr>
          <w:rFonts w:cs="Calibri"/>
          <w:b/>
          <w:color w:val="000000" w:themeColor="dark1"/>
          <w:sz w:val="20"/>
          <w:szCs w:val="20"/>
          <w:lang w:eastAsia="es-ES"/>
        </w:rPr>
      </w:pPr>
    </w:p>
    <w:p w14:paraId="2A732496" w14:textId="77777777" w:rsidR="006263FC" w:rsidRDefault="006263FC" w:rsidP="006F29AE">
      <w:pPr>
        <w:spacing w:after="0" w:line="240" w:lineRule="auto"/>
        <w:ind w:left="-142"/>
        <w:jc w:val="both"/>
        <w:rPr>
          <w:rFonts w:cs="Calibri"/>
          <w:b/>
          <w:color w:val="000000" w:themeColor="dark1"/>
          <w:sz w:val="20"/>
          <w:szCs w:val="20"/>
          <w:lang w:eastAsia="es-ES"/>
        </w:rPr>
      </w:pPr>
    </w:p>
    <w:p w14:paraId="5CCA3624" w14:textId="77777777" w:rsidR="00C42797" w:rsidRDefault="00C42797" w:rsidP="006F29AE">
      <w:pPr>
        <w:spacing w:after="0" w:line="240" w:lineRule="auto"/>
        <w:ind w:left="-142"/>
        <w:jc w:val="both"/>
        <w:rPr>
          <w:rFonts w:cs="Calibri"/>
          <w:b/>
          <w:color w:val="000000" w:themeColor="dark1"/>
          <w:sz w:val="20"/>
          <w:szCs w:val="20"/>
          <w:lang w:eastAsia="es-ES"/>
        </w:rPr>
      </w:pPr>
    </w:p>
    <w:p w14:paraId="15422E10" w14:textId="77777777" w:rsidR="00C42797" w:rsidRDefault="00C42797" w:rsidP="006F29AE">
      <w:pPr>
        <w:spacing w:after="0" w:line="240" w:lineRule="auto"/>
        <w:ind w:left="-142"/>
        <w:jc w:val="both"/>
        <w:rPr>
          <w:rFonts w:cs="Calibri"/>
          <w:b/>
          <w:color w:val="000000" w:themeColor="dark1"/>
          <w:sz w:val="20"/>
          <w:szCs w:val="20"/>
          <w:lang w:eastAsia="es-ES"/>
        </w:rPr>
      </w:pPr>
    </w:p>
    <w:tbl>
      <w:tblPr>
        <w:tblW w:w="5954" w:type="dxa"/>
        <w:tblInd w:w="-147" w:type="dxa"/>
        <w:tblCellMar>
          <w:left w:w="70" w:type="dxa"/>
          <w:right w:w="70" w:type="dxa"/>
        </w:tblCellMar>
        <w:tblLook w:val="04A0" w:firstRow="1" w:lastRow="0" w:firstColumn="1" w:lastColumn="0" w:noHBand="0" w:noVBand="1"/>
      </w:tblPr>
      <w:tblGrid>
        <w:gridCol w:w="4087"/>
        <w:gridCol w:w="1867"/>
      </w:tblGrid>
      <w:tr w:rsidR="006263FC" w:rsidRPr="006263FC" w14:paraId="02EDBEC0" w14:textId="77777777" w:rsidTr="00AA68BC">
        <w:trPr>
          <w:trHeight w:val="420"/>
        </w:trPr>
        <w:tc>
          <w:tcPr>
            <w:tcW w:w="5954"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1EE2EEBE" w14:textId="77777777" w:rsidR="006263FC" w:rsidRPr="006263FC" w:rsidRDefault="006263FC" w:rsidP="006F29AE">
            <w:pPr>
              <w:suppressAutoHyphens w:val="0"/>
              <w:overflowPunct/>
              <w:spacing w:after="0" w:line="240" w:lineRule="auto"/>
              <w:ind w:left="-142"/>
              <w:jc w:val="center"/>
              <w:rPr>
                <w:rFonts w:eastAsia="Times New Roman" w:cs="Calibri"/>
                <w:b/>
                <w:bCs/>
                <w:color w:val="FFFFFF"/>
                <w:sz w:val="16"/>
                <w:szCs w:val="16"/>
                <w:lang w:eastAsia="es-MX"/>
              </w:rPr>
            </w:pPr>
            <w:r w:rsidRPr="006263FC">
              <w:rPr>
                <w:rFonts w:eastAsia="Times New Roman" w:cs="Calibri"/>
                <w:b/>
                <w:bCs/>
                <w:color w:val="FFFFFF"/>
                <w:sz w:val="16"/>
                <w:szCs w:val="16"/>
                <w:lang w:eastAsia="es-MX"/>
              </w:rPr>
              <w:t xml:space="preserve">Conciliación Entre los Egresos Presupuestarios y los </w:t>
            </w:r>
            <w:proofErr w:type="gramStart"/>
            <w:r w:rsidRPr="006263FC">
              <w:rPr>
                <w:rFonts w:eastAsia="Times New Roman" w:cs="Calibri"/>
                <w:b/>
                <w:bCs/>
                <w:color w:val="FFFFFF"/>
                <w:sz w:val="16"/>
                <w:szCs w:val="16"/>
                <w:lang w:eastAsia="es-MX"/>
              </w:rPr>
              <w:t>Gastos  Contables</w:t>
            </w:r>
            <w:proofErr w:type="gramEnd"/>
          </w:p>
        </w:tc>
      </w:tr>
      <w:tr w:rsidR="006263FC" w:rsidRPr="006263FC" w14:paraId="36939428" w14:textId="77777777" w:rsidTr="00AA68BC">
        <w:trPr>
          <w:trHeight w:val="420"/>
        </w:trPr>
        <w:tc>
          <w:tcPr>
            <w:tcW w:w="5954"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75BB896A" w14:textId="4EA80740" w:rsidR="006263FC" w:rsidRPr="006263FC" w:rsidRDefault="006263FC" w:rsidP="006F29AE">
            <w:pPr>
              <w:suppressAutoHyphens w:val="0"/>
              <w:overflowPunct/>
              <w:spacing w:after="0" w:line="240" w:lineRule="auto"/>
              <w:ind w:left="-142"/>
              <w:jc w:val="center"/>
              <w:rPr>
                <w:rFonts w:eastAsia="Times New Roman" w:cs="Calibri"/>
                <w:b/>
                <w:bCs/>
                <w:color w:val="FFFFFF"/>
                <w:sz w:val="16"/>
                <w:szCs w:val="16"/>
                <w:lang w:eastAsia="es-MX"/>
              </w:rPr>
            </w:pPr>
            <w:r w:rsidRPr="006263FC">
              <w:rPr>
                <w:rFonts w:eastAsia="Times New Roman" w:cs="Calibri"/>
                <w:b/>
                <w:bCs/>
                <w:color w:val="FFFFFF"/>
                <w:sz w:val="16"/>
                <w:szCs w:val="16"/>
                <w:lang w:eastAsia="es-MX"/>
              </w:rPr>
              <w:t xml:space="preserve">Del 1 de </w:t>
            </w:r>
            <w:proofErr w:type="gramStart"/>
            <w:r w:rsidRPr="006263FC">
              <w:rPr>
                <w:rFonts w:eastAsia="Times New Roman" w:cs="Calibri"/>
                <w:b/>
                <w:bCs/>
                <w:color w:val="FFFFFF"/>
                <w:sz w:val="16"/>
                <w:szCs w:val="16"/>
                <w:lang w:eastAsia="es-MX"/>
              </w:rPr>
              <w:t>Enero</w:t>
            </w:r>
            <w:proofErr w:type="gramEnd"/>
            <w:r w:rsidRPr="006263FC">
              <w:rPr>
                <w:rFonts w:eastAsia="Times New Roman" w:cs="Calibri"/>
                <w:b/>
                <w:bCs/>
                <w:color w:val="FFFFFF"/>
                <w:sz w:val="16"/>
                <w:szCs w:val="16"/>
                <w:lang w:eastAsia="es-MX"/>
              </w:rPr>
              <w:t xml:space="preserve"> al 31 de </w:t>
            </w:r>
            <w:proofErr w:type="gramStart"/>
            <w:r w:rsidR="000C5926">
              <w:rPr>
                <w:rFonts w:eastAsia="Times New Roman" w:cs="Calibri"/>
                <w:b/>
                <w:bCs/>
                <w:color w:val="FFFFFF"/>
                <w:sz w:val="16"/>
                <w:szCs w:val="16"/>
                <w:lang w:eastAsia="es-MX"/>
              </w:rPr>
              <w:t>Marzo</w:t>
            </w:r>
            <w:proofErr w:type="gramEnd"/>
            <w:r w:rsidR="000C5926">
              <w:rPr>
                <w:rFonts w:eastAsia="Times New Roman" w:cs="Calibri"/>
                <w:b/>
                <w:bCs/>
                <w:color w:val="FFFFFF"/>
                <w:sz w:val="16"/>
                <w:szCs w:val="16"/>
                <w:lang w:eastAsia="es-MX"/>
              </w:rPr>
              <w:t xml:space="preserve"> de 2025.</w:t>
            </w:r>
          </w:p>
        </w:tc>
      </w:tr>
      <w:tr w:rsidR="006263FC" w:rsidRPr="006263FC" w14:paraId="5501538E" w14:textId="77777777" w:rsidTr="00AA68BC">
        <w:trPr>
          <w:trHeight w:val="360"/>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56A79B9F" w14:textId="77777777" w:rsidR="006263FC" w:rsidRPr="006263FC" w:rsidRDefault="006263FC" w:rsidP="006F29AE">
            <w:pPr>
              <w:suppressAutoHyphens w:val="0"/>
              <w:overflowPunct/>
              <w:spacing w:after="0" w:line="240" w:lineRule="auto"/>
              <w:ind w:left="-142"/>
              <w:jc w:val="center"/>
              <w:rPr>
                <w:rFonts w:eastAsia="Times New Roman" w:cs="Calibri"/>
                <w:b/>
                <w:bCs/>
                <w:color w:val="000000"/>
                <w:sz w:val="14"/>
                <w:szCs w:val="14"/>
                <w:lang w:eastAsia="es-MX"/>
              </w:rPr>
            </w:pPr>
            <w:r w:rsidRPr="006263FC">
              <w:rPr>
                <w:rFonts w:eastAsia="Times New Roman" w:cs="Calibri"/>
                <w:b/>
                <w:bCs/>
                <w:color w:val="000000"/>
                <w:sz w:val="14"/>
                <w:szCs w:val="14"/>
                <w:lang w:eastAsia="es-MX"/>
              </w:rPr>
              <w:t>Concepto</w:t>
            </w:r>
          </w:p>
        </w:tc>
        <w:tc>
          <w:tcPr>
            <w:tcW w:w="1867" w:type="dxa"/>
            <w:tcBorders>
              <w:top w:val="nil"/>
              <w:left w:val="nil"/>
              <w:bottom w:val="single" w:sz="4" w:space="0" w:color="auto"/>
              <w:right w:val="single" w:sz="4" w:space="0" w:color="auto"/>
            </w:tcBorders>
            <w:shd w:val="clear" w:color="F8CBAD" w:fill="DDC9A3"/>
            <w:vAlign w:val="center"/>
            <w:hideMark/>
          </w:tcPr>
          <w:p w14:paraId="7709FB79" w14:textId="46089B59" w:rsidR="006263FC" w:rsidRPr="006263FC" w:rsidRDefault="00C06748" w:rsidP="006F29AE">
            <w:pPr>
              <w:suppressAutoHyphens w:val="0"/>
              <w:overflowPunct/>
              <w:spacing w:after="0" w:line="240" w:lineRule="auto"/>
              <w:ind w:left="-142"/>
              <w:jc w:val="center"/>
              <w:rPr>
                <w:rFonts w:eastAsia="Times New Roman" w:cs="Calibri"/>
                <w:b/>
                <w:bCs/>
                <w:color w:val="000000"/>
                <w:sz w:val="14"/>
                <w:szCs w:val="14"/>
                <w:lang w:eastAsia="es-MX"/>
              </w:rPr>
            </w:pPr>
            <w:r>
              <w:rPr>
                <w:rFonts w:eastAsia="Times New Roman" w:cs="Calibri"/>
                <w:b/>
                <w:bCs/>
                <w:color w:val="000000"/>
                <w:sz w:val="14"/>
                <w:szCs w:val="14"/>
                <w:lang w:eastAsia="es-MX"/>
              </w:rPr>
              <w:t>2025</w:t>
            </w:r>
          </w:p>
        </w:tc>
      </w:tr>
      <w:tr w:rsidR="006263FC" w:rsidRPr="006263FC" w14:paraId="2F3749C8" w14:textId="77777777" w:rsidTr="00AA68BC">
        <w:trPr>
          <w:trHeight w:val="390"/>
        </w:trPr>
        <w:tc>
          <w:tcPr>
            <w:tcW w:w="4087" w:type="dxa"/>
            <w:tcBorders>
              <w:top w:val="nil"/>
              <w:left w:val="single" w:sz="4" w:space="0" w:color="auto"/>
              <w:bottom w:val="single" w:sz="4" w:space="0" w:color="auto"/>
              <w:right w:val="single" w:sz="4" w:space="0" w:color="auto"/>
            </w:tcBorders>
            <w:shd w:val="clear" w:color="DBDBDB" w:fill="D9D9D9"/>
            <w:vAlign w:val="center"/>
            <w:hideMark/>
          </w:tcPr>
          <w:p w14:paraId="2EEF5F81" w14:textId="77777777" w:rsidR="006263FC" w:rsidRPr="006263FC" w:rsidRDefault="006263FC" w:rsidP="006F29AE">
            <w:pPr>
              <w:suppressAutoHyphens w:val="0"/>
              <w:overflowPunct/>
              <w:spacing w:after="0" w:line="240" w:lineRule="auto"/>
              <w:ind w:left="-142"/>
              <w:rPr>
                <w:rFonts w:eastAsia="Times New Roman" w:cs="Calibri"/>
                <w:b/>
                <w:bCs/>
                <w:color w:val="000000"/>
                <w:sz w:val="16"/>
                <w:szCs w:val="16"/>
                <w:lang w:eastAsia="es-MX"/>
              </w:rPr>
            </w:pPr>
            <w:r w:rsidRPr="006263FC">
              <w:rPr>
                <w:rFonts w:eastAsia="Times New Roman" w:cs="Calibri"/>
                <w:b/>
                <w:bCs/>
                <w:color w:val="000000"/>
                <w:sz w:val="16"/>
                <w:szCs w:val="16"/>
                <w:lang w:eastAsia="es-MX"/>
              </w:rPr>
              <w:t>1.     Total de Egresos (presupuestarios)</w:t>
            </w:r>
          </w:p>
        </w:tc>
        <w:tc>
          <w:tcPr>
            <w:tcW w:w="1867" w:type="dxa"/>
            <w:tcBorders>
              <w:top w:val="nil"/>
              <w:left w:val="nil"/>
              <w:bottom w:val="single" w:sz="4" w:space="0" w:color="auto"/>
              <w:right w:val="single" w:sz="4" w:space="0" w:color="auto"/>
            </w:tcBorders>
            <w:shd w:val="clear" w:color="DBDBDB" w:fill="D9D9D9"/>
            <w:vAlign w:val="center"/>
            <w:hideMark/>
          </w:tcPr>
          <w:p w14:paraId="302FA770"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6"/>
                <w:szCs w:val="16"/>
                <w:lang w:eastAsia="es-MX"/>
              </w:rPr>
            </w:pPr>
            <w:r w:rsidRPr="006263FC">
              <w:rPr>
                <w:rFonts w:eastAsia="Times New Roman" w:cs="Calibri"/>
                <w:b/>
                <w:bCs/>
                <w:color w:val="000000"/>
                <w:sz w:val="16"/>
                <w:szCs w:val="16"/>
                <w:lang w:eastAsia="es-MX"/>
              </w:rPr>
              <w:t>20,435,961,628</w:t>
            </w:r>
          </w:p>
        </w:tc>
      </w:tr>
      <w:tr w:rsidR="006263FC" w:rsidRPr="006263FC" w14:paraId="0C308D2D" w14:textId="77777777" w:rsidTr="00AA68BC">
        <w:trPr>
          <w:trHeight w:val="270"/>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77164C2E" w14:textId="77777777" w:rsidR="006263FC" w:rsidRPr="006263FC" w:rsidRDefault="006263FC" w:rsidP="006F29AE">
            <w:pPr>
              <w:suppressAutoHyphens w:val="0"/>
              <w:overflowPunct/>
              <w:spacing w:after="0" w:line="240" w:lineRule="auto"/>
              <w:ind w:left="-142"/>
              <w:rPr>
                <w:rFonts w:eastAsia="Times New Roman" w:cs="Calibri"/>
                <w:color w:val="000000"/>
                <w:sz w:val="20"/>
                <w:szCs w:val="20"/>
                <w:lang w:eastAsia="es-MX"/>
              </w:rPr>
            </w:pPr>
            <w:r w:rsidRPr="006263FC">
              <w:rPr>
                <w:rFonts w:eastAsia="Times New Roman" w:cs="Calibri"/>
                <w:color w:val="000000"/>
                <w:sz w:val="20"/>
                <w:szCs w:val="20"/>
                <w:lang w:eastAsia="es-MX"/>
              </w:rPr>
              <w:t> </w:t>
            </w:r>
          </w:p>
        </w:tc>
        <w:tc>
          <w:tcPr>
            <w:tcW w:w="1867" w:type="dxa"/>
            <w:tcBorders>
              <w:top w:val="nil"/>
              <w:left w:val="nil"/>
              <w:bottom w:val="single" w:sz="4" w:space="0" w:color="auto"/>
              <w:right w:val="single" w:sz="4" w:space="0" w:color="auto"/>
            </w:tcBorders>
            <w:shd w:val="clear" w:color="auto" w:fill="auto"/>
            <w:vAlign w:val="center"/>
            <w:hideMark/>
          </w:tcPr>
          <w:p w14:paraId="2D756857" w14:textId="77777777" w:rsidR="006263FC" w:rsidRPr="006263FC" w:rsidRDefault="006263FC" w:rsidP="006F29AE">
            <w:pPr>
              <w:suppressAutoHyphens w:val="0"/>
              <w:overflowPunct/>
              <w:spacing w:after="0" w:line="240" w:lineRule="auto"/>
              <w:ind w:left="-142"/>
              <w:rPr>
                <w:rFonts w:eastAsia="Times New Roman" w:cs="Calibri"/>
                <w:color w:val="000000"/>
                <w:sz w:val="20"/>
                <w:szCs w:val="20"/>
                <w:lang w:eastAsia="es-MX"/>
              </w:rPr>
            </w:pPr>
            <w:r w:rsidRPr="006263FC">
              <w:rPr>
                <w:rFonts w:eastAsia="Times New Roman" w:cs="Calibri"/>
                <w:color w:val="000000"/>
                <w:sz w:val="20"/>
                <w:szCs w:val="20"/>
                <w:lang w:eastAsia="es-MX"/>
              </w:rPr>
              <w:t> </w:t>
            </w:r>
          </w:p>
        </w:tc>
      </w:tr>
      <w:tr w:rsidR="006263FC" w:rsidRPr="006263FC" w14:paraId="0B9912EA" w14:textId="77777777" w:rsidTr="00AA68BC">
        <w:trPr>
          <w:trHeight w:val="390"/>
        </w:trPr>
        <w:tc>
          <w:tcPr>
            <w:tcW w:w="4087" w:type="dxa"/>
            <w:tcBorders>
              <w:top w:val="nil"/>
              <w:left w:val="single" w:sz="4" w:space="0" w:color="auto"/>
              <w:bottom w:val="single" w:sz="4" w:space="0" w:color="auto"/>
              <w:right w:val="single" w:sz="4" w:space="0" w:color="auto"/>
            </w:tcBorders>
            <w:shd w:val="clear" w:color="DBDBDB" w:fill="D9D9D9"/>
            <w:vAlign w:val="center"/>
            <w:hideMark/>
          </w:tcPr>
          <w:p w14:paraId="3DA4BA56" w14:textId="77777777" w:rsidR="006263FC" w:rsidRPr="006263FC" w:rsidRDefault="006263FC" w:rsidP="006F29AE">
            <w:pPr>
              <w:suppressAutoHyphens w:val="0"/>
              <w:overflowPunct/>
              <w:spacing w:after="0" w:line="240" w:lineRule="auto"/>
              <w:ind w:left="-142"/>
              <w:rPr>
                <w:rFonts w:eastAsia="Times New Roman" w:cs="Calibri"/>
                <w:b/>
                <w:bCs/>
                <w:color w:val="000000"/>
                <w:sz w:val="16"/>
                <w:szCs w:val="16"/>
                <w:lang w:eastAsia="es-MX"/>
              </w:rPr>
            </w:pPr>
            <w:r w:rsidRPr="006263FC">
              <w:rPr>
                <w:rFonts w:eastAsia="Times New Roman" w:cs="Calibri"/>
                <w:b/>
                <w:bCs/>
                <w:color w:val="000000"/>
                <w:sz w:val="16"/>
                <w:szCs w:val="16"/>
                <w:lang w:eastAsia="es-MX"/>
              </w:rPr>
              <w:t>2.     Menos Egresos Presupuestarios no Contables</w:t>
            </w:r>
          </w:p>
        </w:tc>
        <w:tc>
          <w:tcPr>
            <w:tcW w:w="1867" w:type="dxa"/>
            <w:tcBorders>
              <w:top w:val="nil"/>
              <w:left w:val="nil"/>
              <w:bottom w:val="single" w:sz="4" w:space="0" w:color="auto"/>
              <w:right w:val="single" w:sz="4" w:space="0" w:color="auto"/>
            </w:tcBorders>
            <w:shd w:val="clear" w:color="DBDBDB" w:fill="D9D9D9"/>
            <w:vAlign w:val="center"/>
            <w:hideMark/>
          </w:tcPr>
          <w:p w14:paraId="738D378D" w14:textId="77777777" w:rsidR="006263FC" w:rsidRPr="006263FC" w:rsidRDefault="006263FC" w:rsidP="006F29AE">
            <w:pPr>
              <w:suppressAutoHyphens w:val="0"/>
              <w:overflowPunct/>
              <w:spacing w:after="0" w:line="240" w:lineRule="auto"/>
              <w:ind w:left="-142"/>
              <w:jc w:val="right"/>
              <w:rPr>
                <w:rFonts w:eastAsia="Times New Roman" w:cs="Calibri"/>
                <w:b/>
                <w:bCs/>
                <w:color w:val="000000"/>
                <w:sz w:val="16"/>
                <w:szCs w:val="16"/>
                <w:lang w:eastAsia="es-MX"/>
              </w:rPr>
            </w:pPr>
            <w:r w:rsidRPr="006263FC">
              <w:rPr>
                <w:rFonts w:eastAsia="Times New Roman" w:cs="Calibri"/>
                <w:b/>
                <w:bCs/>
                <w:color w:val="000000"/>
                <w:sz w:val="16"/>
                <w:szCs w:val="16"/>
                <w:lang w:eastAsia="es-MX"/>
              </w:rPr>
              <w:t>1,076,093,803</w:t>
            </w:r>
          </w:p>
        </w:tc>
      </w:tr>
      <w:tr w:rsidR="006263FC" w:rsidRPr="006263FC" w14:paraId="155B27FB" w14:textId="77777777" w:rsidTr="00AA68BC">
        <w:trPr>
          <w:trHeight w:val="390"/>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0A7743B3"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Materias Primas y Materiales de Producción y Comercialización</w:t>
            </w:r>
          </w:p>
        </w:tc>
        <w:tc>
          <w:tcPr>
            <w:tcW w:w="1867" w:type="dxa"/>
            <w:tcBorders>
              <w:top w:val="nil"/>
              <w:left w:val="nil"/>
              <w:bottom w:val="single" w:sz="4" w:space="0" w:color="auto"/>
              <w:right w:val="single" w:sz="4" w:space="0" w:color="auto"/>
            </w:tcBorders>
            <w:shd w:val="clear" w:color="auto" w:fill="auto"/>
            <w:vAlign w:val="center"/>
            <w:hideMark/>
          </w:tcPr>
          <w:p w14:paraId="1C6CCF5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46350B46"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651986D2"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Materiales y Suministros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1F5620CD"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46267D85"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7BFE5C1C"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Mobiliario y Equipo de Administración </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68209CA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68,429,429</w:t>
            </w:r>
          </w:p>
        </w:tc>
      </w:tr>
      <w:tr w:rsidR="006263FC" w:rsidRPr="006263FC" w14:paraId="263AE196" w14:textId="77777777" w:rsidTr="00AA68BC">
        <w:trPr>
          <w:trHeight w:val="285"/>
        </w:trPr>
        <w:tc>
          <w:tcPr>
            <w:tcW w:w="4087" w:type="dxa"/>
            <w:tcBorders>
              <w:top w:val="nil"/>
              <w:left w:val="single" w:sz="4" w:space="0" w:color="auto"/>
              <w:bottom w:val="single" w:sz="4" w:space="0" w:color="auto"/>
              <w:right w:val="nil"/>
            </w:tcBorders>
            <w:shd w:val="clear" w:color="auto" w:fill="auto"/>
            <w:vAlign w:val="center"/>
            <w:hideMark/>
          </w:tcPr>
          <w:p w14:paraId="4DAA42C3"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Mobiliario y Equipo Educacional y Recreativo</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17D01ED0"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1,563,508</w:t>
            </w:r>
          </w:p>
        </w:tc>
      </w:tr>
      <w:tr w:rsidR="006263FC" w:rsidRPr="006263FC" w14:paraId="4714420D"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3BED1108"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Equipo e Instrumental Médico y de Laboratorio</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10B33C1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214,000</w:t>
            </w:r>
          </w:p>
        </w:tc>
      </w:tr>
      <w:tr w:rsidR="006263FC" w:rsidRPr="006263FC" w14:paraId="2BBC6126"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6F36B972"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Vehículos y Equipos de Transporte</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21754A9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112,434,220</w:t>
            </w:r>
          </w:p>
        </w:tc>
      </w:tr>
      <w:tr w:rsidR="006263FC" w:rsidRPr="006263FC" w14:paraId="18281BF8" w14:textId="77777777" w:rsidTr="00AA68BC">
        <w:trPr>
          <w:trHeight w:val="285"/>
        </w:trPr>
        <w:tc>
          <w:tcPr>
            <w:tcW w:w="4087" w:type="dxa"/>
            <w:tcBorders>
              <w:top w:val="nil"/>
              <w:left w:val="single" w:sz="4" w:space="0" w:color="auto"/>
              <w:bottom w:val="single" w:sz="4" w:space="0" w:color="auto"/>
              <w:right w:val="nil"/>
            </w:tcBorders>
            <w:shd w:val="clear" w:color="auto" w:fill="auto"/>
            <w:vAlign w:val="center"/>
            <w:hideMark/>
          </w:tcPr>
          <w:p w14:paraId="74E7A8CC"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Equipo de Defensa y Seguridad</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76438A93"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543D889D" w14:textId="77777777" w:rsidTr="00AA68BC">
        <w:trPr>
          <w:trHeight w:val="285"/>
        </w:trPr>
        <w:tc>
          <w:tcPr>
            <w:tcW w:w="4087" w:type="dxa"/>
            <w:tcBorders>
              <w:top w:val="nil"/>
              <w:left w:val="single" w:sz="4" w:space="0" w:color="auto"/>
              <w:bottom w:val="single" w:sz="4" w:space="0" w:color="auto"/>
              <w:right w:val="nil"/>
            </w:tcBorders>
            <w:shd w:val="clear" w:color="auto" w:fill="auto"/>
            <w:vAlign w:val="center"/>
            <w:hideMark/>
          </w:tcPr>
          <w:p w14:paraId="55C5C897"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Maquinaria, otros Equipos y Herramientas</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1FAD3E5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13,942,264</w:t>
            </w:r>
          </w:p>
        </w:tc>
      </w:tr>
      <w:tr w:rsidR="006263FC" w:rsidRPr="006263FC" w14:paraId="12B9AF2E"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57AED649"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Activos Biológicos</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695F93E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6D7134C8"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78823C44"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Bienes Inmuebles</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374F04A0"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11E72743"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2B02C183"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Activos Intangibles</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23C684F3"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2,086,925</w:t>
            </w:r>
          </w:p>
        </w:tc>
      </w:tr>
      <w:tr w:rsidR="006263FC" w:rsidRPr="006263FC" w14:paraId="16304691"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6BD9E5AB"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Obra Pública en Bienes de Dominio Público</w:t>
            </w:r>
          </w:p>
        </w:tc>
        <w:tc>
          <w:tcPr>
            <w:tcW w:w="1867" w:type="dxa"/>
            <w:tcBorders>
              <w:top w:val="nil"/>
              <w:left w:val="single" w:sz="4" w:space="0" w:color="auto"/>
              <w:bottom w:val="single" w:sz="4" w:space="0" w:color="auto"/>
              <w:right w:val="single" w:sz="4" w:space="0" w:color="auto"/>
            </w:tcBorders>
            <w:shd w:val="clear" w:color="000000" w:fill="FFFFFF"/>
            <w:vAlign w:val="center"/>
            <w:hideMark/>
          </w:tcPr>
          <w:p w14:paraId="214CB108"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326,733,275</w:t>
            </w:r>
          </w:p>
        </w:tc>
      </w:tr>
      <w:tr w:rsidR="006263FC" w:rsidRPr="006263FC" w14:paraId="2B59006D"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550FE72A"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Obra Pública en Bienes Propios </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5E2422D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334,988,872</w:t>
            </w:r>
          </w:p>
        </w:tc>
      </w:tr>
      <w:tr w:rsidR="006263FC" w:rsidRPr="006263FC" w14:paraId="5EF1D45B"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10720E2C"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Acciones y Participaciones de Capital</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029666C9"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22,164,765</w:t>
            </w:r>
          </w:p>
        </w:tc>
      </w:tr>
      <w:tr w:rsidR="006263FC" w:rsidRPr="006263FC" w14:paraId="121E8DAF"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7E6C8EC2"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Compra de Títulos y Valores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25ADA84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642D7250"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392E21C8"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Concesión de Préstamos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39D2B9C4"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3C17D560" w14:textId="77777777" w:rsidTr="00AA68BC">
        <w:trPr>
          <w:trHeight w:val="384"/>
        </w:trPr>
        <w:tc>
          <w:tcPr>
            <w:tcW w:w="4087" w:type="dxa"/>
            <w:tcBorders>
              <w:top w:val="nil"/>
              <w:left w:val="single" w:sz="4" w:space="0" w:color="auto"/>
              <w:bottom w:val="single" w:sz="4" w:space="0" w:color="auto"/>
              <w:right w:val="nil"/>
            </w:tcBorders>
            <w:shd w:val="clear" w:color="auto" w:fill="auto"/>
            <w:vAlign w:val="center"/>
            <w:hideMark/>
          </w:tcPr>
          <w:p w14:paraId="3E87464C"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Inversiones en Fideicomisos, Mandatos y Otros Análogos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66A0A64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35018033" w14:textId="77777777" w:rsidTr="00AA68BC">
        <w:trPr>
          <w:trHeight w:val="345"/>
        </w:trPr>
        <w:tc>
          <w:tcPr>
            <w:tcW w:w="4087" w:type="dxa"/>
            <w:tcBorders>
              <w:top w:val="nil"/>
              <w:left w:val="single" w:sz="4" w:space="0" w:color="auto"/>
              <w:bottom w:val="single" w:sz="4" w:space="0" w:color="auto"/>
              <w:right w:val="nil"/>
            </w:tcBorders>
            <w:shd w:val="clear" w:color="auto" w:fill="auto"/>
            <w:vAlign w:val="center"/>
            <w:hideMark/>
          </w:tcPr>
          <w:p w14:paraId="796186B5"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Provisiones para Contingencias y Otras Erogaciones Especiales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2D79CEDB"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46996F59" w14:textId="77777777" w:rsidTr="00AA68BC">
        <w:trPr>
          <w:trHeight w:val="288"/>
        </w:trPr>
        <w:tc>
          <w:tcPr>
            <w:tcW w:w="4087" w:type="dxa"/>
            <w:tcBorders>
              <w:top w:val="nil"/>
              <w:left w:val="single" w:sz="4" w:space="0" w:color="auto"/>
              <w:bottom w:val="single" w:sz="4" w:space="0" w:color="auto"/>
              <w:right w:val="nil"/>
            </w:tcBorders>
            <w:shd w:val="clear" w:color="auto" w:fill="auto"/>
            <w:vAlign w:val="center"/>
            <w:hideMark/>
          </w:tcPr>
          <w:p w14:paraId="159FF9CC"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Amortización de la Deuda Pública</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353ED5B6"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26,570,852</w:t>
            </w:r>
          </w:p>
        </w:tc>
      </w:tr>
      <w:tr w:rsidR="006263FC" w:rsidRPr="006263FC" w14:paraId="62CD88BC" w14:textId="77777777" w:rsidTr="00AA68BC">
        <w:trPr>
          <w:trHeight w:val="285"/>
        </w:trPr>
        <w:tc>
          <w:tcPr>
            <w:tcW w:w="4087" w:type="dxa"/>
            <w:tcBorders>
              <w:top w:val="nil"/>
              <w:left w:val="single" w:sz="4" w:space="0" w:color="auto"/>
              <w:bottom w:val="single" w:sz="4" w:space="0" w:color="auto"/>
              <w:right w:val="nil"/>
            </w:tcBorders>
            <w:shd w:val="clear" w:color="auto" w:fill="auto"/>
            <w:vAlign w:val="center"/>
            <w:hideMark/>
          </w:tcPr>
          <w:p w14:paraId="07518712"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Adeudos de Ejercicios Fiscales anteriores (ADEFAS)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5DB779E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166,965,693</w:t>
            </w:r>
          </w:p>
        </w:tc>
      </w:tr>
      <w:tr w:rsidR="006263FC" w:rsidRPr="006263FC" w14:paraId="08D44BE1" w14:textId="77777777" w:rsidTr="00C42797">
        <w:trPr>
          <w:trHeight w:val="288"/>
        </w:trPr>
        <w:tc>
          <w:tcPr>
            <w:tcW w:w="4087" w:type="dxa"/>
            <w:tcBorders>
              <w:top w:val="nil"/>
              <w:left w:val="single" w:sz="4" w:space="0" w:color="auto"/>
              <w:bottom w:val="single" w:sz="4" w:space="0" w:color="auto"/>
              <w:right w:val="nil"/>
            </w:tcBorders>
            <w:shd w:val="clear" w:color="auto" w:fill="auto"/>
            <w:vAlign w:val="center"/>
            <w:hideMark/>
          </w:tcPr>
          <w:p w14:paraId="02037602"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Otros Egresos Presupuestarios no Contables</w:t>
            </w:r>
          </w:p>
        </w:tc>
        <w:tc>
          <w:tcPr>
            <w:tcW w:w="1867" w:type="dxa"/>
            <w:tcBorders>
              <w:top w:val="nil"/>
              <w:left w:val="single" w:sz="4" w:space="0" w:color="auto"/>
              <w:bottom w:val="single" w:sz="4" w:space="0" w:color="auto"/>
              <w:right w:val="single" w:sz="4" w:space="0" w:color="auto"/>
            </w:tcBorders>
            <w:shd w:val="clear" w:color="auto" w:fill="auto"/>
            <w:vAlign w:val="center"/>
            <w:hideMark/>
          </w:tcPr>
          <w:p w14:paraId="59D2D8C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6E970D04" w14:textId="77777777" w:rsidTr="00C42797">
        <w:trPr>
          <w:trHeight w:val="390"/>
        </w:trPr>
        <w:tc>
          <w:tcPr>
            <w:tcW w:w="4087"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536FB694" w14:textId="77777777" w:rsidR="006263FC" w:rsidRPr="006263FC" w:rsidRDefault="006263FC" w:rsidP="006F29AE">
            <w:pPr>
              <w:suppressAutoHyphens w:val="0"/>
              <w:overflowPunct/>
              <w:spacing w:after="0" w:line="240" w:lineRule="auto"/>
              <w:ind w:left="-142"/>
              <w:rPr>
                <w:rFonts w:eastAsia="Times New Roman" w:cs="Calibri"/>
                <w:b/>
                <w:bCs/>
                <w:color w:val="000000"/>
                <w:sz w:val="16"/>
                <w:szCs w:val="16"/>
                <w:lang w:eastAsia="es-MX"/>
              </w:rPr>
            </w:pPr>
            <w:r w:rsidRPr="006263FC">
              <w:rPr>
                <w:rFonts w:eastAsia="Times New Roman" w:cs="Calibri"/>
                <w:b/>
                <w:bCs/>
                <w:color w:val="000000"/>
                <w:sz w:val="16"/>
                <w:szCs w:val="16"/>
                <w:lang w:eastAsia="es-MX"/>
              </w:rPr>
              <w:lastRenderedPageBreak/>
              <w:t>3.     Más Gastos Contables no Presupuestarios</w:t>
            </w:r>
          </w:p>
        </w:tc>
        <w:tc>
          <w:tcPr>
            <w:tcW w:w="1867"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7FBC1C4F" w14:textId="79EC946C" w:rsidR="006263FC" w:rsidRPr="006263FC" w:rsidRDefault="00DE53A1" w:rsidP="006F29AE">
            <w:pPr>
              <w:suppressAutoHyphens w:val="0"/>
              <w:overflowPunct/>
              <w:spacing w:after="0" w:line="240" w:lineRule="auto"/>
              <w:ind w:left="-142"/>
              <w:jc w:val="right"/>
              <w:rPr>
                <w:rFonts w:eastAsia="Times New Roman" w:cs="Calibri"/>
                <w:b/>
                <w:bCs/>
                <w:color w:val="000000"/>
                <w:sz w:val="16"/>
                <w:szCs w:val="16"/>
                <w:lang w:eastAsia="es-MX"/>
              </w:rPr>
            </w:pPr>
            <w:r>
              <w:rPr>
                <w:rFonts w:eastAsia="Times New Roman" w:cs="Calibri"/>
                <w:b/>
                <w:bCs/>
                <w:color w:val="000000"/>
                <w:sz w:val="16"/>
                <w:szCs w:val="16"/>
                <w:lang w:eastAsia="es-MX"/>
              </w:rPr>
              <w:t>176,189,229</w:t>
            </w:r>
          </w:p>
        </w:tc>
      </w:tr>
      <w:tr w:rsidR="006263FC" w:rsidRPr="006263FC" w14:paraId="4B97C123" w14:textId="77777777" w:rsidTr="00C42797">
        <w:trPr>
          <w:trHeight w:val="345"/>
        </w:trPr>
        <w:tc>
          <w:tcPr>
            <w:tcW w:w="4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B3848" w14:textId="6FF861B0" w:rsidR="006263FC" w:rsidRPr="006263FC" w:rsidRDefault="00FC1880" w:rsidP="00FC1880">
            <w:pPr>
              <w:suppressAutoHyphens w:val="0"/>
              <w:overflowPunct/>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 xml:space="preserve"> </w:t>
            </w:r>
            <w:r w:rsidR="006263FC" w:rsidRPr="006263FC">
              <w:rPr>
                <w:rFonts w:eastAsia="Times New Roman" w:cs="Calibri"/>
                <w:color w:val="000000"/>
                <w:sz w:val="14"/>
                <w:szCs w:val="14"/>
                <w:lang w:eastAsia="es-MX"/>
              </w:rPr>
              <w:t>Estimaciones, depreciaciones, deterioro, Obsolescencia y Amortizaciones</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14:paraId="7C0AF64C" w14:textId="73D40A2E" w:rsidR="006263FC" w:rsidRPr="006263FC" w:rsidRDefault="006263FC" w:rsidP="00DE53A1">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176,110,2</w:t>
            </w:r>
            <w:r w:rsidR="00DE53A1">
              <w:rPr>
                <w:rFonts w:eastAsia="Times New Roman" w:cs="Calibri"/>
                <w:color w:val="000000"/>
                <w:sz w:val="14"/>
                <w:szCs w:val="14"/>
                <w:lang w:eastAsia="es-MX"/>
              </w:rPr>
              <w:t>29</w:t>
            </w:r>
          </w:p>
        </w:tc>
      </w:tr>
      <w:tr w:rsidR="006263FC" w:rsidRPr="006263FC" w14:paraId="1CDC869F" w14:textId="77777777" w:rsidTr="00AA68BC">
        <w:trPr>
          <w:trHeight w:val="288"/>
        </w:trPr>
        <w:tc>
          <w:tcPr>
            <w:tcW w:w="4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93B8D"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Provisiones</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E4FEA"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093FB9FC" w14:textId="77777777" w:rsidTr="00AA68BC">
        <w:trPr>
          <w:trHeight w:val="288"/>
        </w:trPr>
        <w:tc>
          <w:tcPr>
            <w:tcW w:w="4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54798"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Disminución de Inventarios</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8772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203B128F" w14:textId="77777777" w:rsidTr="00AA68BC">
        <w:trPr>
          <w:trHeight w:val="288"/>
        </w:trPr>
        <w:tc>
          <w:tcPr>
            <w:tcW w:w="4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EAF78"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Otros Gastos </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E6DE7"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5379A441" w14:textId="77777777" w:rsidTr="00AA68BC">
        <w:trPr>
          <w:trHeight w:val="288"/>
        </w:trPr>
        <w:tc>
          <w:tcPr>
            <w:tcW w:w="4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3B10C"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Otros Gastos Contables no Presupuestales</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14:paraId="60EBDC92"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25F14F0D" w14:textId="77777777" w:rsidTr="00AA68BC">
        <w:trPr>
          <w:trHeight w:val="288"/>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7C9F3BEF"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Inversión Pública No Capitalizable</w:t>
            </w:r>
          </w:p>
        </w:tc>
        <w:tc>
          <w:tcPr>
            <w:tcW w:w="1867" w:type="dxa"/>
            <w:tcBorders>
              <w:top w:val="nil"/>
              <w:left w:val="nil"/>
              <w:bottom w:val="single" w:sz="4" w:space="0" w:color="auto"/>
              <w:right w:val="single" w:sz="4" w:space="0" w:color="auto"/>
            </w:tcBorders>
            <w:shd w:val="clear" w:color="auto" w:fill="auto"/>
            <w:vAlign w:val="center"/>
            <w:hideMark/>
          </w:tcPr>
          <w:p w14:paraId="03CB365D"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5BF27F37" w14:textId="77777777" w:rsidTr="00AA68BC">
        <w:trPr>
          <w:trHeight w:val="288"/>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35726137"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Materiales y Suministros (consumos)</w:t>
            </w:r>
          </w:p>
        </w:tc>
        <w:tc>
          <w:tcPr>
            <w:tcW w:w="1867" w:type="dxa"/>
            <w:tcBorders>
              <w:top w:val="nil"/>
              <w:left w:val="nil"/>
              <w:bottom w:val="single" w:sz="4" w:space="0" w:color="auto"/>
              <w:right w:val="single" w:sz="4" w:space="0" w:color="auto"/>
            </w:tcBorders>
            <w:shd w:val="clear" w:color="auto" w:fill="auto"/>
            <w:vAlign w:val="center"/>
            <w:hideMark/>
          </w:tcPr>
          <w:p w14:paraId="00085D5E"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0</w:t>
            </w:r>
          </w:p>
        </w:tc>
      </w:tr>
      <w:tr w:rsidR="006263FC" w:rsidRPr="006263FC" w14:paraId="2A2D1CAD" w14:textId="77777777" w:rsidTr="00AA68BC">
        <w:trPr>
          <w:trHeight w:val="288"/>
        </w:trPr>
        <w:tc>
          <w:tcPr>
            <w:tcW w:w="4087" w:type="dxa"/>
            <w:tcBorders>
              <w:top w:val="nil"/>
              <w:left w:val="single" w:sz="4" w:space="0" w:color="auto"/>
              <w:bottom w:val="single" w:sz="4" w:space="0" w:color="auto"/>
              <w:right w:val="single" w:sz="4" w:space="0" w:color="auto"/>
            </w:tcBorders>
            <w:shd w:val="clear" w:color="auto" w:fill="auto"/>
            <w:vAlign w:val="center"/>
            <w:hideMark/>
          </w:tcPr>
          <w:p w14:paraId="0107574C" w14:textId="77777777" w:rsidR="006263FC" w:rsidRPr="006263FC" w:rsidRDefault="006263FC" w:rsidP="006F29AE">
            <w:pPr>
              <w:suppressAutoHyphens w:val="0"/>
              <w:overflowPunct/>
              <w:spacing w:after="0" w:line="240" w:lineRule="auto"/>
              <w:ind w:left="-142"/>
              <w:rPr>
                <w:rFonts w:eastAsia="Times New Roman" w:cs="Calibri"/>
                <w:color w:val="000000"/>
                <w:sz w:val="14"/>
                <w:szCs w:val="14"/>
                <w:lang w:eastAsia="es-MX"/>
              </w:rPr>
            </w:pPr>
            <w:r w:rsidRPr="006263FC">
              <w:rPr>
                <w:rFonts w:eastAsia="Times New Roman" w:cs="Calibri"/>
                <w:color w:val="000000"/>
                <w:sz w:val="14"/>
                <w:szCs w:val="14"/>
                <w:lang w:eastAsia="es-MX"/>
              </w:rPr>
              <w:t xml:space="preserve">       Otros Gastos Contables No Presupuestarios</w:t>
            </w:r>
          </w:p>
        </w:tc>
        <w:tc>
          <w:tcPr>
            <w:tcW w:w="1867" w:type="dxa"/>
            <w:tcBorders>
              <w:top w:val="nil"/>
              <w:left w:val="nil"/>
              <w:bottom w:val="single" w:sz="4" w:space="0" w:color="auto"/>
              <w:right w:val="single" w:sz="4" w:space="0" w:color="auto"/>
            </w:tcBorders>
            <w:shd w:val="clear" w:color="auto" w:fill="auto"/>
            <w:vAlign w:val="center"/>
            <w:hideMark/>
          </w:tcPr>
          <w:p w14:paraId="11ACB875" w14:textId="77777777" w:rsidR="006263FC" w:rsidRPr="006263FC" w:rsidRDefault="006263FC" w:rsidP="006F29AE">
            <w:pPr>
              <w:suppressAutoHyphens w:val="0"/>
              <w:overflowPunct/>
              <w:spacing w:after="0" w:line="240" w:lineRule="auto"/>
              <w:ind w:left="-142"/>
              <w:jc w:val="right"/>
              <w:rPr>
                <w:rFonts w:eastAsia="Times New Roman" w:cs="Calibri"/>
                <w:color w:val="000000"/>
                <w:sz w:val="14"/>
                <w:szCs w:val="14"/>
                <w:lang w:eastAsia="es-MX"/>
              </w:rPr>
            </w:pPr>
            <w:r w:rsidRPr="006263FC">
              <w:rPr>
                <w:rFonts w:eastAsia="Times New Roman" w:cs="Calibri"/>
                <w:color w:val="000000"/>
                <w:sz w:val="14"/>
                <w:szCs w:val="14"/>
                <w:lang w:eastAsia="es-MX"/>
              </w:rPr>
              <w:t>79,000</w:t>
            </w:r>
          </w:p>
        </w:tc>
      </w:tr>
      <w:tr w:rsidR="006263FC" w:rsidRPr="006263FC" w14:paraId="3A588D3E" w14:textId="77777777" w:rsidTr="00AA68BC">
        <w:trPr>
          <w:trHeight w:val="315"/>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1FB1D25B" w14:textId="77777777" w:rsidR="006263FC" w:rsidRPr="006263FC" w:rsidRDefault="006263FC" w:rsidP="006F29AE">
            <w:pPr>
              <w:suppressAutoHyphens w:val="0"/>
              <w:overflowPunct/>
              <w:spacing w:after="0" w:line="240" w:lineRule="auto"/>
              <w:ind w:left="-142"/>
              <w:rPr>
                <w:rFonts w:eastAsia="Times New Roman" w:cs="Calibri"/>
                <w:b/>
                <w:bCs/>
                <w:color w:val="000000"/>
                <w:sz w:val="16"/>
                <w:szCs w:val="16"/>
                <w:lang w:eastAsia="es-MX"/>
              </w:rPr>
            </w:pPr>
            <w:r w:rsidRPr="006263FC">
              <w:rPr>
                <w:rFonts w:eastAsia="Times New Roman" w:cs="Calibri"/>
                <w:b/>
                <w:bCs/>
                <w:color w:val="000000"/>
                <w:sz w:val="16"/>
                <w:szCs w:val="16"/>
                <w:lang w:eastAsia="es-MX"/>
              </w:rPr>
              <w:t xml:space="preserve">4.      Total de Gastos Contables </w:t>
            </w:r>
          </w:p>
        </w:tc>
        <w:tc>
          <w:tcPr>
            <w:tcW w:w="1867" w:type="dxa"/>
            <w:tcBorders>
              <w:top w:val="nil"/>
              <w:left w:val="nil"/>
              <w:bottom w:val="single" w:sz="4" w:space="0" w:color="auto"/>
              <w:right w:val="single" w:sz="4" w:space="0" w:color="auto"/>
            </w:tcBorders>
            <w:shd w:val="clear" w:color="F8CBAD" w:fill="DDC9A3"/>
            <w:vAlign w:val="center"/>
            <w:hideMark/>
          </w:tcPr>
          <w:p w14:paraId="03DFC36B" w14:textId="10345085" w:rsidR="006263FC" w:rsidRPr="006263FC" w:rsidRDefault="006263FC" w:rsidP="00DE53A1">
            <w:pPr>
              <w:suppressAutoHyphens w:val="0"/>
              <w:overflowPunct/>
              <w:spacing w:after="0" w:line="240" w:lineRule="auto"/>
              <w:ind w:left="-142"/>
              <w:jc w:val="right"/>
              <w:rPr>
                <w:rFonts w:eastAsia="Times New Roman" w:cs="Calibri"/>
                <w:b/>
                <w:bCs/>
                <w:color w:val="000000"/>
                <w:sz w:val="16"/>
                <w:szCs w:val="16"/>
                <w:lang w:eastAsia="es-MX"/>
              </w:rPr>
            </w:pPr>
            <w:r w:rsidRPr="006263FC">
              <w:rPr>
                <w:rFonts w:eastAsia="Times New Roman" w:cs="Calibri"/>
                <w:b/>
                <w:bCs/>
                <w:color w:val="000000"/>
                <w:sz w:val="16"/>
                <w:szCs w:val="16"/>
                <w:lang w:eastAsia="es-MX"/>
              </w:rPr>
              <w:t>19,536,057,0</w:t>
            </w:r>
            <w:r w:rsidR="00DE53A1">
              <w:rPr>
                <w:rFonts w:eastAsia="Times New Roman" w:cs="Calibri"/>
                <w:b/>
                <w:bCs/>
                <w:color w:val="000000"/>
                <w:sz w:val="16"/>
                <w:szCs w:val="16"/>
                <w:lang w:eastAsia="es-MX"/>
              </w:rPr>
              <w:t>54</w:t>
            </w:r>
          </w:p>
        </w:tc>
      </w:tr>
    </w:tbl>
    <w:p w14:paraId="6503D1D6" w14:textId="77777777" w:rsidR="006263FC" w:rsidRDefault="006263FC" w:rsidP="006F29AE">
      <w:pPr>
        <w:spacing w:after="0" w:line="240" w:lineRule="auto"/>
        <w:ind w:left="-142"/>
        <w:jc w:val="both"/>
        <w:rPr>
          <w:rFonts w:cs="Calibri"/>
          <w:b/>
          <w:color w:val="000000" w:themeColor="dark1"/>
          <w:sz w:val="20"/>
          <w:szCs w:val="20"/>
          <w:lang w:eastAsia="es-ES"/>
        </w:rPr>
      </w:pPr>
    </w:p>
    <w:p w14:paraId="3965927A" w14:textId="77777777" w:rsidR="006263FC" w:rsidRPr="006263FC" w:rsidRDefault="006263FC" w:rsidP="006F29AE">
      <w:pPr>
        <w:spacing w:after="0" w:line="240" w:lineRule="auto"/>
        <w:ind w:left="-142"/>
        <w:jc w:val="both"/>
        <w:rPr>
          <w:rFonts w:cs="Calibri"/>
          <w:b/>
          <w:color w:val="000000" w:themeColor="dark1"/>
          <w:sz w:val="20"/>
          <w:szCs w:val="20"/>
          <w:lang w:eastAsia="es-ES"/>
        </w:rPr>
      </w:pPr>
    </w:p>
    <w:p w14:paraId="56911802" w14:textId="77777777" w:rsidR="002B096A" w:rsidRDefault="002B096A" w:rsidP="006F29AE">
      <w:pPr>
        <w:spacing w:after="0" w:line="240" w:lineRule="auto"/>
        <w:ind w:left="-142"/>
        <w:jc w:val="both"/>
        <w:rPr>
          <w:rFonts w:cs="Calibri"/>
          <w:b/>
          <w:color w:val="000000" w:themeColor="dark1"/>
          <w:sz w:val="20"/>
          <w:szCs w:val="20"/>
          <w:lang w:eastAsia="es-ES"/>
        </w:rPr>
      </w:pPr>
    </w:p>
    <w:p w14:paraId="025B42D8" w14:textId="77777777" w:rsidR="004A34B0" w:rsidRPr="00F73127" w:rsidRDefault="004A34B0" w:rsidP="006F29AE">
      <w:pPr>
        <w:pStyle w:val="NormalWeb"/>
        <w:spacing w:before="0" w:after="0"/>
        <w:ind w:left="-142"/>
        <w:jc w:val="both"/>
        <w:rPr>
          <w:rFonts w:ascii="Calibri" w:hAnsi="Calibri" w:cs="Calibri"/>
          <w:color w:val="000000"/>
          <w:sz w:val="20"/>
          <w:szCs w:val="20"/>
        </w:rPr>
      </w:pPr>
    </w:p>
    <w:p w14:paraId="7C8E4089" w14:textId="77777777" w:rsidR="007745EB" w:rsidRDefault="007745EB" w:rsidP="006F29AE">
      <w:pPr>
        <w:pStyle w:val="NormalWeb"/>
        <w:spacing w:before="0" w:after="0"/>
        <w:ind w:left="-142"/>
        <w:jc w:val="both"/>
        <w:rPr>
          <w:rFonts w:ascii="Calibri" w:hAnsi="Calibri" w:cs="Calibri"/>
          <w:b/>
          <w:sz w:val="18"/>
          <w:szCs w:val="18"/>
          <w:lang w:eastAsia="es-ES"/>
        </w:rPr>
      </w:pPr>
    </w:p>
    <w:p w14:paraId="5C114998" w14:textId="33FF032E" w:rsidR="00F96BCB" w:rsidRDefault="00F96BCB" w:rsidP="006F29AE">
      <w:pPr>
        <w:pStyle w:val="NormalWeb"/>
        <w:spacing w:before="0" w:after="0"/>
        <w:ind w:left="-142"/>
        <w:jc w:val="both"/>
        <w:rPr>
          <w:rFonts w:ascii="Calibri" w:hAnsi="Calibri" w:cs="Calibri"/>
          <w:b/>
          <w:sz w:val="18"/>
          <w:szCs w:val="18"/>
          <w:lang w:eastAsia="es-ES"/>
        </w:rPr>
      </w:pPr>
    </w:p>
    <w:p w14:paraId="7E553010" w14:textId="41010D01" w:rsidR="007745EB" w:rsidRDefault="00C87FDA" w:rsidP="006F29AE">
      <w:pPr>
        <w:spacing w:after="0" w:line="240" w:lineRule="auto"/>
        <w:ind w:left="-142"/>
        <w:jc w:val="both"/>
        <w:rPr>
          <w:rFonts w:cs="Calibri"/>
          <w:b/>
          <w:sz w:val="18"/>
          <w:szCs w:val="18"/>
          <w:lang w:eastAsia="es-ES"/>
        </w:rPr>
      </w:pPr>
      <w:r>
        <w:rPr>
          <w:rFonts w:cs="Calibri"/>
          <w:b/>
          <w:sz w:val="18"/>
          <w:szCs w:val="18"/>
          <w:lang w:eastAsia="es-ES"/>
        </w:rPr>
        <w:t xml:space="preserve">                              </w:t>
      </w:r>
    </w:p>
    <w:p w14:paraId="2521DF9C" w14:textId="68E0AE57" w:rsidR="007745EB" w:rsidRPr="002B096A" w:rsidRDefault="006B1207" w:rsidP="006F29AE">
      <w:pPr>
        <w:spacing w:after="0" w:line="240" w:lineRule="auto"/>
        <w:ind w:left="-142"/>
        <w:rPr>
          <w:rFonts w:eastAsia="Times New Roman" w:cs="Calibri"/>
          <w:i/>
          <w:iCs/>
          <w:sz w:val="14"/>
          <w:szCs w:val="14"/>
          <w:lang w:val="es-ES" w:eastAsia="es-ES"/>
        </w:rPr>
      </w:pPr>
      <w:r w:rsidRPr="002B096A">
        <w:rPr>
          <w:rFonts w:eastAsia="Times New Roman" w:cs="Calibri"/>
          <w:i/>
          <w:iCs/>
          <w:sz w:val="14"/>
          <w:szCs w:val="14"/>
          <w:lang w:val="es-ES" w:eastAsia="es-ES"/>
        </w:rPr>
        <w:t>“</w:t>
      </w:r>
      <w:r w:rsidRPr="00D14088">
        <w:rPr>
          <w:rFonts w:eastAsia="Times New Roman" w:cs="Calibri"/>
          <w:i/>
          <w:iCs/>
          <w:sz w:val="16"/>
          <w:szCs w:val="16"/>
          <w:lang w:val="es-ES" w:eastAsia="es-ES"/>
        </w:rPr>
        <w:t>Bajo</w:t>
      </w:r>
      <w:r w:rsidR="00C87FDA" w:rsidRPr="00D14088">
        <w:rPr>
          <w:rFonts w:eastAsia="Times New Roman" w:cs="Calibri"/>
          <w:i/>
          <w:iCs/>
          <w:sz w:val="16"/>
          <w:szCs w:val="16"/>
          <w:lang w:val="es-ES" w:eastAsia="es-ES"/>
        </w:rPr>
        <w:t xml:space="preserve"> protesta de decir verdad declaramos que los Estados Financieros y sus Notas, son razonablemente correctos y son responsabilidad del</w:t>
      </w:r>
      <w:r w:rsidR="00C87FDA" w:rsidRPr="002B096A">
        <w:rPr>
          <w:rFonts w:eastAsia="Times New Roman" w:cs="Calibri"/>
          <w:i/>
          <w:iCs/>
          <w:sz w:val="14"/>
          <w:szCs w:val="14"/>
          <w:lang w:val="es-ES" w:eastAsia="es-ES"/>
        </w:rPr>
        <w:t xml:space="preserve"> emisor “</w:t>
      </w:r>
    </w:p>
    <w:p w14:paraId="4B0D94D3" w14:textId="533D2220" w:rsidR="00836631" w:rsidRDefault="00836631" w:rsidP="006F29AE">
      <w:pPr>
        <w:spacing w:after="0" w:line="240" w:lineRule="auto"/>
        <w:ind w:left="-142"/>
        <w:rPr>
          <w:rFonts w:eastAsia="Times New Roman" w:cs="Calibri"/>
          <w:sz w:val="14"/>
          <w:szCs w:val="14"/>
          <w:lang w:val="es-ES" w:eastAsia="es-ES"/>
        </w:rPr>
      </w:pPr>
    </w:p>
    <w:p w14:paraId="6B5301A2" w14:textId="4AA6907E" w:rsidR="004F64DD" w:rsidRDefault="004F64DD" w:rsidP="006F29AE">
      <w:pPr>
        <w:spacing w:after="0" w:line="240" w:lineRule="auto"/>
        <w:ind w:left="-142"/>
        <w:rPr>
          <w:rFonts w:eastAsia="Times New Roman" w:cs="Calibri"/>
          <w:sz w:val="14"/>
          <w:szCs w:val="14"/>
          <w:lang w:val="es-ES" w:eastAsia="es-ES"/>
        </w:rPr>
      </w:pPr>
    </w:p>
    <w:p w14:paraId="7302029E" w14:textId="7E99B921" w:rsidR="004F64DD" w:rsidRDefault="004F64DD" w:rsidP="006F29AE">
      <w:pPr>
        <w:spacing w:after="0" w:line="240" w:lineRule="auto"/>
        <w:ind w:left="-142"/>
        <w:rPr>
          <w:rFonts w:eastAsia="Times New Roman" w:cs="Calibri"/>
          <w:sz w:val="14"/>
          <w:szCs w:val="14"/>
          <w:lang w:val="es-ES" w:eastAsia="es-ES"/>
        </w:rPr>
      </w:pPr>
    </w:p>
    <w:p w14:paraId="6A602816" w14:textId="3A290785" w:rsidR="004F64DD" w:rsidRDefault="004F64DD" w:rsidP="006F29AE">
      <w:pPr>
        <w:spacing w:after="0" w:line="240" w:lineRule="auto"/>
        <w:ind w:left="-142"/>
        <w:rPr>
          <w:rFonts w:eastAsia="Times New Roman" w:cs="Calibri"/>
          <w:sz w:val="14"/>
          <w:szCs w:val="14"/>
          <w:lang w:val="es-ES" w:eastAsia="es-ES"/>
        </w:rPr>
      </w:pPr>
    </w:p>
    <w:p w14:paraId="53125F5E" w14:textId="1FBE1CFB" w:rsidR="004F64DD" w:rsidRDefault="004F64DD" w:rsidP="006F29AE">
      <w:pPr>
        <w:spacing w:after="0" w:line="240" w:lineRule="auto"/>
        <w:ind w:left="-142"/>
        <w:rPr>
          <w:rFonts w:eastAsia="Times New Roman" w:cs="Calibri"/>
          <w:sz w:val="14"/>
          <w:szCs w:val="14"/>
          <w:lang w:val="es-ES" w:eastAsia="es-ES"/>
        </w:rPr>
      </w:pPr>
    </w:p>
    <w:p w14:paraId="5B6A79A9" w14:textId="726D6F8C" w:rsidR="004F64DD" w:rsidRDefault="004F64DD" w:rsidP="006F29AE">
      <w:pPr>
        <w:spacing w:after="0" w:line="240" w:lineRule="auto"/>
        <w:ind w:left="-142"/>
        <w:rPr>
          <w:rFonts w:eastAsia="Times New Roman" w:cs="Calibri"/>
          <w:sz w:val="14"/>
          <w:szCs w:val="14"/>
          <w:lang w:val="es-ES" w:eastAsia="es-ES"/>
        </w:rPr>
      </w:pPr>
    </w:p>
    <w:p w14:paraId="6B5D31D0" w14:textId="1E898CE5" w:rsidR="004F64DD" w:rsidRDefault="004F64DD" w:rsidP="006F29AE">
      <w:pPr>
        <w:spacing w:after="0" w:line="240" w:lineRule="auto"/>
        <w:ind w:left="-142"/>
        <w:rPr>
          <w:rFonts w:eastAsia="Times New Roman" w:cs="Calibri"/>
          <w:sz w:val="14"/>
          <w:szCs w:val="14"/>
          <w:lang w:val="es-ES" w:eastAsia="es-ES"/>
        </w:rPr>
      </w:pPr>
    </w:p>
    <w:p w14:paraId="1DEEEA43" w14:textId="4807DD62" w:rsidR="004F64DD" w:rsidRDefault="004F64DD" w:rsidP="006F29AE">
      <w:pPr>
        <w:spacing w:after="0" w:line="240" w:lineRule="auto"/>
        <w:ind w:left="-142"/>
        <w:rPr>
          <w:rFonts w:eastAsia="Times New Roman" w:cs="Calibri"/>
          <w:sz w:val="14"/>
          <w:szCs w:val="14"/>
          <w:lang w:val="es-ES" w:eastAsia="es-ES"/>
        </w:rPr>
      </w:pPr>
    </w:p>
    <w:p w14:paraId="70C4C70D" w14:textId="06CA45A8" w:rsidR="004F64DD" w:rsidRDefault="004F64DD" w:rsidP="006F29AE">
      <w:pPr>
        <w:spacing w:after="0" w:line="240" w:lineRule="auto"/>
        <w:ind w:left="-142"/>
        <w:rPr>
          <w:rFonts w:eastAsia="Times New Roman" w:cs="Calibri"/>
          <w:sz w:val="14"/>
          <w:szCs w:val="14"/>
          <w:lang w:val="es-ES" w:eastAsia="es-ES"/>
        </w:rPr>
      </w:pPr>
    </w:p>
    <w:p w14:paraId="18DEFFE5" w14:textId="77777777" w:rsidR="004F64DD" w:rsidRDefault="004F64DD" w:rsidP="006F29AE">
      <w:pPr>
        <w:spacing w:after="0" w:line="240" w:lineRule="auto"/>
        <w:ind w:left="-142"/>
        <w:rPr>
          <w:rFonts w:eastAsia="Times New Roman" w:cs="Calibri"/>
          <w:sz w:val="14"/>
          <w:szCs w:val="14"/>
          <w:lang w:val="es-ES" w:eastAsia="es-ES"/>
        </w:rPr>
      </w:pPr>
    </w:p>
    <w:p w14:paraId="13EC3265" w14:textId="77777777" w:rsidR="00836631" w:rsidRDefault="00836631" w:rsidP="006F29AE">
      <w:pPr>
        <w:spacing w:after="0" w:line="240" w:lineRule="auto"/>
        <w:ind w:left="-142"/>
        <w:rPr>
          <w:rFonts w:eastAsia="Times New Roman" w:cs="Calibri"/>
          <w:sz w:val="14"/>
          <w:szCs w:val="14"/>
          <w:lang w:val="es-ES" w:eastAsia="es-ES"/>
        </w:rPr>
      </w:pPr>
    </w:p>
    <w:p w14:paraId="140D6FC6" w14:textId="50A79714" w:rsidR="00670690" w:rsidRDefault="00670690" w:rsidP="006F29AE">
      <w:pPr>
        <w:spacing w:after="0" w:line="240" w:lineRule="auto"/>
        <w:ind w:left="-142"/>
        <w:rPr>
          <w:rFonts w:eastAsia="Times New Roman" w:cs="Calibri"/>
          <w:sz w:val="14"/>
          <w:szCs w:val="14"/>
          <w:lang w:val="es-ES" w:eastAsia="es-ES"/>
        </w:rPr>
      </w:pPr>
    </w:p>
    <w:p w14:paraId="41222E89" w14:textId="73BBF260" w:rsidR="00670690" w:rsidRDefault="00670690" w:rsidP="006F29AE">
      <w:pPr>
        <w:spacing w:after="0" w:line="240" w:lineRule="auto"/>
        <w:ind w:left="-142"/>
        <w:rPr>
          <w:rFonts w:eastAsia="Times New Roman" w:cs="Calibri"/>
          <w:sz w:val="14"/>
          <w:szCs w:val="14"/>
          <w:lang w:val="es-ES" w:eastAsia="es-ES"/>
        </w:rPr>
      </w:pPr>
    </w:p>
    <w:p w14:paraId="1F8C18A6" w14:textId="77777777" w:rsidR="007745EB" w:rsidRDefault="007745EB" w:rsidP="006F29AE">
      <w:pPr>
        <w:spacing w:before="240" w:after="0" w:line="240" w:lineRule="auto"/>
        <w:ind w:left="-142"/>
        <w:rPr>
          <w:rFonts w:eastAsia="Times New Roman" w:cs="Calibri"/>
          <w:b/>
          <w:szCs w:val="14"/>
          <w:lang w:val="es-ES" w:eastAsia="es-ES"/>
        </w:rPr>
      </w:pPr>
    </w:p>
    <w:p w14:paraId="2B9B50A3" w14:textId="77777777" w:rsidR="00082540" w:rsidRDefault="00082540" w:rsidP="006F29AE">
      <w:pPr>
        <w:spacing w:before="240" w:after="0" w:line="240" w:lineRule="auto"/>
        <w:ind w:left="-142"/>
        <w:jc w:val="center"/>
        <w:rPr>
          <w:rFonts w:eastAsia="Times New Roman" w:cs="Calibri"/>
          <w:b/>
          <w:szCs w:val="14"/>
          <w:lang w:val="es-ES" w:eastAsia="es-ES"/>
        </w:rPr>
      </w:pPr>
    </w:p>
    <w:p w14:paraId="13BBAD13" w14:textId="77777777" w:rsidR="00082540" w:rsidRDefault="00082540" w:rsidP="006F29AE">
      <w:pPr>
        <w:spacing w:before="240" w:after="0" w:line="240" w:lineRule="auto"/>
        <w:ind w:left="-142"/>
        <w:jc w:val="center"/>
        <w:rPr>
          <w:rFonts w:eastAsia="Times New Roman" w:cs="Calibri"/>
          <w:b/>
          <w:szCs w:val="14"/>
          <w:lang w:val="es-ES" w:eastAsia="es-ES"/>
        </w:rPr>
      </w:pPr>
    </w:p>
    <w:p w14:paraId="6251ACBB" w14:textId="77777777" w:rsidR="00082540" w:rsidRDefault="00082540" w:rsidP="006F29AE">
      <w:pPr>
        <w:spacing w:before="240" w:after="0" w:line="240" w:lineRule="auto"/>
        <w:ind w:left="-142"/>
        <w:jc w:val="center"/>
        <w:rPr>
          <w:rFonts w:eastAsia="Times New Roman" w:cs="Calibri"/>
          <w:b/>
          <w:szCs w:val="14"/>
          <w:lang w:val="es-ES" w:eastAsia="es-ES"/>
        </w:rPr>
      </w:pPr>
    </w:p>
    <w:p w14:paraId="6184DFA9" w14:textId="77777777" w:rsidR="00082540" w:rsidRDefault="00082540" w:rsidP="006F29AE">
      <w:pPr>
        <w:spacing w:before="240" w:after="0" w:line="240" w:lineRule="auto"/>
        <w:ind w:left="-142"/>
        <w:jc w:val="center"/>
        <w:rPr>
          <w:rFonts w:eastAsia="Times New Roman" w:cs="Calibri"/>
          <w:b/>
          <w:szCs w:val="14"/>
          <w:lang w:val="es-ES" w:eastAsia="es-ES"/>
        </w:rPr>
      </w:pPr>
    </w:p>
    <w:p w14:paraId="3010A305" w14:textId="77777777" w:rsidR="00082540" w:rsidRDefault="00082540" w:rsidP="006F29AE">
      <w:pPr>
        <w:spacing w:before="240" w:after="0" w:line="240" w:lineRule="auto"/>
        <w:ind w:left="-142"/>
        <w:jc w:val="center"/>
        <w:rPr>
          <w:rFonts w:eastAsia="Times New Roman" w:cs="Calibri"/>
          <w:b/>
          <w:szCs w:val="14"/>
          <w:lang w:val="es-ES" w:eastAsia="es-ES"/>
        </w:rPr>
      </w:pPr>
    </w:p>
    <w:p w14:paraId="127EF962" w14:textId="77777777" w:rsidR="00082540" w:rsidRDefault="00082540" w:rsidP="006F29AE">
      <w:pPr>
        <w:spacing w:before="240" w:after="0" w:line="240" w:lineRule="auto"/>
        <w:ind w:left="-142"/>
        <w:jc w:val="center"/>
        <w:rPr>
          <w:rFonts w:eastAsia="Times New Roman" w:cs="Calibri"/>
          <w:b/>
          <w:szCs w:val="14"/>
          <w:lang w:val="es-ES" w:eastAsia="es-ES"/>
        </w:rPr>
      </w:pPr>
    </w:p>
    <w:p w14:paraId="11BF2BF9" w14:textId="77777777" w:rsidR="00082540" w:rsidRDefault="00082540" w:rsidP="006F29AE">
      <w:pPr>
        <w:spacing w:before="240" w:after="0" w:line="240" w:lineRule="auto"/>
        <w:ind w:left="-142"/>
        <w:jc w:val="center"/>
        <w:rPr>
          <w:rFonts w:eastAsia="Times New Roman" w:cs="Calibri"/>
          <w:b/>
          <w:szCs w:val="14"/>
          <w:lang w:val="es-ES" w:eastAsia="es-ES"/>
        </w:rPr>
      </w:pPr>
    </w:p>
    <w:p w14:paraId="0628373B" w14:textId="63EFF6CB" w:rsidR="007745EB" w:rsidRDefault="00C87FDA" w:rsidP="006F29AE">
      <w:pPr>
        <w:spacing w:before="240" w:after="0" w:line="240" w:lineRule="auto"/>
        <w:ind w:left="-142"/>
        <w:jc w:val="center"/>
        <w:rPr>
          <w:rFonts w:eastAsia="Times New Roman" w:cs="Calibri"/>
          <w:b/>
          <w:szCs w:val="14"/>
          <w:lang w:val="es-ES" w:eastAsia="es-ES"/>
        </w:rPr>
      </w:pPr>
      <w:r>
        <w:rPr>
          <w:rFonts w:eastAsia="Times New Roman" w:cs="Calibri"/>
          <w:b/>
          <w:szCs w:val="14"/>
          <w:lang w:val="es-ES" w:eastAsia="es-ES"/>
        </w:rPr>
        <w:lastRenderedPageBreak/>
        <w:t>ESTADOS FINANCIEROS</w:t>
      </w:r>
    </w:p>
    <w:p w14:paraId="4FDB7580" w14:textId="43F5B0EB" w:rsidR="007745EB" w:rsidRDefault="00C87FDA" w:rsidP="006F29AE">
      <w:pPr>
        <w:pStyle w:val="Texto"/>
        <w:spacing w:before="240" w:after="0" w:line="360" w:lineRule="auto"/>
        <w:ind w:left="-142" w:firstLine="0"/>
        <w:jc w:val="center"/>
        <w:rPr>
          <w:rFonts w:ascii="Calibri" w:hAnsi="Calibri" w:cs="Calibri"/>
          <w:b/>
          <w:sz w:val="22"/>
          <w:szCs w:val="18"/>
        </w:rPr>
      </w:pPr>
      <w:r>
        <w:rPr>
          <w:rFonts w:ascii="Calibri" w:hAnsi="Calibri" w:cs="Calibri"/>
          <w:b/>
          <w:sz w:val="22"/>
          <w:szCs w:val="18"/>
        </w:rPr>
        <w:t>Al 3</w:t>
      </w:r>
      <w:r w:rsidR="00645ECA">
        <w:rPr>
          <w:rFonts w:ascii="Calibri" w:hAnsi="Calibri" w:cs="Calibri"/>
          <w:b/>
          <w:sz w:val="22"/>
          <w:szCs w:val="18"/>
        </w:rPr>
        <w:t xml:space="preserve">1 de </w:t>
      </w:r>
      <w:proofErr w:type="gramStart"/>
      <w:r w:rsidR="00082540">
        <w:rPr>
          <w:rFonts w:ascii="Calibri" w:hAnsi="Calibri" w:cs="Calibri"/>
          <w:b/>
          <w:sz w:val="22"/>
          <w:szCs w:val="18"/>
        </w:rPr>
        <w:t>Marzo</w:t>
      </w:r>
      <w:proofErr w:type="gramEnd"/>
      <w:r w:rsidR="00082540">
        <w:rPr>
          <w:rFonts w:ascii="Calibri" w:hAnsi="Calibri" w:cs="Calibri"/>
          <w:b/>
          <w:sz w:val="22"/>
          <w:szCs w:val="18"/>
        </w:rPr>
        <w:t xml:space="preserve"> </w:t>
      </w:r>
      <w:r w:rsidR="00C06748">
        <w:rPr>
          <w:rFonts w:ascii="Calibri" w:hAnsi="Calibri" w:cs="Calibri"/>
          <w:b/>
          <w:sz w:val="22"/>
          <w:szCs w:val="18"/>
        </w:rPr>
        <w:t>de 2025</w:t>
      </w:r>
      <w:r>
        <w:rPr>
          <w:rFonts w:ascii="Calibri" w:hAnsi="Calibri" w:cs="Calibri"/>
          <w:b/>
          <w:sz w:val="22"/>
          <w:szCs w:val="18"/>
        </w:rPr>
        <w:t>.</w:t>
      </w:r>
    </w:p>
    <w:p w14:paraId="313789A4" w14:textId="7079710F" w:rsidR="007745EB" w:rsidRDefault="00082540" w:rsidP="006F29AE">
      <w:pPr>
        <w:spacing w:after="0" w:line="240" w:lineRule="exact"/>
        <w:ind w:left="-142"/>
        <w:jc w:val="center"/>
        <w:rPr>
          <w:rFonts w:eastAsia="Times New Roman" w:cs="Calibri"/>
          <w:b/>
          <w:szCs w:val="18"/>
          <w:lang w:eastAsia="es-ES"/>
        </w:rPr>
      </w:pPr>
      <w:r>
        <w:rPr>
          <w:rFonts w:eastAsia="Times New Roman" w:cs="Calibri"/>
          <w:b/>
          <w:szCs w:val="18"/>
          <w:lang w:val="es-ES" w:eastAsia="es-ES"/>
        </w:rPr>
        <w:t xml:space="preserve">     </w:t>
      </w:r>
      <w:r w:rsidR="00B011F4">
        <w:rPr>
          <w:rFonts w:eastAsia="Times New Roman" w:cs="Calibri"/>
          <w:b/>
          <w:szCs w:val="18"/>
          <w:lang w:eastAsia="es-ES"/>
        </w:rPr>
        <w:t>c)</w:t>
      </w:r>
      <w:r w:rsidR="00C77DB7">
        <w:rPr>
          <w:rFonts w:eastAsia="Times New Roman" w:cs="Calibri"/>
          <w:b/>
          <w:szCs w:val="18"/>
          <w:lang w:eastAsia="es-ES"/>
        </w:rPr>
        <w:t xml:space="preserve">  </w:t>
      </w:r>
      <w:r w:rsidR="00C87FDA" w:rsidRPr="00C77DB7">
        <w:rPr>
          <w:rFonts w:eastAsia="Times New Roman" w:cs="Calibri"/>
          <w:b/>
          <w:szCs w:val="18"/>
          <w:lang w:eastAsia="es-ES"/>
        </w:rPr>
        <w:t>Notas de Memoria (Cuentas de Orden)</w:t>
      </w:r>
    </w:p>
    <w:p w14:paraId="703A50E0" w14:textId="77777777" w:rsidR="005E025E" w:rsidRPr="005E025E" w:rsidRDefault="005E025E" w:rsidP="006F29AE">
      <w:pPr>
        <w:pStyle w:val="Prrafodelista"/>
        <w:spacing w:after="0" w:line="240" w:lineRule="exact"/>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07375165" w14:textId="77777777" w:rsidR="005E025E" w:rsidRDefault="005E025E" w:rsidP="006F29AE">
      <w:pPr>
        <w:spacing w:after="0" w:line="240" w:lineRule="exact"/>
        <w:ind w:left="-142"/>
        <w:jc w:val="center"/>
        <w:rPr>
          <w:rFonts w:eastAsia="Times New Roman" w:cs="Calibri"/>
          <w:b/>
          <w:szCs w:val="18"/>
          <w:lang w:eastAsia="es-ES"/>
        </w:rPr>
      </w:pPr>
    </w:p>
    <w:p w14:paraId="05123A39" w14:textId="77777777" w:rsidR="006B1207" w:rsidRDefault="006B1207" w:rsidP="006F29AE">
      <w:pPr>
        <w:spacing w:after="0" w:line="240" w:lineRule="exact"/>
        <w:ind w:left="-142"/>
        <w:jc w:val="center"/>
        <w:rPr>
          <w:rFonts w:eastAsia="Times New Roman" w:cs="Calibri"/>
          <w:b/>
          <w:szCs w:val="18"/>
          <w:lang w:eastAsia="es-ES"/>
        </w:rPr>
      </w:pPr>
    </w:p>
    <w:p w14:paraId="4FF8830C" w14:textId="77777777" w:rsidR="006B1207" w:rsidRPr="00C77DB7" w:rsidRDefault="006B1207" w:rsidP="006F29AE">
      <w:pPr>
        <w:spacing w:after="0" w:line="240" w:lineRule="exact"/>
        <w:ind w:left="-142"/>
        <w:jc w:val="center"/>
        <w:rPr>
          <w:rFonts w:eastAsia="Times New Roman" w:cs="Calibri"/>
          <w:b/>
          <w:szCs w:val="18"/>
          <w:lang w:eastAsia="es-ES"/>
        </w:rPr>
      </w:pPr>
    </w:p>
    <w:p w14:paraId="3AA81FC3" w14:textId="77777777" w:rsidR="007745EB" w:rsidRPr="000B130C" w:rsidRDefault="00C87FDA" w:rsidP="006F29AE">
      <w:pPr>
        <w:pStyle w:val="Texto"/>
        <w:spacing w:after="0" w:line="240" w:lineRule="exact"/>
        <w:ind w:left="-142" w:firstLine="0"/>
        <w:rPr>
          <w:rFonts w:ascii="Calibri" w:hAnsi="Calibri" w:cs="Calibri"/>
          <w:sz w:val="20"/>
          <w:lang w:val="es-MX"/>
        </w:rPr>
      </w:pPr>
      <w:r w:rsidRPr="000B130C">
        <w:rPr>
          <w:rFonts w:ascii="Calibri" w:hAnsi="Calibri" w:cs="Calibri"/>
          <w:sz w:val="20"/>
        </w:rPr>
        <w:t xml:space="preserve">Las Cuentas de Orden se utilizan </w:t>
      </w:r>
      <w:r w:rsidRPr="000B130C">
        <w:rPr>
          <w:rFonts w:ascii="Calibri" w:hAnsi="Calibri" w:cs="Calibri"/>
          <w:sz w:val="20"/>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5ED744BE" w14:textId="77777777" w:rsidR="007745EB" w:rsidRPr="000B130C" w:rsidRDefault="007745EB" w:rsidP="006F29AE">
      <w:pPr>
        <w:pStyle w:val="Texto"/>
        <w:spacing w:after="0" w:line="240" w:lineRule="exact"/>
        <w:ind w:left="-142" w:firstLine="0"/>
        <w:rPr>
          <w:rFonts w:ascii="Calibri" w:hAnsi="Calibri" w:cs="Calibri"/>
          <w:sz w:val="20"/>
          <w:lang w:val="es-MX"/>
        </w:rPr>
      </w:pPr>
    </w:p>
    <w:p w14:paraId="0375231D" w14:textId="77777777" w:rsidR="007745EB" w:rsidRPr="000B130C" w:rsidRDefault="00C87FDA" w:rsidP="006F29AE">
      <w:pPr>
        <w:spacing w:after="0"/>
        <w:ind w:left="-142"/>
        <w:rPr>
          <w:rFonts w:cs="Calibri"/>
          <w:sz w:val="20"/>
          <w:szCs w:val="20"/>
        </w:rPr>
      </w:pPr>
      <w:r w:rsidRPr="000B130C">
        <w:rPr>
          <w:rFonts w:cs="Calibri"/>
          <w:sz w:val="20"/>
          <w:szCs w:val="20"/>
        </w:rPr>
        <w:t>Las cuentas que se manejan para efectos de este documento son las siguientes:</w:t>
      </w:r>
    </w:p>
    <w:p w14:paraId="3FD0CD34" w14:textId="77777777" w:rsidR="007745EB" w:rsidRDefault="007745EB" w:rsidP="006F29AE">
      <w:pPr>
        <w:spacing w:after="0"/>
        <w:ind w:left="-142"/>
        <w:rPr>
          <w:rFonts w:cs="Calibri"/>
          <w:b/>
          <w:sz w:val="20"/>
          <w:szCs w:val="18"/>
        </w:rPr>
      </w:pPr>
    </w:p>
    <w:p w14:paraId="1B7C03BA" w14:textId="77777777" w:rsidR="006B1207" w:rsidRDefault="006B1207" w:rsidP="006F29AE">
      <w:pPr>
        <w:spacing w:after="0"/>
        <w:ind w:left="-142"/>
        <w:rPr>
          <w:rFonts w:cs="Calibri"/>
          <w:b/>
          <w:sz w:val="20"/>
          <w:szCs w:val="18"/>
        </w:rPr>
      </w:pPr>
    </w:p>
    <w:p w14:paraId="485D0A2C" w14:textId="77777777" w:rsidR="007745EB" w:rsidRDefault="00C87FDA" w:rsidP="006F29AE">
      <w:pPr>
        <w:spacing w:after="0"/>
        <w:ind w:left="-142"/>
        <w:rPr>
          <w:rFonts w:cs="Calibri"/>
          <w:b/>
          <w:sz w:val="20"/>
          <w:szCs w:val="18"/>
        </w:rPr>
      </w:pPr>
      <w:r>
        <w:rPr>
          <w:rFonts w:cs="Calibri"/>
          <w:b/>
          <w:sz w:val="20"/>
          <w:szCs w:val="18"/>
        </w:rPr>
        <w:t>Cuentas de Orden Contables y Presupuestarias</w:t>
      </w:r>
    </w:p>
    <w:tbl>
      <w:tblPr>
        <w:tblW w:w="5747" w:type="dxa"/>
        <w:tblInd w:w="-147" w:type="dxa"/>
        <w:tblCellMar>
          <w:left w:w="70" w:type="dxa"/>
          <w:right w:w="70" w:type="dxa"/>
        </w:tblCellMar>
        <w:tblLook w:val="04A0" w:firstRow="1" w:lastRow="0" w:firstColumn="1" w:lastColumn="0" w:noHBand="0" w:noVBand="1"/>
      </w:tblPr>
      <w:tblGrid>
        <w:gridCol w:w="4287"/>
        <w:gridCol w:w="1460"/>
      </w:tblGrid>
      <w:tr w:rsidR="00EF188B" w:rsidRPr="00EF188B" w14:paraId="51A0992D" w14:textId="77777777" w:rsidTr="00AA68BC">
        <w:trPr>
          <w:trHeight w:val="300"/>
        </w:trPr>
        <w:tc>
          <w:tcPr>
            <w:tcW w:w="42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F450E21"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Cuentas de Orden Contable</w:t>
            </w:r>
          </w:p>
        </w:tc>
        <w:tc>
          <w:tcPr>
            <w:tcW w:w="1460" w:type="dxa"/>
            <w:tcBorders>
              <w:top w:val="single" w:sz="4" w:space="0" w:color="auto"/>
              <w:left w:val="nil"/>
              <w:bottom w:val="single" w:sz="4" w:space="0" w:color="auto"/>
              <w:right w:val="single" w:sz="4" w:space="0" w:color="auto"/>
            </w:tcBorders>
            <w:shd w:val="clear" w:color="800080" w:fill="A90025"/>
            <w:vAlign w:val="center"/>
            <w:hideMark/>
          </w:tcPr>
          <w:p w14:paraId="773BF12F"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Importes</w:t>
            </w:r>
          </w:p>
        </w:tc>
      </w:tr>
      <w:tr w:rsidR="00EF188B" w:rsidRPr="00EF188B" w14:paraId="28A15E2E" w14:textId="77777777" w:rsidTr="00AA68BC">
        <w:trPr>
          <w:trHeight w:val="285"/>
        </w:trPr>
        <w:tc>
          <w:tcPr>
            <w:tcW w:w="57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212BFE" w14:textId="77777777" w:rsidR="00EF188B" w:rsidRPr="00EF188B" w:rsidRDefault="00EF188B" w:rsidP="00FC1880">
            <w:pPr>
              <w:suppressAutoHyphens w:val="0"/>
              <w:overflowPunct/>
              <w:spacing w:after="0" w:line="240" w:lineRule="auto"/>
              <w:ind w:left="-142" w:firstLine="142"/>
              <w:rPr>
                <w:rFonts w:eastAsia="Times New Roman" w:cs="Calibri"/>
                <w:b/>
                <w:bCs/>
                <w:color w:val="000000"/>
                <w:sz w:val="16"/>
                <w:szCs w:val="16"/>
                <w:lang w:eastAsia="es-MX"/>
              </w:rPr>
            </w:pPr>
            <w:r w:rsidRPr="00EF188B">
              <w:rPr>
                <w:rFonts w:eastAsia="Times New Roman" w:cs="Calibri"/>
                <w:b/>
                <w:bCs/>
                <w:color w:val="000000"/>
                <w:sz w:val="16"/>
                <w:szCs w:val="16"/>
                <w:lang w:eastAsia="es-MX"/>
              </w:rPr>
              <w:t>Avales y Garantías</w:t>
            </w:r>
          </w:p>
        </w:tc>
      </w:tr>
      <w:tr w:rsidR="00EF188B" w:rsidRPr="00EF188B" w14:paraId="518B0CFB"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1A6D94F"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Avales Autorizados</w:t>
            </w:r>
          </w:p>
        </w:tc>
        <w:tc>
          <w:tcPr>
            <w:tcW w:w="1460" w:type="dxa"/>
            <w:tcBorders>
              <w:top w:val="nil"/>
              <w:left w:val="nil"/>
              <w:bottom w:val="single" w:sz="4" w:space="0" w:color="auto"/>
              <w:right w:val="single" w:sz="4" w:space="0" w:color="auto"/>
            </w:tcBorders>
            <w:shd w:val="clear" w:color="auto" w:fill="auto"/>
            <w:noWrap/>
            <w:vAlign w:val="bottom"/>
            <w:hideMark/>
          </w:tcPr>
          <w:p w14:paraId="08EB9A4C"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115,819,440</w:t>
            </w:r>
          </w:p>
        </w:tc>
      </w:tr>
      <w:tr w:rsidR="00EF188B" w:rsidRPr="00EF188B" w14:paraId="3D9FE393"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E7DDBF0"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Avales Firmados</w:t>
            </w:r>
          </w:p>
        </w:tc>
        <w:tc>
          <w:tcPr>
            <w:tcW w:w="1460" w:type="dxa"/>
            <w:tcBorders>
              <w:top w:val="nil"/>
              <w:left w:val="nil"/>
              <w:bottom w:val="single" w:sz="4" w:space="0" w:color="auto"/>
              <w:right w:val="single" w:sz="4" w:space="0" w:color="auto"/>
            </w:tcBorders>
            <w:shd w:val="clear" w:color="auto" w:fill="auto"/>
            <w:noWrap/>
            <w:vAlign w:val="bottom"/>
            <w:hideMark/>
          </w:tcPr>
          <w:p w14:paraId="1D6B6F77"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-115,819,440</w:t>
            </w:r>
          </w:p>
        </w:tc>
      </w:tr>
      <w:tr w:rsidR="00EF188B" w:rsidRPr="00EF188B" w14:paraId="6D791D81" w14:textId="77777777" w:rsidTr="00AA68BC">
        <w:trPr>
          <w:trHeight w:val="360"/>
        </w:trPr>
        <w:tc>
          <w:tcPr>
            <w:tcW w:w="57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EA52D9" w14:textId="77777777" w:rsidR="00EF188B" w:rsidRPr="00EF188B" w:rsidRDefault="00EF188B" w:rsidP="00FC1880">
            <w:pPr>
              <w:suppressAutoHyphens w:val="0"/>
              <w:overflowPunct/>
              <w:spacing w:after="0" w:line="240" w:lineRule="auto"/>
              <w:ind w:left="-142" w:firstLine="142"/>
              <w:rPr>
                <w:rFonts w:eastAsia="Times New Roman" w:cs="Calibri"/>
                <w:b/>
                <w:bCs/>
                <w:color w:val="000000"/>
                <w:sz w:val="16"/>
                <w:szCs w:val="16"/>
                <w:lang w:eastAsia="es-MX"/>
              </w:rPr>
            </w:pPr>
            <w:r w:rsidRPr="00EF188B">
              <w:rPr>
                <w:rFonts w:eastAsia="Times New Roman" w:cs="Calibri"/>
                <w:b/>
                <w:bCs/>
                <w:color w:val="000000"/>
                <w:sz w:val="16"/>
                <w:szCs w:val="16"/>
                <w:lang w:eastAsia="es-MX"/>
              </w:rPr>
              <w:t xml:space="preserve">Inversión </w:t>
            </w:r>
            <w:proofErr w:type="spellStart"/>
            <w:r w:rsidRPr="00EF188B">
              <w:rPr>
                <w:rFonts w:eastAsia="Times New Roman" w:cs="Calibri"/>
                <w:b/>
                <w:bCs/>
                <w:color w:val="000000"/>
                <w:sz w:val="16"/>
                <w:szCs w:val="16"/>
                <w:lang w:eastAsia="es-MX"/>
              </w:rPr>
              <w:t>Med</w:t>
            </w:r>
            <w:proofErr w:type="spellEnd"/>
            <w:r w:rsidRPr="00EF188B">
              <w:rPr>
                <w:rFonts w:eastAsia="Times New Roman" w:cs="Calibri"/>
                <w:b/>
                <w:bCs/>
                <w:color w:val="000000"/>
                <w:sz w:val="16"/>
                <w:szCs w:val="16"/>
                <w:lang w:eastAsia="es-MX"/>
              </w:rPr>
              <w:t>. Proyectos para Prest. De Servicios</w:t>
            </w:r>
          </w:p>
        </w:tc>
      </w:tr>
      <w:tr w:rsidR="00EF188B" w:rsidRPr="00EF188B" w14:paraId="4BAD989E" w14:textId="77777777" w:rsidTr="00AA68BC">
        <w:trPr>
          <w:trHeight w:val="270"/>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A6DD36D"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Contrato de APP Autopista Mante-Tula S.A. de C.V.</w:t>
            </w:r>
          </w:p>
        </w:tc>
        <w:tc>
          <w:tcPr>
            <w:tcW w:w="1460" w:type="dxa"/>
            <w:tcBorders>
              <w:top w:val="nil"/>
              <w:left w:val="nil"/>
              <w:bottom w:val="single" w:sz="4" w:space="0" w:color="auto"/>
              <w:right w:val="single" w:sz="4" w:space="0" w:color="auto"/>
            </w:tcBorders>
            <w:shd w:val="clear" w:color="auto" w:fill="auto"/>
            <w:vAlign w:val="center"/>
            <w:hideMark/>
          </w:tcPr>
          <w:p w14:paraId="4254D649"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6,300,000,000</w:t>
            </w:r>
          </w:p>
        </w:tc>
      </w:tr>
      <w:tr w:rsidR="00EF188B" w:rsidRPr="00EF188B" w14:paraId="629CC165" w14:textId="77777777" w:rsidTr="00AA68BC">
        <w:trPr>
          <w:trHeight w:val="270"/>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DC4C707"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Contrato de APP Autopista Mante-Tula S.A. de C.V.</w:t>
            </w:r>
          </w:p>
        </w:tc>
        <w:tc>
          <w:tcPr>
            <w:tcW w:w="1460" w:type="dxa"/>
            <w:tcBorders>
              <w:top w:val="nil"/>
              <w:left w:val="nil"/>
              <w:bottom w:val="single" w:sz="4" w:space="0" w:color="auto"/>
              <w:right w:val="single" w:sz="4" w:space="0" w:color="auto"/>
            </w:tcBorders>
            <w:shd w:val="clear" w:color="auto" w:fill="auto"/>
            <w:vAlign w:val="center"/>
            <w:hideMark/>
          </w:tcPr>
          <w:p w14:paraId="61144B61"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-6,300,000,000</w:t>
            </w:r>
          </w:p>
        </w:tc>
      </w:tr>
      <w:tr w:rsidR="00EF188B" w:rsidRPr="00EF188B" w14:paraId="0AF2FAC0"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32B434E1"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14:paraId="465D78E0"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23F5F06A" w14:textId="77777777" w:rsidTr="00AA68BC">
        <w:trPr>
          <w:trHeight w:val="285"/>
        </w:trPr>
        <w:tc>
          <w:tcPr>
            <w:tcW w:w="57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A5545" w14:textId="77777777" w:rsidR="00EF188B" w:rsidRPr="00EF188B" w:rsidRDefault="00EF188B" w:rsidP="00FC1880">
            <w:pPr>
              <w:suppressAutoHyphens w:val="0"/>
              <w:overflowPunct/>
              <w:spacing w:after="0" w:line="240" w:lineRule="auto"/>
              <w:ind w:left="-142" w:firstLine="142"/>
              <w:rPr>
                <w:rFonts w:eastAsia="Times New Roman" w:cs="Calibri"/>
                <w:b/>
                <w:bCs/>
                <w:color w:val="000000"/>
                <w:sz w:val="16"/>
                <w:szCs w:val="16"/>
                <w:lang w:eastAsia="es-MX"/>
              </w:rPr>
            </w:pPr>
            <w:r w:rsidRPr="00EF188B">
              <w:rPr>
                <w:rFonts w:eastAsia="Times New Roman" w:cs="Calibri"/>
                <w:b/>
                <w:bCs/>
                <w:color w:val="000000"/>
                <w:sz w:val="16"/>
                <w:szCs w:val="16"/>
                <w:lang w:eastAsia="es-MX"/>
              </w:rPr>
              <w:t>Bienes en Concesión o en Comodato</w:t>
            </w:r>
          </w:p>
        </w:tc>
      </w:tr>
      <w:tr w:rsidR="00EF188B" w:rsidRPr="00EF188B" w14:paraId="27F0CA7F"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2D14DCC3"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Bienes bajo Contrato en Comodato</w:t>
            </w:r>
          </w:p>
        </w:tc>
        <w:tc>
          <w:tcPr>
            <w:tcW w:w="1460" w:type="dxa"/>
            <w:tcBorders>
              <w:top w:val="nil"/>
              <w:left w:val="nil"/>
              <w:bottom w:val="single" w:sz="4" w:space="0" w:color="auto"/>
              <w:right w:val="single" w:sz="4" w:space="0" w:color="auto"/>
            </w:tcBorders>
            <w:shd w:val="clear" w:color="auto" w:fill="auto"/>
            <w:vAlign w:val="center"/>
            <w:hideMark/>
          </w:tcPr>
          <w:p w14:paraId="1465FEE8"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25,223,859</w:t>
            </w:r>
          </w:p>
        </w:tc>
      </w:tr>
      <w:tr w:rsidR="00EF188B" w:rsidRPr="00EF188B" w14:paraId="61B3C2DC"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B953729"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Contrato de Comodato por Bienes</w:t>
            </w:r>
          </w:p>
        </w:tc>
        <w:tc>
          <w:tcPr>
            <w:tcW w:w="1460" w:type="dxa"/>
            <w:tcBorders>
              <w:top w:val="nil"/>
              <w:left w:val="nil"/>
              <w:bottom w:val="single" w:sz="4" w:space="0" w:color="auto"/>
              <w:right w:val="single" w:sz="4" w:space="0" w:color="auto"/>
            </w:tcBorders>
            <w:shd w:val="clear" w:color="auto" w:fill="auto"/>
            <w:vAlign w:val="center"/>
            <w:hideMark/>
          </w:tcPr>
          <w:p w14:paraId="0672159C"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-25,223,859</w:t>
            </w:r>
          </w:p>
        </w:tc>
      </w:tr>
      <w:tr w:rsidR="00EF188B" w:rsidRPr="00EF188B" w14:paraId="725A87B3" w14:textId="77777777" w:rsidTr="00AA68BC">
        <w:trPr>
          <w:trHeight w:val="285"/>
        </w:trPr>
        <w:tc>
          <w:tcPr>
            <w:tcW w:w="57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474CCF" w14:textId="77777777" w:rsidR="00EF188B" w:rsidRPr="00EF188B" w:rsidRDefault="00EF188B" w:rsidP="00FC1880">
            <w:pPr>
              <w:suppressAutoHyphens w:val="0"/>
              <w:overflowPunct/>
              <w:spacing w:after="0" w:line="240" w:lineRule="auto"/>
              <w:ind w:left="-142" w:firstLine="142"/>
              <w:rPr>
                <w:rFonts w:eastAsia="Times New Roman" w:cs="Calibri"/>
                <w:b/>
                <w:bCs/>
                <w:color w:val="000000"/>
                <w:sz w:val="16"/>
                <w:szCs w:val="16"/>
                <w:lang w:eastAsia="es-MX"/>
              </w:rPr>
            </w:pPr>
            <w:r w:rsidRPr="00EF188B">
              <w:rPr>
                <w:rFonts w:eastAsia="Times New Roman" w:cs="Calibri"/>
                <w:b/>
                <w:bCs/>
                <w:color w:val="000000"/>
                <w:sz w:val="16"/>
                <w:szCs w:val="16"/>
                <w:lang w:eastAsia="es-MX"/>
              </w:rPr>
              <w:t>Bienes arqueológicos, artísticos e históricos en custodia</w:t>
            </w:r>
          </w:p>
        </w:tc>
      </w:tr>
      <w:tr w:rsidR="00EF188B" w:rsidRPr="00EF188B" w14:paraId="50B344EF"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1614CA74"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Bienes Artísticos en Custodia</w:t>
            </w:r>
          </w:p>
        </w:tc>
        <w:tc>
          <w:tcPr>
            <w:tcW w:w="1460" w:type="dxa"/>
            <w:tcBorders>
              <w:top w:val="nil"/>
              <w:left w:val="nil"/>
              <w:bottom w:val="single" w:sz="4" w:space="0" w:color="auto"/>
              <w:right w:val="single" w:sz="4" w:space="0" w:color="auto"/>
            </w:tcBorders>
            <w:shd w:val="clear" w:color="auto" w:fill="auto"/>
            <w:vAlign w:val="center"/>
            <w:hideMark/>
          </w:tcPr>
          <w:p w14:paraId="36A77153"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402,500</w:t>
            </w:r>
          </w:p>
        </w:tc>
      </w:tr>
      <w:tr w:rsidR="00EF188B" w:rsidRPr="00EF188B" w14:paraId="0626DDB3"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08685F1E"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Custodia de Bienes Artísticos</w:t>
            </w:r>
          </w:p>
        </w:tc>
        <w:tc>
          <w:tcPr>
            <w:tcW w:w="1460" w:type="dxa"/>
            <w:tcBorders>
              <w:top w:val="nil"/>
              <w:left w:val="nil"/>
              <w:bottom w:val="single" w:sz="4" w:space="0" w:color="auto"/>
              <w:right w:val="single" w:sz="4" w:space="0" w:color="auto"/>
            </w:tcBorders>
            <w:shd w:val="clear" w:color="auto" w:fill="auto"/>
            <w:vAlign w:val="center"/>
            <w:hideMark/>
          </w:tcPr>
          <w:p w14:paraId="2715B0A8"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-402,500</w:t>
            </w:r>
          </w:p>
        </w:tc>
      </w:tr>
      <w:tr w:rsidR="00EF188B" w:rsidRPr="00EF188B" w14:paraId="3DA509B4" w14:textId="77777777" w:rsidTr="00AA68BC">
        <w:trPr>
          <w:trHeight w:val="285"/>
        </w:trPr>
        <w:tc>
          <w:tcPr>
            <w:tcW w:w="57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13C624" w14:textId="77777777" w:rsidR="00EF188B" w:rsidRPr="00EF188B" w:rsidRDefault="00EF188B" w:rsidP="00FC1880">
            <w:pPr>
              <w:suppressAutoHyphens w:val="0"/>
              <w:overflowPunct/>
              <w:spacing w:after="0" w:line="240" w:lineRule="auto"/>
              <w:ind w:left="-142" w:firstLine="142"/>
              <w:rPr>
                <w:rFonts w:eastAsia="Times New Roman" w:cs="Calibri"/>
                <w:b/>
                <w:bCs/>
                <w:color w:val="000000"/>
                <w:sz w:val="16"/>
                <w:szCs w:val="16"/>
                <w:lang w:eastAsia="es-MX"/>
              </w:rPr>
            </w:pPr>
            <w:r w:rsidRPr="00EF188B">
              <w:rPr>
                <w:rFonts w:eastAsia="Times New Roman" w:cs="Calibri"/>
                <w:b/>
                <w:bCs/>
                <w:color w:val="000000"/>
                <w:sz w:val="16"/>
                <w:szCs w:val="16"/>
                <w:lang w:eastAsia="es-MX"/>
              </w:rPr>
              <w:t>Bienes arqueológicos, artísticos e históricos en custodia</w:t>
            </w:r>
          </w:p>
        </w:tc>
      </w:tr>
      <w:tr w:rsidR="00EF188B" w:rsidRPr="00EF188B" w14:paraId="111474F8"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7F7201D3"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Bienes Históricos en Custodia</w:t>
            </w:r>
          </w:p>
        </w:tc>
        <w:tc>
          <w:tcPr>
            <w:tcW w:w="1460" w:type="dxa"/>
            <w:tcBorders>
              <w:top w:val="nil"/>
              <w:left w:val="nil"/>
              <w:bottom w:val="single" w:sz="4" w:space="0" w:color="auto"/>
              <w:right w:val="single" w:sz="4" w:space="0" w:color="auto"/>
            </w:tcBorders>
            <w:shd w:val="clear" w:color="auto" w:fill="auto"/>
            <w:vAlign w:val="center"/>
            <w:hideMark/>
          </w:tcPr>
          <w:p w14:paraId="53BCE7C6"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5,097,000</w:t>
            </w:r>
          </w:p>
        </w:tc>
      </w:tr>
      <w:tr w:rsidR="00EF188B" w:rsidRPr="00EF188B" w14:paraId="0ABDE2CE" w14:textId="77777777" w:rsidTr="00AA68BC">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8D7FFFF" w14:textId="77777777" w:rsidR="00EF188B" w:rsidRPr="00EF188B" w:rsidRDefault="00EF188B" w:rsidP="00FC1880">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 xml:space="preserve">      Custodia de Bienes Históricos</w:t>
            </w:r>
          </w:p>
        </w:tc>
        <w:tc>
          <w:tcPr>
            <w:tcW w:w="1460" w:type="dxa"/>
            <w:tcBorders>
              <w:top w:val="nil"/>
              <w:left w:val="nil"/>
              <w:bottom w:val="single" w:sz="4" w:space="0" w:color="auto"/>
              <w:right w:val="single" w:sz="4" w:space="0" w:color="auto"/>
            </w:tcBorders>
            <w:shd w:val="clear" w:color="auto" w:fill="auto"/>
            <w:vAlign w:val="center"/>
            <w:hideMark/>
          </w:tcPr>
          <w:p w14:paraId="7184B26D" w14:textId="77777777" w:rsidR="00EF188B" w:rsidRPr="00EF188B" w:rsidRDefault="00EF188B" w:rsidP="00FC1880">
            <w:pPr>
              <w:suppressAutoHyphens w:val="0"/>
              <w:overflowPunct/>
              <w:spacing w:after="0" w:line="240" w:lineRule="auto"/>
              <w:ind w:left="-142" w:firstLine="142"/>
              <w:jc w:val="right"/>
              <w:rPr>
                <w:rFonts w:eastAsia="Times New Roman" w:cs="Calibri"/>
                <w:color w:val="000000"/>
                <w:sz w:val="14"/>
                <w:szCs w:val="14"/>
                <w:lang w:eastAsia="es-MX"/>
              </w:rPr>
            </w:pPr>
            <w:r w:rsidRPr="00EF188B">
              <w:rPr>
                <w:rFonts w:eastAsia="Times New Roman" w:cs="Calibri"/>
                <w:color w:val="000000"/>
                <w:sz w:val="14"/>
                <w:szCs w:val="14"/>
                <w:lang w:eastAsia="es-MX"/>
              </w:rPr>
              <w:t>-5,097,000</w:t>
            </w:r>
          </w:p>
        </w:tc>
      </w:tr>
    </w:tbl>
    <w:p w14:paraId="20E79B90" w14:textId="77777777" w:rsidR="006B1207" w:rsidRDefault="006B1207" w:rsidP="006F29AE">
      <w:pPr>
        <w:spacing w:after="0"/>
        <w:ind w:left="-142"/>
        <w:rPr>
          <w:rFonts w:cs="Calibri"/>
          <w:b/>
          <w:sz w:val="20"/>
          <w:szCs w:val="18"/>
        </w:rPr>
      </w:pPr>
    </w:p>
    <w:p w14:paraId="6FC0B677" w14:textId="77777777" w:rsidR="00EF188B" w:rsidRDefault="00EF188B" w:rsidP="006F29AE">
      <w:pPr>
        <w:spacing w:after="0"/>
        <w:ind w:left="-142"/>
        <w:rPr>
          <w:rFonts w:cs="Calibri"/>
          <w:b/>
          <w:sz w:val="20"/>
          <w:szCs w:val="18"/>
        </w:rPr>
      </w:pPr>
    </w:p>
    <w:p w14:paraId="57E1D6E2" w14:textId="118AA36C" w:rsidR="00A6788C" w:rsidRPr="00E37F5D" w:rsidRDefault="00C87FDA" w:rsidP="006F29AE">
      <w:pPr>
        <w:spacing w:after="0"/>
        <w:ind w:left="-142"/>
        <w:rPr>
          <w:rFonts w:cs="Calibri"/>
          <w:b/>
          <w:sz w:val="16"/>
          <w:szCs w:val="24"/>
        </w:rPr>
      </w:pPr>
      <w:r w:rsidRPr="00E37F5D">
        <w:rPr>
          <w:rFonts w:cs="Calibri"/>
          <w:b/>
          <w:sz w:val="16"/>
          <w:szCs w:val="24"/>
        </w:rPr>
        <w:t xml:space="preserve"> *Desglose de pasivos contingentes (Avales y Garantías)      </w:t>
      </w:r>
    </w:p>
    <w:p w14:paraId="78D46502" w14:textId="25AC74AF" w:rsidR="001341A8" w:rsidRDefault="001341A8" w:rsidP="006F29AE">
      <w:pPr>
        <w:spacing w:after="0"/>
        <w:ind w:left="-142"/>
        <w:rPr>
          <w:rFonts w:cs="Calibri"/>
          <w:b/>
          <w:sz w:val="14"/>
          <w:szCs w:val="18"/>
        </w:rPr>
      </w:pPr>
    </w:p>
    <w:p w14:paraId="64052C3F" w14:textId="3CF59AC4" w:rsidR="00E37F5D" w:rsidRDefault="00E37F5D" w:rsidP="006F29AE">
      <w:pPr>
        <w:spacing w:after="0"/>
        <w:ind w:left="-142"/>
        <w:rPr>
          <w:rFonts w:cs="Calibri"/>
          <w:b/>
          <w:sz w:val="14"/>
          <w:szCs w:val="18"/>
        </w:rPr>
      </w:pPr>
    </w:p>
    <w:p w14:paraId="353F33BC" w14:textId="2046975C" w:rsidR="00E37F5D" w:rsidRDefault="00E37F5D" w:rsidP="006F29AE">
      <w:pPr>
        <w:spacing w:after="0"/>
        <w:ind w:left="-142"/>
        <w:rPr>
          <w:rFonts w:cs="Calibri"/>
          <w:b/>
          <w:sz w:val="14"/>
          <w:szCs w:val="18"/>
        </w:rPr>
      </w:pPr>
    </w:p>
    <w:p w14:paraId="4F2971BF" w14:textId="77777777" w:rsidR="00E37F5D" w:rsidRDefault="00E37F5D" w:rsidP="006F29AE">
      <w:pPr>
        <w:spacing w:after="0"/>
        <w:ind w:left="-142"/>
        <w:rPr>
          <w:rFonts w:cs="Calibri"/>
          <w:b/>
          <w:sz w:val="14"/>
          <w:szCs w:val="18"/>
        </w:rPr>
      </w:pPr>
    </w:p>
    <w:tbl>
      <w:tblPr>
        <w:tblW w:w="8390" w:type="dxa"/>
        <w:tblInd w:w="-147" w:type="dxa"/>
        <w:tblCellMar>
          <w:left w:w="70" w:type="dxa"/>
          <w:right w:w="70" w:type="dxa"/>
        </w:tblCellMar>
        <w:tblLook w:val="04A0" w:firstRow="1" w:lastRow="0" w:firstColumn="1" w:lastColumn="0" w:noHBand="0" w:noVBand="1"/>
      </w:tblPr>
      <w:tblGrid>
        <w:gridCol w:w="2977"/>
        <w:gridCol w:w="1420"/>
        <w:gridCol w:w="1276"/>
        <w:gridCol w:w="1417"/>
        <w:gridCol w:w="1300"/>
      </w:tblGrid>
      <w:tr w:rsidR="00EF188B" w:rsidRPr="00EF188B" w14:paraId="6032FE87" w14:textId="77777777" w:rsidTr="00E37F5D">
        <w:trPr>
          <w:trHeight w:val="615"/>
        </w:trPr>
        <w:tc>
          <w:tcPr>
            <w:tcW w:w="297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4D732C9"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lastRenderedPageBreak/>
              <w:t>Deudor</w:t>
            </w:r>
          </w:p>
        </w:tc>
        <w:tc>
          <w:tcPr>
            <w:tcW w:w="1418" w:type="dxa"/>
            <w:tcBorders>
              <w:top w:val="single" w:sz="4" w:space="0" w:color="auto"/>
              <w:left w:val="nil"/>
              <w:bottom w:val="single" w:sz="4" w:space="0" w:color="auto"/>
              <w:right w:val="single" w:sz="4" w:space="0" w:color="auto"/>
            </w:tcBorders>
            <w:shd w:val="clear" w:color="800080" w:fill="A90025"/>
            <w:vAlign w:val="center"/>
            <w:hideMark/>
          </w:tcPr>
          <w:p w14:paraId="1EC416B9"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Acreedor</w:t>
            </w:r>
          </w:p>
        </w:tc>
        <w:tc>
          <w:tcPr>
            <w:tcW w:w="1276" w:type="dxa"/>
            <w:tcBorders>
              <w:top w:val="single" w:sz="4" w:space="0" w:color="auto"/>
              <w:left w:val="nil"/>
              <w:bottom w:val="single" w:sz="4" w:space="0" w:color="auto"/>
              <w:right w:val="single" w:sz="4" w:space="0" w:color="auto"/>
            </w:tcBorders>
            <w:shd w:val="clear" w:color="800080" w:fill="A90025"/>
            <w:vAlign w:val="center"/>
            <w:hideMark/>
          </w:tcPr>
          <w:p w14:paraId="63A8788B"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Registro SHCP</w:t>
            </w:r>
          </w:p>
        </w:tc>
        <w:tc>
          <w:tcPr>
            <w:tcW w:w="1417" w:type="dxa"/>
            <w:tcBorders>
              <w:top w:val="single" w:sz="4" w:space="0" w:color="auto"/>
              <w:left w:val="nil"/>
              <w:bottom w:val="single" w:sz="4" w:space="0" w:color="auto"/>
              <w:right w:val="single" w:sz="4" w:space="0" w:color="auto"/>
            </w:tcBorders>
            <w:shd w:val="clear" w:color="800080" w:fill="A90025"/>
            <w:vAlign w:val="center"/>
            <w:hideMark/>
          </w:tcPr>
          <w:p w14:paraId="51255552"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Saldo del Crédito</w:t>
            </w:r>
          </w:p>
        </w:tc>
        <w:tc>
          <w:tcPr>
            <w:tcW w:w="1300" w:type="dxa"/>
            <w:tcBorders>
              <w:top w:val="single" w:sz="4" w:space="0" w:color="auto"/>
              <w:left w:val="nil"/>
              <w:bottom w:val="single" w:sz="4" w:space="0" w:color="auto"/>
              <w:right w:val="single" w:sz="4" w:space="0" w:color="auto"/>
            </w:tcBorders>
            <w:shd w:val="clear" w:color="800080" w:fill="A90025"/>
            <w:vAlign w:val="center"/>
            <w:hideMark/>
          </w:tcPr>
          <w:p w14:paraId="2047090D"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 xml:space="preserve">Importe </w:t>
            </w:r>
          </w:p>
        </w:tc>
      </w:tr>
      <w:tr w:rsidR="00EF188B" w:rsidRPr="00EF188B" w14:paraId="504E1813" w14:textId="77777777" w:rsidTr="00E37F5D">
        <w:trPr>
          <w:trHeight w:val="288"/>
        </w:trPr>
        <w:tc>
          <w:tcPr>
            <w:tcW w:w="2977" w:type="dxa"/>
            <w:tcBorders>
              <w:top w:val="nil"/>
              <w:left w:val="single" w:sz="8" w:space="0" w:color="auto"/>
              <w:bottom w:val="nil"/>
              <w:right w:val="nil"/>
            </w:tcBorders>
            <w:shd w:val="clear" w:color="auto" w:fill="auto"/>
            <w:noWrap/>
            <w:vAlign w:val="center"/>
            <w:hideMark/>
          </w:tcPr>
          <w:p w14:paraId="1F5B73D6" w14:textId="77777777" w:rsidR="00EF188B" w:rsidRPr="00EF188B" w:rsidRDefault="00EF188B" w:rsidP="006F29AE">
            <w:pPr>
              <w:suppressAutoHyphens w:val="0"/>
              <w:overflowPunct/>
              <w:spacing w:after="0" w:line="240" w:lineRule="auto"/>
              <w:ind w:left="-142"/>
              <w:rPr>
                <w:rFonts w:eastAsia="Times New Roman" w:cs="Calibri"/>
                <w:b/>
                <w:bCs/>
                <w:color w:val="000000"/>
                <w:sz w:val="14"/>
                <w:szCs w:val="14"/>
                <w:lang w:eastAsia="es-MX"/>
              </w:rPr>
            </w:pPr>
            <w:r w:rsidRPr="00EF188B">
              <w:rPr>
                <w:rFonts w:eastAsia="Times New Roman" w:cs="Calibri"/>
                <w:b/>
                <w:bCs/>
                <w:color w:val="000000"/>
                <w:sz w:val="14"/>
                <w:szCs w:val="14"/>
                <w:lang w:eastAsia="es-MX"/>
              </w:rPr>
              <w:t>A Municipios</w:t>
            </w:r>
          </w:p>
        </w:tc>
        <w:tc>
          <w:tcPr>
            <w:tcW w:w="1418" w:type="dxa"/>
            <w:tcBorders>
              <w:top w:val="nil"/>
              <w:left w:val="nil"/>
              <w:bottom w:val="nil"/>
              <w:right w:val="nil"/>
            </w:tcBorders>
            <w:shd w:val="clear" w:color="auto" w:fill="auto"/>
            <w:noWrap/>
            <w:vAlign w:val="center"/>
            <w:hideMark/>
          </w:tcPr>
          <w:p w14:paraId="127796B6" w14:textId="77777777" w:rsidR="00EF188B" w:rsidRPr="00EF188B" w:rsidRDefault="00EF188B" w:rsidP="006F29AE">
            <w:pPr>
              <w:suppressAutoHyphens w:val="0"/>
              <w:overflowPunct/>
              <w:spacing w:after="0" w:line="240" w:lineRule="auto"/>
              <w:ind w:left="-142"/>
              <w:rPr>
                <w:rFonts w:eastAsia="Times New Roman" w:cs="Calibri"/>
                <w:b/>
                <w:bCs/>
                <w:color w:val="000000"/>
                <w:sz w:val="14"/>
                <w:szCs w:val="14"/>
                <w:lang w:eastAsia="es-MX"/>
              </w:rPr>
            </w:pPr>
          </w:p>
        </w:tc>
        <w:tc>
          <w:tcPr>
            <w:tcW w:w="1276" w:type="dxa"/>
            <w:tcBorders>
              <w:top w:val="nil"/>
              <w:left w:val="nil"/>
              <w:bottom w:val="nil"/>
              <w:right w:val="nil"/>
            </w:tcBorders>
            <w:shd w:val="clear" w:color="auto" w:fill="auto"/>
            <w:noWrap/>
            <w:vAlign w:val="center"/>
            <w:hideMark/>
          </w:tcPr>
          <w:p w14:paraId="10DD7FEA" w14:textId="77777777" w:rsidR="00EF188B" w:rsidRPr="00EF188B" w:rsidRDefault="00EF188B" w:rsidP="006F29AE">
            <w:pPr>
              <w:suppressAutoHyphens w:val="0"/>
              <w:overflowPunct/>
              <w:spacing w:after="0" w:line="240" w:lineRule="auto"/>
              <w:ind w:left="-142"/>
              <w:rPr>
                <w:rFonts w:ascii="Times New Roman" w:eastAsia="Times New Roman" w:hAnsi="Times New Roman"/>
                <w:sz w:val="20"/>
                <w:szCs w:val="20"/>
                <w:lang w:eastAsia="es-MX"/>
              </w:rPr>
            </w:pPr>
          </w:p>
        </w:tc>
        <w:tc>
          <w:tcPr>
            <w:tcW w:w="1417" w:type="dxa"/>
            <w:tcBorders>
              <w:top w:val="nil"/>
              <w:left w:val="nil"/>
              <w:bottom w:val="nil"/>
              <w:right w:val="nil"/>
            </w:tcBorders>
            <w:shd w:val="clear" w:color="auto" w:fill="auto"/>
            <w:noWrap/>
            <w:vAlign w:val="center"/>
            <w:hideMark/>
          </w:tcPr>
          <w:p w14:paraId="1C80E58A" w14:textId="77777777" w:rsidR="00EF188B" w:rsidRPr="00EF188B" w:rsidRDefault="00EF188B" w:rsidP="006F29AE">
            <w:pPr>
              <w:suppressAutoHyphens w:val="0"/>
              <w:overflowPunct/>
              <w:spacing w:after="0" w:line="240" w:lineRule="auto"/>
              <w:ind w:left="-142"/>
              <w:jc w:val="center"/>
              <w:rPr>
                <w:rFonts w:ascii="Times New Roman" w:eastAsia="Times New Roman" w:hAnsi="Times New Roman"/>
                <w:sz w:val="20"/>
                <w:szCs w:val="20"/>
                <w:lang w:eastAsia="es-MX"/>
              </w:rPr>
            </w:pPr>
          </w:p>
        </w:tc>
        <w:tc>
          <w:tcPr>
            <w:tcW w:w="1300" w:type="dxa"/>
            <w:tcBorders>
              <w:top w:val="nil"/>
              <w:left w:val="nil"/>
              <w:bottom w:val="nil"/>
              <w:right w:val="single" w:sz="8" w:space="0" w:color="auto"/>
            </w:tcBorders>
            <w:shd w:val="clear" w:color="auto" w:fill="auto"/>
            <w:noWrap/>
            <w:vAlign w:val="center"/>
            <w:hideMark/>
          </w:tcPr>
          <w:p w14:paraId="17F29515" w14:textId="77777777" w:rsidR="00EF188B" w:rsidRPr="00EF188B" w:rsidRDefault="00EF188B" w:rsidP="006F29AE">
            <w:pPr>
              <w:suppressAutoHyphens w:val="0"/>
              <w:overflowPunct/>
              <w:spacing w:after="0" w:line="240" w:lineRule="auto"/>
              <w:ind w:left="-142"/>
              <w:jc w:val="right"/>
              <w:rPr>
                <w:rFonts w:eastAsia="Times New Roman" w:cs="Calibri"/>
                <w:b/>
                <w:bCs/>
                <w:color w:val="000000"/>
                <w:sz w:val="14"/>
                <w:szCs w:val="14"/>
                <w:lang w:eastAsia="es-MX"/>
              </w:rPr>
            </w:pPr>
            <w:r w:rsidRPr="00EF188B">
              <w:rPr>
                <w:rFonts w:eastAsia="Times New Roman" w:cs="Calibri"/>
                <w:b/>
                <w:bCs/>
                <w:color w:val="000000"/>
                <w:sz w:val="14"/>
                <w:szCs w:val="14"/>
                <w:lang w:eastAsia="es-MX"/>
              </w:rPr>
              <w:t>43,671,881</w:t>
            </w:r>
          </w:p>
        </w:tc>
      </w:tr>
      <w:tr w:rsidR="00EF188B" w:rsidRPr="00EF188B" w14:paraId="2319A2AB" w14:textId="77777777" w:rsidTr="00E37F5D">
        <w:trPr>
          <w:trHeight w:val="285"/>
        </w:trPr>
        <w:tc>
          <w:tcPr>
            <w:tcW w:w="2977" w:type="dxa"/>
            <w:tcBorders>
              <w:top w:val="nil"/>
              <w:left w:val="single" w:sz="8" w:space="0" w:color="auto"/>
              <w:bottom w:val="nil"/>
              <w:right w:val="nil"/>
            </w:tcBorders>
            <w:shd w:val="clear" w:color="auto" w:fill="auto"/>
            <w:noWrap/>
            <w:vAlign w:val="bottom"/>
            <w:hideMark/>
          </w:tcPr>
          <w:p w14:paraId="5EFE7BC0"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Nuevo Laredo (CETES)</w:t>
            </w:r>
          </w:p>
        </w:tc>
        <w:tc>
          <w:tcPr>
            <w:tcW w:w="1418" w:type="dxa"/>
            <w:tcBorders>
              <w:top w:val="nil"/>
              <w:left w:val="nil"/>
              <w:bottom w:val="nil"/>
              <w:right w:val="nil"/>
            </w:tcBorders>
            <w:shd w:val="clear" w:color="auto" w:fill="auto"/>
            <w:noWrap/>
            <w:vAlign w:val="bottom"/>
            <w:hideMark/>
          </w:tcPr>
          <w:p w14:paraId="63DE4F56"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Banobras</w:t>
            </w:r>
          </w:p>
        </w:tc>
        <w:tc>
          <w:tcPr>
            <w:tcW w:w="1276" w:type="dxa"/>
            <w:tcBorders>
              <w:top w:val="nil"/>
              <w:left w:val="nil"/>
              <w:bottom w:val="nil"/>
              <w:right w:val="nil"/>
            </w:tcBorders>
            <w:shd w:val="clear" w:color="auto" w:fill="auto"/>
            <w:noWrap/>
            <w:vAlign w:val="bottom"/>
            <w:hideMark/>
          </w:tcPr>
          <w:p w14:paraId="6296873B"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25/200</w:t>
            </w:r>
          </w:p>
        </w:tc>
        <w:tc>
          <w:tcPr>
            <w:tcW w:w="1417" w:type="dxa"/>
            <w:tcBorders>
              <w:top w:val="nil"/>
              <w:left w:val="nil"/>
              <w:bottom w:val="nil"/>
              <w:right w:val="nil"/>
            </w:tcBorders>
            <w:shd w:val="clear" w:color="F2F2F2" w:fill="FFFFFF"/>
            <w:noWrap/>
            <w:vAlign w:val="bottom"/>
            <w:hideMark/>
          </w:tcPr>
          <w:p w14:paraId="43CEDF57"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0</w:t>
            </w:r>
          </w:p>
        </w:tc>
        <w:tc>
          <w:tcPr>
            <w:tcW w:w="1300" w:type="dxa"/>
            <w:tcBorders>
              <w:top w:val="nil"/>
              <w:left w:val="nil"/>
              <w:bottom w:val="nil"/>
              <w:right w:val="single" w:sz="8" w:space="0" w:color="auto"/>
            </w:tcBorders>
            <w:shd w:val="clear" w:color="auto" w:fill="auto"/>
            <w:noWrap/>
            <w:vAlign w:val="bottom"/>
            <w:hideMark/>
          </w:tcPr>
          <w:p w14:paraId="725ADE93"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4280587B" w14:textId="77777777" w:rsidTr="00E37F5D">
        <w:trPr>
          <w:trHeight w:val="285"/>
        </w:trPr>
        <w:tc>
          <w:tcPr>
            <w:tcW w:w="2977" w:type="dxa"/>
            <w:tcBorders>
              <w:top w:val="nil"/>
              <w:left w:val="single" w:sz="8" w:space="0" w:color="auto"/>
              <w:bottom w:val="nil"/>
              <w:right w:val="nil"/>
            </w:tcBorders>
            <w:shd w:val="clear" w:color="auto" w:fill="auto"/>
            <w:noWrap/>
            <w:vAlign w:val="bottom"/>
            <w:hideMark/>
          </w:tcPr>
          <w:p w14:paraId="298237F0"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Nuevo Laredo (UDIS)</w:t>
            </w:r>
          </w:p>
        </w:tc>
        <w:tc>
          <w:tcPr>
            <w:tcW w:w="1418" w:type="dxa"/>
            <w:tcBorders>
              <w:top w:val="nil"/>
              <w:left w:val="nil"/>
              <w:bottom w:val="nil"/>
              <w:right w:val="nil"/>
            </w:tcBorders>
            <w:shd w:val="clear" w:color="auto" w:fill="auto"/>
            <w:noWrap/>
            <w:vAlign w:val="bottom"/>
            <w:hideMark/>
          </w:tcPr>
          <w:p w14:paraId="03A8C669"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Banobras</w:t>
            </w:r>
          </w:p>
        </w:tc>
        <w:tc>
          <w:tcPr>
            <w:tcW w:w="1276" w:type="dxa"/>
            <w:tcBorders>
              <w:top w:val="nil"/>
              <w:left w:val="nil"/>
              <w:bottom w:val="nil"/>
              <w:right w:val="nil"/>
            </w:tcBorders>
            <w:shd w:val="clear" w:color="auto" w:fill="auto"/>
            <w:noWrap/>
            <w:vAlign w:val="bottom"/>
            <w:hideMark/>
          </w:tcPr>
          <w:p w14:paraId="7CD063E9"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25/200</w:t>
            </w:r>
          </w:p>
        </w:tc>
        <w:tc>
          <w:tcPr>
            <w:tcW w:w="1417" w:type="dxa"/>
            <w:tcBorders>
              <w:top w:val="nil"/>
              <w:left w:val="nil"/>
              <w:bottom w:val="nil"/>
              <w:right w:val="nil"/>
            </w:tcBorders>
            <w:shd w:val="clear" w:color="F2F2F2" w:fill="FFFFFF"/>
            <w:noWrap/>
            <w:vAlign w:val="bottom"/>
            <w:hideMark/>
          </w:tcPr>
          <w:p w14:paraId="6195E392"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0</w:t>
            </w:r>
          </w:p>
        </w:tc>
        <w:tc>
          <w:tcPr>
            <w:tcW w:w="1300" w:type="dxa"/>
            <w:tcBorders>
              <w:top w:val="nil"/>
              <w:left w:val="nil"/>
              <w:bottom w:val="nil"/>
              <w:right w:val="single" w:sz="8" w:space="0" w:color="auto"/>
            </w:tcBorders>
            <w:shd w:val="clear" w:color="auto" w:fill="auto"/>
            <w:noWrap/>
            <w:vAlign w:val="bottom"/>
            <w:hideMark/>
          </w:tcPr>
          <w:p w14:paraId="4E4830AE"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55CBA4D5" w14:textId="77777777" w:rsidTr="00E37F5D">
        <w:trPr>
          <w:trHeight w:val="285"/>
        </w:trPr>
        <w:tc>
          <w:tcPr>
            <w:tcW w:w="2977" w:type="dxa"/>
            <w:tcBorders>
              <w:top w:val="nil"/>
              <w:left w:val="single" w:sz="8" w:space="0" w:color="auto"/>
              <w:bottom w:val="nil"/>
              <w:right w:val="nil"/>
            </w:tcBorders>
            <w:shd w:val="clear" w:color="auto" w:fill="auto"/>
            <w:noWrap/>
            <w:vAlign w:val="bottom"/>
            <w:hideMark/>
          </w:tcPr>
          <w:p w14:paraId="50CF3548"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 xml:space="preserve">Nuevo Laredo </w:t>
            </w:r>
          </w:p>
        </w:tc>
        <w:tc>
          <w:tcPr>
            <w:tcW w:w="1418" w:type="dxa"/>
            <w:tcBorders>
              <w:top w:val="nil"/>
              <w:left w:val="nil"/>
              <w:bottom w:val="nil"/>
              <w:right w:val="nil"/>
            </w:tcBorders>
            <w:shd w:val="clear" w:color="auto" w:fill="auto"/>
            <w:noWrap/>
            <w:vAlign w:val="bottom"/>
            <w:hideMark/>
          </w:tcPr>
          <w:p w14:paraId="383BF9C0"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proofErr w:type="spellStart"/>
            <w:r w:rsidRPr="00EF188B">
              <w:rPr>
                <w:rFonts w:eastAsia="Times New Roman" w:cs="Calibri"/>
                <w:color w:val="000000"/>
                <w:sz w:val="14"/>
                <w:szCs w:val="14"/>
                <w:lang w:eastAsia="es-MX"/>
              </w:rPr>
              <w:t>Cofidan</w:t>
            </w:r>
            <w:proofErr w:type="spellEnd"/>
          </w:p>
        </w:tc>
        <w:tc>
          <w:tcPr>
            <w:tcW w:w="1276" w:type="dxa"/>
            <w:tcBorders>
              <w:top w:val="nil"/>
              <w:left w:val="nil"/>
              <w:bottom w:val="nil"/>
              <w:right w:val="nil"/>
            </w:tcBorders>
            <w:shd w:val="clear" w:color="auto" w:fill="auto"/>
            <w:noWrap/>
            <w:vAlign w:val="bottom"/>
            <w:hideMark/>
          </w:tcPr>
          <w:p w14:paraId="6FE9187C"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032/2008</w:t>
            </w:r>
          </w:p>
        </w:tc>
        <w:tc>
          <w:tcPr>
            <w:tcW w:w="1417" w:type="dxa"/>
            <w:tcBorders>
              <w:top w:val="nil"/>
              <w:left w:val="nil"/>
              <w:bottom w:val="nil"/>
              <w:right w:val="nil"/>
            </w:tcBorders>
            <w:shd w:val="clear" w:color="F2F2F2" w:fill="FFFFFF"/>
            <w:noWrap/>
            <w:vAlign w:val="bottom"/>
            <w:hideMark/>
          </w:tcPr>
          <w:p w14:paraId="5C5D2FCD"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43,671,881</w:t>
            </w:r>
          </w:p>
        </w:tc>
        <w:tc>
          <w:tcPr>
            <w:tcW w:w="1300" w:type="dxa"/>
            <w:tcBorders>
              <w:top w:val="nil"/>
              <w:left w:val="nil"/>
              <w:bottom w:val="nil"/>
              <w:right w:val="single" w:sz="8" w:space="0" w:color="auto"/>
            </w:tcBorders>
            <w:shd w:val="clear" w:color="auto" w:fill="auto"/>
            <w:noWrap/>
            <w:vAlign w:val="bottom"/>
            <w:hideMark/>
          </w:tcPr>
          <w:p w14:paraId="7DFFB4E5"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38AF60F1" w14:textId="77777777" w:rsidTr="00E37F5D">
        <w:trPr>
          <w:trHeight w:val="288"/>
        </w:trPr>
        <w:tc>
          <w:tcPr>
            <w:tcW w:w="2977" w:type="dxa"/>
            <w:tcBorders>
              <w:top w:val="nil"/>
              <w:left w:val="single" w:sz="8" w:space="0" w:color="auto"/>
              <w:bottom w:val="nil"/>
              <w:right w:val="nil"/>
            </w:tcBorders>
            <w:shd w:val="clear" w:color="auto" w:fill="auto"/>
            <w:noWrap/>
            <w:vAlign w:val="bottom"/>
            <w:hideMark/>
          </w:tcPr>
          <w:p w14:paraId="007F7219"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 </w:t>
            </w:r>
          </w:p>
        </w:tc>
        <w:tc>
          <w:tcPr>
            <w:tcW w:w="1418" w:type="dxa"/>
            <w:tcBorders>
              <w:top w:val="nil"/>
              <w:left w:val="nil"/>
              <w:bottom w:val="nil"/>
              <w:right w:val="nil"/>
            </w:tcBorders>
            <w:shd w:val="clear" w:color="auto" w:fill="auto"/>
            <w:noWrap/>
            <w:vAlign w:val="bottom"/>
            <w:hideMark/>
          </w:tcPr>
          <w:p w14:paraId="3448E015"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p>
        </w:tc>
        <w:tc>
          <w:tcPr>
            <w:tcW w:w="1276" w:type="dxa"/>
            <w:tcBorders>
              <w:top w:val="nil"/>
              <w:left w:val="nil"/>
              <w:bottom w:val="nil"/>
              <w:right w:val="nil"/>
            </w:tcBorders>
            <w:shd w:val="clear" w:color="auto" w:fill="auto"/>
            <w:noWrap/>
            <w:vAlign w:val="bottom"/>
            <w:hideMark/>
          </w:tcPr>
          <w:p w14:paraId="6AC9458B" w14:textId="77777777" w:rsidR="00EF188B" w:rsidRPr="00EF188B" w:rsidRDefault="00EF188B" w:rsidP="006F29AE">
            <w:pPr>
              <w:suppressAutoHyphens w:val="0"/>
              <w:overflowPunct/>
              <w:spacing w:after="0" w:line="240" w:lineRule="auto"/>
              <w:ind w:left="-142"/>
              <w:rPr>
                <w:rFonts w:ascii="Times New Roman" w:eastAsia="Times New Roman" w:hAnsi="Times New Roman"/>
                <w:sz w:val="20"/>
                <w:szCs w:val="20"/>
                <w:lang w:eastAsia="es-MX"/>
              </w:rPr>
            </w:pPr>
          </w:p>
        </w:tc>
        <w:tc>
          <w:tcPr>
            <w:tcW w:w="1417" w:type="dxa"/>
            <w:tcBorders>
              <w:top w:val="nil"/>
              <w:left w:val="nil"/>
              <w:bottom w:val="nil"/>
              <w:right w:val="nil"/>
            </w:tcBorders>
            <w:shd w:val="clear" w:color="F2F2F2" w:fill="FFFFFF"/>
            <w:noWrap/>
            <w:vAlign w:val="bottom"/>
            <w:hideMark/>
          </w:tcPr>
          <w:p w14:paraId="467DC884"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c>
          <w:tcPr>
            <w:tcW w:w="1300" w:type="dxa"/>
            <w:tcBorders>
              <w:top w:val="nil"/>
              <w:left w:val="nil"/>
              <w:bottom w:val="nil"/>
              <w:right w:val="single" w:sz="8" w:space="0" w:color="auto"/>
            </w:tcBorders>
            <w:shd w:val="clear" w:color="auto" w:fill="auto"/>
            <w:noWrap/>
            <w:vAlign w:val="bottom"/>
            <w:hideMark/>
          </w:tcPr>
          <w:p w14:paraId="6282381B"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49D7089F" w14:textId="77777777" w:rsidTr="00E37F5D">
        <w:trPr>
          <w:trHeight w:val="288"/>
        </w:trPr>
        <w:tc>
          <w:tcPr>
            <w:tcW w:w="4397" w:type="dxa"/>
            <w:gridSpan w:val="2"/>
            <w:tcBorders>
              <w:top w:val="nil"/>
              <w:left w:val="single" w:sz="8" w:space="0" w:color="auto"/>
              <w:bottom w:val="nil"/>
              <w:right w:val="nil"/>
            </w:tcBorders>
            <w:shd w:val="clear" w:color="auto" w:fill="auto"/>
            <w:noWrap/>
            <w:vAlign w:val="center"/>
            <w:hideMark/>
          </w:tcPr>
          <w:p w14:paraId="3B26BE11" w14:textId="77777777" w:rsidR="00EF188B" w:rsidRPr="00EF188B" w:rsidRDefault="00EF188B" w:rsidP="00AA68BC">
            <w:pPr>
              <w:suppressAutoHyphens w:val="0"/>
              <w:overflowPunct/>
              <w:spacing w:after="0" w:line="240" w:lineRule="auto"/>
              <w:rPr>
                <w:rFonts w:eastAsia="Times New Roman" w:cs="Calibri"/>
                <w:b/>
                <w:bCs/>
                <w:color w:val="000000"/>
                <w:sz w:val="14"/>
                <w:szCs w:val="14"/>
                <w:lang w:eastAsia="es-MX"/>
              </w:rPr>
            </w:pPr>
            <w:r w:rsidRPr="00EF188B">
              <w:rPr>
                <w:rFonts w:eastAsia="Times New Roman" w:cs="Calibri"/>
                <w:b/>
                <w:bCs/>
                <w:color w:val="000000"/>
                <w:sz w:val="14"/>
                <w:szCs w:val="14"/>
                <w:lang w:eastAsia="es-MX"/>
              </w:rPr>
              <w:t>A Organismos Operadores del Agua</w:t>
            </w:r>
          </w:p>
        </w:tc>
        <w:tc>
          <w:tcPr>
            <w:tcW w:w="1276" w:type="dxa"/>
            <w:tcBorders>
              <w:top w:val="nil"/>
              <w:left w:val="nil"/>
              <w:bottom w:val="nil"/>
              <w:right w:val="nil"/>
            </w:tcBorders>
            <w:shd w:val="clear" w:color="auto" w:fill="auto"/>
            <w:noWrap/>
            <w:vAlign w:val="center"/>
            <w:hideMark/>
          </w:tcPr>
          <w:p w14:paraId="585654B6" w14:textId="77777777" w:rsidR="00EF188B" w:rsidRPr="00EF188B" w:rsidRDefault="00EF188B" w:rsidP="006F29AE">
            <w:pPr>
              <w:suppressAutoHyphens w:val="0"/>
              <w:overflowPunct/>
              <w:spacing w:after="0" w:line="240" w:lineRule="auto"/>
              <w:ind w:left="-142"/>
              <w:rPr>
                <w:rFonts w:eastAsia="Times New Roman" w:cs="Calibri"/>
                <w:b/>
                <w:bCs/>
                <w:color w:val="000000"/>
                <w:sz w:val="14"/>
                <w:szCs w:val="14"/>
                <w:lang w:eastAsia="es-MX"/>
              </w:rPr>
            </w:pPr>
          </w:p>
        </w:tc>
        <w:tc>
          <w:tcPr>
            <w:tcW w:w="1417" w:type="dxa"/>
            <w:tcBorders>
              <w:top w:val="nil"/>
              <w:left w:val="nil"/>
              <w:bottom w:val="nil"/>
              <w:right w:val="nil"/>
            </w:tcBorders>
            <w:shd w:val="clear" w:color="F2F2F2" w:fill="FFFFFF"/>
            <w:noWrap/>
            <w:vAlign w:val="center"/>
            <w:hideMark/>
          </w:tcPr>
          <w:p w14:paraId="02FCAF59" w14:textId="77777777" w:rsidR="00EF188B" w:rsidRPr="00EF188B" w:rsidRDefault="00EF188B" w:rsidP="006F29AE">
            <w:pPr>
              <w:suppressAutoHyphens w:val="0"/>
              <w:overflowPunct/>
              <w:spacing w:after="0" w:line="240" w:lineRule="auto"/>
              <w:ind w:left="-142"/>
              <w:rPr>
                <w:rFonts w:eastAsia="Times New Roman" w:cs="Calibri"/>
                <w:b/>
                <w:bCs/>
                <w:color w:val="000000"/>
                <w:sz w:val="14"/>
                <w:szCs w:val="14"/>
                <w:lang w:eastAsia="es-MX"/>
              </w:rPr>
            </w:pPr>
            <w:r w:rsidRPr="00EF188B">
              <w:rPr>
                <w:rFonts w:eastAsia="Times New Roman" w:cs="Calibri"/>
                <w:b/>
                <w:bCs/>
                <w:color w:val="000000"/>
                <w:sz w:val="14"/>
                <w:szCs w:val="14"/>
                <w:lang w:eastAsia="es-MX"/>
              </w:rPr>
              <w:t> </w:t>
            </w:r>
          </w:p>
        </w:tc>
        <w:tc>
          <w:tcPr>
            <w:tcW w:w="1300" w:type="dxa"/>
            <w:tcBorders>
              <w:top w:val="nil"/>
              <w:left w:val="nil"/>
              <w:bottom w:val="nil"/>
              <w:right w:val="single" w:sz="8" w:space="0" w:color="auto"/>
            </w:tcBorders>
            <w:shd w:val="clear" w:color="auto" w:fill="auto"/>
            <w:noWrap/>
            <w:vAlign w:val="center"/>
            <w:hideMark/>
          </w:tcPr>
          <w:p w14:paraId="32DFAC05" w14:textId="77777777" w:rsidR="00EF188B" w:rsidRPr="00EF188B" w:rsidRDefault="00EF188B" w:rsidP="006F29AE">
            <w:pPr>
              <w:suppressAutoHyphens w:val="0"/>
              <w:overflowPunct/>
              <w:spacing w:after="0" w:line="240" w:lineRule="auto"/>
              <w:ind w:left="-142"/>
              <w:jc w:val="right"/>
              <w:rPr>
                <w:rFonts w:eastAsia="Times New Roman" w:cs="Calibri"/>
                <w:b/>
                <w:bCs/>
                <w:color w:val="000000"/>
                <w:sz w:val="14"/>
                <w:szCs w:val="14"/>
                <w:lang w:eastAsia="es-MX"/>
              </w:rPr>
            </w:pPr>
            <w:r w:rsidRPr="00EF188B">
              <w:rPr>
                <w:rFonts w:eastAsia="Times New Roman" w:cs="Calibri"/>
                <w:b/>
                <w:bCs/>
                <w:color w:val="000000"/>
                <w:sz w:val="14"/>
                <w:szCs w:val="14"/>
                <w:lang w:eastAsia="es-MX"/>
              </w:rPr>
              <w:t>15,864,600</w:t>
            </w:r>
          </w:p>
        </w:tc>
      </w:tr>
      <w:tr w:rsidR="00EF188B" w:rsidRPr="00EF188B" w14:paraId="6E3C470D" w14:textId="77777777" w:rsidTr="00E37F5D">
        <w:trPr>
          <w:trHeight w:val="285"/>
        </w:trPr>
        <w:tc>
          <w:tcPr>
            <w:tcW w:w="2977" w:type="dxa"/>
            <w:tcBorders>
              <w:top w:val="nil"/>
              <w:left w:val="single" w:sz="8" w:space="0" w:color="auto"/>
              <w:bottom w:val="nil"/>
              <w:right w:val="nil"/>
            </w:tcBorders>
            <w:shd w:val="clear" w:color="auto" w:fill="auto"/>
            <w:noWrap/>
            <w:vAlign w:val="bottom"/>
            <w:hideMark/>
          </w:tcPr>
          <w:p w14:paraId="59728D35"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 xml:space="preserve">Comapa </w:t>
            </w:r>
            <w:proofErr w:type="spellStart"/>
            <w:r w:rsidRPr="00EF188B">
              <w:rPr>
                <w:rFonts w:eastAsia="Times New Roman" w:cs="Calibri"/>
                <w:color w:val="000000"/>
                <w:sz w:val="14"/>
                <w:szCs w:val="14"/>
                <w:lang w:eastAsia="es-MX"/>
              </w:rPr>
              <w:t>Nvo</w:t>
            </w:r>
            <w:proofErr w:type="spellEnd"/>
            <w:r w:rsidRPr="00EF188B">
              <w:rPr>
                <w:rFonts w:eastAsia="Times New Roman" w:cs="Calibri"/>
                <w:color w:val="000000"/>
                <w:sz w:val="14"/>
                <w:szCs w:val="14"/>
                <w:lang w:eastAsia="es-MX"/>
              </w:rPr>
              <w:t xml:space="preserve"> Laredo</w:t>
            </w:r>
          </w:p>
        </w:tc>
        <w:tc>
          <w:tcPr>
            <w:tcW w:w="1418" w:type="dxa"/>
            <w:tcBorders>
              <w:top w:val="nil"/>
              <w:left w:val="nil"/>
              <w:bottom w:val="nil"/>
              <w:right w:val="nil"/>
            </w:tcBorders>
            <w:shd w:val="clear" w:color="auto" w:fill="auto"/>
            <w:noWrap/>
            <w:vAlign w:val="bottom"/>
            <w:hideMark/>
          </w:tcPr>
          <w:p w14:paraId="1AA0151B"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proofErr w:type="spellStart"/>
            <w:r w:rsidRPr="00EF188B">
              <w:rPr>
                <w:rFonts w:eastAsia="Times New Roman" w:cs="Calibri"/>
                <w:color w:val="000000"/>
                <w:sz w:val="14"/>
                <w:szCs w:val="14"/>
                <w:lang w:eastAsia="es-MX"/>
              </w:rPr>
              <w:t>Cofidan</w:t>
            </w:r>
            <w:proofErr w:type="spellEnd"/>
          </w:p>
        </w:tc>
        <w:tc>
          <w:tcPr>
            <w:tcW w:w="1276" w:type="dxa"/>
            <w:tcBorders>
              <w:top w:val="nil"/>
              <w:left w:val="nil"/>
              <w:bottom w:val="nil"/>
              <w:right w:val="nil"/>
            </w:tcBorders>
            <w:shd w:val="clear" w:color="auto" w:fill="auto"/>
            <w:noWrap/>
            <w:vAlign w:val="bottom"/>
            <w:hideMark/>
          </w:tcPr>
          <w:p w14:paraId="0A56610A"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308/2006</w:t>
            </w:r>
          </w:p>
        </w:tc>
        <w:tc>
          <w:tcPr>
            <w:tcW w:w="1417" w:type="dxa"/>
            <w:tcBorders>
              <w:top w:val="nil"/>
              <w:left w:val="nil"/>
              <w:bottom w:val="nil"/>
              <w:right w:val="nil"/>
            </w:tcBorders>
            <w:shd w:val="clear" w:color="F2F2F2" w:fill="FFFFFF"/>
            <w:noWrap/>
            <w:vAlign w:val="bottom"/>
            <w:hideMark/>
          </w:tcPr>
          <w:p w14:paraId="2ED560E6"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6,052,200</w:t>
            </w:r>
          </w:p>
        </w:tc>
        <w:tc>
          <w:tcPr>
            <w:tcW w:w="1300" w:type="dxa"/>
            <w:tcBorders>
              <w:top w:val="nil"/>
              <w:left w:val="nil"/>
              <w:bottom w:val="nil"/>
              <w:right w:val="single" w:sz="8" w:space="0" w:color="auto"/>
            </w:tcBorders>
            <w:shd w:val="clear" w:color="auto" w:fill="auto"/>
            <w:noWrap/>
            <w:vAlign w:val="bottom"/>
            <w:hideMark/>
          </w:tcPr>
          <w:p w14:paraId="4AF32E19"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0B908472" w14:textId="77777777" w:rsidTr="00E37F5D">
        <w:trPr>
          <w:trHeight w:val="288"/>
        </w:trPr>
        <w:tc>
          <w:tcPr>
            <w:tcW w:w="2977" w:type="dxa"/>
            <w:tcBorders>
              <w:top w:val="nil"/>
              <w:left w:val="single" w:sz="8" w:space="0" w:color="auto"/>
              <w:bottom w:val="nil"/>
              <w:right w:val="nil"/>
            </w:tcBorders>
            <w:shd w:val="clear" w:color="auto" w:fill="auto"/>
            <w:noWrap/>
            <w:vAlign w:val="bottom"/>
            <w:hideMark/>
          </w:tcPr>
          <w:p w14:paraId="197EB2FD"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Comapa Río Bravo</w:t>
            </w:r>
          </w:p>
        </w:tc>
        <w:tc>
          <w:tcPr>
            <w:tcW w:w="1418" w:type="dxa"/>
            <w:tcBorders>
              <w:top w:val="nil"/>
              <w:left w:val="nil"/>
              <w:bottom w:val="nil"/>
              <w:right w:val="nil"/>
            </w:tcBorders>
            <w:shd w:val="clear" w:color="auto" w:fill="auto"/>
            <w:noWrap/>
            <w:vAlign w:val="bottom"/>
            <w:hideMark/>
          </w:tcPr>
          <w:p w14:paraId="2CA551BA"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proofErr w:type="spellStart"/>
            <w:r w:rsidRPr="00EF188B">
              <w:rPr>
                <w:rFonts w:eastAsia="Times New Roman" w:cs="Calibri"/>
                <w:color w:val="000000"/>
                <w:sz w:val="14"/>
                <w:szCs w:val="14"/>
                <w:lang w:eastAsia="es-MX"/>
              </w:rPr>
              <w:t>Cofidan</w:t>
            </w:r>
            <w:proofErr w:type="spellEnd"/>
          </w:p>
        </w:tc>
        <w:tc>
          <w:tcPr>
            <w:tcW w:w="1276" w:type="dxa"/>
            <w:tcBorders>
              <w:top w:val="nil"/>
              <w:left w:val="nil"/>
              <w:bottom w:val="nil"/>
              <w:right w:val="nil"/>
            </w:tcBorders>
            <w:shd w:val="clear" w:color="auto" w:fill="auto"/>
            <w:noWrap/>
            <w:vAlign w:val="bottom"/>
            <w:hideMark/>
          </w:tcPr>
          <w:p w14:paraId="5D3D20CA"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193/2008</w:t>
            </w:r>
          </w:p>
        </w:tc>
        <w:tc>
          <w:tcPr>
            <w:tcW w:w="1417" w:type="dxa"/>
            <w:tcBorders>
              <w:top w:val="nil"/>
              <w:left w:val="nil"/>
              <w:bottom w:val="nil"/>
              <w:right w:val="nil"/>
            </w:tcBorders>
            <w:shd w:val="clear" w:color="F2F2F2" w:fill="FFFFFF"/>
            <w:noWrap/>
            <w:vAlign w:val="bottom"/>
            <w:hideMark/>
          </w:tcPr>
          <w:p w14:paraId="0D1FC585"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9,812,400</w:t>
            </w:r>
          </w:p>
        </w:tc>
        <w:tc>
          <w:tcPr>
            <w:tcW w:w="1300" w:type="dxa"/>
            <w:tcBorders>
              <w:top w:val="nil"/>
              <w:left w:val="nil"/>
              <w:bottom w:val="nil"/>
              <w:right w:val="single" w:sz="8" w:space="0" w:color="auto"/>
            </w:tcBorders>
            <w:shd w:val="clear" w:color="auto" w:fill="auto"/>
            <w:noWrap/>
            <w:vAlign w:val="bottom"/>
            <w:hideMark/>
          </w:tcPr>
          <w:p w14:paraId="16E93485"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58A6864A" w14:textId="77777777" w:rsidTr="00E37F5D">
        <w:trPr>
          <w:trHeight w:val="288"/>
        </w:trPr>
        <w:tc>
          <w:tcPr>
            <w:tcW w:w="2977" w:type="dxa"/>
            <w:tcBorders>
              <w:top w:val="nil"/>
              <w:left w:val="single" w:sz="8" w:space="0" w:color="auto"/>
              <w:bottom w:val="nil"/>
              <w:right w:val="nil"/>
            </w:tcBorders>
            <w:shd w:val="clear" w:color="auto" w:fill="auto"/>
            <w:noWrap/>
            <w:vAlign w:val="bottom"/>
            <w:hideMark/>
          </w:tcPr>
          <w:p w14:paraId="4235D0BF"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Comapa Zona Conurbada</w:t>
            </w:r>
          </w:p>
        </w:tc>
        <w:tc>
          <w:tcPr>
            <w:tcW w:w="1418" w:type="dxa"/>
            <w:tcBorders>
              <w:top w:val="nil"/>
              <w:left w:val="nil"/>
              <w:bottom w:val="nil"/>
              <w:right w:val="nil"/>
            </w:tcBorders>
            <w:shd w:val="clear" w:color="auto" w:fill="auto"/>
            <w:noWrap/>
            <w:vAlign w:val="bottom"/>
            <w:hideMark/>
          </w:tcPr>
          <w:p w14:paraId="2596063B"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Interacciones</w:t>
            </w:r>
          </w:p>
        </w:tc>
        <w:tc>
          <w:tcPr>
            <w:tcW w:w="1276" w:type="dxa"/>
            <w:tcBorders>
              <w:top w:val="nil"/>
              <w:left w:val="nil"/>
              <w:bottom w:val="nil"/>
              <w:right w:val="nil"/>
            </w:tcBorders>
            <w:shd w:val="clear" w:color="auto" w:fill="auto"/>
            <w:noWrap/>
            <w:vAlign w:val="bottom"/>
            <w:hideMark/>
          </w:tcPr>
          <w:p w14:paraId="0779CCEB"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053/2010</w:t>
            </w:r>
          </w:p>
        </w:tc>
        <w:tc>
          <w:tcPr>
            <w:tcW w:w="1417" w:type="dxa"/>
            <w:tcBorders>
              <w:top w:val="nil"/>
              <w:left w:val="nil"/>
              <w:bottom w:val="nil"/>
              <w:right w:val="nil"/>
            </w:tcBorders>
            <w:shd w:val="clear" w:color="F2F2F2" w:fill="FFFFFF"/>
            <w:noWrap/>
            <w:vAlign w:val="bottom"/>
            <w:hideMark/>
          </w:tcPr>
          <w:p w14:paraId="66B711C9"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0</w:t>
            </w:r>
          </w:p>
        </w:tc>
        <w:tc>
          <w:tcPr>
            <w:tcW w:w="1300" w:type="dxa"/>
            <w:tcBorders>
              <w:top w:val="nil"/>
              <w:left w:val="nil"/>
              <w:bottom w:val="nil"/>
              <w:right w:val="single" w:sz="8" w:space="0" w:color="auto"/>
            </w:tcBorders>
            <w:shd w:val="clear" w:color="auto" w:fill="auto"/>
            <w:noWrap/>
            <w:vAlign w:val="bottom"/>
            <w:hideMark/>
          </w:tcPr>
          <w:p w14:paraId="183231A0"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02593962" w14:textId="77777777" w:rsidTr="00E37F5D">
        <w:trPr>
          <w:trHeight w:val="288"/>
        </w:trPr>
        <w:tc>
          <w:tcPr>
            <w:tcW w:w="2977" w:type="dxa"/>
            <w:tcBorders>
              <w:top w:val="nil"/>
              <w:left w:val="single" w:sz="8" w:space="0" w:color="auto"/>
              <w:bottom w:val="nil"/>
              <w:right w:val="nil"/>
            </w:tcBorders>
            <w:shd w:val="clear" w:color="auto" w:fill="auto"/>
            <w:noWrap/>
            <w:vAlign w:val="bottom"/>
            <w:hideMark/>
          </w:tcPr>
          <w:p w14:paraId="077AA372"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 </w:t>
            </w:r>
          </w:p>
        </w:tc>
        <w:tc>
          <w:tcPr>
            <w:tcW w:w="1418" w:type="dxa"/>
            <w:tcBorders>
              <w:top w:val="nil"/>
              <w:left w:val="nil"/>
              <w:bottom w:val="nil"/>
              <w:right w:val="nil"/>
            </w:tcBorders>
            <w:shd w:val="clear" w:color="auto" w:fill="auto"/>
            <w:noWrap/>
            <w:vAlign w:val="bottom"/>
            <w:hideMark/>
          </w:tcPr>
          <w:p w14:paraId="06DD08BC"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p>
        </w:tc>
        <w:tc>
          <w:tcPr>
            <w:tcW w:w="1276" w:type="dxa"/>
            <w:tcBorders>
              <w:top w:val="nil"/>
              <w:left w:val="nil"/>
              <w:bottom w:val="nil"/>
              <w:right w:val="nil"/>
            </w:tcBorders>
            <w:shd w:val="clear" w:color="auto" w:fill="auto"/>
            <w:noWrap/>
            <w:vAlign w:val="bottom"/>
            <w:hideMark/>
          </w:tcPr>
          <w:p w14:paraId="68A4D03D" w14:textId="77777777" w:rsidR="00EF188B" w:rsidRPr="00EF188B" w:rsidRDefault="00EF188B" w:rsidP="006F29AE">
            <w:pPr>
              <w:suppressAutoHyphens w:val="0"/>
              <w:overflowPunct/>
              <w:spacing w:after="0" w:line="240" w:lineRule="auto"/>
              <w:ind w:left="-142"/>
              <w:rPr>
                <w:rFonts w:ascii="Times New Roman" w:eastAsia="Times New Roman" w:hAnsi="Times New Roman"/>
                <w:sz w:val="20"/>
                <w:szCs w:val="20"/>
                <w:lang w:eastAsia="es-MX"/>
              </w:rPr>
            </w:pPr>
          </w:p>
        </w:tc>
        <w:tc>
          <w:tcPr>
            <w:tcW w:w="1417" w:type="dxa"/>
            <w:tcBorders>
              <w:top w:val="nil"/>
              <w:left w:val="nil"/>
              <w:bottom w:val="nil"/>
              <w:right w:val="nil"/>
            </w:tcBorders>
            <w:shd w:val="clear" w:color="F2F2F2" w:fill="FFFFFF"/>
            <w:noWrap/>
            <w:vAlign w:val="bottom"/>
            <w:hideMark/>
          </w:tcPr>
          <w:p w14:paraId="15D599FE"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c>
          <w:tcPr>
            <w:tcW w:w="1300" w:type="dxa"/>
            <w:tcBorders>
              <w:top w:val="nil"/>
              <w:left w:val="nil"/>
              <w:bottom w:val="nil"/>
              <w:right w:val="single" w:sz="8" w:space="0" w:color="auto"/>
            </w:tcBorders>
            <w:shd w:val="clear" w:color="auto" w:fill="auto"/>
            <w:noWrap/>
            <w:vAlign w:val="bottom"/>
            <w:hideMark/>
          </w:tcPr>
          <w:p w14:paraId="3E8152FB"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3383E389" w14:textId="77777777" w:rsidTr="00E37F5D">
        <w:trPr>
          <w:trHeight w:val="288"/>
        </w:trPr>
        <w:tc>
          <w:tcPr>
            <w:tcW w:w="4397" w:type="dxa"/>
            <w:gridSpan w:val="2"/>
            <w:tcBorders>
              <w:top w:val="nil"/>
              <w:left w:val="single" w:sz="8" w:space="0" w:color="auto"/>
              <w:bottom w:val="nil"/>
              <w:right w:val="nil"/>
            </w:tcBorders>
            <w:shd w:val="clear" w:color="auto" w:fill="auto"/>
            <w:noWrap/>
            <w:vAlign w:val="center"/>
            <w:hideMark/>
          </w:tcPr>
          <w:p w14:paraId="33FB220B" w14:textId="77777777" w:rsidR="00EF188B" w:rsidRPr="00EF188B" w:rsidRDefault="00EF188B" w:rsidP="00AA68BC">
            <w:pPr>
              <w:suppressAutoHyphens w:val="0"/>
              <w:overflowPunct/>
              <w:spacing w:after="0" w:line="240" w:lineRule="auto"/>
              <w:rPr>
                <w:rFonts w:eastAsia="Times New Roman" w:cs="Calibri"/>
                <w:b/>
                <w:bCs/>
                <w:color w:val="000000"/>
                <w:sz w:val="14"/>
                <w:szCs w:val="14"/>
                <w:lang w:eastAsia="es-MX"/>
              </w:rPr>
            </w:pPr>
            <w:r w:rsidRPr="00EF188B">
              <w:rPr>
                <w:rFonts w:eastAsia="Times New Roman" w:cs="Calibri"/>
                <w:b/>
                <w:bCs/>
                <w:color w:val="000000"/>
                <w:sz w:val="14"/>
                <w:szCs w:val="14"/>
                <w:lang w:eastAsia="es-MX"/>
              </w:rPr>
              <w:t xml:space="preserve">A Organismos Descentralizados (ITAVU) </w:t>
            </w:r>
          </w:p>
        </w:tc>
        <w:tc>
          <w:tcPr>
            <w:tcW w:w="1276" w:type="dxa"/>
            <w:tcBorders>
              <w:top w:val="nil"/>
              <w:left w:val="nil"/>
              <w:bottom w:val="nil"/>
              <w:right w:val="nil"/>
            </w:tcBorders>
            <w:shd w:val="clear" w:color="auto" w:fill="auto"/>
            <w:noWrap/>
            <w:vAlign w:val="center"/>
            <w:hideMark/>
          </w:tcPr>
          <w:p w14:paraId="4455D7BD" w14:textId="77777777" w:rsidR="00EF188B" w:rsidRPr="00EF188B" w:rsidRDefault="00EF188B" w:rsidP="006F29AE">
            <w:pPr>
              <w:suppressAutoHyphens w:val="0"/>
              <w:overflowPunct/>
              <w:spacing w:after="0" w:line="240" w:lineRule="auto"/>
              <w:ind w:left="-142"/>
              <w:rPr>
                <w:rFonts w:eastAsia="Times New Roman" w:cs="Calibri"/>
                <w:b/>
                <w:bCs/>
                <w:color w:val="000000"/>
                <w:sz w:val="14"/>
                <w:szCs w:val="14"/>
                <w:lang w:eastAsia="es-MX"/>
              </w:rPr>
            </w:pPr>
          </w:p>
        </w:tc>
        <w:tc>
          <w:tcPr>
            <w:tcW w:w="1417" w:type="dxa"/>
            <w:tcBorders>
              <w:top w:val="nil"/>
              <w:left w:val="nil"/>
              <w:bottom w:val="nil"/>
              <w:right w:val="nil"/>
            </w:tcBorders>
            <w:shd w:val="clear" w:color="F2F2F2" w:fill="FFFFFF"/>
            <w:noWrap/>
            <w:vAlign w:val="center"/>
            <w:hideMark/>
          </w:tcPr>
          <w:p w14:paraId="2C42530A"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c>
          <w:tcPr>
            <w:tcW w:w="1300" w:type="dxa"/>
            <w:tcBorders>
              <w:top w:val="nil"/>
              <w:left w:val="nil"/>
              <w:bottom w:val="nil"/>
              <w:right w:val="single" w:sz="8" w:space="0" w:color="auto"/>
            </w:tcBorders>
            <w:shd w:val="clear" w:color="auto" w:fill="auto"/>
            <w:noWrap/>
            <w:vAlign w:val="center"/>
            <w:hideMark/>
          </w:tcPr>
          <w:p w14:paraId="07787742" w14:textId="77777777" w:rsidR="00EF188B" w:rsidRPr="00EF188B" w:rsidRDefault="00EF188B" w:rsidP="006F29AE">
            <w:pPr>
              <w:suppressAutoHyphens w:val="0"/>
              <w:overflowPunct/>
              <w:spacing w:after="0" w:line="240" w:lineRule="auto"/>
              <w:ind w:left="-142"/>
              <w:jc w:val="right"/>
              <w:rPr>
                <w:rFonts w:eastAsia="Times New Roman" w:cs="Calibri"/>
                <w:b/>
                <w:bCs/>
                <w:color w:val="000000"/>
                <w:sz w:val="14"/>
                <w:szCs w:val="14"/>
                <w:lang w:eastAsia="es-MX"/>
              </w:rPr>
            </w:pPr>
            <w:r w:rsidRPr="00EF188B">
              <w:rPr>
                <w:rFonts w:eastAsia="Times New Roman" w:cs="Calibri"/>
                <w:b/>
                <w:bCs/>
                <w:color w:val="000000"/>
                <w:sz w:val="14"/>
                <w:szCs w:val="14"/>
                <w:lang w:eastAsia="es-MX"/>
              </w:rPr>
              <w:t>56,282,959</w:t>
            </w:r>
          </w:p>
        </w:tc>
      </w:tr>
      <w:tr w:rsidR="00EF188B" w:rsidRPr="00EF188B" w14:paraId="336FF8CA" w14:textId="77777777" w:rsidTr="00E37F5D">
        <w:trPr>
          <w:trHeight w:val="384"/>
        </w:trPr>
        <w:tc>
          <w:tcPr>
            <w:tcW w:w="2977" w:type="dxa"/>
            <w:tcBorders>
              <w:top w:val="nil"/>
              <w:left w:val="single" w:sz="8" w:space="0" w:color="auto"/>
              <w:bottom w:val="nil"/>
              <w:right w:val="nil"/>
            </w:tcBorders>
            <w:shd w:val="clear" w:color="auto" w:fill="auto"/>
            <w:vAlign w:val="center"/>
            <w:hideMark/>
          </w:tcPr>
          <w:p w14:paraId="65BCE053"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Instituto Tamaulipeco de Vivienda y Urbanismo</w:t>
            </w:r>
          </w:p>
        </w:tc>
        <w:tc>
          <w:tcPr>
            <w:tcW w:w="1418" w:type="dxa"/>
            <w:tcBorders>
              <w:top w:val="nil"/>
              <w:left w:val="nil"/>
              <w:bottom w:val="nil"/>
              <w:right w:val="nil"/>
            </w:tcBorders>
            <w:shd w:val="clear" w:color="auto" w:fill="auto"/>
            <w:noWrap/>
            <w:vAlign w:val="center"/>
            <w:hideMark/>
          </w:tcPr>
          <w:p w14:paraId="19F6BD07"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proofErr w:type="gramStart"/>
            <w:r w:rsidRPr="00EF188B">
              <w:rPr>
                <w:rFonts w:eastAsia="Times New Roman" w:cs="Calibri"/>
                <w:color w:val="000000"/>
                <w:sz w:val="14"/>
                <w:szCs w:val="14"/>
                <w:lang w:eastAsia="es-MX"/>
              </w:rPr>
              <w:t>BBV  Bancomer</w:t>
            </w:r>
            <w:proofErr w:type="gramEnd"/>
          </w:p>
        </w:tc>
        <w:tc>
          <w:tcPr>
            <w:tcW w:w="1276" w:type="dxa"/>
            <w:tcBorders>
              <w:top w:val="nil"/>
              <w:left w:val="nil"/>
              <w:bottom w:val="nil"/>
              <w:right w:val="nil"/>
            </w:tcBorders>
            <w:shd w:val="clear" w:color="auto" w:fill="auto"/>
            <w:noWrap/>
            <w:vAlign w:val="center"/>
            <w:hideMark/>
          </w:tcPr>
          <w:p w14:paraId="29BE6619"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324/2007</w:t>
            </w:r>
          </w:p>
        </w:tc>
        <w:tc>
          <w:tcPr>
            <w:tcW w:w="1417" w:type="dxa"/>
            <w:tcBorders>
              <w:top w:val="nil"/>
              <w:left w:val="nil"/>
              <w:bottom w:val="nil"/>
              <w:right w:val="nil"/>
            </w:tcBorders>
            <w:shd w:val="clear" w:color="F2F2F2" w:fill="FFFFFF"/>
            <w:noWrap/>
            <w:vAlign w:val="center"/>
            <w:hideMark/>
          </w:tcPr>
          <w:p w14:paraId="085F9B89"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0</w:t>
            </w:r>
          </w:p>
        </w:tc>
        <w:tc>
          <w:tcPr>
            <w:tcW w:w="1300" w:type="dxa"/>
            <w:tcBorders>
              <w:top w:val="nil"/>
              <w:left w:val="nil"/>
              <w:bottom w:val="nil"/>
              <w:right w:val="single" w:sz="8" w:space="0" w:color="auto"/>
            </w:tcBorders>
            <w:shd w:val="clear" w:color="auto" w:fill="auto"/>
            <w:noWrap/>
            <w:vAlign w:val="center"/>
            <w:hideMark/>
          </w:tcPr>
          <w:p w14:paraId="56DE9110"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687A415B" w14:textId="77777777" w:rsidTr="00E37F5D">
        <w:trPr>
          <w:trHeight w:val="384"/>
        </w:trPr>
        <w:tc>
          <w:tcPr>
            <w:tcW w:w="2977" w:type="dxa"/>
            <w:tcBorders>
              <w:top w:val="nil"/>
              <w:left w:val="single" w:sz="8" w:space="0" w:color="auto"/>
              <w:bottom w:val="nil"/>
              <w:right w:val="nil"/>
            </w:tcBorders>
            <w:shd w:val="clear" w:color="auto" w:fill="auto"/>
            <w:vAlign w:val="center"/>
            <w:hideMark/>
          </w:tcPr>
          <w:p w14:paraId="69A83F63" w14:textId="77777777" w:rsidR="00EF188B" w:rsidRPr="00EF188B" w:rsidRDefault="00EF188B" w:rsidP="00AA68BC">
            <w:pPr>
              <w:suppressAutoHyphens w:val="0"/>
              <w:overflowPunct/>
              <w:spacing w:after="0" w:line="240" w:lineRule="auto"/>
              <w:rPr>
                <w:rFonts w:eastAsia="Times New Roman" w:cs="Calibri"/>
                <w:color w:val="000000"/>
                <w:sz w:val="14"/>
                <w:szCs w:val="14"/>
                <w:lang w:eastAsia="es-MX"/>
              </w:rPr>
            </w:pPr>
            <w:r w:rsidRPr="00EF188B">
              <w:rPr>
                <w:rFonts w:eastAsia="Times New Roman" w:cs="Calibri"/>
                <w:color w:val="000000"/>
                <w:sz w:val="14"/>
                <w:szCs w:val="14"/>
                <w:lang w:eastAsia="es-MX"/>
              </w:rPr>
              <w:t>Instituto Tamaulipeco de Vivienda y Urbanismo</w:t>
            </w:r>
          </w:p>
        </w:tc>
        <w:tc>
          <w:tcPr>
            <w:tcW w:w="1418" w:type="dxa"/>
            <w:tcBorders>
              <w:top w:val="nil"/>
              <w:left w:val="nil"/>
              <w:bottom w:val="nil"/>
              <w:right w:val="nil"/>
            </w:tcBorders>
            <w:shd w:val="clear" w:color="auto" w:fill="auto"/>
            <w:noWrap/>
            <w:vAlign w:val="center"/>
            <w:hideMark/>
          </w:tcPr>
          <w:p w14:paraId="7694A948"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proofErr w:type="gramStart"/>
            <w:r w:rsidRPr="00EF188B">
              <w:rPr>
                <w:rFonts w:eastAsia="Times New Roman" w:cs="Calibri"/>
                <w:color w:val="000000"/>
                <w:sz w:val="14"/>
                <w:szCs w:val="14"/>
                <w:lang w:eastAsia="es-MX"/>
              </w:rPr>
              <w:t>BBV  Bancomer</w:t>
            </w:r>
            <w:proofErr w:type="gramEnd"/>
          </w:p>
        </w:tc>
        <w:tc>
          <w:tcPr>
            <w:tcW w:w="1276" w:type="dxa"/>
            <w:tcBorders>
              <w:top w:val="nil"/>
              <w:left w:val="nil"/>
              <w:bottom w:val="nil"/>
              <w:right w:val="nil"/>
            </w:tcBorders>
            <w:shd w:val="clear" w:color="auto" w:fill="auto"/>
            <w:noWrap/>
            <w:vAlign w:val="center"/>
            <w:hideMark/>
          </w:tcPr>
          <w:p w14:paraId="402F13B6" w14:textId="77777777" w:rsidR="00EF188B" w:rsidRPr="00EF188B" w:rsidRDefault="00EF188B" w:rsidP="006F29AE">
            <w:pPr>
              <w:suppressAutoHyphens w:val="0"/>
              <w:overflowPunct/>
              <w:spacing w:after="0" w:line="240" w:lineRule="auto"/>
              <w:ind w:left="-142"/>
              <w:jc w:val="center"/>
              <w:rPr>
                <w:rFonts w:eastAsia="Times New Roman" w:cs="Calibri"/>
                <w:color w:val="000000"/>
                <w:sz w:val="14"/>
                <w:szCs w:val="14"/>
                <w:lang w:eastAsia="es-MX"/>
              </w:rPr>
            </w:pPr>
            <w:r w:rsidRPr="00EF188B">
              <w:rPr>
                <w:rFonts w:eastAsia="Times New Roman" w:cs="Calibri"/>
                <w:color w:val="000000"/>
                <w:sz w:val="14"/>
                <w:szCs w:val="14"/>
                <w:lang w:eastAsia="es-MX"/>
              </w:rPr>
              <w:t>P-28-0814125</w:t>
            </w:r>
          </w:p>
        </w:tc>
        <w:tc>
          <w:tcPr>
            <w:tcW w:w="1417" w:type="dxa"/>
            <w:tcBorders>
              <w:top w:val="nil"/>
              <w:left w:val="nil"/>
              <w:bottom w:val="nil"/>
              <w:right w:val="nil"/>
            </w:tcBorders>
            <w:shd w:val="clear" w:color="F2F2F2" w:fill="FFFFFF"/>
            <w:noWrap/>
            <w:vAlign w:val="center"/>
            <w:hideMark/>
          </w:tcPr>
          <w:p w14:paraId="6913FDF6"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56,282,959</w:t>
            </w:r>
          </w:p>
        </w:tc>
        <w:tc>
          <w:tcPr>
            <w:tcW w:w="1300" w:type="dxa"/>
            <w:tcBorders>
              <w:top w:val="nil"/>
              <w:left w:val="nil"/>
              <w:bottom w:val="nil"/>
              <w:right w:val="single" w:sz="8" w:space="0" w:color="auto"/>
            </w:tcBorders>
            <w:shd w:val="clear" w:color="auto" w:fill="auto"/>
            <w:noWrap/>
            <w:vAlign w:val="center"/>
            <w:hideMark/>
          </w:tcPr>
          <w:p w14:paraId="3F02C632" w14:textId="77777777" w:rsidR="00EF188B" w:rsidRPr="00EF188B" w:rsidRDefault="00EF188B" w:rsidP="006F29AE">
            <w:pPr>
              <w:suppressAutoHyphens w:val="0"/>
              <w:overflowPunct/>
              <w:spacing w:after="0" w:line="240" w:lineRule="auto"/>
              <w:ind w:left="-142"/>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5998F50C" w14:textId="77777777" w:rsidTr="00E37F5D">
        <w:trPr>
          <w:trHeight w:val="408"/>
        </w:trPr>
        <w:tc>
          <w:tcPr>
            <w:tcW w:w="7090" w:type="dxa"/>
            <w:gridSpan w:val="4"/>
            <w:tcBorders>
              <w:top w:val="single" w:sz="4" w:space="0" w:color="auto"/>
              <w:left w:val="single" w:sz="4" w:space="0" w:color="auto"/>
              <w:bottom w:val="single" w:sz="4" w:space="0" w:color="auto"/>
              <w:right w:val="single" w:sz="4" w:space="0" w:color="auto"/>
            </w:tcBorders>
            <w:shd w:val="clear" w:color="F8CBAD" w:fill="DDC9A3"/>
            <w:vAlign w:val="center"/>
            <w:hideMark/>
          </w:tcPr>
          <w:p w14:paraId="352A2E0E" w14:textId="77777777" w:rsidR="00EF188B" w:rsidRPr="00EF188B" w:rsidRDefault="00EF188B" w:rsidP="006F29AE">
            <w:pPr>
              <w:suppressAutoHyphens w:val="0"/>
              <w:overflowPunct/>
              <w:spacing w:after="0" w:line="240" w:lineRule="auto"/>
              <w:ind w:left="-142"/>
              <w:jc w:val="center"/>
              <w:rPr>
                <w:rFonts w:eastAsia="Times New Roman" w:cs="Calibri"/>
                <w:b/>
                <w:bCs/>
                <w:color w:val="000000"/>
                <w:sz w:val="14"/>
                <w:szCs w:val="14"/>
                <w:lang w:eastAsia="es-MX"/>
              </w:rPr>
            </w:pPr>
            <w:r w:rsidRPr="00EF188B">
              <w:rPr>
                <w:rFonts w:eastAsia="Times New Roman" w:cs="Calibri"/>
                <w:b/>
                <w:bCs/>
                <w:color w:val="000000"/>
                <w:sz w:val="14"/>
                <w:szCs w:val="14"/>
                <w:lang w:eastAsia="es-MX"/>
              </w:rPr>
              <w:t>Total</w:t>
            </w:r>
          </w:p>
        </w:tc>
        <w:tc>
          <w:tcPr>
            <w:tcW w:w="1300" w:type="dxa"/>
            <w:tcBorders>
              <w:top w:val="single" w:sz="4" w:space="0" w:color="auto"/>
              <w:left w:val="nil"/>
              <w:bottom w:val="single" w:sz="4" w:space="0" w:color="auto"/>
              <w:right w:val="single" w:sz="4" w:space="0" w:color="auto"/>
            </w:tcBorders>
            <w:shd w:val="clear" w:color="F8CBAD" w:fill="DDC9A3"/>
            <w:vAlign w:val="center"/>
            <w:hideMark/>
          </w:tcPr>
          <w:p w14:paraId="2E359B70" w14:textId="77777777" w:rsidR="00EF188B" w:rsidRPr="00EF188B" w:rsidRDefault="00EF188B" w:rsidP="006F29AE">
            <w:pPr>
              <w:suppressAutoHyphens w:val="0"/>
              <w:overflowPunct/>
              <w:spacing w:after="0" w:line="240" w:lineRule="auto"/>
              <w:ind w:left="-142"/>
              <w:jc w:val="right"/>
              <w:rPr>
                <w:rFonts w:eastAsia="Times New Roman" w:cs="Calibri"/>
                <w:b/>
                <w:bCs/>
                <w:color w:val="000000"/>
                <w:sz w:val="14"/>
                <w:szCs w:val="14"/>
                <w:lang w:eastAsia="es-MX"/>
              </w:rPr>
            </w:pPr>
            <w:r w:rsidRPr="00EF188B">
              <w:rPr>
                <w:rFonts w:eastAsia="Times New Roman" w:cs="Calibri"/>
                <w:b/>
                <w:bCs/>
                <w:color w:val="000000"/>
                <w:sz w:val="14"/>
                <w:szCs w:val="14"/>
                <w:lang w:eastAsia="es-MX"/>
              </w:rPr>
              <w:t>115,819,440</w:t>
            </w:r>
          </w:p>
        </w:tc>
      </w:tr>
    </w:tbl>
    <w:p w14:paraId="7136DE7B" w14:textId="27D0B9B7" w:rsidR="001341A8" w:rsidRDefault="001341A8" w:rsidP="006F29AE">
      <w:pPr>
        <w:spacing w:after="0"/>
        <w:ind w:left="-142"/>
        <w:rPr>
          <w:rFonts w:cs="Calibri"/>
          <w:b/>
          <w:sz w:val="14"/>
          <w:szCs w:val="18"/>
        </w:rPr>
      </w:pPr>
    </w:p>
    <w:p w14:paraId="0D7174CE" w14:textId="7E54943E" w:rsidR="00CF1038" w:rsidRDefault="00CF1038" w:rsidP="006F29AE">
      <w:pPr>
        <w:spacing w:after="0"/>
        <w:ind w:left="-142"/>
        <w:rPr>
          <w:rFonts w:cs="Calibri"/>
          <w:b/>
          <w:sz w:val="14"/>
          <w:szCs w:val="18"/>
        </w:rPr>
      </w:pPr>
    </w:p>
    <w:p w14:paraId="0DC80CC8" w14:textId="77777777" w:rsidR="00CF1038" w:rsidRDefault="00CF1038" w:rsidP="006F29AE">
      <w:pPr>
        <w:spacing w:after="0"/>
        <w:ind w:left="-142"/>
        <w:rPr>
          <w:rFonts w:cs="Calibri"/>
          <w:b/>
          <w:sz w:val="14"/>
          <w:szCs w:val="18"/>
        </w:rPr>
      </w:pPr>
    </w:p>
    <w:p w14:paraId="455F3ED3" w14:textId="77777777" w:rsidR="00EF188B" w:rsidRDefault="00EF188B" w:rsidP="006F29AE">
      <w:pPr>
        <w:spacing w:after="0"/>
        <w:ind w:left="-142"/>
        <w:rPr>
          <w:rFonts w:cs="Calibri"/>
          <w:b/>
          <w:sz w:val="14"/>
          <w:szCs w:val="18"/>
        </w:rPr>
      </w:pPr>
    </w:p>
    <w:tbl>
      <w:tblPr>
        <w:tblW w:w="5747" w:type="dxa"/>
        <w:tblInd w:w="-147" w:type="dxa"/>
        <w:tblCellMar>
          <w:left w:w="70" w:type="dxa"/>
          <w:right w:w="70" w:type="dxa"/>
        </w:tblCellMar>
        <w:tblLook w:val="04A0" w:firstRow="1" w:lastRow="0" w:firstColumn="1" w:lastColumn="0" w:noHBand="0" w:noVBand="1"/>
      </w:tblPr>
      <w:tblGrid>
        <w:gridCol w:w="4287"/>
        <w:gridCol w:w="1460"/>
      </w:tblGrid>
      <w:tr w:rsidR="00EF188B" w:rsidRPr="00EF188B" w14:paraId="6BAABD6D" w14:textId="77777777" w:rsidTr="00AA218D">
        <w:trPr>
          <w:trHeight w:val="300"/>
        </w:trPr>
        <w:tc>
          <w:tcPr>
            <w:tcW w:w="42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883B0BD"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Cuentas de Orden Presupuestales</w:t>
            </w:r>
          </w:p>
        </w:tc>
        <w:tc>
          <w:tcPr>
            <w:tcW w:w="1460" w:type="dxa"/>
            <w:tcBorders>
              <w:top w:val="single" w:sz="4" w:space="0" w:color="auto"/>
              <w:left w:val="nil"/>
              <w:bottom w:val="single" w:sz="4" w:space="0" w:color="auto"/>
              <w:right w:val="single" w:sz="4" w:space="0" w:color="auto"/>
            </w:tcBorders>
            <w:shd w:val="clear" w:color="800080" w:fill="A90025"/>
            <w:vAlign w:val="center"/>
            <w:hideMark/>
          </w:tcPr>
          <w:p w14:paraId="5F200D4A" w14:textId="77777777" w:rsidR="00EF188B" w:rsidRPr="00EF188B" w:rsidRDefault="00EF188B" w:rsidP="006F29AE">
            <w:pPr>
              <w:suppressAutoHyphens w:val="0"/>
              <w:overflowPunct/>
              <w:spacing w:after="0" w:line="240" w:lineRule="auto"/>
              <w:ind w:left="-142"/>
              <w:jc w:val="center"/>
              <w:rPr>
                <w:rFonts w:eastAsia="Times New Roman" w:cs="Calibri"/>
                <w:b/>
                <w:bCs/>
                <w:color w:val="FFFFFF"/>
                <w:sz w:val="16"/>
                <w:szCs w:val="16"/>
                <w:lang w:eastAsia="es-MX"/>
              </w:rPr>
            </w:pPr>
            <w:r w:rsidRPr="00EF188B">
              <w:rPr>
                <w:rFonts w:eastAsia="Times New Roman" w:cs="Calibri"/>
                <w:b/>
                <w:bCs/>
                <w:color w:val="FFFFFF"/>
                <w:sz w:val="16"/>
                <w:szCs w:val="16"/>
                <w:lang w:eastAsia="es-MX"/>
              </w:rPr>
              <w:t>Importes</w:t>
            </w:r>
          </w:p>
        </w:tc>
      </w:tr>
      <w:tr w:rsidR="00EF188B" w:rsidRPr="00EF188B" w14:paraId="37FF596A"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1031EDDF" w14:textId="77777777" w:rsidR="00EF188B" w:rsidRPr="00EF188B" w:rsidRDefault="00EF188B" w:rsidP="006F29AE">
            <w:pPr>
              <w:suppressAutoHyphens w:val="0"/>
              <w:overflowPunct/>
              <w:spacing w:after="0" w:line="240" w:lineRule="auto"/>
              <w:ind w:left="-142"/>
              <w:jc w:val="center"/>
              <w:rPr>
                <w:rFonts w:eastAsia="Times New Roman" w:cs="Calibri"/>
                <w:b/>
                <w:bCs/>
                <w:color w:val="000000"/>
                <w:sz w:val="18"/>
                <w:szCs w:val="18"/>
                <w:lang w:eastAsia="es-MX"/>
              </w:rPr>
            </w:pPr>
            <w:r w:rsidRPr="00EF188B">
              <w:rPr>
                <w:rFonts w:eastAsia="Times New Roman" w:cs="Calibri"/>
                <w:b/>
                <w:bCs/>
                <w:color w:val="000000"/>
                <w:sz w:val="18"/>
                <w:szCs w:val="18"/>
                <w:lang w:eastAsia="es-MX"/>
              </w:rPr>
              <w:t>Cuentas de Ingresos</w:t>
            </w:r>
          </w:p>
        </w:tc>
        <w:tc>
          <w:tcPr>
            <w:tcW w:w="1460" w:type="dxa"/>
            <w:tcBorders>
              <w:top w:val="nil"/>
              <w:left w:val="nil"/>
              <w:bottom w:val="single" w:sz="4" w:space="0" w:color="auto"/>
              <w:right w:val="single" w:sz="4" w:space="0" w:color="auto"/>
            </w:tcBorders>
            <w:shd w:val="clear" w:color="auto" w:fill="auto"/>
            <w:vAlign w:val="center"/>
            <w:hideMark/>
          </w:tcPr>
          <w:p w14:paraId="667F2D72" w14:textId="77777777" w:rsidR="00EF188B" w:rsidRPr="00EF188B" w:rsidRDefault="00EF188B" w:rsidP="006F29AE">
            <w:pPr>
              <w:suppressAutoHyphens w:val="0"/>
              <w:overflowPunct/>
              <w:spacing w:after="0" w:line="240" w:lineRule="auto"/>
              <w:ind w:left="-142"/>
              <w:jc w:val="center"/>
              <w:rPr>
                <w:rFonts w:eastAsia="Times New Roman" w:cs="Calibri"/>
                <w:b/>
                <w:bCs/>
                <w:color w:val="000000"/>
                <w:sz w:val="18"/>
                <w:szCs w:val="18"/>
                <w:lang w:eastAsia="es-MX"/>
              </w:rPr>
            </w:pPr>
            <w:r w:rsidRPr="00EF188B">
              <w:rPr>
                <w:rFonts w:eastAsia="Times New Roman" w:cs="Calibri"/>
                <w:b/>
                <w:bCs/>
                <w:color w:val="000000"/>
                <w:sz w:val="18"/>
                <w:szCs w:val="18"/>
                <w:lang w:eastAsia="es-MX"/>
              </w:rPr>
              <w:t> </w:t>
            </w:r>
          </w:p>
        </w:tc>
      </w:tr>
      <w:tr w:rsidR="00EF188B" w:rsidRPr="00EF188B" w14:paraId="6B732B4D"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A15F9AB"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Ley de Ingresos Estimada</w:t>
            </w:r>
          </w:p>
        </w:tc>
        <w:tc>
          <w:tcPr>
            <w:tcW w:w="1460" w:type="dxa"/>
            <w:tcBorders>
              <w:top w:val="nil"/>
              <w:left w:val="nil"/>
              <w:bottom w:val="single" w:sz="4" w:space="0" w:color="auto"/>
              <w:right w:val="single" w:sz="4" w:space="0" w:color="auto"/>
            </w:tcBorders>
            <w:shd w:val="clear" w:color="auto" w:fill="auto"/>
            <w:vAlign w:val="center"/>
            <w:hideMark/>
          </w:tcPr>
          <w:p w14:paraId="1817FDE0" w14:textId="2BA00F43"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77,363,520,638</w:t>
            </w:r>
          </w:p>
        </w:tc>
      </w:tr>
      <w:tr w:rsidR="00EF188B" w:rsidRPr="00EF188B" w14:paraId="7DCAC9F6"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3C511A44"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Ley de Ingresos por Ejecutar</w:t>
            </w:r>
          </w:p>
        </w:tc>
        <w:tc>
          <w:tcPr>
            <w:tcW w:w="1460" w:type="dxa"/>
            <w:tcBorders>
              <w:top w:val="nil"/>
              <w:left w:val="nil"/>
              <w:bottom w:val="single" w:sz="4" w:space="0" w:color="auto"/>
              <w:right w:val="single" w:sz="4" w:space="0" w:color="auto"/>
            </w:tcBorders>
            <w:shd w:val="clear" w:color="auto" w:fill="auto"/>
            <w:vAlign w:val="center"/>
            <w:hideMark/>
          </w:tcPr>
          <w:p w14:paraId="0E696EC2" w14:textId="02159B44" w:rsidR="00EF188B" w:rsidRPr="00EF188B" w:rsidRDefault="00EF188B" w:rsidP="00E37F5D">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-5</w:t>
            </w:r>
            <w:r w:rsidR="00E37F5D">
              <w:rPr>
                <w:rFonts w:eastAsia="Times New Roman" w:cs="Calibri"/>
                <w:color w:val="000000"/>
                <w:sz w:val="14"/>
                <w:szCs w:val="14"/>
                <w:lang w:eastAsia="es-MX"/>
              </w:rPr>
              <w:t>4,673,627,879</w:t>
            </w:r>
          </w:p>
        </w:tc>
      </w:tr>
      <w:tr w:rsidR="00EF188B" w:rsidRPr="00EF188B" w14:paraId="70D6FD27"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67B2D920"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Modificaciones a la Ley de Ingresos Estimada</w:t>
            </w:r>
          </w:p>
        </w:tc>
        <w:tc>
          <w:tcPr>
            <w:tcW w:w="1460" w:type="dxa"/>
            <w:tcBorders>
              <w:top w:val="nil"/>
              <w:left w:val="nil"/>
              <w:bottom w:val="single" w:sz="4" w:space="0" w:color="auto"/>
              <w:right w:val="single" w:sz="4" w:space="0" w:color="auto"/>
            </w:tcBorders>
            <w:shd w:val="clear" w:color="auto" w:fill="auto"/>
            <w:vAlign w:val="center"/>
            <w:hideMark/>
          </w:tcPr>
          <w:p w14:paraId="53409D14" w14:textId="49F94433" w:rsidR="00EF188B" w:rsidRPr="00EF188B" w:rsidRDefault="00E37F5D" w:rsidP="006F29AE">
            <w:pPr>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0</w:t>
            </w:r>
          </w:p>
        </w:tc>
      </w:tr>
      <w:tr w:rsidR="00EF188B" w:rsidRPr="00EF188B" w14:paraId="31E5B733"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02BAA8CC"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Ley de Ingresos Devengada</w:t>
            </w:r>
          </w:p>
        </w:tc>
        <w:tc>
          <w:tcPr>
            <w:tcW w:w="1460" w:type="dxa"/>
            <w:tcBorders>
              <w:top w:val="nil"/>
              <w:left w:val="nil"/>
              <w:bottom w:val="single" w:sz="4" w:space="0" w:color="auto"/>
              <w:right w:val="single" w:sz="4" w:space="0" w:color="auto"/>
            </w:tcBorders>
            <w:shd w:val="clear" w:color="auto" w:fill="auto"/>
            <w:vAlign w:val="center"/>
            <w:hideMark/>
          </w:tcPr>
          <w:p w14:paraId="4DEA55AD"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0</w:t>
            </w:r>
          </w:p>
        </w:tc>
      </w:tr>
      <w:tr w:rsidR="00EF188B" w:rsidRPr="00EF188B" w14:paraId="19E0D872"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4B1F8D7"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Ley de Ingresos Recaudada</w:t>
            </w:r>
          </w:p>
        </w:tc>
        <w:tc>
          <w:tcPr>
            <w:tcW w:w="1460" w:type="dxa"/>
            <w:tcBorders>
              <w:top w:val="nil"/>
              <w:left w:val="nil"/>
              <w:bottom w:val="single" w:sz="4" w:space="0" w:color="auto"/>
              <w:right w:val="single" w:sz="4" w:space="0" w:color="auto"/>
            </w:tcBorders>
            <w:shd w:val="clear" w:color="auto" w:fill="auto"/>
            <w:vAlign w:val="center"/>
            <w:hideMark/>
          </w:tcPr>
          <w:p w14:paraId="4AA43DBA"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-22,689,892,759</w:t>
            </w:r>
          </w:p>
        </w:tc>
      </w:tr>
      <w:tr w:rsidR="00EF188B" w:rsidRPr="00EF188B" w14:paraId="5A5904AF"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61DC5904" w14:textId="77777777" w:rsidR="00EF188B" w:rsidRPr="00EF188B" w:rsidRDefault="00EF188B" w:rsidP="00AA68BC">
            <w:pPr>
              <w:suppressAutoHyphens w:val="0"/>
              <w:overflowPunct/>
              <w:spacing w:after="0" w:line="240" w:lineRule="auto"/>
              <w:ind w:left="-142" w:firstLine="142"/>
              <w:jc w:val="center"/>
              <w:rPr>
                <w:rFonts w:eastAsia="Times New Roman" w:cs="Calibri"/>
                <w:b/>
                <w:bCs/>
                <w:color w:val="000000"/>
                <w:sz w:val="18"/>
                <w:szCs w:val="18"/>
                <w:lang w:eastAsia="es-MX"/>
              </w:rPr>
            </w:pPr>
            <w:r w:rsidRPr="00EF188B">
              <w:rPr>
                <w:rFonts w:eastAsia="Times New Roman" w:cs="Calibri"/>
                <w:b/>
                <w:bCs/>
                <w:color w:val="000000"/>
                <w:sz w:val="18"/>
                <w:szCs w:val="18"/>
                <w:lang w:eastAsia="es-MX"/>
              </w:rPr>
              <w:t>Cuentas de Egresos</w:t>
            </w:r>
          </w:p>
        </w:tc>
        <w:tc>
          <w:tcPr>
            <w:tcW w:w="1460" w:type="dxa"/>
            <w:tcBorders>
              <w:top w:val="nil"/>
              <w:left w:val="nil"/>
              <w:bottom w:val="single" w:sz="4" w:space="0" w:color="auto"/>
              <w:right w:val="single" w:sz="4" w:space="0" w:color="auto"/>
            </w:tcBorders>
            <w:shd w:val="clear" w:color="auto" w:fill="auto"/>
            <w:vAlign w:val="center"/>
            <w:hideMark/>
          </w:tcPr>
          <w:p w14:paraId="5D4FD2DB"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 </w:t>
            </w:r>
          </w:p>
        </w:tc>
      </w:tr>
      <w:tr w:rsidR="00EF188B" w:rsidRPr="00EF188B" w14:paraId="45839FF5"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24158159"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Presupuesto de Egresos Aprobado</w:t>
            </w:r>
          </w:p>
        </w:tc>
        <w:tc>
          <w:tcPr>
            <w:tcW w:w="1460" w:type="dxa"/>
            <w:tcBorders>
              <w:top w:val="nil"/>
              <w:left w:val="nil"/>
              <w:bottom w:val="single" w:sz="4" w:space="0" w:color="auto"/>
              <w:right w:val="single" w:sz="4" w:space="0" w:color="auto"/>
            </w:tcBorders>
            <w:shd w:val="clear" w:color="auto" w:fill="auto"/>
            <w:vAlign w:val="center"/>
            <w:hideMark/>
          </w:tcPr>
          <w:p w14:paraId="680FE9A7"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-77,363,520,638</w:t>
            </w:r>
          </w:p>
        </w:tc>
      </w:tr>
      <w:tr w:rsidR="00EF188B" w:rsidRPr="00EF188B" w14:paraId="206CFEB8"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659C503F"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Presupuesto de Egresos por Ejercer</w:t>
            </w:r>
          </w:p>
        </w:tc>
        <w:tc>
          <w:tcPr>
            <w:tcW w:w="1460" w:type="dxa"/>
            <w:tcBorders>
              <w:top w:val="nil"/>
              <w:left w:val="nil"/>
              <w:bottom w:val="single" w:sz="4" w:space="0" w:color="auto"/>
              <w:right w:val="single" w:sz="4" w:space="0" w:color="auto"/>
            </w:tcBorders>
            <w:shd w:val="clear" w:color="auto" w:fill="auto"/>
            <w:vAlign w:val="center"/>
            <w:hideMark/>
          </w:tcPr>
          <w:p w14:paraId="38BF5D59"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60,154,278,693</w:t>
            </w:r>
          </w:p>
        </w:tc>
      </w:tr>
      <w:tr w:rsidR="00EF188B" w:rsidRPr="00EF188B" w14:paraId="7E4BA876"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10749517"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Modificaciones al Presupuesto de Egresos por Ejercer</w:t>
            </w:r>
          </w:p>
        </w:tc>
        <w:tc>
          <w:tcPr>
            <w:tcW w:w="1460" w:type="dxa"/>
            <w:tcBorders>
              <w:top w:val="nil"/>
              <w:left w:val="nil"/>
              <w:bottom w:val="single" w:sz="4" w:space="0" w:color="auto"/>
              <w:right w:val="single" w:sz="4" w:space="0" w:color="auto"/>
            </w:tcBorders>
            <w:shd w:val="clear" w:color="auto" w:fill="auto"/>
            <w:vAlign w:val="center"/>
            <w:hideMark/>
          </w:tcPr>
          <w:p w14:paraId="63884854" w14:textId="7D63AE0A" w:rsidR="00EF188B" w:rsidRPr="00EF188B" w:rsidRDefault="00EF188B" w:rsidP="00E37F5D">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-4,</w:t>
            </w:r>
            <w:r w:rsidR="00E37F5D">
              <w:rPr>
                <w:rFonts w:eastAsia="Times New Roman" w:cs="Calibri"/>
                <w:color w:val="000000"/>
                <w:sz w:val="14"/>
                <w:szCs w:val="14"/>
                <w:lang w:eastAsia="es-MX"/>
              </w:rPr>
              <w:t>645</w:t>
            </w:r>
            <w:r w:rsidRPr="00EF188B">
              <w:rPr>
                <w:rFonts w:eastAsia="Times New Roman" w:cs="Calibri"/>
                <w:color w:val="000000"/>
                <w:sz w:val="14"/>
                <w:szCs w:val="14"/>
                <w:lang w:eastAsia="es-MX"/>
              </w:rPr>
              <w:t>,</w:t>
            </w:r>
            <w:r w:rsidR="00E37F5D">
              <w:rPr>
                <w:rFonts w:eastAsia="Times New Roman" w:cs="Calibri"/>
                <w:color w:val="000000"/>
                <w:sz w:val="14"/>
                <w:szCs w:val="14"/>
                <w:lang w:eastAsia="es-MX"/>
              </w:rPr>
              <w:t>774</w:t>
            </w:r>
            <w:r w:rsidRPr="00EF188B">
              <w:rPr>
                <w:rFonts w:eastAsia="Times New Roman" w:cs="Calibri"/>
                <w:color w:val="000000"/>
                <w:sz w:val="14"/>
                <w:szCs w:val="14"/>
                <w:lang w:eastAsia="es-MX"/>
              </w:rPr>
              <w:t>,</w:t>
            </w:r>
            <w:r w:rsidR="00E37F5D">
              <w:rPr>
                <w:rFonts w:eastAsia="Times New Roman" w:cs="Calibri"/>
                <w:color w:val="000000"/>
                <w:sz w:val="14"/>
                <w:szCs w:val="14"/>
                <w:lang w:eastAsia="es-MX"/>
              </w:rPr>
              <w:t>242</w:t>
            </w:r>
          </w:p>
        </w:tc>
      </w:tr>
      <w:tr w:rsidR="00EF188B" w:rsidRPr="00EF188B" w14:paraId="78C988D7"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378AB0ED"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Presupuesto de Egresos Comprometido</w:t>
            </w:r>
          </w:p>
        </w:tc>
        <w:tc>
          <w:tcPr>
            <w:tcW w:w="1460" w:type="dxa"/>
            <w:tcBorders>
              <w:top w:val="nil"/>
              <w:left w:val="nil"/>
              <w:bottom w:val="single" w:sz="4" w:space="0" w:color="auto"/>
              <w:right w:val="single" w:sz="4" w:space="0" w:color="auto"/>
            </w:tcBorders>
            <w:shd w:val="clear" w:color="auto" w:fill="auto"/>
            <w:vAlign w:val="center"/>
            <w:hideMark/>
          </w:tcPr>
          <w:p w14:paraId="5EB249E4" w14:textId="06492D43" w:rsidR="00EF188B" w:rsidRPr="00EF188B" w:rsidRDefault="00EF188B" w:rsidP="00E37F5D">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1,</w:t>
            </w:r>
            <w:r w:rsidR="00E37F5D">
              <w:rPr>
                <w:rFonts w:eastAsia="Times New Roman" w:cs="Calibri"/>
                <w:color w:val="000000"/>
                <w:sz w:val="14"/>
                <w:szCs w:val="14"/>
                <w:lang w:eastAsia="es-MX"/>
              </w:rPr>
              <w:t>419</w:t>
            </w:r>
            <w:r w:rsidRPr="00EF188B">
              <w:rPr>
                <w:rFonts w:eastAsia="Times New Roman" w:cs="Calibri"/>
                <w:color w:val="000000"/>
                <w:sz w:val="14"/>
                <w:szCs w:val="14"/>
                <w:lang w:eastAsia="es-MX"/>
              </w:rPr>
              <w:t>,</w:t>
            </w:r>
            <w:r w:rsidR="00E37F5D">
              <w:rPr>
                <w:rFonts w:eastAsia="Times New Roman" w:cs="Calibri"/>
                <w:color w:val="000000"/>
                <w:sz w:val="14"/>
                <w:szCs w:val="14"/>
                <w:lang w:eastAsia="es-MX"/>
              </w:rPr>
              <w:t>054</w:t>
            </w:r>
            <w:r w:rsidRPr="00EF188B">
              <w:rPr>
                <w:rFonts w:eastAsia="Times New Roman" w:cs="Calibri"/>
                <w:color w:val="000000"/>
                <w:sz w:val="14"/>
                <w:szCs w:val="14"/>
                <w:lang w:eastAsia="es-MX"/>
              </w:rPr>
              <w:t>,</w:t>
            </w:r>
            <w:r w:rsidR="00E37F5D">
              <w:rPr>
                <w:rFonts w:eastAsia="Times New Roman" w:cs="Calibri"/>
                <w:color w:val="000000"/>
                <w:sz w:val="14"/>
                <w:szCs w:val="14"/>
                <w:lang w:eastAsia="es-MX"/>
              </w:rPr>
              <w:t>559</w:t>
            </w:r>
          </w:p>
        </w:tc>
      </w:tr>
      <w:tr w:rsidR="00EF188B" w:rsidRPr="00EF188B" w14:paraId="7D56F194"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66939837"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Presupuesto de Egresos Devengado</w:t>
            </w:r>
          </w:p>
        </w:tc>
        <w:tc>
          <w:tcPr>
            <w:tcW w:w="1460" w:type="dxa"/>
            <w:tcBorders>
              <w:top w:val="nil"/>
              <w:left w:val="nil"/>
              <w:bottom w:val="single" w:sz="4" w:space="0" w:color="auto"/>
              <w:right w:val="single" w:sz="4" w:space="0" w:color="auto"/>
            </w:tcBorders>
            <w:shd w:val="clear" w:color="auto" w:fill="auto"/>
            <w:vAlign w:val="center"/>
            <w:hideMark/>
          </w:tcPr>
          <w:p w14:paraId="4743566A" w14:textId="79F435E8" w:rsidR="00EF188B" w:rsidRPr="00EF188B" w:rsidRDefault="00E37F5D" w:rsidP="00E37F5D">
            <w:pPr>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0</w:t>
            </w:r>
          </w:p>
        </w:tc>
      </w:tr>
      <w:tr w:rsidR="00EF188B" w:rsidRPr="00EF188B" w14:paraId="3DF2DF7C"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0B7EA923"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Presupuesto de Egresos Ejercido</w:t>
            </w:r>
          </w:p>
        </w:tc>
        <w:tc>
          <w:tcPr>
            <w:tcW w:w="1460" w:type="dxa"/>
            <w:tcBorders>
              <w:top w:val="nil"/>
              <w:left w:val="nil"/>
              <w:bottom w:val="single" w:sz="4" w:space="0" w:color="auto"/>
              <w:right w:val="single" w:sz="4" w:space="0" w:color="auto"/>
            </w:tcBorders>
            <w:shd w:val="clear" w:color="auto" w:fill="auto"/>
            <w:vAlign w:val="center"/>
            <w:hideMark/>
          </w:tcPr>
          <w:p w14:paraId="152B6C9F" w14:textId="22C4B887" w:rsidR="00EF188B" w:rsidRPr="00EF188B" w:rsidRDefault="00E37F5D" w:rsidP="00E37F5D">
            <w:pPr>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1,217</w:t>
            </w:r>
            <w:r w:rsidR="00EF188B" w:rsidRPr="00EF188B">
              <w:rPr>
                <w:rFonts w:eastAsia="Times New Roman" w:cs="Calibri"/>
                <w:color w:val="000000"/>
                <w:sz w:val="14"/>
                <w:szCs w:val="14"/>
                <w:lang w:eastAsia="es-MX"/>
              </w:rPr>
              <w:t>,</w:t>
            </w:r>
            <w:r>
              <w:rPr>
                <w:rFonts w:eastAsia="Times New Roman" w:cs="Calibri"/>
                <w:color w:val="000000"/>
                <w:sz w:val="14"/>
                <w:szCs w:val="14"/>
                <w:lang w:eastAsia="es-MX"/>
              </w:rPr>
              <w:t>889</w:t>
            </w:r>
            <w:r w:rsidR="00EF188B" w:rsidRPr="00EF188B">
              <w:rPr>
                <w:rFonts w:eastAsia="Times New Roman" w:cs="Calibri"/>
                <w:color w:val="000000"/>
                <w:sz w:val="14"/>
                <w:szCs w:val="14"/>
                <w:lang w:eastAsia="es-MX"/>
              </w:rPr>
              <w:t>,</w:t>
            </w:r>
            <w:r>
              <w:rPr>
                <w:rFonts w:eastAsia="Times New Roman" w:cs="Calibri"/>
                <w:color w:val="000000"/>
                <w:sz w:val="14"/>
                <w:szCs w:val="14"/>
                <w:lang w:eastAsia="es-MX"/>
              </w:rPr>
              <w:t>493</w:t>
            </w:r>
          </w:p>
        </w:tc>
      </w:tr>
      <w:tr w:rsidR="00EF188B" w:rsidRPr="00EF188B" w14:paraId="571BD03C" w14:textId="77777777" w:rsidTr="00AA218D">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29747C14" w14:textId="77777777" w:rsidR="00EF188B" w:rsidRPr="00EF188B" w:rsidRDefault="00EF188B" w:rsidP="00AA68BC">
            <w:pPr>
              <w:suppressAutoHyphens w:val="0"/>
              <w:overflowPunct/>
              <w:spacing w:after="0" w:line="240" w:lineRule="auto"/>
              <w:ind w:left="-142" w:firstLine="142"/>
              <w:rPr>
                <w:rFonts w:eastAsia="Times New Roman" w:cs="Calibri"/>
                <w:color w:val="000000"/>
                <w:sz w:val="14"/>
                <w:szCs w:val="14"/>
                <w:lang w:eastAsia="es-MX"/>
              </w:rPr>
            </w:pPr>
            <w:r w:rsidRPr="00EF188B">
              <w:rPr>
                <w:rFonts w:eastAsia="Times New Roman" w:cs="Calibri"/>
                <w:color w:val="000000"/>
                <w:sz w:val="14"/>
                <w:szCs w:val="14"/>
                <w:lang w:eastAsia="es-MX"/>
              </w:rPr>
              <w:t>Presupuesto de Egresos Pagado</w:t>
            </w:r>
          </w:p>
        </w:tc>
        <w:tc>
          <w:tcPr>
            <w:tcW w:w="1460" w:type="dxa"/>
            <w:tcBorders>
              <w:top w:val="nil"/>
              <w:left w:val="nil"/>
              <w:bottom w:val="single" w:sz="4" w:space="0" w:color="auto"/>
              <w:right w:val="single" w:sz="4" w:space="0" w:color="auto"/>
            </w:tcBorders>
            <w:shd w:val="clear" w:color="auto" w:fill="auto"/>
            <w:vAlign w:val="center"/>
            <w:hideMark/>
          </w:tcPr>
          <w:p w14:paraId="74C8D18C" w14:textId="77777777" w:rsidR="00EF188B" w:rsidRPr="00EF188B" w:rsidRDefault="00EF188B" w:rsidP="006F29AE">
            <w:pPr>
              <w:suppressAutoHyphens w:val="0"/>
              <w:overflowPunct/>
              <w:spacing w:after="0" w:line="240" w:lineRule="auto"/>
              <w:ind w:left="-142"/>
              <w:jc w:val="right"/>
              <w:rPr>
                <w:rFonts w:eastAsia="Times New Roman" w:cs="Calibri"/>
                <w:color w:val="000000"/>
                <w:sz w:val="14"/>
                <w:szCs w:val="14"/>
                <w:lang w:eastAsia="es-MX"/>
              </w:rPr>
            </w:pPr>
            <w:r w:rsidRPr="00EF188B">
              <w:rPr>
                <w:rFonts w:eastAsia="Times New Roman" w:cs="Calibri"/>
                <w:color w:val="000000"/>
                <w:sz w:val="14"/>
                <w:szCs w:val="14"/>
                <w:lang w:eastAsia="es-MX"/>
              </w:rPr>
              <w:t>19,218,072,135</w:t>
            </w:r>
          </w:p>
        </w:tc>
      </w:tr>
    </w:tbl>
    <w:p w14:paraId="1C7FF226" w14:textId="77777777" w:rsidR="00EF188B" w:rsidRDefault="00EF188B" w:rsidP="006F29AE">
      <w:pPr>
        <w:spacing w:after="0"/>
        <w:ind w:left="-142"/>
        <w:rPr>
          <w:rFonts w:cs="Calibri"/>
          <w:b/>
          <w:sz w:val="14"/>
          <w:szCs w:val="18"/>
        </w:rPr>
      </w:pPr>
    </w:p>
    <w:p w14:paraId="6F5B3C77" w14:textId="165D8DB6" w:rsidR="00EF188B" w:rsidRPr="00E37F5D" w:rsidRDefault="00E37F5D" w:rsidP="006F29AE">
      <w:pPr>
        <w:spacing w:after="0"/>
        <w:ind w:left="-142"/>
        <w:rPr>
          <w:rFonts w:cs="Calibri"/>
          <w:sz w:val="20"/>
          <w:szCs w:val="20"/>
        </w:rPr>
      </w:pPr>
      <w:r w:rsidRPr="00E37F5D">
        <w:rPr>
          <w:rFonts w:cs="Calibri"/>
          <w:sz w:val="20"/>
          <w:szCs w:val="20"/>
        </w:rPr>
        <w:t>Los importes de las Cuentas de Orden Presupuestarias son tomadas de los informes presupuestales, debido a que, en el Sistema de Plataforma Única, aun no se logra igualar todo el proceso del cierre presupuestal con el cierre de cuentas de orden Contable.</w:t>
      </w:r>
    </w:p>
    <w:p w14:paraId="58B35D7E" w14:textId="10B3AC41" w:rsidR="001132DE" w:rsidRDefault="001132DE" w:rsidP="00AA68BC">
      <w:pPr>
        <w:spacing w:after="0"/>
        <w:rPr>
          <w:rFonts w:cs="Calibri"/>
          <w:b/>
          <w:sz w:val="16"/>
          <w:szCs w:val="18"/>
        </w:rPr>
      </w:pPr>
    </w:p>
    <w:p w14:paraId="27B10CEC" w14:textId="6869996E" w:rsidR="007745EB" w:rsidRPr="000B130C" w:rsidRDefault="00C87FDA" w:rsidP="00AA68BC">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lastRenderedPageBreak/>
        <w:t xml:space="preserve">1. Valores en custodia:    </w:t>
      </w:r>
      <w:r w:rsidRPr="000B130C">
        <w:rPr>
          <w:rFonts w:eastAsia="Times New Roman" w:cs="Calibri"/>
          <w:b/>
          <w:sz w:val="20"/>
          <w:szCs w:val="20"/>
          <w:lang w:eastAsia="es-ES"/>
        </w:rPr>
        <w:t>No Aplica</w:t>
      </w:r>
    </w:p>
    <w:p w14:paraId="4E49864F" w14:textId="3AC93C37" w:rsidR="007745EB" w:rsidRPr="000B130C" w:rsidRDefault="007745EB" w:rsidP="00AA68BC">
      <w:pPr>
        <w:tabs>
          <w:tab w:val="left" w:pos="142"/>
        </w:tabs>
        <w:spacing w:after="0" w:line="240" w:lineRule="exact"/>
        <w:ind w:left="-142"/>
        <w:jc w:val="both"/>
        <w:rPr>
          <w:rFonts w:eastAsia="Times New Roman" w:cs="Calibri"/>
          <w:sz w:val="20"/>
          <w:szCs w:val="20"/>
          <w:lang w:eastAsia="es-ES"/>
        </w:rPr>
      </w:pPr>
    </w:p>
    <w:p w14:paraId="75B276F6" w14:textId="77777777" w:rsidR="007745EB" w:rsidRPr="000B130C" w:rsidRDefault="00C87FDA" w:rsidP="00AA68BC">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t xml:space="preserve">2. Por tipo de emisión de Instrumento:   </w:t>
      </w:r>
      <w:r w:rsidRPr="000B130C">
        <w:rPr>
          <w:rFonts w:eastAsia="Times New Roman" w:cs="Calibri"/>
          <w:b/>
          <w:sz w:val="20"/>
          <w:szCs w:val="20"/>
          <w:lang w:eastAsia="es-ES"/>
        </w:rPr>
        <w:t>No Aplica</w:t>
      </w:r>
    </w:p>
    <w:p w14:paraId="5A8ABBA5" w14:textId="2A0A6A6A" w:rsidR="007745EB" w:rsidRPr="000B130C" w:rsidRDefault="007745EB" w:rsidP="00AA68BC">
      <w:pPr>
        <w:tabs>
          <w:tab w:val="left" w:pos="142"/>
        </w:tabs>
        <w:spacing w:after="0" w:line="240" w:lineRule="exact"/>
        <w:ind w:left="-142"/>
        <w:jc w:val="both"/>
        <w:rPr>
          <w:rFonts w:eastAsia="Times New Roman" w:cs="Calibri"/>
          <w:sz w:val="20"/>
          <w:szCs w:val="20"/>
          <w:lang w:eastAsia="es-ES"/>
        </w:rPr>
      </w:pPr>
    </w:p>
    <w:p w14:paraId="174D8196" w14:textId="18F31A18" w:rsidR="007745EB" w:rsidRPr="000B130C" w:rsidRDefault="00C87FDA" w:rsidP="00AA68BC">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t>3. Los contratos firmados de construcciones por tipo de contrato:</w:t>
      </w:r>
    </w:p>
    <w:p w14:paraId="13710666" w14:textId="77777777" w:rsidR="007745EB" w:rsidRPr="000B130C" w:rsidRDefault="007745EB" w:rsidP="006F29AE">
      <w:pPr>
        <w:tabs>
          <w:tab w:val="left" w:pos="720"/>
        </w:tabs>
        <w:spacing w:after="0" w:line="240" w:lineRule="exact"/>
        <w:ind w:left="-142"/>
        <w:jc w:val="both"/>
        <w:rPr>
          <w:rFonts w:eastAsia="Times New Roman" w:cs="Calibri"/>
          <w:sz w:val="20"/>
          <w:szCs w:val="20"/>
          <w:lang w:eastAsia="es-ES"/>
        </w:rPr>
      </w:pPr>
    </w:p>
    <w:p w14:paraId="720F45A7" w14:textId="3CAFFB82" w:rsidR="007745EB" w:rsidRPr="000B130C" w:rsidRDefault="00C87FDA" w:rsidP="003109F5">
      <w:pPr>
        <w:spacing w:after="0" w:line="240" w:lineRule="auto"/>
        <w:ind w:left="-142"/>
        <w:jc w:val="both"/>
        <w:rPr>
          <w:rFonts w:ascii="Arial" w:hAnsi="Arial" w:cs="Arial"/>
          <w:color w:val="AB0033"/>
          <w:sz w:val="20"/>
          <w:szCs w:val="20"/>
          <w:shd w:val="clear" w:color="auto" w:fill="FFFFFF"/>
        </w:rPr>
      </w:pPr>
      <w:r w:rsidRPr="000B130C">
        <w:rPr>
          <w:rFonts w:eastAsia="Times New Roman" w:cs="Calibri"/>
          <w:sz w:val="20"/>
          <w:szCs w:val="20"/>
          <w:lang w:eastAsia="es-ES"/>
        </w:rPr>
        <w:t>La Información la proporciona la Secretaría de OBRAS PÚBLICAS ya que es la dependencia que res</w:t>
      </w:r>
      <w:r w:rsidR="00662FDE">
        <w:rPr>
          <w:rFonts w:eastAsia="Times New Roman" w:cs="Calibri"/>
          <w:sz w:val="20"/>
          <w:szCs w:val="20"/>
          <w:lang w:eastAsia="es-ES"/>
        </w:rPr>
        <w:t xml:space="preserve">guarda la documentación en </w:t>
      </w:r>
      <w:r w:rsidRPr="000B130C">
        <w:rPr>
          <w:rFonts w:eastAsia="Times New Roman" w:cs="Calibri"/>
          <w:sz w:val="20"/>
          <w:szCs w:val="20"/>
          <w:lang w:eastAsia="es-ES"/>
        </w:rPr>
        <w:t>los expedientes de obra correspondientes y dicha información esta publicada en su página oficial.</w:t>
      </w:r>
      <w:r w:rsidRPr="000B130C">
        <w:rPr>
          <w:rFonts w:eastAsia="Times New Roman" w:cs="Calibri"/>
          <w:color w:val="AB0033"/>
          <w:sz w:val="20"/>
          <w:szCs w:val="20"/>
          <w:lang w:eastAsia="es-ES"/>
        </w:rPr>
        <w:t xml:space="preserve"> </w:t>
      </w:r>
    </w:p>
    <w:p w14:paraId="4EF00643" w14:textId="663A0E0F" w:rsidR="007745EB" w:rsidRPr="000B130C" w:rsidRDefault="007745EB" w:rsidP="006F29AE">
      <w:pPr>
        <w:spacing w:after="0" w:line="240" w:lineRule="auto"/>
        <w:ind w:left="-142"/>
        <w:rPr>
          <w:rFonts w:ascii="Arial" w:hAnsi="Arial" w:cs="Arial"/>
          <w:color w:val="AB0033"/>
          <w:sz w:val="20"/>
          <w:szCs w:val="20"/>
          <w:shd w:val="clear" w:color="auto" w:fill="FFFFFF"/>
        </w:rPr>
      </w:pPr>
    </w:p>
    <w:p w14:paraId="0E2EC0CB" w14:textId="692821C6" w:rsidR="003D23BE" w:rsidRDefault="003D23BE" w:rsidP="006F29AE">
      <w:pPr>
        <w:tabs>
          <w:tab w:val="left" w:pos="720"/>
        </w:tabs>
        <w:spacing w:after="0" w:line="240" w:lineRule="exact"/>
        <w:ind w:left="-142"/>
        <w:jc w:val="both"/>
        <w:rPr>
          <w:rFonts w:eastAsia="Times New Roman" w:cs="Calibri"/>
          <w:b/>
          <w:bCs/>
          <w:sz w:val="20"/>
          <w:szCs w:val="20"/>
          <w:lang w:eastAsia="es-ES"/>
        </w:rPr>
      </w:pPr>
    </w:p>
    <w:p w14:paraId="43A48B03" w14:textId="77777777" w:rsidR="004F64DD" w:rsidRDefault="004F64DD" w:rsidP="006F29AE">
      <w:pPr>
        <w:tabs>
          <w:tab w:val="left" w:pos="720"/>
        </w:tabs>
        <w:spacing w:after="0" w:line="240" w:lineRule="exact"/>
        <w:ind w:left="-142"/>
        <w:jc w:val="both"/>
        <w:rPr>
          <w:rFonts w:eastAsia="Times New Roman" w:cs="Calibri"/>
          <w:b/>
          <w:bCs/>
          <w:sz w:val="20"/>
          <w:szCs w:val="20"/>
          <w:lang w:eastAsia="es-ES"/>
        </w:rPr>
      </w:pPr>
    </w:p>
    <w:p w14:paraId="34F65698" w14:textId="78C8C0A6" w:rsidR="003D23BE" w:rsidRDefault="003D23BE" w:rsidP="006F29AE">
      <w:pPr>
        <w:tabs>
          <w:tab w:val="left" w:pos="720"/>
        </w:tabs>
        <w:spacing w:after="0" w:line="240" w:lineRule="exact"/>
        <w:ind w:left="-142"/>
        <w:jc w:val="both"/>
        <w:rPr>
          <w:rFonts w:eastAsia="Times New Roman" w:cs="Calibri"/>
          <w:b/>
          <w:bCs/>
          <w:sz w:val="20"/>
          <w:szCs w:val="20"/>
          <w:lang w:eastAsia="es-ES"/>
        </w:rPr>
      </w:pPr>
    </w:p>
    <w:p w14:paraId="01B4B9A9" w14:textId="4AA94633" w:rsidR="007745EB" w:rsidRPr="007028FD" w:rsidRDefault="00C76DEB" w:rsidP="006F29AE">
      <w:pPr>
        <w:spacing w:after="0" w:line="240" w:lineRule="auto"/>
        <w:ind w:left="-142"/>
        <w:rPr>
          <w:rFonts w:eastAsia="Times New Roman" w:cs="Calibri"/>
          <w:i/>
          <w:sz w:val="14"/>
          <w:szCs w:val="14"/>
          <w:lang w:val="es-ES" w:eastAsia="es-ES"/>
        </w:rPr>
      </w:pPr>
      <w:r w:rsidRPr="007028FD">
        <w:rPr>
          <w:rFonts w:eastAsia="Times New Roman" w:cs="Calibri"/>
          <w:i/>
          <w:sz w:val="14"/>
          <w:szCs w:val="14"/>
          <w:lang w:val="es-ES" w:eastAsia="es-ES"/>
        </w:rPr>
        <w:t>“Bajo</w:t>
      </w:r>
      <w:r w:rsidR="00C87FDA" w:rsidRPr="007028FD">
        <w:rPr>
          <w:rFonts w:eastAsia="Times New Roman" w:cs="Calibri"/>
          <w:i/>
          <w:sz w:val="14"/>
          <w:szCs w:val="14"/>
          <w:lang w:val="es-ES" w:eastAsia="es-ES"/>
        </w:rPr>
        <w:t xml:space="preserve"> protesta de decir verdad declaramos que los Estados Financieros y sus Notas, son razonablemente correctos y son responsabilidad del emisor “</w:t>
      </w:r>
    </w:p>
    <w:p w14:paraId="6D3939E6" w14:textId="149D67D3" w:rsidR="00670690" w:rsidRDefault="00670690" w:rsidP="006F29AE">
      <w:pPr>
        <w:spacing w:after="0" w:line="240" w:lineRule="auto"/>
        <w:ind w:left="-142"/>
        <w:rPr>
          <w:rFonts w:eastAsia="Times New Roman" w:cs="Calibri"/>
          <w:sz w:val="14"/>
          <w:szCs w:val="14"/>
          <w:lang w:val="es-ES" w:eastAsia="es-ES"/>
        </w:rPr>
      </w:pPr>
    </w:p>
    <w:p w14:paraId="75A4D853" w14:textId="500BDDB7" w:rsidR="00670690" w:rsidRDefault="00670690" w:rsidP="006F29AE">
      <w:pPr>
        <w:spacing w:after="0" w:line="240" w:lineRule="auto"/>
        <w:ind w:left="-142"/>
        <w:rPr>
          <w:rFonts w:eastAsia="Times New Roman" w:cs="Calibri"/>
          <w:sz w:val="14"/>
          <w:szCs w:val="14"/>
          <w:lang w:val="es-ES" w:eastAsia="es-ES"/>
        </w:rPr>
      </w:pPr>
    </w:p>
    <w:p w14:paraId="72458F2B" w14:textId="71924EB8" w:rsidR="00670690" w:rsidRDefault="00670690" w:rsidP="006F29AE">
      <w:pPr>
        <w:spacing w:after="0" w:line="240" w:lineRule="auto"/>
        <w:ind w:left="-142"/>
        <w:rPr>
          <w:rFonts w:eastAsia="Times New Roman" w:cs="Calibri"/>
          <w:sz w:val="14"/>
          <w:szCs w:val="14"/>
          <w:lang w:val="es-ES" w:eastAsia="es-ES"/>
        </w:rPr>
      </w:pPr>
    </w:p>
    <w:p w14:paraId="14E2CA7A" w14:textId="5B7E77DF" w:rsidR="00670690" w:rsidRDefault="00670690" w:rsidP="006F29AE">
      <w:pPr>
        <w:spacing w:after="0" w:line="240" w:lineRule="auto"/>
        <w:ind w:left="-142"/>
        <w:rPr>
          <w:rFonts w:eastAsia="Times New Roman" w:cs="Calibri"/>
          <w:sz w:val="14"/>
          <w:szCs w:val="14"/>
          <w:lang w:val="es-ES" w:eastAsia="es-ES"/>
        </w:rPr>
      </w:pPr>
    </w:p>
    <w:p w14:paraId="1DC97FC7" w14:textId="48D6753B" w:rsidR="00670690" w:rsidRDefault="00670690" w:rsidP="006F29AE">
      <w:pPr>
        <w:spacing w:after="0" w:line="240" w:lineRule="auto"/>
        <w:ind w:left="-142"/>
        <w:rPr>
          <w:rFonts w:eastAsia="Times New Roman" w:cs="Calibri"/>
          <w:sz w:val="14"/>
          <w:szCs w:val="14"/>
          <w:lang w:val="es-ES" w:eastAsia="es-ES"/>
        </w:rPr>
      </w:pPr>
    </w:p>
    <w:p w14:paraId="665C2AC7" w14:textId="77777777" w:rsidR="004F64DD" w:rsidRDefault="004F64DD" w:rsidP="006F29AE">
      <w:pPr>
        <w:spacing w:after="0" w:line="240" w:lineRule="auto"/>
        <w:ind w:left="-142"/>
        <w:rPr>
          <w:rFonts w:eastAsia="Times New Roman" w:cs="Calibri"/>
          <w:sz w:val="14"/>
          <w:szCs w:val="14"/>
          <w:lang w:val="es-ES" w:eastAsia="es-ES"/>
        </w:rPr>
      </w:pPr>
    </w:p>
    <w:p w14:paraId="55E58E4E" w14:textId="27A4078A" w:rsidR="00670690" w:rsidRDefault="0005725B" w:rsidP="006F29AE">
      <w:pPr>
        <w:spacing w:after="0" w:line="240" w:lineRule="auto"/>
        <w:ind w:left="-142"/>
        <w:rPr>
          <w:rFonts w:eastAsia="Times New Roman" w:cs="Calibri"/>
          <w:sz w:val="14"/>
          <w:szCs w:val="14"/>
          <w:lang w:val="es-ES" w:eastAsia="es-ES"/>
        </w:rPr>
      </w:pPr>
      <w:r>
        <w:rPr>
          <w:rFonts w:eastAsia="Times New Roman" w:cs="Calibri"/>
          <w:sz w:val="14"/>
          <w:szCs w:val="14"/>
          <w:lang w:val="es-ES" w:eastAsia="es-ES"/>
        </w:rPr>
        <w:t xml:space="preserve"> </w:t>
      </w:r>
      <w:r w:rsidR="00D12D89">
        <w:rPr>
          <w:rFonts w:eastAsia="Times New Roman" w:cs="Calibri"/>
          <w:sz w:val="14"/>
          <w:szCs w:val="14"/>
          <w:lang w:val="es-ES" w:eastAsia="es-ES"/>
        </w:rPr>
        <w:t xml:space="preserve"> </w:t>
      </w:r>
    </w:p>
    <w:p w14:paraId="0D434B4F" w14:textId="59CA3B89" w:rsidR="007745EB" w:rsidRDefault="007745EB" w:rsidP="006F29AE">
      <w:pPr>
        <w:spacing w:after="0" w:line="240" w:lineRule="auto"/>
        <w:ind w:left="-142"/>
        <w:rPr>
          <w:rFonts w:eastAsia="Times New Roman" w:cs="Calibri"/>
          <w:sz w:val="14"/>
          <w:szCs w:val="14"/>
          <w:lang w:val="es-ES" w:eastAsia="es-ES"/>
        </w:rPr>
      </w:pPr>
    </w:p>
    <w:p w14:paraId="69ACD10B" w14:textId="2875C709" w:rsidR="007745EB" w:rsidRDefault="007745EB" w:rsidP="006F29AE">
      <w:pPr>
        <w:spacing w:after="0" w:line="240" w:lineRule="auto"/>
        <w:ind w:left="-142"/>
        <w:rPr>
          <w:rFonts w:eastAsia="Times New Roman" w:cs="Calibri"/>
          <w:sz w:val="14"/>
          <w:szCs w:val="14"/>
          <w:lang w:val="es-ES" w:eastAsia="es-ES"/>
        </w:rPr>
      </w:pPr>
    </w:p>
    <w:p w14:paraId="25DC7E70" w14:textId="08CABC5A" w:rsidR="007745EB" w:rsidRDefault="007745EB" w:rsidP="006F29AE">
      <w:pPr>
        <w:spacing w:after="0" w:line="240" w:lineRule="auto"/>
        <w:ind w:left="-142"/>
        <w:rPr>
          <w:rFonts w:eastAsia="Times New Roman" w:cs="Calibri"/>
          <w:sz w:val="14"/>
          <w:szCs w:val="14"/>
          <w:lang w:val="es-ES" w:eastAsia="es-ES"/>
        </w:rPr>
      </w:pPr>
    </w:p>
    <w:p w14:paraId="64A88D67" w14:textId="09B2BAFE" w:rsidR="00F84089" w:rsidRDefault="00F84089" w:rsidP="006F29AE">
      <w:pPr>
        <w:spacing w:after="0" w:line="240" w:lineRule="auto"/>
        <w:ind w:left="-142"/>
        <w:rPr>
          <w:rFonts w:eastAsia="Times New Roman" w:cs="Calibri"/>
          <w:sz w:val="14"/>
          <w:szCs w:val="14"/>
          <w:lang w:val="es-ES" w:eastAsia="es-ES"/>
        </w:rPr>
      </w:pPr>
    </w:p>
    <w:p w14:paraId="28BC4E8F" w14:textId="77777777" w:rsidR="00F84089" w:rsidRDefault="00F84089" w:rsidP="006F29AE">
      <w:pPr>
        <w:spacing w:after="0" w:line="240" w:lineRule="auto"/>
        <w:ind w:left="-142"/>
        <w:rPr>
          <w:rFonts w:eastAsia="Times New Roman" w:cs="Calibri"/>
          <w:sz w:val="14"/>
          <w:szCs w:val="14"/>
          <w:lang w:val="es-ES" w:eastAsia="es-ES"/>
        </w:rPr>
      </w:pPr>
    </w:p>
    <w:p w14:paraId="16EB4503" w14:textId="515A2A3E" w:rsidR="007745EB" w:rsidRDefault="007745EB" w:rsidP="006F29AE">
      <w:pPr>
        <w:spacing w:after="0" w:line="240" w:lineRule="auto"/>
        <w:ind w:left="-142"/>
        <w:rPr>
          <w:rFonts w:eastAsia="Times New Roman" w:cs="Calibri"/>
          <w:sz w:val="14"/>
          <w:szCs w:val="14"/>
          <w:lang w:val="es-ES" w:eastAsia="es-ES"/>
        </w:rPr>
      </w:pPr>
    </w:p>
    <w:p w14:paraId="5AC35204" w14:textId="53FCFDBA" w:rsidR="00A71ABC" w:rsidRDefault="00A71ABC" w:rsidP="006F29AE">
      <w:pPr>
        <w:spacing w:after="0" w:line="240" w:lineRule="auto"/>
        <w:ind w:left="-142"/>
        <w:rPr>
          <w:rFonts w:eastAsia="Times New Roman" w:cs="Calibri"/>
          <w:sz w:val="14"/>
          <w:szCs w:val="14"/>
          <w:lang w:val="es-ES" w:eastAsia="es-ES"/>
        </w:rPr>
      </w:pPr>
    </w:p>
    <w:p w14:paraId="122E39B3" w14:textId="7418A63A" w:rsidR="007745EB" w:rsidRDefault="007745EB" w:rsidP="006F29AE">
      <w:pPr>
        <w:spacing w:after="0" w:line="240" w:lineRule="auto"/>
        <w:ind w:left="-142"/>
        <w:rPr>
          <w:rFonts w:eastAsia="Times New Roman" w:cs="Calibri"/>
          <w:sz w:val="14"/>
          <w:szCs w:val="14"/>
          <w:lang w:val="es-ES" w:eastAsia="es-ES"/>
        </w:rPr>
      </w:pPr>
    </w:p>
    <w:p w14:paraId="279FF1BF" w14:textId="77777777" w:rsidR="00AA218D" w:rsidRPr="00AA218D" w:rsidRDefault="00AA218D" w:rsidP="00AA218D">
      <w:pPr>
        <w:rPr>
          <w:rFonts w:eastAsia="Times New Roman" w:cs="Calibri"/>
          <w:sz w:val="14"/>
          <w:szCs w:val="14"/>
          <w:lang w:val="es-ES" w:eastAsia="es-ES"/>
        </w:rPr>
      </w:pPr>
    </w:p>
    <w:p w14:paraId="214774A0" w14:textId="77777777" w:rsidR="00AA218D" w:rsidRPr="00AA218D" w:rsidRDefault="00AA218D" w:rsidP="00AA218D">
      <w:pPr>
        <w:rPr>
          <w:rFonts w:eastAsia="Times New Roman" w:cs="Calibri"/>
          <w:sz w:val="14"/>
          <w:szCs w:val="14"/>
          <w:lang w:val="es-ES" w:eastAsia="es-ES"/>
        </w:rPr>
      </w:pPr>
    </w:p>
    <w:p w14:paraId="581944A6" w14:textId="77777777" w:rsidR="00AA218D" w:rsidRDefault="00AA218D" w:rsidP="00AA218D">
      <w:pPr>
        <w:rPr>
          <w:rFonts w:eastAsia="Times New Roman" w:cs="Calibri"/>
          <w:sz w:val="14"/>
          <w:szCs w:val="14"/>
          <w:lang w:val="es-ES" w:eastAsia="es-ES"/>
        </w:rPr>
      </w:pPr>
    </w:p>
    <w:p w14:paraId="22A67982" w14:textId="77777777" w:rsidR="00AA218D" w:rsidRPr="00AA218D" w:rsidRDefault="00AA218D" w:rsidP="00AA218D">
      <w:pPr>
        <w:ind w:firstLine="708"/>
        <w:rPr>
          <w:rFonts w:eastAsia="Times New Roman" w:cs="Calibri"/>
          <w:sz w:val="14"/>
          <w:szCs w:val="14"/>
          <w:lang w:val="es-ES" w:eastAsia="es-ES"/>
        </w:rPr>
      </w:pPr>
    </w:p>
    <w:sectPr w:rsidR="00AA218D" w:rsidRPr="00AA218D" w:rsidSect="00834806">
      <w:headerReference w:type="even" r:id="rId43"/>
      <w:headerReference w:type="default" r:id="rId44"/>
      <w:footerReference w:type="even" r:id="rId45"/>
      <w:footerReference w:type="default" r:id="rId46"/>
      <w:headerReference w:type="first" r:id="rId47"/>
      <w:footerReference w:type="first" r:id="rId48"/>
      <w:pgSz w:w="12240" w:h="15840" w:code="1"/>
      <w:pgMar w:top="851" w:right="1185" w:bottom="851" w:left="1418" w:header="567" w:footer="567" w:gutter="0"/>
      <w:pgNumType w:start="9"/>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E59F0" w14:textId="77777777" w:rsidR="00C13C19" w:rsidRDefault="00C13C19">
      <w:pPr>
        <w:spacing w:after="0" w:line="240" w:lineRule="auto"/>
      </w:pPr>
      <w:r>
        <w:separator/>
      </w:r>
    </w:p>
  </w:endnote>
  <w:endnote w:type="continuationSeparator" w:id="0">
    <w:p w14:paraId="240A2781" w14:textId="77777777" w:rsidR="00C13C19" w:rsidRDefault="00C13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Univers (W1)">
    <w:altName w:val="Arial"/>
    <w:panose1 w:val="00000000000000000000"/>
    <w:charset w:val="00"/>
    <w:family w:val="swiss"/>
    <w:notTrueType/>
    <w:pitch w:val="variable"/>
    <w:sig w:usb0="00000003" w:usb1="00000000" w:usb2="00000000" w:usb3="00000000" w:csb0="00000001" w:csb1="00000000"/>
  </w:font>
  <w:font w:name="Encode Sans Expanded SemiBold">
    <w:altName w:val="Calibri"/>
    <w:charset w:val="00"/>
    <w:family w:val="auto"/>
    <w:pitch w:val="variable"/>
    <w:sig w:usb0="A00000FF" w:usb1="4000207B" w:usb2="00000000" w:usb3="00000000" w:csb0="00000193" w:csb1="00000000"/>
  </w:font>
  <w:font w:name="DIN Pro Bold">
    <w:charset w:val="00"/>
    <w:family w:val="swiss"/>
    <w:pitch w:val="variable"/>
    <w:sig w:usb0="A00002BF" w:usb1="4000207B" w:usb2="00000008" w:usb3="00000000" w:csb0="0000009F" w:csb1="00000000"/>
  </w:font>
  <w:font w:name="DIN Pro Regular">
    <w:altName w:val="Calibri"/>
    <w:charset w:val="00"/>
    <w:family w:val="swiss"/>
    <w:pitch w:val="variable"/>
    <w:sig w:usb0="A00002BF" w:usb1="4000207B" w:usb2="00000008" w:usb3="00000000" w:csb0="0000009F" w:csb1="00000000"/>
  </w:font>
  <w:font w:name="Encode Sans Medium">
    <w:altName w:val="Calibri"/>
    <w:charset w:val="00"/>
    <w:family w:val="auto"/>
    <w:pitch w:val="variable"/>
    <w:sig w:usb0="A00000FF" w:usb1="4000207B" w:usb2="00000000" w:usb3="00000000" w:csb0="00000193" w:csb1="00000000"/>
  </w:font>
  <w:font w:name="Encode Sans Expanded Medium">
    <w:altName w:val="Calibri"/>
    <w:charset w:val="00"/>
    <w:family w:val="auto"/>
    <w:pitch w:val="variable"/>
    <w:sig w:usb0="A00000FF" w:usb1="4000207B" w:usb2="00000000" w:usb3="00000000" w:csb0="00000193"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85E7" w14:textId="77777777" w:rsidR="006373FB" w:rsidRDefault="006373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E16A" w14:textId="2BF323BC" w:rsidR="00C13C19" w:rsidRPr="00CB2A9A" w:rsidRDefault="00C13C19">
    <w:pPr>
      <w:pStyle w:val="Piedepgina"/>
      <w:jc w:val="center"/>
    </w:pPr>
    <w:r w:rsidRPr="00CB2A9A">
      <w:rPr>
        <w:noProof/>
        <w:lang w:eastAsia="es-MX"/>
      </w:rPr>
      <mc:AlternateContent>
        <mc:Choice Requires="wps">
          <w:drawing>
            <wp:anchor distT="13335" distB="13335" distL="635" distR="0" simplePos="0" relativeHeight="251660288" behindDoc="1" locked="0" layoutInCell="1" allowOverlap="1" wp14:anchorId="29AEBC2A" wp14:editId="4854DCA4">
              <wp:simplePos x="0" y="0"/>
              <wp:positionH relativeFrom="column">
                <wp:posOffset>-95250</wp:posOffset>
              </wp:positionH>
              <wp:positionV relativeFrom="paragraph">
                <wp:posOffset>127635</wp:posOffset>
              </wp:positionV>
              <wp:extent cx="6191885" cy="0"/>
              <wp:effectExtent l="0" t="0" r="37465" b="19050"/>
              <wp:wrapNone/>
              <wp:docPr id="5" name="Conector recto 12"/>
              <wp:cNvGraphicFramePr/>
              <a:graphic xmlns:a="http://schemas.openxmlformats.org/drawingml/2006/main">
                <a:graphicData uri="http://schemas.microsoft.com/office/word/2010/wordprocessingShape">
                  <wps:wsp>
                    <wps:cNvCnPr/>
                    <wps:spPr>
                      <a:xfrm>
                        <a:off x="0" y="0"/>
                        <a:ext cx="6191885"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BDE259F" id="Conector recto 12" o:spid="_x0000_s1026" style="position:absolute;z-index:-251656192;visibility:visible;mso-wrap-style:square;mso-wrap-distance-left:.05pt;mso-wrap-distance-top:1.05pt;mso-wrap-distance-right:0;mso-wrap-distance-bottom:1.05pt;mso-position-horizontal:absolute;mso-position-horizontal-relative:text;mso-position-vertical:absolute;mso-position-vertical-relative:text" from="-7.5pt,10.05pt" to="480.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" strokecolor="#bc955c" strokeweight=".71mm">
              <v:stroke joinstyle="miter"/>
            </v:line>
          </w:pict>
        </mc:Fallback>
      </mc:AlternateContent>
    </w:r>
  </w:p>
  <w:p w14:paraId="1A04C75C" w14:textId="3C54F5ED" w:rsidR="00C13C19" w:rsidRDefault="00C13C19">
    <w:pPr>
      <w:pStyle w:val="Piedepgina"/>
      <w:jc w:val="center"/>
    </w:pPr>
    <w:r>
      <w:rPr>
        <w:sz w:val="20"/>
      </w:rPr>
      <w:t>CONTABLE</w:t>
    </w:r>
  </w:p>
  <w:p w14:paraId="10EE9E60" w14:textId="77777777" w:rsidR="00C13C19" w:rsidRDefault="00C13C19">
    <w:pPr>
      <w:jc w:val="center"/>
      <w:rPr>
        <w:rFonts w:ascii="HelveticaNeueLT Std Lt" w:hAnsi="HelveticaNeueLT Std Lt"/>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707E" w14:textId="77777777" w:rsidR="006373FB" w:rsidRDefault="006373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4488E" w14:textId="77777777" w:rsidR="00C13C19" w:rsidRDefault="00C13C19">
      <w:pPr>
        <w:spacing w:after="0" w:line="240" w:lineRule="auto"/>
      </w:pPr>
      <w:r>
        <w:separator/>
      </w:r>
    </w:p>
  </w:footnote>
  <w:footnote w:type="continuationSeparator" w:id="0">
    <w:p w14:paraId="7BD5BAB2" w14:textId="77777777" w:rsidR="00C13C19" w:rsidRDefault="00C13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65D2" w14:textId="77777777" w:rsidR="006373FB" w:rsidRDefault="006373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1D3B" w14:textId="785FB9A8" w:rsidR="00C13C19" w:rsidRPr="008F2DCC" w:rsidRDefault="00C13C19" w:rsidP="00600CF6">
    <w:pPr>
      <w:pStyle w:val="Encabezado"/>
      <w:tabs>
        <w:tab w:val="left" w:pos="1670"/>
        <w:tab w:val="center" w:pos="4702"/>
      </w:tabs>
      <w:jc w:val="center"/>
      <w:rPr>
        <w:rFonts w:ascii="Encode Sans Expanded SemiBold" w:hAnsi="Encode Sans Expanded SemiBold" w:cs="DIN Pro Bold"/>
        <w:bCs/>
        <w:sz w:val="24"/>
        <w:szCs w:val="24"/>
      </w:rPr>
    </w:pPr>
    <w:r>
      <w:rPr>
        <w:noProof/>
        <w:lang w:eastAsia="es-MX"/>
      </w:rPr>
      <w:drawing>
        <wp:anchor distT="0" distB="0" distL="114300" distR="114300" simplePos="0" relativeHeight="36" behindDoc="1" locked="0" layoutInCell="0" allowOverlap="1" wp14:anchorId="2458E75A" wp14:editId="57F7EE33">
          <wp:simplePos x="0" y="0"/>
          <wp:positionH relativeFrom="margin">
            <wp:posOffset>-187325</wp:posOffset>
          </wp:positionH>
          <wp:positionV relativeFrom="paragraph">
            <wp:posOffset>119380</wp:posOffset>
          </wp:positionV>
          <wp:extent cx="1880235" cy="638175"/>
          <wp:effectExtent l="0" t="0" r="5715" b="9525"/>
          <wp:wrapSquare wrapText="bothSides"/>
          <wp:docPr id="1771296536"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
                  <pic:cNvPicPr>
                    <a:picLocks noChangeAspect="1" noChangeArrowheads="1"/>
                  </pic:cNvPicPr>
                </pic:nvPicPr>
                <pic:blipFill>
                  <a:blip r:embed="rId1"/>
                  <a:srcRect t="10233" b="7711"/>
                  <a:stretch>
                    <a:fillRect/>
                  </a:stretch>
                </pic:blipFill>
                <pic:spPr bwMode="auto">
                  <a:xfrm>
                    <a:off x="0" y="0"/>
                    <a:ext cx="1880235" cy="638175"/>
                  </a:xfrm>
                  <a:prstGeom prst="rect">
                    <a:avLst/>
                  </a:prstGeom>
                </pic:spPr>
              </pic:pic>
            </a:graphicData>
          </a:graphic>
        </wp:anchor>
      </w:drawing>
    </w:r>
  </w:p>
  <w:p w14:paraId="1E3FE232" w14:textId="32F2C2FF" w:rsidR="00C13C19" w:rsidRDefault="00C13C19">
    <w:pPr>
      <w:pStyle w:val="Encabezado"/>
      <w:tabs>
        <w:tab w:val="left" w:pos="1670"/>
        <w:tab w:val="center" w:pos="4702"/>
      </w:tabs>
      <w:rPr>
        <w:rFonts w:ascii="Encode Sans Medium" w:hAnsi="Encode Sans Medium" w:cs="DIN Pro Bold"/>
        <w:sz w:val="24"/>
        <w:szCs w:val="24"/>
      </w:rPr>
    </w:pPr>
    <w:r>
      <w:rPr>
        <w:rFonts w:cs="DIN Pro Regular"/>
        <w:b/>
        <w:noProof/>
        <w:sz w:val="24"/>
        <w:szCs w:val="24"/>
        <w:lang w:eastAsia="es-MX"/>
      </w:rPr>
      <mc:AlternateContent>
        <mc:Choice Requires="wps">
          <w:drawing>
            <wp:anchor distT="0" distB="0" distL="0" distR="0" simplePos="0" relativeHeight="251664384" behindDoc="1" locked="0" layoutInCell="0" allowOverlap="1" wp14:anchorId="1F06232D" wp14:editId="7E57FD37">
              <wp:simplePos x="0" y="0"/>
              <wp:positionH relativeFrom="margin">
                <wp:posOffset>3966845</wp:posOffset>
              </wp:positionH>
              <wp:positionV relativeFrom="margin">
                <wp:posOffset>-1000125</wp:posOffset>
              </wp:positionV>
              <wp:extent cx="2362200" cy="571500"/>
              <wp:effectExtent l="0" t="0" r="0" b="0"/>
              <wp:wrapNone/>
              <wp:docPr id="2" name="Cuadro de texto 2"/>
              <wp:cNvGraphicFramePr/>
              <a:graphic xmlns:a="http://schemas.openxmlformats.org/drawingml/2006/main">
                <a:graphicData uri="http://schemas.microsoft.com/office/word/2010/wordprocessingShape">
                  <wps:wsp>
                    <wps:cNvSpPr/>
                    <wps:spPr>
                      <a:xfrm>
                        <a:off x="0" y="0"/>
                        <a:ext cx="2362200" cy="571500"/>
                      </a:xfrm>
                      <a:prstGeom prst="rect">
                        <a:avLst/>
                      </a:prstGeom>
                      <a:noFill/>
                      <a:ln w="9525">
                        <a:noFill/>
                      </a:ln>
                    </wps:spPr>
                    <wps:style>
                      <a:lnRef idx="0">
                        <a:scrgbClr r="0" g="0" b="0"/>
                      </a:lnRef>
                      <a:fillRef idx="0">
                        <a:scrgbClr r="0" g="0" b="0"/>
                      </a:fillRef>
                      <a:effectRef idx="0">
                        <a:scrgbClr r="0" g="0" b="0"/>
                      </a:effectRef>
                      <a:fontRef idx="minor"/>
                    </wps:style>
                    <wps:txbx>
                      <w:txbxContent>
                        <w:p w14:paraId="443D12EB" w14:textId="6E15C7F3" w:rsidR="00C13C19" w:rsidRPr="00757E25" w:rsidRDefault="00C13C19" w:rsidP="00B35FC9">
                          <w:pPr>
                            <w:pStyle w:val="Contenidodelmarco"/>
                            <w:spacing w:before="240" w:line="240" w:lineRule="auto"/>
                            <w:rPr>
                              <w:rFonts w:ascii="Encode Sans Expanded Medium" w:hAnsi="Encode Sans Expanded Medium" w:cs="DIN Pro Bold"/>
                              <w:b/>
                              <w:szCs w:val="24"/>
                            </w:rPr>
                          </w:pPr>
                          <w:r w:rsidRPr="00757E25">
                            <w:rPr>
                              <w:rFonts w:ascii="Encode Sans Expanded Medium" w:hAnsi="Encode Sans Expanded Medium" w:cs="DIN Pro Bold"/>
                              <w:b/>
                              <w:szCs w:val="24"/>
                            </w:rPr>
                            <w:t xml:space="preserve">     </w:t>
                          </w:r>
                          <w:r w:rsidR="006373FB">
                            <w:rPr>
                              <w:rFonts w:ascii="Encode Sans Expanded Medium" w:hAnsi="Encode Sans Expanded Medium" w:cs="DIN Pro Bold"/>
                              <w:b/>
                              <w:szCs w:val="24"/>
                            </w:rPr>
                            <w:t xml:space="preserve">         </w:t>
                          </w:r>
                          <w:r w:rsidRPr="00757E25">
                            <w:rPr>
                              <w:rFonts w:ascii="Encode Sans Expanded Medium" w:hAnsi="Encode Sans Expanded Medium" w:cs="DIN Pro Bold"/>
                              <w:b/>
                              <w:szCs w:val="24"/>
                            </w:rPr>
                            <w:t xml:space="preserve">Primer Trimestre </w:t>
                          </w:r>
                          <w:r>
                            <w:rPr>
                              <w:rFonts w:ascii="Encode Sans Expanded Medium" w:hAnsi="Encode Sans Expanded Medium" w:cs="DIN Pro Bold"/>
                              <w:b/>
                              <w:szCs w:val="24"/>
                            </w:rPr>
                            <w:t xml:space="preserve">  2025</w:t>
                          </w:r>
                          <w:r w:rsidRPr="00757E25">
                            <w:rPr>
                              <w:rFonts w:ascii="Encode Sans Expanded Medium" w:hAnsi="Encode Sans Expanded Medium" w:cs="DIN Pro Bold"/>
                              <w:b/>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F06232D" id="Cuadro de texto 2" o:spid="_x0000_s1026" style="position:absolute;margin-left:312.35pt;margin-top:-78.75pt;width:186pt;height:4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" o:allowincell="f" filled="f" stroked="f">
              <v:textbox>
                <w:txbxContent>
                  <w:p w14:paraId="443D12EB" w14:textId="6E15C7F3" w:rsidR="00C13C19" w:rsidRPr="00757E25" w:rsidRDefault="00C13C19" w:rsidP="00B35FC9">
                    <w:pPr>
                      <w:pStyle w:val="Contenidodelmarco"/>
                      <w:spacing w:before="240" w:line="240" w:lineRule="auto"/>
                      <w:rPr>
                        <w:rFonts w:ascii="Encode Sans Expanded Medium" w:hAnsi="Encode Sans Expanded Medium" w:cs="DIN Pro Bold"/>
                        <w:b/>
                        <w:szCs w:val="24"/>
                      </w:rPr>
                    </w:pPr>
                    <w:r w:rsidRPr="00757E25">
                      <w:rPr>
                        <w:rFonts w:ascii="Encode Sans Expanded Medium" w:hAnsi="Encode Sans Expanded Medium" w:cs="DIN Pro Bold"/>
                        <w:b/>
                        <w:szCs w:val="24"/>
                      </w:rPr>
                      <w:t xml:space="preserve">     </w:t>
                    </w:r>
                    <w:r w:rsidR="006373FB">
                      <w:rPr>
                        <w:rFonts w:ascii="Encode Sans Expanded Medium" w:hAnsi="Encode Sans Expanded Medium" w:cs="DIN Pro Bold"/>
                        <w:b/>
                        <w:szCs w:val="24"/>
                      </w:rPr>
                      <w:t xml:space="preserve">         </w:t>
                    </w:r>
                    <w:r w:rsidRPr="00757E25">
                      <w:rPr>
                        <w:rFonts w:ascii="Encode Sans Expanded Medium" w:hAnsi="Encode Sans Expanded Medium" w:cs="DIN Pro Bold"/>
                        <w:b/>
                        <w:szCs w:val="24"/>
                      </w:rPr>
                      <w:t xml:space="preserve">Primer Trimestre </w:t>
                    </w:r>
                    <w:r>
                      <w:rPr>
                        <w:rFonts w:ascii="Encode Sans Expanded Medium" w:hAnsi="Encode Sans Expanded Medium" w:cs="DIN Pro Bold"/>
                        <w:b/>
                        <w:szCs w:val="24"/>
                      </w:rPr>
                      <w:t xml:space="preserve">  2025</w:t>
                    </w:r>
                    <w:r w:rsidRPr="00757E25">
                      <w:rPr>
                        <w:rFonts w:ascii="Encode Sans Expanded Medium" w:hAnsi="Encode Sans Expanded Medium" w:cs="DIN Pro Bold"/>
                        <w:b/>
                        <w:szCs w:val="24"/>
                      </w:rPr>
                      <w:t xml:space="preserve">     </w:t>
                    </w:r>
                  </w:p>
                </w:txbxContent>
              </v:textbox>
              <w10:wrap anchorx="margin" anchory="margin"/>
            </v:rect>
          </w:pict>
        </mc:Fallback>
      </mc:AlternateContent>
    </w:r>
    <w:r>
      <w:rPr>
        <w:rFonts w:ascii="Encode Sans Medium" w:hAnsi="Encode Sans Medium" w:cs="DIN Pro Bold"/>
        <w:sz w:val="24"/>
        <w:szCs w:val="24"/>
      </w:rPr>
      <w:t xml:space="preserve">                                                                  </w:t>
    </w:r>
  </w:p>
  <w:p w14:paraId="7B4D4705" w14:textId="4D9574C5" w:rsidR="00C13C19" w:rsidRPr="00B35FC9" w:rsidRDefault="00C13C19">
    <w:pPr>
      <w:pStyle w:val="Encabezado"/>
      <w:tabs>
        <w:tab w:val="left" w:pos="1670"/>
        <w:tab w:val="center" w:pos="4702"/>
      </w:tabs>
      <w:rPr>
        <w:rFonts w:cs="Calibri"/>
        <w:b/>
        <w:bCs/>
      </w:rPr>
    </w:pPr>
    <w:r>
      <w:rPr>
        <w:rFonts w:cs="DIN Pro Regular"/>
        <w:b/>
        <w:noProof/>
        <w:sz w:val="24"/>
        <w:szCs w:val="24"/>
        <w:lang w:eastAsia="es-MX"/>
      </w:rPr>
      <mc:AlternateContent>
        <mc:Choice Requires="wps">
          <w:drawing>
            <wp:anchor distT="0" distB="0" distL="0" distR="0" simplePos="0" relativeHeight="251668480" behindDoc="1" locked="0" layoutInCell="0" allowOverlap="1" wp14:anchorId="69AA00F9" wp14:editId="6E16FB46">
              <wp:simplePos x="0" y="0"/>
              <wp:positionH relativeFrom="column">
                <wp:posOffset>5538470</wp:posOffset>
              </wp:positionH>
              <wp:positionV relativeFrom="paragraph">
                <wp:posOffset>6985</wp:posOffset>
              </wp:positionV>
              <wp:extent cx="0" cy="320040"/>
              <wp:effectExtent l="0" t="0" r="38100" b="22860"/>
              <wp:wrapNone/>
              <wp:docPr id="1" name="Conector recto 5"/>
              <wp:cNvGraphicFramePr/>
              <a:graphic xmlns:a="http://schemas.openxmlformats.org/drawingml/2006/main">
                <a:graphicData uri="http://schemas.microsoft.com/office/word/2010/wordprocessingShape">
                  <wps:wsp>
                    <wps:cNvCnPr/>
                    <wps:spPr>
                      <a:xfrm flipH="1" flipV="1">
                        <a:off x="0" y="0"/>
                        <a:ext cx="0" cy="320040"/>
                      </a:xfrm>
                      <a:prstGeom prst="line">
                        <a:avLst/>
                      </a:prstGeom>
                      <a:ln w="15875">
                        <a:solidFill>
                          <a:srgbClr val="BC955C"/>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83FFF0C" id="Conector recto 5" o:spid="_x0000_s1026" style="position:absolute;flip:x y;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36.1pt,.55pt" to="436.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" o:allowincell="f" strokecolor="#bc955c" strokeweight="1.25pt"/>
          </w:pict>
        </mc:Fallback>
      </mc:AlternateContent>
    </w:r>
    <w:r w:rsidRPr="00834806">
      <w:rPr>
        <w:rFonts w:cs="Calibri"/>
        <w:b/>
        <w:bCs/>
        <w:szCs w:val="24"/>
      </w:rPr>
      <w:t xml:space="preserve">                         </w:t>
    </w:r>
    <w:r w:rsidRPr="00B35FC9">
      <w:rPr>
        <w:rFonts w:cs="Calibri"/>
        <w:b/>
        <w:bCs/>
      </w:rPr>
      <w:t xml:space="preserve">PODER EJECUTIVO </w:t>
    </w:r>
  </w:p>
  <w:p w14:paraId="7590C2F5" w14:textId="63B0DEB1" w:rsidR="00C13C19" w:rsidRPr="00B35FC9" w:rsidRDefault="00C13C19" w:rsidP="00834806">
    <w:pPr>
      <w:pStyle w:val="Encabezado"/>
      <w:tabs>
        <w:tab w:val="left" w:pos="1670"/>
        <w:tab w:val="center" w:pos="4702"/>
      </w:tabs>
      <w:rPr>
        <w:rFonts w:cs="Calibri"/>
        <w:b/>
        <w:bCs/>
      </w:rPr>
    </w:pPr>
    <w:r w:rsidRPr="00B35FC9">
      <w:rPr>
        <w:rFonts w:cs="Calibri"/>
        <w:b/>
        <w:bCs/>
      </w:rPr>
      <w:t xml:space="preserve">                DEL ESTADO DE TAMAULIPAS</w:t>
    </w:r>
  </w:p>
  <w:p w14:paraId="581F8D35" w14:textId="46F285BE" w:rsidR="00C13C19" w:rsidRPr="00834806" w:rsidRDefault="00C13C19" w:rsidP="00834806">
    <w:pPr>
      <w:pStyle w:val="Encabezado"/>
      <w:tabs>
        <w:tab w:val="left" w:pos="1670"/>
        <w:tab w:val="center" w:pos="4702"/>
      </w:tabs>
      <w:rPr>
        <w:rFonts w:cs="Calibri"/>
        <w:b/>
        <w:bCs/>
        <w:sz w:val="24"/>
        <w:szCs w:val="24"/>
      </w:rPr>
    </w:pPr>
    <w:r w:rsidRPr="001132DE">
      <w:rPr>
        <w:rFonts w:ascii="Encode Sans Expanded Medium" w:hAnsi="Encode Sans Expanded Medium" w:cs="Calibri"/>
        <w:b/>
        <w:noProof/>
        <w:lang w:eastAsia="es-MX"/>
      </w:rPr>
      <mc:AlternateContent>
        <mc:Choice Requires="wps">
          <w:drawing>
            <wp:anchor distT="13335" distB="13335" distL="635" distR="0" simplePos="0" relativeHeight="251662336" behindDoc="1" locked="0" layoutInCell="1" allowOverlap="1" wp14:anchorId="4D78FEEC" wp14:editId="240EDFB0">
              <wp:simplePos x="0" y="0"/>
              <wp:positionH relativeFrom="column">
                <wp:posOffset>-133985</wp:posOffset>
              </wp:positionH>
              <wp:positionV relativeFrom="paragraph">
                <wp:posOffset>199390</wp:posOffset>
              </wp:positionV>
              <wp:extent cx="6191885" cy="0"/>
              <wp:effectExtent l="0" t="0" r="37465" b="19050"/>
              <wp:wrapNone/>
              <wp:docPr id="15" name="Conector recto 12"/>
              <wp:cNvGraphicFramePr/>
              <a:graphic xmlns:a="http://schemas.openxmlformats.org/drawingml/2006/main">
                <a:graphicData uri="http://schemas.microsoft.com/office/word/2010/wordprocessingShape">
                  <wps:wsp>
                    <wps:cNvCnPr/>
                    <wps:spPr>
                      <a:xfrm>
                        <a:off x="0" y="0"/>
                        <a:ext cx="6191885"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09E8E9C" id="Conector recto 12" o:spid="_x0000_s1026" style="position:absolute;z-index:-251654144;visibility:visible;mso-wrap-style:square;mso-wrap-distance-left:.05pt;mso-wrap-distance-top:1.05pt;mso-wrap-distance-right:0;mso-wrap-distance-bottom:1.05pt;mso-position-horizontal:absolute;mso-position-horizontal-relative:text;mso-position-vertical:absolute;mso-position-vertical-relative:text" from="-10.55pt,15.7pt" to="47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" strokecolor="#bc955c" strokeweight=".71mm">
              <v:stroke joinstyle="miter"/>
            </v:line>
          </w:pict>
        </mc:Fallback>
      </mc:AlternateContent>
    </w:r>
    <w:r>
      <w:rPr>
        <w:rFonts w:cs="DIN Pro Regular"/>
        <w:b/>
        <w:noProof/>
        <w:sz w:val="24"/>
        <w:szCs w:val="24"/>
        <w:lang w:eastAsia="es-MX"/>
      </w:rPr>
      <w:t xml:space="preserve">                                                                                                               </w:t>
    </w:r>
  </w:p>
  <w:p w14:paraId="0626E900" w14:textId="5DD9F05F" w:rsidR="00C13C19" w:rsidRPr="0059455A" w:rsidRDefault="00C13C19">
    <w:pPr>
      <w:pStyle w:val="Encabezado"/>
      <w:jc w:val="center"/>
      <w:rPr>
        <w:rFonts w:cs="Calibri"/>
        <w:b/>
        <w:bCs/>
        <w:sz w:val="24"/>
        <w:szCs w:val="24"/>
      </w:rPr>
    </w:pPr>
  </w:p>
  <w:p w14:paraId="5EAA7FEE" w14:textId="272EF1DB" w:rsidR="00C13C19" w:rsidRDefault="00C13C19">
    <w:pPr>
      <w:pStyle w:val="Encabezado"/>
      <w:jc w:val="center"/>
      <w:rPr>
        <w:rFonts w:ascii="HelveticaNeueLT Std Lt" w:hAnsi="HelveticaNeueLT Std Lt"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E205" w14:textId="77777777" w:rsidR="006373FB" w:rsidRDefault="006373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F77"/>
    <w:multiLevelType w:val="multilevel"/>
    <w:tmpl w:val="001EE414"/>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8822415"/>
    <w:multiLevelType w:val="multilevel"/>
    <w:tmpl w:val="F47A9E56"/>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A3C4A5A"/>
    <w:multiLevelType w:val="multilevel"/>
    <w:tmpl w:val="36689A60"/>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DBA5799"/>
    <w:multiLevelType w:val="multilevel"/>
    <w:tmpl w:val="BBCC09A4"/>
    <w:lvl w:ilvl="0">
      <w:start w:val="1"/>
      <w:numFmt w:val="upperRoman"/>
      <w:lvlText w:val="%1."/>
      <w:lvlJc w:val="left"/>
      <w:pPr>
        <w:tabs>
          <w:tab w:val="num" w:pos="0"/>
        </w:tabs>
        <w:ind w:left="1080" w:hanging="720"/>
      </w:pPr>
      <w:rPr>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1ED65F5"/>
    <w:multiLevelType w:val="hybridMultilevel"/>
    <w:tmpl w:val="2BF83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4B37BB"/>
    <w:multiLevelType w:val="hybridMultilevel"/>
    <w:tmpl w:val="9D8A6334"/>
    <w:lvl w:ilvl="0" w:tplc="57E204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BB26B3"/>
    <w:multiLevelType w:val="multilevel"/>
    <w:tmpl w:val="CB76EF2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195E594C"/>
    <w:multiLevelType w:val="hybridMultilevel"/>
    <w:tmpl w:val="1828F4FA"/>
    <w:lvl w:ilvl="0" w:tplc="B74C84AA">
      <w:start w:val="1"/>
      <w:numFmt w:val="upperRoman"/>
      <w:lvlText w:val="%1."/>
      <w:lvlJc w:val="left"/>
      <w:pPr>
        <w:ind w:left="1574" w:hanging="720"/>
      </w:pPr>
      <w:rPr>
        <w:rFonts w:hint="default"/>
      </w:rPr>
    </w:lvl>
    <w:lvl w:ilvl="1" w:tplc="080A0019">
      <w:start w:val="1"/>
      <w:numFmt w:val="lowerLetter"/>
      <w:lvlText w:val="%2."/>
      <w:lvlJc w:val="left"/>
      <w:pPr>
        <w:ind w:left="1934" w:hanging="360"/>
      </w:pPr>
    </w:lvl>
    <w:lvl w:ilvl="2" w:tplc="080A001B" w:tentative="1">
      <w:start w:val="1"/>
      <w:numFmt w:val="lowerRoman"/>
      <w:lvlText w:val="%3."/>
      <w:lvlJc w:val="right"/>
      <w:pPr>
        <w:ind w:left="2654" w:hanging="180"/>
      </w:pPr>
    </w:lvl>
    <w:lvl w:ilvl="3" w:tplc="080A000F" w:tentative="1">
      <w:start w:val="1"/>
      <w:numFmt w:val="decimal"/>
      <w:lvlText w:val="%4."/>
      <w:lvlJc w:val="left"/>
      <w:pPr>
        <w:ind w:left="3374" w:hanging="360"/>
      </w:pPr>
    </w:lvl>
    <w:lvl w:ilvl="4" w:tplc="080A0019" w:tentative="1">
      <w:start w:val="1"/>
      <w:numFmt w:val="lowerLetter"/>
      <w:lvlText w:val="%5."/>
      <w:lvlJc w:val="left"/>
      <w:pPr>
        <w:ind w:left="4094" w:hanging="360"/>
      </w:pPr>
    </w:lvl>
    <w:lvl w:ilvl="5" w:tplc="080A001B" w:tentative="1">
      <w:start w:val="1"/>
      <w:numFmt w:val="lowerRoman"/>
      <w:lvlText w:val="%6."/>
      <w:lvlJc w:val="right"/>
      <w:pPr>
        <w:ind w:left="4814" w:hanging="180"/>
      </w:pPr>
    </w:lvl>
    <w:lvl w:ilvl="6" w:tplc="080A000F" w:tentative="1">
      <w:start w:val="1"/>
      <w:numFmt w:val="decimal"/>
      <w:lvlText w:val="%7."/>
      <w:lvlJc w:val="left"/>
      <w:pPr>
        <w:ind w:left="5534" w:hanging="360"/>
      </w:pPr>
    </w:lvl>
    <w:lvl w:ilvl="7" w:tplc="080A0019" w:tentative="1">
      <w:start w:val="1"/>
      <w:numFmt w:val="lowerLetter"/>
      <w:lvlText w:val="%8."/>
      <w:lvlJc w:val="left"/>
      <w:pPr>
        <w:ind w:left="6254" w:hanging="360"/>
      </w:pPr>
    </w:lvl>
    <w:lvl w:ilvl="8" w:tplc="080A001B" w:tentative="1">
      <w:start w:val="1"/>
      <w:numFmt w:val="lowerRoman"/>
      <w:lvlText w:val="%9."/>
      <w:lvlJc w:val="right"/>
      <w:pPr>
        <w:ind w:left="6974" w:hanging="180"/>
      </w:pPr>
    </w:lvl>
  </w:abstractNum>
  <w:abstractNum w:abstractNumId="8" w15:restartNumberingAfterBreak="0">
    <w:nsid w:val="1E20636F"/>
    <w:multiLevelType w:val="multilevel"/>
    <w:tmpl w:val="DFF69F3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EC40E13"/>
    <w:multiLevelType w:val="multilevel"/>
    <w:tmpl w:val="3E5C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0714D"/>
    <w:multiLevelType w:val="multilevel"/>
    <w:tmpl w:val="E02460A0"/>
    <w:lvl w:ilvl="0">
      <w:start w:val="8"/>
      <w:numFmt w:val="decimal"/>
      <w:lvlText w:val="%1."/>
      <w:lvlJc w:val="left"/>
      <w:pPr>
        <w:tabs>
          <w:tab w:val="num" w:pos="0"/>
        </w:tabs>
        <w:ind w:left="1006" w:hanging="360"/>
      </w:pPr>
    </w:lvl>
    <w:lvl w:ilvl="1">
      <w:start w:val="1"/>
      <w:numFmt w:val="lowerLetter"/>
      <w:lvlText w:val="%2."/>
      <w:lvlJc w:val="left"/>
      <w:pPr>
        <w:tabs>
          <w:tab w:val="num" w:pos="0"/>
        </w:tabs>
        <w:ind w:left="1726" w:hanging="360"/>
      </w:pPr>
    </w:lvl>
    <w:lvl w:ilvl="2">
      <w:start w:val="1"/>
      <w:numFmt w:val="lowerRoman"/>
      <w:lvlText w:val="%3."/>
      <w:lvlJc w:val="right"/>
      <w:pPr>
        <w:tabs>
          <w:tab w:val="num" w:pos="0"/>
        </w:tabs>
        <w:ind w:left="2446" w:hanging="180"/>
      </w:pPr>
    </w:lvl>
    <w:lvl w:ilvl="3">
      <w:start w:val="1"/>
      <w:numFmt w:val="decimal"/>
      <w:lvlText w:val="%4."/>
      <w:lvlJc w:val="left"/>
      <w:pPr>
        <w:tabs>
          <w:tab w:val="num" w:pos="0"/>
        </w:tabs>
        <w:ind w:left="3166" w:hanging="360"/>
      </w:pPr>
    </w:lvl>
    <w:lvl w:ilvl="4">
      <w:start w:val="1"/>
      <w:numFmt w:val="lowerLetter"/>
      <w:lvlText w:val="%5."/>
      <w:lvlJc w:val="left"/>
      <w:pPr>
        <w:tabs>
          <w:tab w:val="num" w:pos="0"/>
        </w:tabs>
        <w:ind w:left="3886" w:hanging="360"/>
      </w:pPr>
    </w:lvl>
    <w:lvl w:ilvl="5">
      <w:start w:val="1"/>
      <w:numFmt w:val="lowerRoman"/>
      <w:lvlText w:val="%6."/>
      <w:lvlJc w:val="right"/>
      <w:pPr>
        <w:tabs>
          <w:tab w:val="num" w:pos="0"/>
        </w:tabs>
        <w:ind w:left="4606" w:hanging="180"/>
      </w:pPr>
    </w:lvl>
    <w:lvl w:ilvl="6">
      <w:start w:val="1"/>
      <w:numFmt w:val="decimal"/>
      <w:lvlText w:val="%7."/>
      <w:lvlJc w:val="left"/>
      <w:pPr>
        <w:tabs>
          <w:tab w:val="num" w:pos="0"/>
        </w:tabs>
        <w:ind w:left="5326" w:hanging="360"/>
      </w:pPr>
    </w:lvl>
    <w:lvl w:ilvl="7">
      <w:start w:val="1"/>
      <w:numFmt w:val="lowerLetter"/>
      <w:lvlText w:val="%8."/>
      <w:lvlJc w:val="left"/>
      <w:pPr>
        <w:tabs>
          <w:tab w:val="num" w:pos="0"/>
        </w:tabs>
        <w:ind w:left="6046" w:hanging="360"/>
      </w:pPr>
    </w:lvl>
    <w:lvl w:ilvl="8">
      <w:start w:val="1"/>
      <w:numFmt w:val="lowerRoman"/>
      <w:lvlText w:val="%9."/>
      <w:lvlJc w:val="right"/>
      <w:pPr>
        <w:tabs>
          <w:tab w:val="num" w:pos="0"/>
        </w:tabs>
        <w:ind w:left="6766" w:hanging="180"/>
      </w:pPr>
    </w:lvl>
  </w:abstractNum>
  <w:abstractNum w:abstractNumId="11" w15:restartNumberingAfterBreak="0">
    <w:nsid w:val="228C0A9C"/>
    <w:multiLevelType w:val="multilevel"/>
    <w:tmpl w:val="36F60D98"/>
    <w:lvl w:ilvl="0">
      <w:start w:val="10"/>
      <w:numFmt w:val="decimal"/>
      <w:lvlText w:val="%1."/>
      <w:lvlJc w:val="left"/>
      <w:pPr>
        <w:tabs>
          <w:tab w:val="num" w:pos="0"/>
        </w:tabs>
        <w:ind w:left="360" w:hanging="360"/>
      </w:pPr>
      <w:rPr>
        <w:rFonts w:hint="default"/>
        <w:b w:val="0"/>
        <w:sz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2" w15:restartNumberingAfterBreak="0">
    <w:nsid w:val="2734379D"/>
    <w:multiLevelType w:val="multilevel"/>
    <w:tmpl w:val="A172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E5197"/>
    <w:multiLevelType w:val="hybridMultilevel"/>
    <w:tmpl w:val="332EE7A6"/>
    <w:lvl w:ilvl="0" w:tplc="21A86E00">
      <w:start w:val="1"/>
      <w:numFmt w:val="upperRoman"/>
      <w:lvlText w:val="%1."/>
      <w:lvlJc w:val="left"/>
      <w:pPr>
        <w:ind w:left="1080" w:hanging="720"/>
      </w:pPr>
      <w:rPr>
        <w:rFonts w:eastAsia="Times New Roman" w:hint="default"/>
      </w:rPr>
    </w:lvl>
    <w:lvl w:ilvl="1" w:tplc="5B9E1AF2" w:tentative="1">
      <w:start w:val="1"/>
      <w:numFmt w:val="lowerLetter"/>
      <w:lvlText w:val="%2."/>
      <w:lvlJc w:val="left"/>
      <w:pPr>
        <w:ind w:left="1440" w:hanging="360"/>
      </w:pPr>
    </w:lvl>
    <w:lvl w:ilvl="2" w:tplc="34DA082A" w:tentative="1">
      <w:start w:val="1"/>
      <w:numFmt w:val="lowerRoman"/>
      <w:lvlText w:val="%3."/>
      <w:lvlJc w:val="right"/>
      <w:pPr>
        <w:ind w:left="2160" w:hanging="180"/>
      </w:pPr>
    </w:lvl>
    <w:lvl w:ilvl="3" w:tplc="75326940" w:tentative="1">
      <w:start w:val="1"/>
      <w:numFmt w:val="decimal"/>
      <w:lvlText w:val="%4."/>
      <w:lvlJc w:val="left"/>
      <w:pPr>
        <w:ind w:left="2880" w:hanging="360"/>
      </w:pPr>
    </w:lvl>
    <w:lvl w:ilvl="4" w:tplc="30881FC4" w:tentative="1">
      <w:start w:val="1"/>
      <w:numFmt w:val="lowerLetter"/>
      <w:lvlText w:val="%5."/>
      <w:lvlJc w:val="left"/>
      <w:pPr>
        <w:ind w:left="3600" w:hanging="360"/>
      </w:pPr>
    </w:lvl>
    <w:lvl w:ilvl="5" w:tplc="1B142C48" w:tentative="1">
      <w:start w:val="1"/>
      <w:numFmt w:val="lowerRoman"/>
      <w:lvlText w:val="%6."/>
      <w:lvlJc w:val="right"/>
      <w:pPr>
        <w:ind w:left="4320" w:hanging="180"/>
      </w:pPr>
    </w:lvl>
    <w:lvl w:ilvl="6" w:tplc="19A4EF4E" w:tentative="1">
      <w:start w:val="1"/>
      <w:numFmt w:val="decimal"/>
      <w:lvlText w:val="%7."/>
      <w:lvlJc w:val="left"/>
      <w:pPr>
        <w:ind w:left="5040" w:hanging="360"/>
      </w:pPr>
    </w:lvl>
    <w:lvl w:ilvl="7" w:tplc="1AE64FC8" w:tentative="1">
      <w:start w:val="1"/>
      <w:numFmt w:val="lowerLetter"/>
      <w:lvlText w:val="%8."/>
      <w:lvlJc w:val="left"/>
      <w:pPr>
        <w:ind w:left="5760" w:hanging="360"/>
      </w:pPr>
    </w:lvl>
    <w:lvl w:ilvl="8" w:tplc="2DA0B180" w:tentative="1">
      <w:start w:val="1"/>
      <w:numFmt w:val="lowerRoman"/>
      <w:lvlText w:val="%9."/>
      <w:lvlJc w:val="right"/>
      <w:pPr>
        <w:ind w:left="6480" w:hanging="180"/>
      </w:pPr>
    </w:lvl>
  </w:abstractNum>
  <w:abstractNum w:abstractNumId="14" w15:restartNumberingAfterBreak="0">
    <w:nsid w:val="2B4B27F5"/>
    <w:multiLevelType w:val="multilevel"/>
    <w:tmpl w:val="590EDDFA"/>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5" w15:restartNumberingAfterBreak="0">
    <w:nsid w:val="2B6C0BE9"/>
    <w:multiLevelType w:val="multilevel"/>
    <w:tmpl w:val="2B5E1B46"/>
    <w:lvl w:ilvl="0">
      <w:start w:val="7"/>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6" w15:restartNumberingAfterBreak="0">
    <w:nsid w:val="34B82562"/>
    <w:multiLevelType w:val="hybridMultilevel"/>
    <w:tmpl w:val="D90AEE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7EF09E0"/>
    <w:multiLevelType w:val="multilevel"/>
    <w:tmpl w:val="01CEA1C4"/>
    <w:lvl w:ilvl="0">
      <w:start w:val="1"/>
      <w:numFmt w:val="decimal"/>
      <w:lvlText w:val="%1."/>
      <w:lvlJc w:val="left"/>
      <w:pPr>
        <w:tabs>
          <w:tab w:val="num" w:pos="0"/>
        </w:tabs>
        <w:ind w:left="1068" w:hanging="360"/>
      </w:p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8" w15:restartNumberingAfterBreak="0">
    <w:nsid w:val="398E4712"/>
    <w:multiLevelType w:val="hybridMultilevel"/>
    <w:tmpl w:val="8062B0CA"/>
    <w:lvl w:ilvl="0" w:tplc="BD9227BA">
      <w:start w:val="1"/>
      <w:numFmt w:val="decimal"/>
      <w:lvlText w:val="%1."/>
      <w:lvlJc w:val="left"/>
      <w:pPr>
        <w:ind w:left="1068" w:hanging="360"/>
      </w:pPr>
      <w:rPr>
        <w:rFonts w:ascii="Calibri" w:eastAsia="Calibri" w:hAnsi="Calibri" w:cs="Calibr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A5750E2"/>
    <w:multiLevelType w:val="hybridMultilevel"/>
    <w:tmpl w:val="6F50BDCA"/>
    <w:lvl w:ilvl="0" w:tplc="257C5D5C">
      <w:start w:val="1"/>
      <w:numFmt w:val="upperRoman"/>
      <w:lvlText w:val="%1."/>
      <w:lvlJc w:val="left"/>
      <w:pPr>
        <w:ind w:left="1657" w:hanging="720"/>
      </w:pPr>
      <w:rPr>
        <w:rFonts w:hint="default"/>
      </w:rPr>
    </w:lvl>
    <w:lvl w:ilvl="1" w:tplc="E6BA31C4" w:tentative="1">
      <w:start w:val="1"/>
      <w:numFmt w:val="lowerLetter"/>
      <w:lvlText w:val="%2."/>
      <w:lvlJc w:val="left"/>
      <w:pPr>
        <w:ind w:left="2017" w:hanging="360"/>
      </w:pPr>
    </w:lvl>
    <w:lvl w:ilvl="2" w:tplc="AC98E5C6" w:tentative="1">
      <w:start w:val="1"/>
      <w:numFmt w:val="lowerRoman"/>
      <w:lvlText w:val="%3."/>
      <w:lvlJc w:val="right"/>
      <w:pPr>
        <w:ind w:left="2737" w:hanging="180"/>
      </w:pPr>
    </w:lvl>
    <w:lvl w:ilvl="3" w:tplc="94307D44" w:tentative="1">
      <w:start w:val="1"/>
      <w:numFmt w:val="decimal"/>
      <w:lvlText w:val="%4."/>
      <w:lvlJc w:val="left"/>
      <w:pPr>
        <w:ind w:left="3457" w:hanging="360"/>
      </w:pPr>
    </w:lvl>
    <w:lvl w:ilvl="4" w:tplc="38E89478" w:tentative="1">
      <w:start w:val="1"/>
      <w:numFmt w:val="lowerLetter"/>
      <w:lvlText w:val="%5."/>
      <w:lvlJc w:val="left"/>
      <w:pPr>
        <w:ind w:left="4177" w:hanging="360"/>
      </w:pPr>
    </w:lvl>
    <w:lvl w:ilvl="5" w:tplc="50B20F42" w:tentative="1">
      <w:start w:val="1"/>
      <w:numFmt w:val="lowerRoman"/>
      <w:lvlText w:val="%6."/>
      <w:lvlJc w:val="right"/>
      <w:pPr>
        <w:ind w:left="4897" w:hanging="180"/>
      </w:pPr>
    </w:lvl>
    <w:lvl w:ilvl="6" w:tplc="9CAE5992" w:tentative="1">
      <w:start w:val="1"/>
      <w:numFmt w:val="decimal"/>
      <w:lvlText w:val="%7."/>
      <w:lvlJc w:val="left"/>
      <w:pPr>
        <w:ind w:left="5617" w:hanging="360"/>
      </w:pPr>
    </w:lvl>
    <w:lvl w:ilvl="7" w:tplc="B2B418FC" w:tentative="1">
      <w:start w:val="1"/>
      <w:numFmt w:val="lowerLetter"/>
      <w:lvlText w:val="%8."/>
      <w:lvlJc w:val="left"/>
      <w:pPr>
        <w:ind w:left="6337" w:hanging="360"/>
      </w:pPr>
    </w:lvl>
    <w:lvl w:ilvl="8" w:tplc="BAD64C50" w:tentative="1">
      <w:start w:val="1"/>
      <w:numFmt w:val="lowerRoman"/>
      <w:lvlText w:val="%9."/>
      <w:lvlJc w:val="right"/>
      <w:pPr>
        <w:ind w:left="7057" w:hanging="180"/>
      </w:pPr>
    </w:lvl>
  </w:abstractNum>
  <w:abstractNum w:abstractNumId="20" w15:restartNumberingAfterBreak="0">
    <w:nsid w:val="407E6F9D"/>
    <w:multiLevelType w:val="multilevel"/>
    <w:tmpl w:val="0B5637EE"/>
    <w:lvl w:ilvl="0">
      <w:start w:val="1"/>
      <w:numFmt w:val="lowerLetter"/>
      <w:lvlText w:val="%1)"/>
      <w:lvlJc w:val="left"/>
      <w:pPr>
        <w:tabs>
          <w:tab w:val="num" w:pos="0"/>
        </w:tabs>
        <w:ind w:left="786" w:hanging="360"/>
      </w:pPr>
      <w:rPr>
        <w:rFonts w:ascii="Calibri" w:hAnsi="Calibri" w:cs="Calibri" w:hint="default"/>
        <w:b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1" w15:restartNumberingAfterBreak="0">
    <w:nsid w:val="433D3890"/>
    <w:multiLevelType w:val="hybridMultilevel"/>
    <w:tmpl w:val="773C9E82"/>
    <w:lvl w:ilvl="0" w:tplc="F870849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2" w15:restartNumberingAfterBreak="0">
    <w:nsid w:val="465437A1"/>
    <w:multiLevelType w:val="hybridMultilevel"/>
    <w:tmpl w:val="731675D6"/>
    <w:lvl w:ilvl="0" w:tplc="FFFFFFFF">
      <w:start w:val="1"/>
      <w:numFmt w:val="upperRoman"/>
      <w:lvlText w:val="%1."/>
      <w:lvlJc w:val="left"/>
      <w:pPr>
        <w:ind w:left="1997" w:hanging="720"/>
      </w:pPr>
      <w:rPr>
        <w:rFonts w:hint="default"/>
      </w:rPr>
    </w:lvl>
    <w:lvl w:ilvl="1" w:tplc="FFA63EF8"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23" w15:restartNumberingAfterBreak="0">
    <w:nsid w:val="486D310A"/>
    <w:multiLevelType w:val="multilevel"/>
    <w:tmpl w:val="09CC41A8"/>
    <w:lvl w:ilvl="0">
      <w:start w:val="1"/>
      <w:numFmt w:val="upperRoman"/>
      <w:lvlText w:val="%1."/>
      <w:lvlJc w:val="right"/>
      <w:pPr>
        <w:tabs>
          <w:tab w:val="num" w:pos="0"/>
        </w:tabs>
        <w:ind w:left="1080" w:hanging="360"/>
      </w:pPr>
      <w:rPr>
        <w:sz w:val="1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4" w15:restartNumberingAfterBreak="0">
    <w:nsid w:val="4AAB4CCB"/>
    <w:multiLevelType w:val="hybridMultilevel"/>
    <w:tmpl w:val="4E1E44AE"/>
    <w:lvl w:ilvl="0" w:tplc="BB0E9012">
      <w:start w:val="1"/>
      <w:numFmt w:val="upperRoman"/>
      <w:lvlText w:val="%1."/>
      <w:lvlJc w:val="left"/>
      <w:pPr>
        <w:ind w:left="1004" w:hanging="720"/>
      </w:pPr>
      <w:rPr>
        <w:rFonts w:hint="default"/>
      </w:rPr>
    </w:lvl>
    <w:lvl w:ilvl="1" w:tplc="AEFEB940">
      <w:start w:val="1"/>
      <w:numFmt w:val="lowerLetter"/>
      <w:lvlText w:val="%2."/>
      <w:lvlJc w:val="left"/>
      <w:pPr>
        <w:ind w:left="1364" w:hanging="360"/>
      </w:pPr>
    </w:lvl>
    <w:lvl w:ilvl="2" w:tplc="3D101846" w:tentative="1">
      <w:start w:val="1"/>
      <w:numFmt w:val="lowerRoman"/>
      <w:lvlText w:val="%3."/>
      <w:lvlJc w:val="right"/>
      <w:pPr>
        <w:ind w:left="2084" w:hanging="180"/>
      </w:pPr>
    </w:lvl>
    <w:lvl w:ilvl="3" w:tplc="7F4E6D02" w:tentative="1">
      <w:start w:val="1"/>
      <w:numFmt w:val="decimal"/>
      <w:lvlText w:val="%4."/>
      <w:lvlJc w:val="left"/>
      <w:pPr>
        <w:ind w:left="2804" w:hanging="360"/>
      </w:pPr>
    </w:lvl>
    <w:lvl w:ilvl="4" w:tplc="68D42868" w:tentative="1">
      <w:start w:val="1"/>
      <w:numFmt w:val="lowerLetter"/>
      <w:lvlText w:val="%5."/>
      <w:lvlJc w:val="left"/>
      <w:pPr>
        <w:ind w:left="3524" w:hanging="360"/>
      </w:pPr>
    </w:lvl>
    <w:lvl w:ilvl="5" w:tplc="913630B8" w:tentative="1">
      <w:start w:val="1"/>
      <w:numFmt w:val="lowerRoman"/>
      <w:lvlText w:val="%6."/>
      <w:lvlJc w:val="right"/>
      <w:pPr>
        <w:ind w:left="4244" w:hanging="180"/>
      </w:pPr>
    </w:lvl>
    <w:lvl w:ilvl="6" w:tplc="8294CDF2" w:tentative="1">
      <w:start w:val="1"/>
      <w:numFmt w:val="decimal"/>
      <w:lvlText w:val="%7."/>
      <w:lvlJc w:val="left"/>
      <w:pPr>
        <w:ind w:left="4964" w:hanging="360"/>
      </w:pPr>
    </w:lvl>
    <w:lvl w:ilvl="7" w:tplc="5E72B82A" w:tentative="1">
      <w:start w:val="1"/>
      <w:numFmt w:val="lowerLetter"/>
      <w:lvlText w:val="%8."/>
      <w:lvlJc w:val="left"/>
      <w:pPr>
        <w:ind w:left="5684" w:hanging="360"/>
      </w:pPr>
    </w:lvl>
    <w:lvl w:ilvl="8" w:tplc="A5122522" w:tentative="1">
      <w:start w:val="1"/>
      <w:numFmt w:val="lowerRoman"/>
      <w:lvlText w:val="%9."/>
      <w:lvlJc w:val="right"/>
      <w:pPr>
        <w:ind w:left="6404" w:hanging="180"/>
      </w:pPr>
    </w:lvl>
  </w:abstractNum>
  <w:abstractNum w:abstractNumId="25" w15:restartNumberingAfterBreak="0">
    <w:nsid w:val="4E5C67B4"/>
    <w:multiLevelType w:val="multilevel"/>
    <w:tmpl w:val="6E08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7152E"/>
    <w:multiLevelType w:val="multilevel"/>
    <w:tmpl w:val="6A1ACFD4"/>
    <w:lvl w:ilvl="0">
      <w:start w:val="6"/>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7" w15:restartNumberingAfterBreak="0">
    <w:nsid w:val="5177175E"/>
    <w:multiLevelType w:val="multilevel"/>
    <w:tmpl w:val="EE3643BC"/>
    <w:lvl w:ilvl="0">
      <w:start w:val="11"/>
      <w:numFmt w:val="decimal"/>
      <w:lvlText w:val="%1."/>
      <w:lvlJc w:val="left"/>
      <w:pPr>
        <w:tabs>
          <w:tab w:val="num" w:pos="-646"/>
        </w:tabs>
        <w:ind w:left="360" w:hanging="360"/>
      </w:pPr>
      <w:rPr>
        <w:rFonts w:hint="default"/>
        <w:b w:val="0"/>
      </w:rPr>
    </w:lvl>
    <w:lvl w:ilvl="1">
      <w:start w:val="1"/>
      <w:numFmt w:val="lowerLetter"/>
      <w:lvlText w:val="%2."/>
      <w:lvlJc w:val="left"/>
      <w:pPr>
        <w:tabs>
          <w:tab w:val="num" w:pos="-646"/>
        </w:tabs>
        <w:ind w:left="1080" w:hanging="360"/>
      </w:pPr>
      <w:rPr>
        <w:rFonts w:hint="default"/>
      </w:rPr>
    </w:lvl>
    <w:lvl w:ilvl="2">
      <w:start w:val="1"/>
      <w:numFmt w:val="lowerRoman"/>
      <w:lvlText w:val="%3."/>
      <w:lvlJc w:val="right"/>
      <w:pPr>
        <w:tabs>
          <w:tab w:val="num" w:pos="-646"/>
        </w:tabs>
        <w:ind w:left="1800" w:hanging="180"/>
      </w:pPr>
      <w:rPr>
        <w:rFonts w:hint="default"/>
      </w:rPr>
    </w:lvl>
    <w:lvl w:ilvl="3">
      <w:start w:val="1"/>
      <w:numFmt w:val="decimal"/>
      <w:lvlText w:val="%4."/>
      <w:lvlJc w:val="left"/>
      <w:pPr>
        <w:tabs>
          <w:tab w:val="num" w:pos="-646"/>
        </w:tabs>
        <w:ind w:left="2520" w:hanging="360"/>
      </w:pPr>
      <w:rPr>
        <w:rFonts w:hint="default"/>
      </w:rPr>
    </w:lvl>
    <w:lvl w:ilvl="4">
      <w:start w:val="1"/>
      <w:numFmt w:val="lowerLetter"/>
      <w:lvlText w:val="%5."/>
      <w:lvlJc w:val="left"/>
      <w:pPr>
        <w:tabs>
          <w:tab w:val="num" w:pos="-646"/>
        </w:tabs>
        <w:ind w:left="3240" w:hanging="360"/>
      </w:pPr>
      <w:rPr>
        <w:rFonts w:hint="default"/>
      </w:rPr>
    </w:lvl>
    <w:lvl w:ilvl="5">
      <w:start w:val="1"/>
      <w:numFmt w:val="lowerRoman"/>
      <w:lvlText w:val="%6."/>
      <w:lvlJc w:val="right"/>
      <w:pPr>
        <w:tabs>
          <w:tab w:val="num" w:pos="-646"/>
        </w:tabs>
        <w:ind w:left="3960" w:hanging="180"/>
      </w:pPr>
      <w:rPr>
        <w:rFonts w:hint="default"/>
      </w:rPr>
    </w:lvl>
    <w:lvl w:ilvl="6">
      <w:start w:val="1"/>
      <w:numFmt w:val="decimal"/>
      <w:lvlText w:val="%7."/>
      <w:lvlJc w:val="left"/>
      <w:pPr>
        <w:tabs>
          <w:tab w:val="num" w:pos="-646"/>
        </w:tabs>
        <w:ind w:left="4680" w:hanging="360"/>
      </w:pPr>
      <w:rPr>
        <w:rFonts w:hint="default"/>
      </w:rPr>
    </w:lvl>
    <w:lvl w:ilvl="7">
      <w:start w:val="1"/>
      <w:numFmt w:val="lowerLetter"/>
      <w:lvlText w:val="%8."/>
      <w:lvlJc w:val="left"/>
      <w:pPr>
        <w:tabs>
          <w:tab w:val="num" w:pos="-646"/>
        </w:tabs>
        <w:ind w:left="5400" w:hanging="360"/>
      </w:pPr>
      <w:rPr>
        <w:rFonts w:hint="default"/>
      </w:rPr>
    </w:lvl>
    <w:lvl w:ilvl="8">
      <w:start w:val="1"/>
      <w:numFmt w:val="lowerRoman"/>
      <w:lvlText w:val="%9."/>
      <w:lvlJc w:val="right"/>
      <w:pPr>
        <w:tabs>
          <w:tab w:val="num" w:pos="-646"/>
        </w:tabs>
        <w:ind w:left="6120" w:hanging="180"/>
      </w:pPr>
      <w:rPr>
        <w:rFonts w:hint="default"/>
      </w:rPr>
    </w:lvl>
  </w:abstractNum>
  <w:abstractNum w:abstractNumId="28" w15:restartNumberingAfterBreak="0">
    <w:nsid w:val="53CF735C"/>
    <w:multiLevelType w:val="multilevel"/>
    <w:tmpl w:val="48E61F3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54447D70"/>
    <w:multiLevelType w:val="multilevel"/>
    <w:tmpl w:val="277A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680962"/>
    <w:multiLevelType w:val="hybridMultilevel"/>
    <w:tmpl w:val="C862CD3A"/>
    <w:lvl w:ilvl="0" w:tplc="FC841200">
      <w:start w:val="1"/>
      <w:numFmt w:val="decimal"/>
      <w:lvlText w:val="%1."/>
      <w:lvlJc w:val="left"/>
      <w:pPr>
        <w:ind w:left="360" w:hanging="360"/>
      </w:pPr>
    </w:lvl>
    <w:lvl w:ilvl="1" w:tplc="E10ABBCA" w:tentative="1">
      <w:start w:val="1"/>
      <w:numFmt w:val="lowerLetter"/>
      <w:lvlText w:val="%2."/>
      <w:lvlJc w:val="left"/>
      <w:pPr>
        <w:ind w:left="1080" w:hanging="360"/>
      </w:pPr>
    </w:lvl>
    <w:lvl w:ilvl="2" w:tplc="D7A8DE00" w:tentative="1">
      <w:start w:val="1"/>
      <w:numFmt w:val="lowerRoman"/>
      <w:lvlText w:val="%3."/>
      <w:lvlJc w:val="right"/>
      <w:pPr>
        <w:ind w:left="1800" w:hanging="180"/>
      </w:pPr>
    </w:lvl>
    <w:lvl w:ilvl="3" w:tplc="4752A224" w:tentative="1">
      <w:start w:val="1"/>
      <w:numFmt w:val="decimal"/>
      <w:lvlText w:val="%4."/>
      <w:lvlJc w:val="left"/>
      <w:pPr>
        <w:ind w:left="2520" w:hanging="360"/>
      </w:pPr>
    </w:lvl>
    <w:lvl w:ilvl="4" w:tplc="B5AAE3A8" w:tentative="1">
      <w:start w:val="1"/>
      <w:numFmt w:val="lowerLetter"/>
      <w:lvlText w:val="%5."/>
      <w:lvlJc w:val="left"/>
      <w:pPr>
        <w:ind w:left="3240" w:hanging="360"/>
      </w:pPr>
    </w:lvl>
    <w:lvl w:ilvl="5" w:tplc="50461E0E" w:tentative="1">
      <w:start w:val="1"/>
      <w:numFmt w:val="lowerRoman"/>
      <w:lvlText w:val="%6."/>
      <w:lvlJc w:val="right"/>
      <w:pPr>
        <w:ind w:left="3960" w:hanging="180"/>
      </w:pPr>
    </w:lvl>
    <w:lvl w:ilvl="6" w:tplc="6AE8CCAC" w:tentative="1">
      <w:start w:val="1"/>
      <w:numFmt w:val="decimal"/>
      <w:lvlText w:val="%7."/>
      <w:lvlJc w:val="left"/>
      <w:pPr>
        <w:ind w:left="4680" w:hanging="360"/>
      </w:pPr>
    </w:lvl>
    <w:lvl w:ilvl="7" w:tplc="778CB2BE" w:tentative="1">
      <w:start w:val="1"/>
      <w:numFmt w:val="lowerLetter"/>
      <w:lvlText w:val="%8."/>
      <w:lvlJc w:val="left"/>
      <w:pPr>
        <w:ind w:left="5400" w:hanging="360"/>
      </w:pPr>
    </w:lvl>
    <w:lvl w:ilvl="8" w:tplc="D96CAA46" w:tentative="1">
      <w:start w:val="1"/>
      <w:numFmt w:val="lowerRoman"/>
      <w:lvlText w:val="%9."/>
      <w:lvlJc w:val="right"/>
      <w:pPr>
        <w:ind w:left="6120" w:hanging="180"/>
      </w:pPr>
    </w:lvl>
  </w:abstractNum>
  <w:abstractNum w:abstractNumId="31" w15:restartNumberingAfterBreak="0">
    <w:nsid w:val="56F6584B"/>
    <w:multiLevelType w:val="multilevel"/>
    <w:tmpl w:val="FB0CB772"/>
    <w:lvl w:ilvl="0">
      <w:start w:val="1"/>
      <w:numFmt w:val="upperRoman"/>
      <w:lvlText w:val="%1)"/>
      <w:lvlJc w:val="left"/>
      <w:pPr>
        <w:tabs>
          <w:tab w:val="num" w:pos="0"/>
        </w:tabs>
        <w:ind w:left="436" w:hanging="72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32" w15:restartNumberingAfterBreak="0">
    <w:nsid w:val="59B832FC"/>
    <w:multiLevelType w:val="hybridMultilevel"/>
    <w:tmpl w:val="4B824952"/>
    <w:lvl w:ilvl="0" w:tplc="4F4449E8">
      <w:start w:val="1"/>
      <w:numFmt w:val="decimal"/>
      <w:lvlText w:val="%1."/>
      <w:lvlJc w:val="left"/>
      <w:pPr>
        <w:ind w:left="720" w:hanging="360"/>
      </w:pPr>
      <w:rPr>
        <w:rFonts w:ascii="Calibri" w:eastAsia="Calibri" w:hAnsi="Calibri" w:cs="Calibri"/>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5A4D7835"/>
    <w:multiLevelType w:val="multilevel"/>
    <w:tmpl w:val="C862CD3A"/>
    <w:styleLink w:val="Estilo1"/>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A581B26"/>
    <w:multiLevelType w:val="multilevel"/>
    <w:tmpl w:val="7036367C"/>
    <w:lvl w:ilvl="0">
      <w:start w:val="1"/>
      <w:numFmt w:val="lowerLetter"/>
      <w:lvlText w:val="%1)"/>
      <w:lvlJc w:val="left"/>
      <w:pPr>
        <w:tabs>
          <w:tab w:val="num" w:pos="208"/>
        </w:tabs>
        <w:ind w:left="928" w:hanging="360"/>
      </w:pPr>
    </w:lvl>
    <w:lvl w:ilvl="1">
      <w:start w:val="1"/>
      <w:numFmt w:val="lowerLetter"/>
      <w:lvlText w:val="%2."/>
      <w:lvlJc w:val="left"/>
      <w:pPr>
        <w:tabs>
          <w:tab w:val="num" w:pos="208"/>
        </w:tabs>
        <w:ind w:left="1648" w:hanging="360"/>
      </w:pPr>
    </w:lvl>
    <w:lvl w:ilvl="2">
      <w:start w:val="1"/>
      <w:numFmt w:val="lowerRoman"/>
      <w:lvlText w:val="%3."/>
      <w:lvlJc w:val="right"/>
      <w:pPr>
        <w:tabs>
          <w:tab w:val="num" w:pos="208"/>
        </w:tabs>
        <w:ind w:left="2368" w:hanging="180"/>
      </w:pPr>
    </w:lvl>
    <w:lvl w:ilvl="3">
      <w:start w:val="1"/>
      <w:numFmt w:val="decimal"/>
      <w:lvlText w:val="%4."/>
      <w:lvlJc w:val="left"/>
      <w:pPr>
        <w:tabs>
          <w:tab w:val="num" w:pos="208"/>
        </w:tabs>
        <w:ind w:left="3088" w:hanging="360"/>
      </w:pPr>
    </w:lvl>
    <w:lvl w:ilvl="4">
      <w:start w:val="1"/>
      <w:numFmt w:val="lowerLetter"/>
      <w:lvlText w:val="%5."/>
      <w:lvlJc w:val="left"/>
      <w:pPr>
        <w:tabs>
          <w:tab w:val="num" w:pos="208"/>
        </w:tabs>
        <w:ind w:left="3808" w:hanging="360"/>
      </w:pPr>
    </w:lvl>
    <w:lvl w:ilvl="5">
      <w:start w:val="1"/>
      <w:numFmt w:val="lowerRoman"/>
      <w:lvlText w:val="%6."/>
      <w:lvlJc w:val="right"/>
      <w:pPr>
        <w:tabs>
          <w:tab w:val="num" w:pos="208"/>
        </w:tabs>
        <w:ind w:left="4528" w:hanging="180"/>
      </w:pPr>
    </w:lvl>
    <w:lvl w:ilvl="6">
      <w:start w:val="1"/>
      <w:numFmt w:val="decimal"/>
      <w:lvlText w:val="%7."/>
      <w:lvlJc w:val="left"/>
      <w:pPr>
        <w:tabs>
          <w:tab w:val="num" w:pos="208"/>
        </w:tabs>
        <w:ind w:left="5248" w:hanging="360"/>
      </w:pPr>
    </w:lvl>
    <w:lvl w:ilvl="7">
      <w:start w:val="1"/>
      <w:numFmt w:val="lowerLetter"/>
      <w:lvlText w:val="%8."/>
      <w:lvlJc w:val="left"/>
      <w:pPr>
        <w:tabs>
          <w:tab w:val="num" w:pos="208"/>
        </w:tabs>
        <w:ind w:left="5968" w:hanging="360"/>
      </w:pPr>
    </w:lvl>
    <w:lvl w:ilvl="8">
      <w:start w:val="1"/>
      <w:numFmt w:val="lowerRoman"/>
      <w:lvlText w:val="%9."/>
      <w:lvlJc w:val="right"/>
      <w:pPr>
        <w:tabs>
          <w:tab w:val="num" w:pos="208"/>
        </w:tabs>
        <w:ind w:left="6688" w:hanging="180"/>
      </w:pPr>
    </w:lvl>
  </w:abstractNum>
  <w:abstractNum w:abstractNumId="35" w15:restartNumberingAfterBreak="0">
    <w:nsid w:val="5DB10D52"/>
    <w:multiLevelType w:val="multilevel"/>
    <w:tmpl w:val="52AE38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60196B52"/>
    <w:multiLevelType w:val="multilevel"/>
    <w:tmpl w:val="FA44C30C"/>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1FF44C4"/>
    <w:multiLevelType w:val="hybridMultilevel"/>
    <w:tmpl w:val="4DBEF868"/>
    <w:lvl w:ilvl="0" w:tplc="F3C2F56E">
      <w:start w:val="1"/>
      <w:numFmt w:val="upperRoman"/>
      <w:lvlText w:val="%1."/>
      <w:lvlJc w:val="left"/>
      <w:pPr>
        <w:ind w:left="1080" w:hanging="720"/>
      </w:pPr>
      <w:rPr>
        <w:rFonts w:hint="default"/>
        <w:b w:val="0"/>
      </w:rPr>
    </w:lvl>
    <w:lvl w:ilvl="1" w:tplc="01649346">
      <w:start w:val="1"/>
      <w:numFmt w:val="lowerLetter"/>
      <w:lvlText w:val="%2."/>
      <w:lvlJc w:val="left"/>
      <w:pPr>
        <w:ind w:left="1440" w:hanging="360"/>
      </w:pPr>
    </w:lvl>
    <w:lvl w:ilvl="2" w:tplc="7666C538" w:tentative="1">
      <w:start w:val="1"/>
      <w:numFmt w:val="lowerRoman"/>
      <w:lvlText w:val="%3."/>
      <w:lvlJc w:val="right"/>
      <w:pPr>
        <w:ind w:left="2160" w:hanging="180"/>
      </w:pPr>
    </w:lvl>
    <w:lvl w:ilvl="3" w:tplc="754C7FE2" w:tentative="1">
      <w:start w:val="1"/>
      <w:numFmt w:val="decimal"/>
      <w:lvlText w:val="%4."/>
      <w:lvlJc w:val="left"/>
      <w:pPr>
        <w:ind w:left="2880" w:hanging="360"/>
      </w:pPr>
    </w:lvl>
    <w:lvl w:ilvl="4" w:tplc="97564F52" w:tentative="1">
      <w:start w:val="1"/>
      <w:numFmt w:val="lowerLetter"/>
      <w:lvlText w:val="%5."/>
      <w:lvlJc w:val="left"/>
      <w:pPr>
        <w:ind w:left="3600" w:hanging="360"/>
      </w:pPr>
    </w:lvl>
    <w:lvl w:ilvl="5" w:tplc="681EE2A4" w:tentative="1">
      <w:start w:val="1"/>
      <w:numFmt w:val="lowerRoman"/>
      <w:lvlText w:val="%6."/>
      <w:lvlJc w:val="right"/>
      <w:pPr>
        <w:ind w:left="4320" w:hanging="180"/>
      </w:pPr>
    </w:lvl>
    <w:lvl w:ilvl="6" w:tplc="4CCCAB1A" w:tentative="1">
      <w:start w:val="1"/>
      <w:numFmt w:val="decimal"/>
      <w:lvlText w:val="%7."/>
      <w:lvlJc w:val="left"/>
      <w:pPr>
        <w:ind w:left="5040" w:hanging="360"/>
      </w:pPr>
    </w:lvl>
    <w:lvl w:ilvl="7" w:tplc="7430E294" w:tentative="1">
      <w:start w:val="1"/>
      <w:numFmt w:val="lowerLetter"/>
      <w:lvlText w:val="%8."/>
      <w:lvlJc w:val="left"/>
      <w:pPr>
        <w:ind w:left="5760" w:hanging="360"/>
      </w:pPr>
    </w:lvl>
    <w:lvl w:ilvl="8" w:tplc="E8383B2C" w:tentative="1">
      <w:start w:val="1"/>
      <w:numFmt w:val="lowerRoman"/>
      <w:lvlText w:val="%9."/>
      <w:lvlJc w:val="right"/>
      <w:pPr>
        <w:ind w:left="6480" w:hanging="180"/>
      </w:pPr>
    </w:lvl>
  </w:abstractNum>
  <w:abstractNum w:abstractNumId="38" w15:restartNumberingAfterBreak="0">
    <w:nsid w:val="62454463"/>
    <w:multiLevelType w:val="multilevel"/>
    <w:tmpl w:val="A8508A2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59B35F5"/>
    <w:multiLevelType w:val="hybridMultilevel"/>
    <w:tmpl w:val="E34C5B68"/>
    <w:lvl w:ilvl="0" w:tplc="DB8AE514">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40" w15:restartNumberingAfterBreak="0">
    <w:nsid w:val="67945A7E"/>
    <w:multiLevelType w:val="hybridMultilevel"/>
    <w:tmpl w:val="AC3AE104"/>
    <w:lvl w:ilvl="0" w:tplc="7D8CF694">
      <w:start w:val="1"/>
      <w:numFmt w:val="upperRoman"/>
      <w:lvlText w:val="%1."/>
      <w:lvlJc w:val="left"/>
      <w:pPr>
        <w:ind w:left="720" w:hanging="360"/>
      </w:pPr>
      <w:rPr>
        <w:rFonts w:hint="default"/>
      </w:rPr>
    </w:lvl>
    <w:lvl w:ilvl="1" w:tplc="0CE28D08" w:tentative="1">
      <w:start w:val="1"/>
      <w:numFmt w:val="lowerLetter"/>
      <w:lvlText w:val="%2."/>
      <w:lvlJc w:val="left"/>
      <w:pPr>
        <w:ind w:left="1440" w:hanging="360"/>
      </w:pPr>
    </w:lvl>
    <w:lvl w:ilvl="2" w:tplc="FEA477BA" w:tentative="1">
      <w:start w:val="1"/>
      <w:numFmt w:val="lowerRoman"/>
      <w:lvlText w:val="%3."/>
      <w:lvlJc w:val="right"/>
      <w:pPr>
        <w:ind w:left="2160" w:hanging="180"/>
      </w:pPr>
    </w:lvl>
    <w:lvl w:ilvl="3" w:tplc="789EE794" w:tentative="1">
      <w:start w:val="1"/>
      <w:numFmt w:val="decimal"/>
      <w:lvlText w:val="%4."/>
      <w:lvlJc w:val="left"/>
      <w:pPr>
        <w:ind w:left="2880" w:hanging="360"/>
      </w:pPr>
    </w:lvl>
    <w:lvl w:ilvl="4" w:tplc="A86EF7BA" w:tentative="1">
      <w:start w:val="1"/>
      <w:numFmt w:val="lowerLetter"/>
      <w:lvlText w:val="%5."/>
      <w:lvlJc w:val="left"/>
      <w:pPr>
        <w:ind w:left="3600" w:hanging="360"/>
      </w:pPr>
    </w:lvl>
    <w:lvl w:ilvl="5" w:tplc="2A183C90" w:tentative="1">
      <w:start w:val="1"/>
      <w:numFmt w:val="lowerRoman"/>
      <w:lvlText w:val="%6."/>
      <w:lvlJc w:val="right"/>
      <w:pPr>
        <w:ind w:left="4320" w:hanging="180"/>
      </w:pPr>
    </w:lvl>
    <w:lvl w:ilvl="6" w:tplc="D0D2ADB6" w:tentative="1">
      <w:start w:val="1"/>
      <w:numFmt w:val="decimal"/>
      <w:lvlText w:val="%7."/>
      <w:lvlJc w:val="left"/>
      <w:pPr>
        <w:ind w:left="5040" w:hanging="360"/>
      </w:pPr>
    </w:lvl>
    <w:lvl w:ilvl="7" w:tplc="B0B49A0C" w:tentative="1">
      <w:start w:val="1"/>
      <w:numFmt w:val="lowerLetter"/>
      <w:lvlText w:val="%8."/>
      <w:lvlJc w:val="left"/>
      <w:pPr>
        <w:ind w:left="5760" w:hanging="360"/>
      </w:pPr>
    </w:lvl>
    <w:lvl w:ilvl="8" w:tplc="33CEE898" w:tentative="1">
      <w:start w:val="1"/>
      <w:numFmt w:val="lowerRoman"/>
      <w:lvlText w:val="%9."/>
      <w:lvlJc w:val="right"/>
      <w:pPr>
        <w:ind w:left="6480" w:hanging="180"/>
      </w:pPr>
    </w:lvl>
  </w:abstractNum>
  <w:abstractNum w:abstractNumId="41" w15:restartNumberingAfterBreak="0">
    <w:nsid w:val="6F513FC2"/>
    <w:multiLevelType w:val="hybridMultilevel"/>
    <w:tmpl w:val="E7460976"/>
    <w:lvl w:ilvl="0" w:tplc="178A7AEE">
      <w:start w:val="1"/>
      <w:numFmt w:val="upperRoman"/>
      <w:lvlText w:val="%1."/>
      <w:lvlJc w:val="left"/>
      <w:pPr>
        <w:ind w:left="996" w:hanging="720"/>
      </w:pPr>
      <w:rPr>
        <w:rFonts w:hint="default"/>
      </w:rPr>
    </w:lvl>
    <w:lvl w:ilvl="1" w:tplc="6C08F0F0" w:tentative="1">
      <w:start w:val="1"/>
      <w:numFmt w:val="lowerLetter"/>
      <w:lvlText w:val="%2."/>
      <w:lvlJc w:val="left"/>
      <w:pPr>
        <w:ind w:left="1356" w:hanging="360"/>
      </w:pPr>
    </w:lvl>
    <w:lvl w:ilvl="2" w:tplc="B24CB6F0" w:tentative="1">
      <w:start w:val="1"/>
      <w:numFmt w:val="lowerRoman"/>
      <w:lvlText w:val="%3."/>
      <w:lvlJc w:val="right"/>
      <w:pPr>
        <w:ind w:left="2076" w:hanging="180"/>
      </w:pPr>
    </w:lvl>
    <w:lvl w:ilvl="3" w:tplc="8BC8F72E" w:tentative="1">
      <w:start w:val="1"/>
      <w:numFmt w:val="decimal"/>
      <w:lvlText w:val="%4."/>
      <w:lvlJc w:val="left"/>
      <w:pPr>
        <w:ind w:left="2796" w:hanging="360"/>
      </w:pPr>
    </w:lvl>
    <w:lvl w:ilvl="4" w:tplc="2222BB04" w:tentative="1">
      <w:start w:val="1"/>
      <w:numFmt w:val="lowerLetter"/>
      <w:lvlText w:val="%5."/>
      <w:lvlJc w:val="left"/>
      <w:pPr>
        <w:ind w:left="3516" w:hanging="360"/>
      </w:pPr>
    </w:lvl>
    <w:lvl w:ilvl="5" w:tplc="FD9CDE16" w:tentative="1">
      <w:start w:val="1"/>
      <w:numFmt w:val="lowerRoman"/>
      <w:lvlText w:val="%6."/>
      <w:lvlJc w:val="right"/>
      <w:pPr>
        <w:ind w:left="4236" w:hanging="180"/>
      </w:pPr>
    </w:lvl>
    <w:lvl w:ilvl="6" w:tplc="A372EBD2" w:tentative="1">
      <w:start w:val="1"/>
      <w:numFmt w:val="decimal"/>
      <w:lvlText w:val="%7."/>
      <w:lvlJc w:val="left"/>
      <w:pPr>
        <w:ind w:left="4956" w:hanging="360"/>
      </w:pPr>
    </w:lvl>
    <w:lvl w:ilvl="7" w:tplc="93F6ABEC" w:tentative="1">
      <w:start w:val="1"/>
      <w:numFmt w:val="lowerLetter"/>
      <w:lvlText w:val="%8."/>
      <w:lvlJc w:val="left"/>
      <w:pPr>
        <w:ind w:left="5676" w:hanging="360"/>
      </w:pPr>
    </w:lvl>
    <w:lvl w:ilvl="8" w:tplc="2E0AA868" w:tentative="1">
      <w:start w:val="1"/>
      <w:numFmt w:val="lowerRoman"/>
      <w:lvlText w:val="%9."/>
      <w:lvlJc w:val="right"/>
      <w:pPr>
        <w:ind w:left="6396" w:hanging="180"/>
      </w:pPr>
    </w:lvl>
  </w:abstractNum>
  <w:abstractNum w:abstractNumId="42" w15:restartNumberingAfterBreak="0">
    <w:nsid w:val="6FFD0668"/>
    <w:multiLevelType w:val="multilevel"/>
    <w:tmpl w:val="C7CC5A4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3" w15:restartNumberingAfterBreak="0">
    <w:nsid w:val="73376024"/>
    <w:multiLevelType w:val="hybridMultilevel"/>
    <w:tmpl w:val="BEA695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F22765"/>
    <w:multiLevelType w:val="multilevel"/>
    <w:tmpl w:val="0524B3F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5" w15:restartNumberingAfterBreak="0">
    <w:nsid w:val="7A136CCF"/>
    <w:multiLevelType w:val="multilevel"/>
    <w:tmpl w:val="35789EEA"/>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6" w15:restartNumberingAfterBreak="0">
    <w:nsid w:val="7B5E2075"/>
    <w:multiLevelType w:val="hybridMultilevel"/>
    <w:tmpl w:val="603EC752"/>
    <w:lvl w:ilvl="0" w:tplc="C21AE8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D250AD"/>
    <w:multiLevelType w:val="multilevel"/>
    <w:tmpl w:val="B99AE24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74343158">
    <w:abstractNumId w:val="0"/>
  </w:num>
  <w:num w:numId="2" w16cid:durableId="1289166553">
    <w:abstractNumId w:val="20"/>
  </w:num>
  <w:num w:numId="3" w16cid:durableId="1229460381">
    <w:abstractNumId w:val="45"/>
  </w:num>
  <w:num w:numId="4" w16cid:durableId="1909225183">
    <w:abstractNumId w:val="2"/>
  </w:num>
  <w:num w:numId="5" w16cid:durableId="593785345">
    <w:abstractNumId w:val="28"/>
  </w:num>
  <w:num w:numId="6" w16cid:durableId="494145397">
    <w:abstractNumId w:val="35"/>
  </w:num>
  <w:num w:numId="7" w16cid:durableId="1627199337">
    <w:abstractNumId w:val="34"/>
  </w:num>
  <w:num w:numId="8" w16cid:durableId="1558201947">
    <w:abstractNumId w:val="6"/>
  </w:num>
  <w:num w:numId="9" w16cid:durableId="171336554">
    <w:abstractNumId w:val="3"/>
  </w:num>
  <w:num w:numId="10" w16cid:durableId="438835666">
    <w:abstractNumId w:val="14"/>
  </w:num>
  <w:num w:numId="11" w16cid:durableId="513496835">
    <w:abstractNumId w:val="8"/>
  </w:num>
  <w:num w:numId="12" w16cid:durableId="41178213">
    <w:abstractNumId w:val="47"/>
  </w:num>
  <w:num w:numId="13" w16cid:durableId="143546630">
    <w:abstractNumId w:val="44"/>
  </w:num>
  <w:num w:numId="14" w16cid:durableId="1852140978">
    <w:abstractNumId w:val="38"/>
  </w:num>
  <w:num w:numId="15" w16cid:durableId="308944290">
    <w:abstractNumId w:val="26"/>
  </w:num>
  <w:num w:numId="16" w16cid:durableId="1615212686">
    <w:abstractNumId w:val="23"/>
  </w:num>
  <w:num w:numId="17" w16cid:durableId="1779522706">
    <w:abstractNumId w:val="10"/>
  </w:num>
  <w:num w:numId="18" w16cid:durableId="1673874715">
    <w:abstractNumId w:val="17"/>
  </w:num>
  <w:num w:numId="19" w16cid:durableId="1098909599">
    <w:abstractNumId w:val="15"/>
  </w:num>
  <w:num w:numId="20" w16cid:durableId="944964784">
    <w:abstractNumId w:val="36"/>
  </w:num>
  <w:num w:numId="21" w16cid:durableId="1641497183">
    <w:abstractNumId w:val="31"/>
  </w:num>
  <w:num w:numId="22" w16cid:durableId="888568400">
    <w:abstractNumId w:val="11"/>
  </w:num>
  <w:num w:numId="23" w16cid:durableId="1105418902">
    <w:abstractNumId w:val="42"/>
  </w:num>
  <w:num w:numId="24" w16cid:durableId="1890922725">
    <w:abstractNumId w:val="1"/>
  </w:num>
  <w:num w:numId="25" w16cid:durableId="654576378">
    <w:abstractNumId w:val="4"/>
  </w:num>
  <w:num w:numId="26" w16cid:durableId="2096584920">
    <w:abstractNumId w:val="27"/>
  </w:num>
  <w:num w:numId="27" w16cid:durableId="1940722457">
    <w:abstractNumId w:val="41"/>
  </w:num>
  <w:num w:numId="28" w16cid:durableId="129059003">
    <w:abstractNumId w:val="13"/>
  </w:num>
  <w:num w:numId="29" w16cid:durableId="1866365781">
    <w:abstractNumId w:val="7"/>
  </w:num>
  <w:num w:numId="30" w16cid:durableId="657727280">
    <w:abstractNumId w:val="37"/>
  </w:num>
  <w:num w:numId="31" w16cid:durableId="909852368">
    <w:abstractNumId w:val="22"/>
  </w:num>
  <w:num w:numId="32" w16cid:durableId="519468159">
    <w:abstractNumId w:val="19"/>
  </w:num>
  <w:num w:numId="33" w16cid:durableId="1930112436">
    <w:abstractNumId w:val="24"/>
  </w:num>
  <w:num w:numId="34" w16cid:durableId="692996020">
    <w:abstractNumId w:val="40"/>
  </w:num>
  <w:num w:numId="35" w16cid:durableId="473524506">
    <w:abstractNumId w:val="5"/>
  </w:num>
  <w:num w:numId="36" w16cid:durableId="625164555">
    <w:abstractNumId w:val="30"/>
  </w:num>
  <w:num w:numId="37" w16cid:durableId="2138913462">
    <w:abstractNumId w:val="33"/>
  </w:num>
  <w:num w:numId="38" w16cid:durableId="1062633040">
    <w:abstractNumId w:val="16"/>
  </w:num>
  <w:num w:numId="39" w16cid:durableId="1503814540">
    <w:abstractNumId w:val="43"/>
  </w:num>
  <w:num w:numId="40" w16cid:durableId="253829068">
    <w:abstractNumId w:val="29"/>
  </w:num>
  <w:num w:numId="41" w16cid:durableId="625549783">
    <w:abstractNumId w:val="9"/>
  </w:num>
  <w:num w:numId="42" w16cid:durableId="2004308870">
    <w:abstractNumId w:val="25"/>
  </w:num>
  <w:num w:numId="43" w16cid:durableId="544871405">
    <w:abstractNumId w:val="12"/>
  </w:num>
  <w:num w:numId="44" w16cid:durableId="866137388">
    <w:abstractNumId w:val="18"/>
  </w:num>
  <w:num w:numId="45" w16cid:durableId="17609789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5455073">
    <w:abstractNumId w:val="46"/>
  </w:num>
  <w:num w:numId="47" w16cid:durableId="1869874206">
    <w:abstractNumId w:val="21"/>
  </w:num>
  <w:num w:numId="48" w16cid:durableId="815605521">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EB"/>
    <w:rsid w:val="0001479C"/>
    <w:rsid w:val="00015EAF"/>
    <w:rsid w:val="00020DD3"/>
    <w:rsid w:val="000311C6"/>
    <w:rsid w:val="00036395"/>
    <w:rsid w:val="000405B6"/>
    <w:rsid w:val="00040804"/>
    <w:rsid w:val="00055C19"/>
    <w:rsid w:val="0005725B"/>
    <w:rsid w:val="00062BE9"/>
    <w:rsid w:val="00074FD7"/>
    <w:rsid w:val="000817F2"/>
    <w:rsid w:val="00082540"/>
    <w:rsid w:val="000923B4"/>
    <w:rsid w:val="00092CC8"/>
    <w:rsid w:val="000A16E7"/>
    <w:rsid w:val="000A1B1C"/>
    <w:rsid w:val="000A1CF9"/>
    <w:rsid w:val="000A5926"/>
    <w:rsid w:val="000B130C"/>
    <w:rsid w:val="000C0D70"/>
    <w:rsid w:val="000C1456"/>
    <w:rsid w:val="000C3676"/>
    <w:rsid w:val="000C5926"/>
    <w:rsid w:val="000C7B8C"/>
    <w:rsid w:val="000D14CF"/>
    <w:rsid w:val="000D7EA6"/>
    <w:rsid w:val="000E318F"/>
    <w:rsid w:val="000E40F1"/>
    <w:rsid w:val="000E525E"/>
    <w:rsid w:val="000E5626"/>
    <w:rsid w:val="000E5D4C"/>
    <w:rsid w:val="000E652D"/>
    <w:rsid w:val="000F0C9B"/>
    <w:rsid w:val="000F4839"/>
    <w:rsid w:val="000F4F4C"/>
    <w:rsid w:val="000F58A6"/>
    <w:rsid w:val="00100834"/>
    <w:rsid w:val="00102B04"/>
    <w:rsid w:val="001132DE"/>
    <w:rsid w:val="001133D1"/>
    <w:rsid w:val="00120C7E"/>
    <w:rsid w:val="00122622"/>
    <w:rsid w:val="00125B84"/>
    <w:rsid w:val="00126B13"/>
    <w:rsid w:val="001341A8"/>
    <w:rsid w:val="0014127D"/>
    <w:rsid w:val="00143484"/>
    <w:rsid w:val="001610D9"/>
    <w:rsid w:val="00164185"/>
    <w:rsid w:val="00165B66"/>
    <w:rsid w:val="001679EC"/>
    <w:rsid w:val="001701C5"/>
    <w:rsid w:val="00170775"/>
    <w:rsid w:val="00173586"/>
    <w:rsid w:val="00181CEA"/>
    <w:rsid w:val="00182338"/>
    <w:rsid w:val="00184BD7"/>
    <w:rsid w:val="00187D60"/>
    <w:rsid w:val="001971CE"/>
    <w:rsid w:val="001A1C1C"/>
    <w:rsid w:val="001A1FD3"/>
    <w:rsid w:val="001A27B7"/>
    <w:rsid w:val="001B152B"/>
    <w:rsid w:val="001C02FF"/>
    <w:rsid w:val="001D2578"/>
    <w:rsid w:val="001D3C38"/>
    <w:rsid w:val="001E59F3"/>
    <w:rsid w:val="001F469B"/>
    <w:rsid w:val="001F51EB"/>
    <w:rsid w:val="001F72C2"/>
    <w:rsid w:val="00200CC1"/>
    <w:rsid w:val="00204532"/>
    <w:rsid w:val="00206EEE"/>
    <w:rsid w:val="00211376"/>
    <w:rsid w:val="00211405"/>
    <w:rsid w:val="002169D7"/>
    <w:rsid w:val="00217252"/>
    <w:rsid w:val="00217CAD"/>
    <w:rsid w:val="00220AE1"/>
    <w:rsid w:val="00225690"/>
    <w:rsid w:val="0023193D"/>
    <w:rsid w:val="0023369C"/>
    <w:rsid w:val="00237178"/>
    <w:rsid w:val="002429E7"/>
    <w:rsid w:val="002442B5"/>
    <w:rsid w:val="00250E8E"/>
    <w:rsid w:val="002553AC"/>
    <w:rsid w:val="00256A37"/>
    <w:rsid w:val="00262B05"/>
    <w:rsid w:val="0027226E"/>
    <w:rsid w:val="00290252"/>
    <w:rsid w:val="00291928"/>
    <w:rsid w:val="002A0607"/>
    <w:rsid w:val="002A4B96"/>
    <w:rsid w:val="002B096A"/>
    <w:rsid w:val="002B096D"/>
    <w:rsid w:val="002B358C"/>
    <w:rsid w:val="002B3CE5"/>
    <w:rsid w:val="002B5DB5"/>
    <w:rsid w:val="002C2C7A"/>
    <w:rsid w:val="002C3D5A"/>
    <w:rsid w:val="002C47D6"/>
    <w:rsid w:val="002E7B94"/>
    <w:rsid w:val="002F236C"/>
    <w:rsid w:val="002F50E5"/>
    <w:rsid w:val="002F5986"/>
    <w:rsid w:val="002F5A6F"/>
    <w:rsid w:val="003109F5"/>
    <w:rsid w:val="00311D91"/>
    <w:rsid w:val="003264FD"/>
    <w:rsid w:val="0033135D"/>
    <w:rsid w:val="00331B38"/>
    <w:rsid w:val="00346D64"/>
    <w:rsid w:val="0035090C"/>
    <w:rsid w:val="00352F4B"/>
    <w:rsid w:val="00362755"/>
    <w:rsid w:val="00363F16"/>
    <w:rsid w:val="00364FD3"/>
    <w:rsid w:val="00367DD1"/>
    <w:rsid w:val="00374A74"/>
    <w:rsid w:val="0037623C"/>
    <w:rsid w:val="00386CE0"/>
    <w:rsid w:val="0039334A"/>
    <w:rsid w:val="00397C62"/>
    <w:rsid w:val="003A0880"/>
    <w:rsid w:val="003A43C4"/>
    <w:rsid w:val="003B4C3A"/>
    <w:rsid w:val="003B6609"/>
    <w:rsid w:val="003B70D5"/>
    <w:rsid w:val="003D23BE"/>
    <w:rsid w:val="003D61EF"/>
    <w:rsid w:val="003D6CB5"/>
    <w:rsid w:val="003D78BA"/>
    <w:rsid w:val="003E3E22"/>
    <w:rsid w:val="003E5E93"/>
    <w:rsid w:val="003E7F06"/>
    <w:rsid w:val="003F11C0"/>
    <w:rsid w:val="003F1F43"/>
    <w:rsid w:val="003F20EF"/>
    <w:rsid w:val="003F3F4A"/>
    <w:rsid w:val="00405168"/>
    <w:rsid w:val="004054B6"/>
    <w:rsid w:val="00410242"/>
    <w:rsid w:val="00411D62"/>
    <w:rsid w:val="004145D9"/>
    <w:rsid w:val="004149B0"/>
    <w:rsid w:val="0042397C"/>
    <w:rsid w:val="00424F39"/>
    <w:rsid w:val="00425216"/>
    <w:rsid w:val="00427C8A"/>
    <w:rsid w:val="00443A54"/>
    <w:rsid w:val="00450E90"/>
    <w:rsid w:val="00452C69"/>
    <w:rsid w:val="00470099"/>
    <w:rsid w:val="004711A4"/>
    <w:rsid w:val="00476876"/>
    <w:rsid w:val="004803D1"/>
    <w:rsid w:val="00482677"/>
    <w:rsid w:val="004904B3"/>
    <w:rsid w:val="004A34B0"/>
    <w:rsid w:val="004B3760"/>
    <w:rsid w:val="004B552A"/>
    <w:rsid w:val="004B7759"/>
    <w:rsid w:val="004C211E"/>
    <w:rsid w:val="004C7D9E"/>
    <w:rsid w:val="004D1037"/>
    <w:rsid w:val="004D7E82"/>
    <w:rsid w:val="004E0239"/>
    <w:rsid w:val="004E03F5"/>
    <w:rsid w:val="004E3DAE"/>
    <w:rsid w:val="004E5FE9"/>
    <w:rsid w:val="004F44F0"/>
    <w:rsid w:val="004F64DD"/>
    <w:rsid w:val="00501DD1"/>
    <w:rsid w:val="005024AF"/>
    <w:rsid w:val="00524C31"/>
    <w:rsid w:val="00524CB6"/>
    <w:rsid w:val="005264EE"/>
    <w:rsid w:val="00537170"/>
    <w:rsid w:val="00537D12"/>
    <w:rsid w:val="005449E3"/>
    <w:rsid w:val="00550B5D"/>
    <w:rsid w:val="005536F3"/>
    <w:rsid w:val="00554DF0"/>
    <w:rsid w:val="00555973"/>
    <w:rsid w:val="00561430"/>
    <w:rsid w:val="00567546"/>
    <w:rsid w:val="0057359D"/>
    <w:rsid w:val="00590653"/>
    <w:rsid w:val="0059455A"/>
    <w:rsid w:val="0059631F"/>
    <w:rsid w:val="005A39F7"/>
    <w:rsid w:val="005A5C62"/>
    <w:rsid w:val="005A66DD"/>
    <w:rsid w:val="005B3924"/>
    <w:rsid w:val="005B5977"/>
    <w:rsid w:val="005C27B1"/>
    <w:rsid w:val="005C4B94"/>
    <w:rsid w:val="005C70A2"/>
    <w:rsid w:val="005D147B"/>
    <w:rsid w:val="005D68C5"/>
    <w:rsid w:val="005D7D0C"/>
    <w:rsid w:val="005E025E"/>
    <w:rsid w:val="005E1D9E"/>
    <w:rsid w:val="005F4C4C"/>
    <w:rsid w:val="005F6E51"/>
    <w:rsid w:val="00600CF6"/>
    <w:rsid w:val="0060147C"/>
    <w:rsid w:val="00612708"/>
    <w:rsid w:val="00623E15"/>
    <w:rsid w:val="00626065"/>
    <w:rsid w:val="006263FC"/>
    <w:rsid w:val="00626FB1"/>
    <w:rsid w:val="0062725F"/>
    <w:rsid w:val="00630627"/>
    <w:rsid w:val="0063299D"/>
    <w:rsid w:val="0063581B"/>
    <w:rsid w:val="006373FB"/>
    <w:rsid w:val="00642444"/>
    <w:rsid w:val="00645ECA"/>
    <w:rsid w:val="00656096"/>
    <w:rsid w:val="006617F3"/>
    <w:rsid w:val="00662412"/>
    <w:rsid w:val="00662FDE"/>
    <w:rsid w:val="00663281"/>
    <w:rsid w:val="00664977"/>
    <w:rsid w:val="00670690"/>
    <w:rsid w:val="0068635B"/>
    <w:rsid w:val="006866C4"/>
    <w:rsid w:val="0069124F"/>
    <w:rsid w:val="00694CE6"/>
    <w:rsid w:val="00696531"/>
    <w:rsid w:val="00697201"/>
    <w:rsid w:val="00697FA1"/>
    <w:rsid w:val="006A2365"/>
    <w:rsid w:val="006A360D"/>
    <w:rsid w:val="006A7E7B"/>
    <w:rsid w:val="006B01BC"/>
    <w:rsid w:val="006B1207"/>
    <w:rsid w:val="006B3B09"/>
    <w:rsid w:val="006B5B65"/>
    <w:rsid w:val="006B6F3E"/>
    <w:rsid w:val="006D26F2"/>
    <w:rsid w:val="006D60AB"/>
    <w:rsid w:val="006E09CA"/>
    <w:rsid w:val="006F1474"/>
    <w:rsid w:val="006F29AE"/>
    <w:rsid w:val="006F5F1B"/>
    <w:rsid w:val="007028FD"/>
    <w:rsid w:val="00704C44"/>
    <w:rsid w:val="007108F8"/>
    <w:rsid w:val="007161A9"/>
    <w:rsid w:val="00720D0E"/>
    <w:rsid w:val="00725FEC"/>
    <w:rsid w:val="007320B6"/>
    <w:rsid w:val="00732CFB"/>
    <w:rsid w:val="007330FB"/>
    <w:rsid w:val="00742CCD"/>
    <w:rsid w:val="00744F9F"/>
    <w:rsid w:val="007467A2"/>
    <w:rsid w:val="007500C3"/>
    <w:rsid w:val="00754349"/>
    <w:rsid w:val="00757E25"/>
    <w:rsid w:val="00760F6A"/>
    <w:rsid w:val="0076422C"/>
    <w:rsid w:val="007745EB"/>
    <w:rsid w:val="0077584E"/>
    <w:rsid w:val="007807F1"/>
    <w:rsid w:val="00782607"/>
    <w:rsid w:val="0078347F"/>
    <w:rsid w:val="007844E3"/>
    <w:rsid w:val="00796045"/>
    <w:rsid w:val="0079655D"/>
    <w:rsid w:val="00796DDD"/>
    <w:rsid w:val="00797579"/>
    <w:rsid w:val="007A2D97"/>
    <w:rsid w:val="007A4AAA"/>
    <w:rsid w:val="007A75A9"/>
    <w:rsid w:val="007B3392"/>
    <w:rsid w:val="007B54C7"/>
    <w:rsid w:val="007C03B1"/>
    <w:rsid w:val="007D0D03"/>
    <w:rsid w:val="007D2AE4"/>
    <w:rsid w:val="007D6B59"/>
    <w:rsid w:val="007E4930"/>
    <w:rsid w:val="007E58E4"/>
    <w:rsid w:val="007F196F"/>
    <w:rsid w:val="007F3203"/>
    <w:rsid w:val="008011E9"/>
    <w:rsid w:val="00802C7E"/>
    <w:rsid w:val="008038FC"/>
    <w:rsid w:val="0081073A"/>
    <w:rsid w:val="0081110D"/>
    <w:rsid w:val="00811498"/>
    <w:rsid w:val="00817291"/>
    <w:rsid w:val="00820E37"/>
    <w:rsid w:val="00821A0E"/>
    <w:rsid w:val="00822948"/>
    <w:rsid w:val="0082327F"/>
    <w:rsid w:val="00825672"/>
    <w:rsid w:val="00825972"/>
    <w:rsid w:val="00827DA1"/>
    <w:rsid w:val="00830644"/>
    <w:rsid w:val="00831652"/>
    <w:rsid w:val="00834806"/>
    <w:rsid w:val="00836631"/>
    <w:rsid w:val="00843B8A"/>
    <w:rsid w:val="00847DC5"/>
    <w:rsid w:val="008502B9"/>
    <w:rsid w:val="00850DC0"/>
    <w:rsid w:val="008519A7"/>
    <w:rsid w:val="008609CD"/>
    <w:rsid w:val="008617E5"/>
    <w:rsid w:val="0086277B"/>
    <w:rsid w:val="00862815"/>
    <w:rsid w:val="0086405D"/>
    <w:rsid w:val="008662AC"/>
    <w:rsid w:val="00867960"/>
    <w:rsid w:val="008848C9"/>
    <w:rsid w:val="00885A52"/>
    <w:rsid w:val="00886BD1"/>
    <w:rsid w:val="00892B54"/>
    <w:rsid w:val="00896FCC"/>
    <w:rsid w:val="008B6E22"/>
    <w:rsid w:val="008B7CBD"/>
    <w:rsid w:val="008D3314"/>
    <w:rsid w:val="008D403E"/>
    <w:rsid w:val="008D4DDB"/>
    <w:rsid w:val="008E01AB"/>
    <w:rsid w:val="008E103D"/>
    <w:rsid w:val="008E2260"/>
    <w:rsid w:val="008E2DAF"/>
    <w:rsid w:val="008F2DCC"/>
    <w:rsid w:val="008F620D"/>
    <w:rsid w:val="008F6566"/>
    <w:rsid w:val="009025EB"/>
    <w:rsid w:val="009048EB"/>
    <w:rsid w:val="0090512C"/>
    <w:rsid w:val="0091065B"/>
    <w:rsid w:val="00915285"/>
    <w:rsid w:val="009166F9"/>
    <w:rsid w:val="00923597"/>
    <w:rsid w:val="00925024"/>
    <w:rsid w:val="009274B3"/>
    <w:rsid w:val="00930DDA"/>
    <w:rsid w:val="00937E7B"/>
    <w:rsid w:val="00943BD8"/>
    <w:rsid w:val="00955F1B"/>
    <w:rsid w:val="00956161"/>
    <w:rsid w:val="00964D7F"/>
    <w:rsid w:val="00990DAB"/>
    <w:rsid w:val="009962F3"/>
    <w:rsid w:val="009B4AFE"/>
    <w:rsid w:val="009B6430"/>
    <w:rsid w:val="009C464E"/>
    <w:rsid w:val="009D18C2"/>
    <w:rsid w:val="009E1DAB"/>
    <w:rsid w:val="009E2B93"/>
    <w:rsid w:val="009F11F0"/>
    <w:rsid w:val="009F36DF"/>
    <w:rsid w:val="009F6EC8"/>
    <w:rsid w:val="00A021E4"/>
    <w:rsid w:val="00A164ED"/>
    <w:rsid w:val="00A206BB"/>
    <w:rsid w:val="00A2249F"/>
    <w:rsid w:val="00A30407"/>
    <w:rsid w:val="00A31A54"/>
    <w:rsid w:val="00A558FC"/>
    <w:rsid w:val="00A5683D"/>
    <w:rsid w:val="00A5742A"/>
    <w:rsid w:val="00A624C8"/>
    <w:rsid w:val="00A64927"/>
    <w:rsid w:val="00A659C7"/>
    <w:rsid w:val="00A65D48"/>
    <w:rsid w:val="00A6788C"/>
    <w:rsid w:val="00A71890"/>
    <w:rsid w:val="00A71ABC"/>
    <w:rsid w:val="00A727F3"/>
    <w:rsid w:val="00A74F19"/>
    <w:rsid w:val="00A7553E"/>
    <w:rsid w:val="00A75CD4"/>
    <w:rsid w:val="00A7659A"/>
    <w:rsid w:val="00A77F60"/>
    <w:rsid w:val="00A86E62"/>
    <w:rsid w:val="00A8775A"/>
    <w:rsid w:val="00A87B42"/>
    <w:rsid w:val="00A93717"/>
    <w:rsid w:val="00A96850"/>
    <w:rsid w:val="00AA218D"/>
    <w:rsid w:val="00AA533A"/>
    <w:rsid w:val="00AA5955"/>
    <w:rsid w:val="00AA68BC"/>
    <w:rsid w:val="00AB1C9C"/>
    <w:rsid w:val="00AB3BE3"/>
    <w:rsid w:val="00AB4A80"/>
    <w:rsid w:val="00AC13F3"/>
    <w:rsid w:val="00AC21C7"/>
    <w:rsid w:val="00AC277D"/>
    <w:rsid w:val="00AC3B58"/>
    <w:rsid w:val="00AC5407"/>
    <w:rsid w:val="00AD0509"/>
    <w:rsid w:val="00AE4E78"/>
    <w:rsid w:val="00AF00AB"/>
    <w:rsid w:val="00AF5DE6"/>
    <w:rsid w:val="00B011F4"/>
    <w:rsid w:val="00B0690B"/>
    <w:rsid w:val="00B1516A"/>
    <w:rsid w:val="00B15710"/>
    <w:rsid w:val="00B31A8E"/>
    <w:rsid w:val="00B35FC9"/>
    <w:rsid w:val="00B36835"/>
    <w:rsid w:val="00B46636"/>
    <w:rsid w:val="00B62C59"/>
    <w:rsid w:val="00B63DBE"/>
    <w:rsid w:val="00B649F7"/>
    <w:rsid w:val="00B64C83"/>
    <w:rsid w:val="00B66063"/>
    <w:rsid w:val="00B671A1"/>
    <w:rsid w:val="00B7132B"/>
    <w:rsid w:val="00B72874"/>
    <w:rsid w:val="00B741B2"/>
    <w:rsid w:val="00B74886"/>
    <w:rsid w:val="00B764B2"/>
    <w:rsid w:val="00B77608"/>
    <w:rsid w:val="00B827F9"/>
    <w:rsid w:val="00B849DB"/>
    <w:rsid w:val="00B90C70"/>
    <w:rsid w:val="00B91DBD"/>
    <w:rsid w:val="00BA4F97"/>
    <w:rsid w:val="00BB3591"/>
    <w:rsid w:val="00BB7517"/>
    <w:rsid w:val="00BB7815"/>
    <w:rsid w:val="00BD1A51"/>
    <w:rsid w:val="00BD1AC6"/>
    <w:rsid w:val="00BE0409"/>
    <w:rsid w:val="00BE3323"/>
    <w:rsid w:val="00BE466E"/>
    <w:rsid w:val="00BE59F8"/>
    <w:rsid w:val="00BF02B7"/>
    <w:rsid w:val="00BF0B30"/>
    <w:rsid w:val="00BF18DE"/>
    <w:rsid w:val="00BF32B6"/>
    <w:rsid w:val="00C05D08"/>
    <w:rsid w:val="00C06748"/>
    <w:rsid w:val="00C124D0"/>
    <w:rsid w:val="00C126C2"/>
    <w:rsid w:val="00C13B17"/>
    <w:rsid w:val="00C13C19"/>
    <w:rsid w:val="00C13F3B"/>
    <w:rsid w:val="00C143CF"/>
    <w:rsid w:val="00C2224D"/>
    <w:rsid w:val="00C239FE"/>
    <w:rsid w:val="00C30095"/>
    <w:rsid w:val="00C37BBC"/>
    <w:rsid w:val="00C42797"/>
    <w:rsid w:val="00C43D61"/>
    <w:rsid w:val="00C50DEF"/>
    <w:rsid w:val="00C5120F"/>
    <w:rsid w:val="00C541D1"/>
    <w:rsid w:val="00C5492C"/>
    <w:rsid w:val="00C74B00"/>
    <w:rsid w:val="00C762E3"/>
    <w:rsid w:val="00C76DEB"/>
    <w:rsid w:val="00C773BE"/>
    <w:rsid w:val="00C77DB7"/>
    <w:rsid w:val="00C83058"/>
    <w:rsid w:val="00C840FB"/>
    <w:rsid w:val="00C87FDA"/>
    <w:rsid w:val="00C909DD"/>
    <w:rsid w:val="00C92953"/>
    <w:rsid w:val="00C96168"/>
    <w:rsid w:val="00CA1325"/>
    <w:rsid w:val="00CB293E"/>
    <w:rsid w:val="00CB2A9A"/>
    <w:rsid w:val="00CC19DF"/>
    <w:rsid w:val="00CC1E86"/>
    <w:rsid w:val="00CC29CC"/>
    <w:rsid w:val="00CC2A84"/>
    <w:rsid w:val="00CC751A"/>
    <w:rsid w:val="00CD16AE"/>
    <w:rsid w:val="00CE06CF"/>
    <w:rsid w:val="00CE2BC9"/>
    <w:rsid w:val="00CF1038"/>
    <w:rsid w:val="00CF22C2"/>
    <w:rsid w:val="00CF3A48"/>
    <w:rsid w:val="00D003BF"/>
    <w:rsid w:val="00D03069"/>
    <w:rsid w:val="00D041DB"/>
    <w:rsid w:val="00D054D7"/>
    <w:rsid w:val="00D12D89"/>
    <w:rsid w:val="00D14088"/>
    <w:rsid w:val="00D147D6"/>
    <w:rsid w:val="00D2090E"/>
    <w:rsid w:val="00D25CB5"/>
    <w:rsid w:val="00D36F38"/>
    <w:rsid w:val="00D37857"/>
    <w:rsid w:val="00D43723"/>
    <w:rsid w:val="00D4617D"/>
    <w:rsid w:val="00D54F0F"/>
    <w:rsid w:val="00D5654F"/>
    <w:rsid w:val="00D6257E"/>
    <w:rsid w:val="00D6650A"/>
    <w:rsid w:val="00D80842"/>
    <w:rsid w:val="00D8170D"/>
    <w:rsid w:val="00D829E1"/>
    <w:rsid w:val="00D83787"/>
    <w:rsid w:val="00D85017"/>
    <w:rsid w:val="00D86F2B"/>
    <w:rsid w:val="00DA0B5F"/>
    <w:rsid w:val="00DA26DC"/>
    <w:rsid w:val="00DA376A"/>
    <w:rsid w:val="00DA6AE2"/>
    <w:rsid w:val="00DB3F72"/>
    <w:rsid w:val="00DB64E6"/>
    <w:rsid w:val="00DB7BCC"/>
    <w:rsid w:val="00DC54FF"/>
    <w:rsid w:val="00DE014D"/>
    <w:rsid w:val="00DE2B3C"/>
    <w:rsid w:val="00DE53A1"/>
    <w:rsid w:val="00DF2FA6"/>
    <w:rsid w:val="00DF32F3"/>
    <w:rsid w:val="00DF7120"/>
    <w:rsid w:val="00DF75F7"/>
    <w:rsid w:val="00E01B9E"/>
    <w:rsid w:val="00E1121C"/>
    <w:rsid w:val="00E166CC"/>
    <w:rsid w:val="00E22E24"/>
    <w:rsid w:val="00E25A95"/>
    <w:rsid w:val="00E26F86"/>
    <w:rsid w:val="00E27714"/>
    <w:rsid w:val="00E37F5D"/>
    <w:rsid w:val="00E406AD"/>
    <w:rsid w:val="00E54A77"/>
    <w:rsid w:val="00E55473"/>
    <w:rsid w:val="00E81C9D"/>
    <w:rsid w:val="00E82014"/>
    <w:rsid w:val="00E82DBB"/>
    <w:rsid w:val="00E93188"/>
    <w:rsid w:val="00E96256"/>
    <w:rsid w:val="00EB38F7"/>
    <w:rsid w:val="00EC7942"/>
    <w:rsid w:val="00ED0C5F"/>
    <w:rsid w:val="00ED32D4"/>
    <w:rsid w:val="00ED5F8B"/>
    <w:rsid w:val="00EE5E8D"/>
    <w:rsid w:val="00EF188B"/>
    <w:rsid w:val="00EF5AFD"/>
    <w:rsid w:val="00EF6DF7"/>
    <w:rsid w:val="00EF75AC"/>
    <w:rsid w:val="00F02291"/>
    <w:rsid w:val="00F065BC"/>
    <w:rsid w:val="00F067D3"/>
    <w:rsid w:val="00F11740"/>
    <w:rsid w:val="00F13360"/>
    <w:rsid w:val="00F25E5A"/>
    <w:rsid w:val="00F26249"/>
    <w:rsid w:val="00F3368B"/>
    <w:rsid w:val="00F364EE"/>
    <w:rsid w:val="00F373EF"/>
    <w:rsid w:val="00F402CF"/>
    <w:rsid w:val="00F63648"/>
    <w:rsid w:val="00F64288"/>
    <w:rsid w:val="00F66363"/>
    <w:rsid w:val="00F7683E"/>
    <w:rsid w:val="00F771AC"/>
    <w:rsid w:val="00F807CB"/>
    <w:rsid w:val="00F84089"/>
    <w:rsid w:val="00F96BCB"/>
    <w:rsid w:val="00FB125D"/>
    <w:rsid w:val="00FB217A"/>
    <w:rsid w:val="00FC1880"/>
    <w:rsid w:val="00FC1B7A"/>
    <w:rsid w:val="00FC1B87"/>
    <w:rsid w:val="00FE1D6D"/>
    <w:rsid w:val="00FF6E55"/>
    <w:rsid w:val="00FF7532"/>
    <w:rsid w:val="00FF7F09"/>
    <w:rsid w:val="00FF7F6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F7715"/>
  <w15:docId w15:val="{FA33EE7C-8452-4818-BF1C-84434B53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F4"/>
    <w:pPr>
      <w:overflowPunct w:val="0"/>
      <w:spacing w:after="200" w:line="276" w:lineRule="auto"/>
    </w:pPr>
    <w:rPr>
      <w:sz w:val="22"/>
      <w:szCs w:val="22"/>
      <w:lang w:eastAsia="en-US"/>
    </w:rPr>
  </w:style>
  <w:style w:type="paragraph" w:styleId="Ttulo1">
    <w:name w:val="heading 1"/>
    <w:basedOn w:val="Normal"/>
    <w:link w:val="Ttulo1Car"/>
    <w:uiPriority w:val="9"/>
    <w:qFormat/>
    <w:pPr>
      <w:widowControl w:val="0"/>
      <w:spacing w:after="0" w:line="240" w:lineRule="auto"/>
      <w:ind w:left="282"/>
      <w:outlineLvl w:val="0"/>
    </w:pPr>
    <w:rPr>
      <w:rFonts w:ascii="Arial" w:eastAsia="Arial" w:hAnsi="Arial"/>
      <w:b/>
      <w:bCs/>
      <w:sz w:val="24"/>
      <w:szCs w:val="24"/>
      <w:lang w:val="en-US"/>
    </w:rPr>
  </w:style>
  <w:style w:type="paragraph" w:styleId="Ttulo2">
    <w:name w:val="heading 2"/>
    <w:basedOn w:val="Normal"/>
    <w:next w:val="Normal"/>
    <w:link w:val="Ttulo2Car"/>
    <w:uiPriority w:val="9"/>
    <w:qFormat/>
    <w:pPr>
      <w:keepNext/>
      <w:keepLines/>
      <w:spacing w:before="40" w:after="0"/>
      <w:outlineLvl w:val="1"/>
    </w:pPr>
    <w:rPr>
      <w:rFonts w:ascii="Calibri Light" w:hAnsi="Calibri Light"/>
      <w:color w:val="2E74B5" w:themeColor="accent1" w:themeShade="BF"/>
      <w:sz w:val="26"/>
      <w:szCs w:val="26"/>
    </w:rPr>
  </w:style>
  <w:style w:type="paragraph" w:styleId="Ttulo3">
    <w:name w:val="heading 3"/>
    <w:basedOn w:val="Normal"/>
    <w:next w:val="Normal"/>
    <w:link w:val="Ttulo3Car"/>
    <w:uiPriority w:val="9"/>
    <w:qFormat/>
    <w:pPr>
      <w:keepNext/>
      <w:keepLines/>
      <w:spacing w:before="40" w:after="0"/>
      <w:outlineLvl w:val="2"/>
    </w:pPr>
    <w:rPr>
      <w:rFonts w:ascii="Calibri Light" w:hAnsi="Calibri Light"/>
      <w:color w:val="1F4D78" w:themeColor="accent1" w:themeShade="7F"/>
      <w:sz w:val="24"/>
      <w:szCs w:val="24"/>
    </w:rPr>
  </w:style>
  <w:style w:type="paragraph" w:styleId="Ttulo4">
    <w:name w:val="heading 4"/>
    <w:basedOn w:val="Normal"/>
    <w:next w:val="Normal"/>
    <w:link w:val="Ttulo4Car"/>
    <w:uiPriority w:val="9"/>
    <w:semiHidden/>
    <w:unhideWhenUsed/>
    <w:qFormat/>
    <w:rsid w:val="003D61EF"/>
    <w:pPr>
      <w:keepNext/>
      <w:keepLines/>
      <w:suppressAutoHyphens w:val="0"/>
      <w:overflowPunct/>
      <w:spacing w:before="80" w:after="40" w:line="278"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3D61EF"/>
    <w:pPr>
      <w:keepNext/>
      <w:keepLines/>
      <w:suppressAutoHyphens w:val="0"/>
      <w:overflowPunct/>
      <w:spacing w:before="80" w:after="40" w:line="278" w:lineRule="auto"/>
      <w:outlineLvl w:val="4"/>
    </w:pPr>
    <w:rPr>
      <w:rFonts w:asciiTheme="minorHAnsi" w:eastAsiaTheme="majorEastAsia" w:hAnsiTheme="min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3D61EF"/>
    <w:pPr>
      <w:keepNext/>
      <w:keepLines/>
      <w:suppressAutoHyphens w:val="0"/>
      <w:overflowPunct/>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3D61EF"/>
    <w:pPr>
      <w:keepNext/>
      <w:keepLines/>
      <w:suppressAutoHyphens w:val="0"/>
      <w:overflowPunct/>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3D61EF"/>
    <w:pPr>
      <w:keepNext/>
      <w:keepLines/>
      <w:suppressAutoHyphens w:val="0"/>
      <w:overflowPunct/>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3D61EF"/>
    <w:pPr>
      <w:keepNext/>
      <w:keepLines/>
      <w:suppressAutoHyphens w:val="0"/>
      <w:overflowPunct/>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Pr>
      <w:rFonts w:ascii="Arial" w:eastAsia="Arial" w:hAnsi="Arial" w:cs="Times New Roman"/>
      <w:b/>
      <w:bCs/>
      <w:sz w:val="24"/>
      <w:szCs w:val="24"/>
      <w:lang w:val="en-US" w:eastAsia="en-US"/>
    </w:rPr>
  </w:style>
  <w:style w:type="character" w:customStyle="1" w:styleId="TextonotapieCar">
    <w:name w:val="Texto nota pie Car"/>
    <w:link w:val="Textonotapie"/>
    <w:uiPriority w:val="99"/>
    <w:qFormat/>
    <w:rPr>
      <w:sz w:val="20"/>
      <w:szCs w:val="20"/>
    </w:rPr>
  </w:style>
  <w:style w:type="character" w:customStyle="1" w:styleId="Caracteresdenotaalpie">
    <w:name w:val="Caracteres de nota al pie"/>
    <w:qFormat/>
    <w:rPr>
      <w:vertAlign w:val="superscript"/>
    </w:rPr>
  </w:style>
  <w:style w:type="character" w:styleId="Refdenotaalpie">
    <w:name w:val="footnote reference"/>
    <w:rPr>
      <w:vertAlign w:val="superscript"/>
    </w:rPr>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customStyle="1" w:styleId="TextoCar">
    <w:name w:val="Texto Car"/>
    <w:link w:val="Texto"/>
    <w:qFormat/>
    <w:rPr>
      <w:rFonts w:ascii="Arial" w:eastAsia="Times New Roman" w:hAnsi="Arial" w:cs="Arial"/>
      <w:sz w:val="18"/>
      <w:szCs w:val="20"/>
      <w:lang w:val="es-ES" w:eastAsia="es-ES"/>
    </w:rPr>
  </w:style>
  <w:style w:type="character" w:customStyle="1" w:styleId="ROMANOSCar">
    <w:name w:val="ROMANOS Car"/>
    <w:link w:val="ROMANOS"/>
    <w:qFormat/>
    <w:rPr>
      <w:rFonts w:ascii="Arial" w:eastAsia="Times New Roman" w:hAnsi="Arial" w:cs="Arial"/>
      <w:sz w:val="18"/>
      <w:szCs w:val="18"/>
      <w:lang w:val="es-ES" w:eastAsia="es-ES"/>
    </w:rPr>
  </w:style>
  <w:style w:type="character" w:customStyle="1" w:styleId="TextodegloboCar">
    <w:name w:val="Texto de globo Car"/>
    <w:link w:val="Textodeglobo"/>
    <w:qFormat/>
    <w:rPr>
      <w:rFonts w:ascii="Tahoma" w:hAnsi="Tahoma" w:cs="Tahoma"/>
      <w:sz w:val="16"/>
      <w:szCs w:val="16"/>
    </w:rPr>
  </w:style>
  <w:style w:type="character" w:customStyle="1" w:styleId="PrrafodelistaCar">
    <w:name w:val="Párrafo de lista Car"/>
    <w:link w:val="Prrafodelista"/>
    <w:uiPriority w:val="34"/>
    <w:qFormat/>
    <w:rPr>
      <w:sz w:val="22"/>
      <w:szCs w:val="22"/>
      <w:lang w:eastAsia="en-US"/>
    </w:rPr>
  </w:style>
  <w:style w:type="character" w:customStyle="1" w:styleId="TextoindependienteCar">
    <w:name w:val="Texto independiente Car"/>
    <w:basedOn w:val="Fuentedeprrafopredeter"/>
    <w:link w:val="Textoindependiente"/>
    <w:qFormat/>
    <w:rPr>
      <w:rFonts w:ascii="Arial" w:eastAsia="Arial" w:hAnsi="Arial" w:cs="Times New Roman"/>
      <w:sz w:val="24"/>
      <w:szCs w:val="24"/>
      <w:lang w:val="en-US" w:eastAsia="en-US"/>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link w:val="Textocomentario"/>
    <w:qFormat/>
    <w:rPr>
      <w:rFonts w:ascii="Calibri" w:eastAsia="Calibri" w:hAnsi="Calibri" w:cs="Times New Roman"/>
      <w:lang w:val="en-US" w:eastAsia="en-US"/>
    </w:rPr>
  </w:style>
  <w:style w:type="character" w:customStyle="1" w:styleId="AsuntodelcomentarioCar">
    <w:name w:val="Asunto del comentario Car"/>
    <w:basedOn w:val="TextocomentarioCar"/>
    <w:link w:val="Asuntodelcomentario"/>
    <w:qFormat/>
    <w:rPr>
      <w:rFonts w:ascii="Calibri" w:eastAsia="Calibri" w:hAnsi="Calibri" w:cs="Times New Roman"/>
      <w:b/>
      <w:bCs/>
      <w:lang w:val="en-US" w:eastAsia="en-US"/>
    </w:rPr>
  </w:style>
  <w:style w:type="character" w:styleId="Hipervnculo">
    <w:name w:val="Hyperlink"/>
    <w:basedOn w:val="Fuentedeprrafopredeter"/>
    <w:uiPriority w:val="99"/>
    <w:rPr>
      <w:color w:val="0563C1" w:themeColor="hyperlink"/>
      <w:u w:val="single"/>
    </w:rPr>
  </w:style>
  <w:style w:type="character" w:customStyle="1" w:styleId="Mencinsinresolver1">
    <w:name w:val="Mención sin resolver1"/>
    <w:basedOn w:val="Fuentedeprrafopredeter"/>
    <w:qFormat/>
    <w:rPr>
      <w:color w:val="605E5C"/>
      <w:shd w:val="clear" w:color="auto" w:fill="E1DFDD"/>
    </w:rPr>
  </w:style>
  <w:style w:type="character" w:styleId="Textoennegrita">
    <w:name w:val="Strong"/>
    <w:basedOn w:val="Fuentedeprrafopredeter"/>
    <w:qFormat/>
    <w:rPr>
      <w:b/>
      <w:bCs/>
    </w:rPr>
  </w:style>
  <w:style w:type="character" w:customStyle="1" w:styleId="Ttulo2Car">
    <w:name w:val="Título 2 Car"/>
    <w:basedOn w:val="Fuentedeprrafopredeter"/>
    <w:link w:val="Ttulo2"/>
    <w:uiPriority w:val="9"/>
    <w:qFormat/>
    <w:rPr>
      <w:rFonts w:ascii="Calibri Light" w:eastAsia="Calibri" w:hAnsi="Calibri Light" w:cs="Times New Roman"/>
      <w:color w:val="2E74B5" w:themeColor="accent1" w:themeShade="BF"/>
      <w:sz w:val="26"/>
      <w:szCs w:val="26"/>
      <w:lang w:eastAsia="en-US"/>
    </w:rPr>
  </w:style>
  <w:style w:type="character" w:customStyle="1" w:styleId="Ttulo3Car">
    <w:name w:val="Título 3 Car"/>
    <w:basedOn w:val="Fuentedeprrafopredeter"/>
    <w:link w:val="Ttulo3"/>
    <w:uiPriority w:val="9"/>
    <w:qFormat/>
    <w:rPr>
      <w:rFonts w:ascii="Calibri Light" w:eastAsia="Calibri" w:hAnsi="Calibri Light" w:cs="Times New Roman"/>
      <w:color w:val="1F4D78" w:themeColor="accent1" w:themeShade="7F"/>
      <w:sz w:val="24"/>
      <w:szCs w:val="24"/>
      <w:lang w:eastAsia="en-US"/>
    </w:rPr>
  </w:style>
  <w:style w:type="character" w:styleId="CitaHTML">
    <w:name w:val="HTML Cite"/>
    <w:basedOn w:val="Fuentedeprrafopredeter"/>
    <w:qFormat/>
    <w:rPr>
      <w:i/>
      <w:iCs/>
    </w:rPr>
  </w:style>
  <w:style w:type="character" w:styleId="nfasis">
    <w:name w:val="Emphasis"/>
    <w:basedOn w:val="Fuentedeprrafopredeter"/>
    <w:qFormat/>
    <w:rPr>
      <w:i/>
      <w:iCs/>
    </w:rPr>
  </w:style>
  <w:style w:type="character" w:customStyle="1" w:styleId="apple-converted-space">
    <w:name w:val="apple-converted-space"/>
    <w:basedOn w:val="Fuentedeprrafopredeter"/>
    <w:qFormat/>
  </w:style>
  <w:style w:type="character" w:styleId="Hipervnculovisitado">
    <w:name w:val="FollowedHyperlink"/>
    <w:basedOn w:val="Fuentedeprrafopredeter"/>
    <w:uiPriority w:val="99"/>
    <w:rPr>
      <w:color w:val="954F72" w:themeColor="followedHyperlink"/>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pPr>
      <w:widowControl w:val="0"/>
      <w:spacing w:after="0" w:line="240" w:lineRule="auto"/>
      <w:ind w:left="282"/>
    </w:pPr>
    <w:rPr>
      <w:rFonts w:ascii="Arial" w:eastAsia="Arial" w:hAnsi="Arial"/>
      <w:sz w:val="24"/>
      <w:szCs w:val="24"/>
      <w:lang w:val="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notapie">
    <w:name w:val="footnote text"/>
    <w:basedOn w:val="Normal"/>
    <w:link w:val="TextonotapieCar"/>
    <w:uiPriority w:val="99"/>
    <w:pPr>
      <w:spacing w:after="0" w:line="240" w:lineRule="auto"/>
    </w:pPr>
    <w:rPr>
      <w:sz w:val="20"/>
      <w:szCs w:val="20"/>
      <w:lang w:val="x-none" w:eastAsia="x-none"/>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spacing w:after="0" w:line="240" w:lineRule="auto"/>
    </w:pPr>
  </w:style>
  <w:style w:type="paragraph" w:styleId="Piedepgina">
    <w:name w:val="footer"/>
    <w:basedOn w:val="Normal"/>
    <w:link w:val="PiedepginaCar"/>
    <w:pPr>
      <w:tabs>
        <w:tab w:val="center" w:pos="4419"/>
        <w:tab w:val="right" w:pos="8838"/>
      </w:tabs>
      <w:spacing w:after="0" w:line="240" w:lineRule="auto"/>
    </w:pPr>
  </w:style>
  <w:style w:type="paragraph" w:customStyle="1" w:styleId="Texto">
    <w:name w:val="Texto"/>
    <w:basedOn w:val="Normal"/>
    <w:link w:val="TextoCar"/>
    <w:qFormat/>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qFormat/>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qFormat/>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qFormat/>
    <w:pPr>
      <w:spacing w:after="0" w:line="240" w:lineRule="auto"/>
    </w:pPr>
    <w:rPr>
      <w:rFonts w:ascii="Tahoma" w:hAnsi="Tahoma"/>
      <w:sz w:val="16"/>
      <w:szCs w:val="16"/>
      <w:lang w:val="x-none" w:eastAsia="x-none"/>
    </w:rPr>
  </w:style>
  <w:style w:type="paragraph" w:styleId="Prrafodelista">
    <w:name w:val="List Paragraph"/>
    <w:basedOn w:val="Normal"/>
    <w:link w:val="PrrafodelistaCar"/>
    <w:uiPriority w:val="34"/>
    <w:qFormat/>
    <w:pPr>
      <w:ind w:left="720"/>
      <w:contextualSpacing/>
    </w:pPr>
  </w:style>
  <w:style w:type="paragraph" w:customStyle="1" w:styleId="Titulo1">
    <w:name w:val="Titulo 1"/>
    <w:basedOn w:val="Texto"/>
    <w:qFormat/>
    <w:pPr>
      <w:pBdr>
        <w:bottom w:val="single" w:sz="12" w:space="1" w:color="000000"/>
      </w:pBdr>
      <w:spacing w:before="120" w:after="0" w:line="240" w:lineRule="auto"/>
      <w:ind w:firstLine="0"/>
      <w:outlineLvl w:val="0"/>
    </w:pPr>
    <w:rPr>
      <w:rFonts w:ascii="Times New Roman" w:hAnsi="Times New Roman" w:cs="Arial"/>
      <w:b/>
      <w:szCs w:val="18"/>
      <w:lang w:val="es-MX" w:eastAsia="es-MX"/>
    </w:rPr>
  </w:style>
  <w:style w:type="paragraph" w:styleId="NormalWeb">
    <w:name w:val="Normal (Web)"/>
    <w:basedOn w:val="Normal"/>
    <w:uiPriority w:val="99"/>
    <w:qFormat/>
    <w:pPr>
      <w:spacing w:before="280" w:after="280" w:line="240" w:lineRule="auto"/>
    </w:pPr>
    <w:rPr>
      <w:rFonts w:ascii="Times New Roman" w:eastAsia="Times New Roman" w:hAnsi="Times New Roman"/>
      <w:sz w:val="24"/>
      <w:szCs w:val="24"/>
      <w:lang w:eastAsia="es-MX"/>
    </w:rPr>
  </w:style>
  <w:style w:type="paragraph" w:customStyle="1" w:styleId="TableParagraph">
    <w:name w:val="Table Paragraph"/>
    <w:basedOn w:val="Normal"/>
    <w:qFormat/>
    <w:pPr>
      <w:widowControl w:val="0"/>
      <w:spacing w:after="0" w:line="240" w:lineRule="auto"/>
    </w:pPr>
    <w:rPr>
      <w:lang w:val="en-US"/>
    </w:rPr>
  </w:style>
  <w:style w:type="paragraph" w:styleId="Sinespaciado">
    <w:name w:val="No Spacing"/>
    <w:qFormat/>
    <w:pPr>
      <w:widowControl w:val="0"/>
      <w:overflowPunct w:val="0"/>
    </w:pPr>
    <w:rPr>
      <w:sz w:val="22"/>
      <w:szCs w:val="22"/>
      <w:lang w:val="en-US" w:eastAsia="en-US"/>
    </w:rPr>
  </w:style>
  <w:style w:type="paragraph" w:styleId="Textocomentario">
    <w:name w:val="annotation text"/>
    <w:basedOn w:val="Normal"/>
    <w:link w:val="TextocomentarioCar"/>
    <w:qFormat/>
    <w:pPr>
      <w:widowControl w:val="0"/>
      <w:spacing w:after="0" w:line="240" w:lineRule="auto"/>
    </w:pPr>
    <w:rPr>
      <w:sz w:val="20"/>
      <w:szCs w:val="20"/>
      <w:lang w:val="en-US"/>
    </w:rPr>
  </w:style>
  <w:style w:type="paragraph" w:styleId="Asuntodelcomentario">
    <w:name w:val="annotation subject"/>
    <w:basedOn w:val="Textocomentario"/>
    <w:next w:val="Textocomentario"/>
    <w:link w:val="AsuntodelcomentarioCar"/>
    <w:qFormat/>
    <w:rPr>
      <w:b/>
      <w:bCs/>
    </w:rPr>
  </w:style>
  <w:style w:type="paragraph" w:customStyle="1" w:styleId="Default">
    <w:name w:val="Default"/>
    <w:qFormat/>
    <w:pPr>
      <w:overflowPunct w:val="0"/>
    </w:pPr>
    <w:rPr>
      <w:rFonts w:ascii="Arial" w:hAnsi="Arial" w:cs="Arial"/>
      <w:color w:val="000000"/>
      <w:sz w:val="24"/>
      <w:szCs w:val="24"/>
      <w:lang w:eastAsia="en-US"/>
    </w:rPr>
  </w:style>
  <w:style w:type="paragraph" w:customStyle="1" w:styleId="n01">
    <w:name w:val="n01"/>
    <w:basedOn w:val="Normal"/>
    <w:qFormat/>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39"/>
    <w:rsid w:val="005F4C4C"/>
    <w:pPr>
      <w:suppressAutoHyphens w:val="0"/>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3D61EF"/>
    <w:rPr>
      <w:rFonts w:asciiTheme="minorHAnsi" w:eastAsiaTheme="majorEastAsia" w:hAnsiTheme="minorHAnsi" w:cstheme="majorBidi"/>
      <w:i/>
      <w:iCs/>
      <w:color w:val="2E74B5" w:themeColor="accent1" w:themeShade="BF"/>
      <w:kern w:val="2"/>
      <w:sz w:val="24"/>
      <w:szCs w:val="24"/>
      <w:lang w:eastAsia="en-US"/>
      <w14:ligatures w14:val="standardContextual"/>
    </w:rPr>
  </w:style>
  <w:style w:type="character" w:customStyle="1" w:styleId="Ttulo5Car">
    <w:name w:val="Título 5 Car"/>
    <w:basedOn w:val="Fuentedeprrafopredeter"/>
    <w:link w:val="Ttulo5"/>
    <w:uiPriority w:val="9"/>
    <w:semiHidden/>
    <w:rsid w:val="003D61EF"/>
    <w:rPr>
      <w:rFonts w:asciiTheme="minorHAnsi" w:eastAsiaTheme="majorEastAsia" w:hAnsiTheme="minorHAnsi" w:cstheme="majorBidi"/>
      <w:color w:val="2E74B5" w:themeColor="accent1" w:themeShade="BF"/>
      <w:kern w:val="2"/>
      <w:sz w:val="24"/>
      <w:szCs w:val="24"/>
      <w:lang w:eastAsia="en-US"/>
      <w14:ligatures w14:val="standardContextual"/>
    </w:rPr>
  </w:style>
  <w:style w:type="character" w:customStyle="1" w:styleId="Ttulo6Car">
    <w:name w:val="Título 6 Car"/>
    <w:basedOn w:val="Fuentedeprrafopredeter"/>
    <w:link w:val="Ttulo6"/>
    <w:uiPriority w:val="9"/>
    <w:semiHidden/>
    <w:rsid w:val="003D61EF"/>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Ttulo7Car">
    <w:name w:val="Título 7 Car"/>
    <w:basedOn w:val="Fuentedeprrafopredeter"/>
    <w:link w:val="Ttulo7"/>
    <w:uiPriority w:val="9"/>
    <w:semiHidden/>
    <w:rsid w:val="003D61EF"/>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Ttulo8Car">
    <w:name w:val="Título 8 Car"/>
    <w:basedOn w:val="Fuentedeprrafopredeter"/>
    <w:link w:val="Ttulo8"/>
    <w:uiPriority w:val="9"/>
    <w:semiHidden/>
    <w:rsid w:val="003D61EF"/>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Ttulo9Car">
    <w:name w:val="Título 9 Car"/>
    <w:basedOn w:val="Fuentedeprrafopredeter"/>
    <w:link w:val="Ttulo9"/>
    <w:uiPriority w:val="9"/>
    <w:semiHidden/>
    <w:rsid w:val="003D61EF"/>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tulo">
    <w:name w:val="Title"/>
    <w:basedOn w:val="Normal"/>
    <w:next w:val="Normal"/>
    <w:link w:val="TtuloCar"/>
    <w:uiPriority w:val="10"/>
    <w:qFormat/>
    <w:rsid w:val="003D61EF"/>
    <w:pPr>
      <w:suppressAutoHyphens w:val="0"/>
      <w:overflowPunct/>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D61EF"/>
    <w:rPr>
      <w:rFonts w:asciiTheme="majorHAnsi" w:eastAsiaTheme="majorEastAsia" w:hAnsiTheme="majorHAnsi" w:cstheme="majorBidi"/>
      <w:spacing w:val="-10"/>
      <w:kern w:val="28"/>
      <w:sz w:val="56"/>
      <w:szCs w:val="56"/>
      <w:lang w:eastAsia="en-US"/>
      <w14:ligatures w14:val="standardContextual"/>
    </w:rPr>
  </w:style>
  <w:style w:type="paragraph" w:styleId="Subttulo">
    <w:name w:val="Subtitle"/>
    <w:basedOn w:val="Normal"/>
    <w:next w:val="Normal"/>
    <w:link w:val="SubttuloCar"/>
    <w:uiPriority w:val="11"/>
    <w:qFormat/>
    <w:rsid w:val="003D61EF"/>
    <w:pPr>
      <w:numPr>
        <w:ilvl w:val="1"/>
      </w:numPr>
      <w:suppressAutoHyphens w:val="0"/>
      <w:overflowPunct/>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D61EF"/>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3D61EF"/>
    <w:pPr>
      <w:suppressAutoHyphens w:val="0"/>
      <w:overflowPunct/>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3D61EF"/>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isintenso">
    <w:name w:val="Intense Emphasis"/>
    <w:basedOn w:val="Fuentedeprrafopredeter"/>
    <w:uiPriority w:val="21"/>
    <w:qFormat/>
    <w:rsid w:val="003D61EF"/>
    <w:rPr>
      <w:i/>
      <w:iCs/>
      <w:color w:val="2E74B5" w:themeColor="accent1" w:themeShade="BF"/>
    </w:rPr>
  </w:style>
  <w:style w:type="paragraph" w:styleId="Citadestacada">
    <w:name w:val="Intense Quote"/>
    <w:basedOn w:val="Normal"/>
    <w:next w:val="Normal"/>
    <w:link w:val="CitadestacadaCar"/>
    <w:uiPriority w:val="30"/>
    <w:qFormat/>
    <w:rsid w:val="003D61EF"/>
    <w:pPr>
      <w:pBdr>
        <w:top w:val="single" w:sz="4" w:space="10" w:color="2E74B5" w:themeColor="accent1" w:themeShade="BF"/>
        <w:bottom w:val="single" w:sz="4" w:space="10" w:color="2E74B5" w:themeColor="accent1" w:themeShade="BF"/>
      </w:pBdr>
      <w:suppressAutoHyphens w:val="0"/>
      <w:overflowPunct/>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3D61EF"/>
    <w:rPr>
      <w:rFonts w:asciiTheme="minorHAnsi" w:eastAsiaTheme="minorHAnsi" w:hAnsiTheme="minorHAnsi" w:cstheme="minorBidi"/>
      <w:i/>
      <w:iCs/>
      <w:color w:val="2E74B5" w:themeColor="accent1" w:themeShade="BF"/>
      <w:kern w:val="2"/>
      <w:sz w:val="24"/>
      <w:szCs w:val="24"/>
      <w:lang w:eastAsia="en-US"/>
      <w14:ligatures w14:val="standardContextual"/>
    </w:rPr>
  </w:style>
  <w:style w:type="character" w:styleId="Referenciaintensa">
    <w:name w:val="Intense Reference"/>
    <w:basedOn w:val="Fuentedeprrafopredeter"/>
    <w:uiPriority w:val="32"/>
    <w:qFormat/>
    <w:rsid w:val="003D61EF"/>
    <w:rPr>
      <w:b/>
      <w:bCs/>
      <w:smallCaps/>
      <w:color w:val="2E74B5" w:themeColor="accent1" w:themeShade="BF"/>
      <w:spacing w:val="5"/>
    </w:rPr>
  </w:style>
  <w:style w:type="paragraph" w:customStyle="1" w:styleId="msonormal0">
    <w:name w:val="msonormal"/>
    <w:basedOn w:val="Normal"/>
    <w:rsid w:val="003D61EF"/>
    <w:pPr>
      <w:suppressAutoHyphens w:val="0"/>
      <w:overflowPunct/>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895">
    <w:name w:val="xl2895"/>
    <w:basedOn w:val="Normal"/>
    <w:rsid w:val="003D61EF"/>
    <w:pPr>
      <w:pBdr>
        <w:top w:val="single" w:sz="4" w:space="0" w:color="auto"/>
        <w:left w:val="single" w:sz="4" w:space="0" w:color="auto"/>
        <w:bottom w:val="single" w:sz="4" w:space="0" w:color="auto"/>
        <w:right w:val="single" w:sz="4" w:space="0" w:color="auto"/>
      </w:pBdr>
      <w:shd w:val="clear" w:color="800080" w:fill="A90025"/>
      <w:suppressAutoHyphens w:val="0"/>
      <w:overflowPunct/>
      <w:spacing w:before="100" w:beforeAutospacing="1" w:after="100" w:afterAutospacing="1" w:line="240" w:lineRule="auto"/>
      <w:jc w:val="center"/>
      <w:textAlignment w:val="center"/>
    </w:pPr>
    <w:rPr>
      <w:rFonts w:ascii="Arial" w:eastAsia="Times New Roman" w:hAnsi="Arial" w:cs="Arial"/>
      <w:b/>
      <w:bCs/>
      <w:color w:val="FFFFFF"/>
      <w:sz w:val="14"/>
      <w:szCs w:val="14"/>
      <w:lang w:eastAsia="es-MX"/>
    </w:rPr>
  </w:style>
  <w:style w:type="paragraph" w:customStyle="1" w:styleId="xl2896">
    <w:name w:val="xl2896"/>
    <w:basedOn w:val="Normal"/>
    <w:rsid w:val="003D61EF"/>
    <w:pPr>
      <w:pBdr>
        <w:left w:val="single" w:sz="8" w:space="0" w:color="auto"/>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7">
    <w:name w:val="xl2897"/>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898">
    <w:name w:val="xl2898"/>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9">
    <w:name w:val="xl2899"/>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900">
    <w:name w:val="xl2900"/>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901">
    <w:name w:val="xl2901"/>
    <w:basedOn w:val="Normal"/>
    <w:rsid w:val="003D61EF"/>
    <w:pPr>
      <w:pBdr>
        <w:left w:val="single" w:sz="8" w:space="0" w:color="auto"/>
        <w:bottom w:val="single" w:sz="8" w:space="0" w:color="auto"/>
        <w:right w:val="single" w:sz="8" w:space="0" w:color="auto"/>
      </w:pBdr>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numbering" w:customStyle="1" w:styleId="Estilo1">
    <w:name w:val="Estilo1"/>
    <w:uiPriority w:val="99"/>
    <w:rsid w:val="005B3924"/>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4916">
      <w:bodyDiv w:val="1"/>
      <w:marLeft w:val="0"/>
      <w:marRight w:val="0"/>
      <w:marTop w:val="0"/>
      <w:marBottom w:val="0"/>
      <w:divBdr>
        <w:top w:val="none" w:sz="0" w:space="0" w:color="auto"/>
        <w:left w:val="none" w:sz="0" w:space="0" w:color="auto"/>
        <w:bottom w:val="none" w:sz="0" w:space="0" w:color="auto"/>
        <w:right w:val="none" w:sz="0" w:space="0" w:color="auto"/>
      </w:divBdr>
    </w:div>
    <w:div w:id="29651130">
      <w:bodyDiv w:val="1"/>
      <w:marLeft w:val="0"/>
      <w:marRight w:val="0"/>
      <w:marTop w:val="0"/>
      <w:marBottom w:val="0"/>
      <w:divBdr>
        <w:top w:val="none" w:sz="0" w:space="0" w:color="auto"/>
        <w:left w:val="none" w:sz="0" w:space="0" w:color="auto"/>
        <w:bottom w:val="none" w:sz="0" w:space="0" w:color="auto"/>
        <w:right w:val="none" w:sz="0" w:space="0" w:color="auto"/>
      </w:divBdr>
    </w:div>
    <w:div w:id="46534441">
      <w:bodyDiv w:val="1"/>
      <w:marLeft w:val="0"/>
      <w:marRight w:val="0"/>
      <w:marTop w:val="0"/>
      <w:marBottom w:val="0"/>
      <w:divBdr>
        <w:top w:val="none" w:sz="0" w:space="0" w:color="auto"/>
        <w:left w:val="none" w:sz="0" w:space="0" w:color="auto"/>
        <w:bottom w:val="none" w:sz="0" w:space="0" w:color="auto"/>
        <w:right w:val="none" w:sz="0" w:space="0" w:color="auto"/>
      </w:divBdr>
    </w:div>
    <w:div w:id="47801206">
      <w:bodyDiv w:val="1"/>
      <w:marLeft w:val="0"/>
      <w:marRight w:val="0"/>
      <w:marTop w:val="0"/>
      <w:marBottom w:val="0"/>
      <w:divBdr>
        <w:top w:val="none" w:sz="0" w:space="0" w:color="auto"/>
        <w:left w:val="none" w:sz="0" w:space="0" w:color="auto"/>
        <w:bottom w:val="none" w:sz="0" w:space="0" w:color="auto"/>
        <w:right w:val="none" w:sz="0" w:space="0" w:color="auto"/>
      </w:divBdr>
    </w:div>
    <w:div w:id="51660939">
      <w:bodyDiv w:val="1"/>
      <w:marLeft w:val="0"/>
      <w:marRight w:val="0"/>
      <w:marTop w:val="0"/>
      <w:marBottom w:val="0"/>
      <w:divBdr>
        <w:top w:val="none" w:sz="0" w:space="0" w:color="auto"/>
        <w:left w:val="none" w:sz="0" w:space="0" w:color="auto"/>
        <w:bottom w:val="none" w:sz="0" w:space="0" w:color="auto"/>
        <w:right w:val="none" w:sz="0" w:space="0" w:color="auto"/>
      </w:divBdr>
    </w:div>
    <w:div w:id="63260203">
      <w:bodyDiv w:val="1"/>
      <w:marLeft w:val="0"/>
      <w:marRight w:val="0"/>
      <w:marTop w:val="0"/>
      <w:marBottom w:val="0"/>
      <w:divBdr>
        <w:top w:val="none" w:sz="0" w:space="0" w:color="auto"/>
        <w:left w:val="none" w:sz="0" w:space="0" w:color="auto"/>
        <w:bottom w:val="none" w:sz="0" w:space="0" w:color="auto"/>
        <w:right w:val="none" w:sz="0" w:space="0" w:color="auto"/>
      </w:divBdr>
    </w:div>
    <w:div w:id="78675852">
      <w:bodyDiv w:val="1"/>
      <w:marLeft w:val="0"/>
      <w:marRight w:val="0"/>
      <w:marTop w:val="0"/>
      <w:marBottom w:val="0"/>
      <w:divBdr>
        <w:top w:val="none" w:sz="0" w:space="0" w:color="auto"/>
        <w:left w:val="none" w:sz="0" w:space="0" w:color="auto"/>
        <w:bottom w:val="none" w:sz="0" w:space="0" w:color="auto"/>
        <w:right w:val="none" w:sz="0" w:space="0" w:color="auto"/>
      </w:divBdr>
    </w:div>
    <w:div w:id="98717367">
      <w:bodyDiv w:val="1"/>
      <w:marLeft w:val="0"/>
      <w:marRight w:val="0"/>
      <w:marTop w:val="0"/>
      <w:marBottom w:val="0"/>
      <w:divBdr>
        <w:top w:val="none" w:sz="0" w:space="0" w:color="auto"/>
        <w:left w:val="none" w:sz="0" w:space="0" w:color="auto"/>
        <w:bottom w:val="none" w:sz="0" w:space="0" w:color="auto"/>
        <w:right w:val="none" w:sz="0" w:space="0" w:color="auto"/>
      </w:divBdr>
    </w:div>
    <w:div w:id="114952694">
      <w:bodyDiv w:val="1"/>
      <w:marLeft w:val="0"/>
      <w:marRight w:val="0"/>
      <w:marTop w:val="0"/>
      <w:marBottom w:val="0"/>
      <w:divBdr>
        <w:top w:val="none" w:sz="0" w:space="0" w:color="auto"/>
        <w:left w:val="none" w:sz="0" w:space="0" w:color="auto"/>
        <w:bottom w:val="none" w:sz="0" w:space="0" w:color="auto"/>
        <w:right w:val="none" w:sz="0" w:space="0" w:color="auto"/>
      </w:divBdr>
    </w:div>
    <w:div w:id="120266074">
      <w:bodyDiv w:val="1"/>
      <w:marLeft w:val="0"/>
      <w:marRight w:val="0"/>
      <w:marTop w:val="0"/>
      <w:marBottom w:val="0"/>
      <w:divBdr>
        <w:top w:val="none" w:sz="0" w:space="0" w:color="auto"/>
        <w:left w:val="none" w:sz="0" w:space="0" w:color="auto"/>
        <w:bottom w:val="none" w:sz="0" w:space="0" w:color="auto"/>
        <w:right w:val="none" w:sz="0" w:space="0" w:color="auto"/>
      </w:divBdr>
    </w:div>
    <w:div w:id="130055616">
      <w:bodyDiv w:val="1"/>
      <w:marLeft w:val="0"/>
      <w:marRight w:val="0"/>
      <w:marTop w:val="0"/>
      <w:marBottom w:val="0"/>
      <w:divBdr>
        <w:top w:val="none" w:sz="0" w:space="0" w:color="auto"/>
        <w:left w:val="none" w:sz="0" w:space="0" w:color="auto"/>
        <w:bottom w:val="none" w:sz="0" w:space="0" w:color="auto"/>
        <w:right w:val="none" w:sz="0" w:space="0" w:color="auto"/>
      </w:divBdr>
    </w:div>
    <w:div w:id="131406246">
      <w:bodyDiv w:val="1"/>
      <w:marLeft w:val="0"/>
      <w:marRight w:val="0"/>
      <w:marTop w:val="0"/>
      <w:marBottom w:val="0"/>
      <w:divBdr>
        <w:top w:val="none" w:sz="0" w:space="0" w:color="auto"/>
        <w:left w:val="none" w:sz="0" w:space="0" w:color="auto"/>
        <w:bottom w:val="none" w:sz="0" w:space="0" w:color="auto"/>
        <w:right w:val="none" w:sz="0" w:space="0" w:color="auto"/>
      </w:divBdr>
    </w:div>
    <w:div w:id="132911180">
      <w:bodyDiv w:val="1"/>
      <w:marLeft w:val="0"/>
      <w:marRight w:val="0"/>
      <w:marTop w:val="0"/>
      <w:marBottom w:val="0"/>
      <w:divBdr>
        <w:top w:val="none" w:sz="0" w:space="0" w:color="auto"/>
        <w:left w:val="none" w:sz="0" w:space="0" w:color="auto"/>
        <w:bottom w:val="none" w:sz="0" w:space="0" w:color="auto"/>
        <w:right w:val="none" w:sz="0" w:space="0" w:color="auto"/>
      </w:divBdr>
    </w:div>
    <w:div w:id="142701512">
      <w:bodyDiv w:val="1"/>
      <w:marLeft w:val="0"/>
      <w:marRight w:val="0"/>
      <w:marTop w:val="0"/>
      <w:marBottom w:val="0"/>
      <w:divBdr>
        <w:top w:val="none" w:sz="0" w:space="0" w:color="auto"/>
        <w:left w:val="none" w:sz="0" w:space="0" w:color="auto"/>
        <w:bottom w:val="none" w:sz="0" w:space="0" w:color="auto"/>
        <w:right w:val="none" w:sz="0" w:space="0" w:color="auto"/>
      </w:divBdr>
    </w:div>
    <w:div w:id="144203743">
      <w:bodyDiv w:val="1"/>
      <w:marLeft w:val="0"/>
      <w:marRight w:val="0"/>
      <w:marTop w:val="0"/>
      <w:marBottom w:val="0"/>
      <w:divBdr>
        <w:top w:val="none" w:sz="0" w:space="0" w:color="auto"/>
        <w:left w:val="none" w:sz="0" w:space="0" w:color="auto"/>
        <w:bottom w:val="none" w:sz="0" w:space="0" w:color="auto"/>
        <w:right w:val="none" w:sz="0" w:space="0" w:color="auto"/>
      </w:divBdr>
    </w:div>
    <w:div w:id="154029207">
      <w:bodyDiv w:val="1"/>
      <w:marLeft w:val="0"/>
      <w:marRight w:val="0"/>
      <w:marTop w:val="0"/>
      <w:marBottom w:val="0"/>
      <w:divBdr>
        <w:top w:val="none" w:sz="0" w:space="0" w:color="auto"/>
        <w:left w:val="none" w:sz="0" w:space="0" w:color="auto"/>
        <w:bottom w:val="none" w:sz="0" w:space="0" w:color="auto"/>
        <w:right w:val="none" w:sz="0" w:space="0" w:color="auto"/>
      </w:divBdr>
    </w:div>
    <w:div w:id="159547072">
      <w:bodyDiv w:val="1"/>
      <w:marLeft w:val="0"/>
      <w:marRight w:val="0"/>
      <w:marTop w:val="0"/>
      <w:marBottom w:val="0"/>
      <w:divBdr>
        <w:top w:val="none" w:sz="0" w:space="0" w:color="auto"/>
        <w:left w:val="none" w:sz="0" w:space="0" w:color="auto"/>
        <w:bottom w:val="none" w:sz="0" w:space="0" w:color="auto"/>
        <w:right w:val="none" w:sz="0" w:space="0" w:color="auto"/>
      </w:divBdr>
    </w:div>
    <w:div w:id="160197635">
      <w:bodyDiv w:val="1"/>
      <w:marLeft w:val="0"/>
      <w:marRight w:val="0"/>
      <w:marTop w:val="0"/>
      <w:marBottom w:val="0"/>
      <w:divBdr>
        <w:top w:val="none" w:sz="0" w:space="0" w:color="auto"/>
        <w:left w:val="none" w:sz="0" w:space="0" w:color="auto"/>
        <w:bottom w:val="none" w:sz="0" w:space="0" w:color="auto"/>
        <w:right w:val="none" w:sz="0" w:space="0" w:color="auto"/>
      </w:divBdr>
    </w:div>
    <w:div w:id="172768581">
      <w:bodyDiv w:val="1"/>
      <w:marLeft w:val="0"/>
      <w:marRight w:val="0"/>
      <w:marTop w:val="0"/>
      <w:marBottom w:val="0"/>
      <w:divBdr>
        <w:top w:val="none" w:sz="0" w:space="0" w:color="auto"/>
        <w:left w:val="none" w:sz="0" w:space="0" w:color="auto"/>
        <w:bottom w:val="none" w:sz="0" w:space="0" w:color="auto"/>
        <w:right w:val="none" w:sz="0" w:space="0" w:color="auto"/>
      </w:divBdr>
    </w:div>
    <w:div w:id="182138408">
      <w:bodyDiv w:val="1"/>
      <w:marLeft w:val="0"/>
      <w:marRight w:val="0"/>
      <w:marTop w:val="0"/>
      <w:marBottom w:val="0"/>
      <w:divBdr>
        <w:top w:val="none" w:sz="0" w:space="0" w:color="auto"/>
        <w:left w:val="none" w:sz="0" w:space="0" w:color="auto"/>
        <w:bottom w:val="none" w:sz="0" w:space="0" w:color="auto"/>
        <w:right w:val="none" w:sz="0" w:space="0" w:color="auto"/>
      </w:divBdr>
    </w:div>
    <w:div w:id="186985330">
      <w:bodyDiv w:val="1"/>
      <w:marLeft w:val="0"/>
      <w:marRight w:val="0"/>
      <w:marTop w:val="0"/>
      <w:marBottom w:val="0"/>
      <w:divBdr>
        <w:top w:val="none" w:sz="0" w:space="0" w:color="auto"/>
        <w:left w:val="none" w:sz="0" w:space="0" w:color="auto"/>
        <w:bottom w:val="none" w:sz="0" w:space="0" w:color="auto"/>
        <w:right w:val="none" w:sz="0" w:space="0" w:color="auto"/>
      </w:divBdr>
    </w:div>
    <w:div w:id="191454402">
      <w:bodyDiv w:val="1"/>
      <w:marLeft w:val="0"/>
      <w:marRight w:val="0"/>
      <w:marTop w:val="0"/>
      <w:marBottom w:val="0"/>
      <w:divBdr>
        <w:top w:val="none" w:sz="0" w:space="0" w:color="auto"/>
        <w:left w:val="none" w:sz="0" w:space="0" w:color="auto"/>
        <w:bottom w:val="none" w:sz="0" w:space="0" w:color="auto"/>
        <w:right w:val="none" w:sz="0" w:space="0" w:color="auto"/>
      </w:divBdr>
    </w:div>
    <w:div w:id="192305481">
      <w:bodyDiv w:val="1"/>
      <w:marLeft w:val="0"/>
      <w:marRight w:val="0"/>
      <w:marTop w:val="0"/>
      <w:marBottom w:val="0"/>
      <w:divBdr>
        <w:top w:val="none" w:sz="0" w:space="0" w:color="auto"/>
        <w:left w:val="none" w:sz="0" w:space="0" w:color="auto"/>
        <w:bottom w:val="none" w:sz="0" w:space="0" w:color="auto"/>
        <w:right w:val="none" w:sz="0" w:space="0" w:color="auto"/>
      </w:divBdr>
    </w:div>
    <w:div w:id="197359261">
      <w:bodyDiv w:val="1"/>
      <w:marLeft w:val="0"/>
      <w:marRight w:val="0"/>
      <w:marTop w:val="0"/>
      <w:marBottom w:val="0"/>
      <w:divBdr>
        <w:top w:val="none" w:sz="0" w:space="0" w:color="auto"/>
        <w:left w:val="none" w:sz="0" w:space="0" w:color="auto"/>
        <w:bottom w:val="none" w:sz="0" w:space="0" w:color="auto"/>
        <w:right w:val="none" w:sz="0" w:space="0" w:color="auto"/>
      </w:divBdr>
    </w:div>
    <w:div w:id="197397791">
      <w:bodyDiv w:val="1"/>
      <w:marLeft w:val="0"/>
      <w:marRight w:val="0"/>
      <w:marTop w:val="0"/>
      <w:marBottom w:val="0"/>
      <w:divBdr>
        <w:top w:val="none" w:sz="0" w:space="0" w:color="auto"/>
        <w:left w:val="none" w:sz="0" w:space="0" w:color="auto"/>
        <w:bottom w:val="none" w:sz="0" w:space="0" w:color="auto"/>
        <w:right w:val="none" w:sz="0" w:space="0" w:color="auto"/>
      </w:divBdr>
    </w:div>
    <w:div w:id="207574787">
      <w:bodyDiv w:val="1"/>
      <w:marLeft w:val="0"/>
      <w:marRight w:val="0"/>
      <w:marTop w:val="0"/>
      <w:marBottom w:val="0"/>
      <w:divBdr>
        <w:top w:val="none" w:sz="0" w:space="0" w:color="auto"/>
        <w:left w:val="none" w:sz="0" w:space="0" w:color="auto"/>
        <w:bottom w:val="none" w:sz="0" w:space="0" w:color="auto"/>
        <w:right w:val="none" w:sz="0" w:space="0" w:color="auto"/>
      </w:divBdr>
    </w:div>
    <w:div w:id="217936158">
      <w:bodyDiv w:val="1"/>
      <w:marLeft w:val="0"/>
      <w:marRight w:val="0"/>
      <w:marTop w:val="0"/>
      <w:marBottom w:val="0"/>
      <w:divBdr>
        <w:top w:val="none" w:sz="0" w:space="0" w:color="auto"/>
        <w:left w:val="none" w:sz="0" w:space="0" w:color="auto"/>
        <w:bottom w:val="none" w:sz="0" w:space="0" w:color="auto"/>
        <w:right w:val="none" w:sz="0" w:space="0" w:color="auto"/>
      </w:divBdr>
    </w:div>
    <w:div w:id="225652311">
      <w:bodyDiv w:val="1"/>
      <w:marLeft w:val="0"/>
      <w:marRight w:val="0"/>
      <w:marTop w:val="0"/>
      <w:marBottom w:val="0"/>
      <w:divBdr>
        <w:top w:val="none" w:sz="0" w:space="0" w:color="auto"/>
        <w:left w:val="none" w:sz="0" w:space="0" w:color="auto"/>
        <w:bottom w:val="none" w:sz="0" w:space="0" w:color="auto"/>
        <w:right w:val="none" w:sz="0" w:space="0" w:color="auto"/>
      </w:divBdr>
    </w:div>
    <w:div w:id="228424377">
      <w:bodyDiv w:val="1"/>
      <w:marLeft w:val="0"/>
      <w:marRight w:val="0"/>
      <w:marTop w:val="0"/>
      <w:marBottom w:val="0"/>
      <w:divBdr>
        <w:top w:val="none" w:sz="0" w:space="0" w:color="auto"/>
        <w:left w:val="none" w:sz="0" w:space="0" w:color="auto"/>
        <w:bottom w:val="none" w:sz="0" w:space="0" w:color="auto"/>
        <w:right w:val="none" w:sz="0" w:space="0" w:color="auto"/>
      </w:divBdr>
    </w:div>
    <w:div w:id="231043369">
      <w:bodyDiv w:val="1"/>
      <w:marLeft w:val="0"/>
      <w:marRight w:val="0"/>
      <w:marTop w:val="0"/>
      <w:marBottom w:val="0"/>
      <w:divBdr>
        <w:top w:val="none" w:sz="0" w:space="0" w:color="auto"/>
        <w:left w:val="none" w:sz="0" w:space="0" w:color="auto"/>
        <w:bottom w:val="none" w:sz="0" w:space="0" w:color="auto"/>
        <w:right w:val="none" w:sz="0" w:space="0" w:color="auto"/>
      </w:divBdr>
    </w:div>
    <w:div w:id="241642948">
      <w:bodyDiv w:val="1"/>
      <w:marLeft w:val="0"/>
      <w:marRight w:val="0"/>
      <w:marTop w:val="0"/>
      <w:marBottom w:val="0"/>
      <w:divBdr>
        <w:top w:val="none" w:sz="0" w:space="0" w:color="auto"/>
        <w:left w:val="none" w:sz="0" w:space="0" w:color="auto"/>
        <w:bottom w:val="none" w:sz="0" w:space="0" w:color="auto"/>
        <w:right w:val="none" w:sz="0" w:space="0" w:color="auto"/>
      </w:divBdr>
    </w:div>
    <w:div w:id="242761443">
      <w:bodyDiv w:val="1"/>
      <w:marLeft w:val="0"/>
      <w:marRight w:val="0"/>
      <w:marTop w:val="0"/>
      <w:marBottom w:val="0"/>
      <w:divBdr>
        <w:top w:val="none" w:sz="0" w:space="0" w:color="auto"/>
        <w:left w:val="none" w:sz="0" w:space="0" w:color="auto"/>
        <w:bottom w:val="none" w:sz="0" w:space="0" w:color="auto"/>
        <w:right w:val="none" w:sz="0" w:space="0" w:color="auto"/>
      </w:divBdr>
    </w:div>
    <w:div w:id="246153646">
      <w:bodyDiv w:val="1"/>
      <w:marLeft w:val="0"/>
      <w:marRight w:val="0"/>
      <w:marTop w:val="0"/>
      <w:marBottom w:val="0"/>
      <w:divBdr>
        <w:top w:val="none" w:sz="0" w:space="0" w:color="auto"/>
        <w:left w:val="none" w:sz="0" w:space="0" w:color="auto"/>
        <w:bottom w:val="none" w:sz="0" w:space="0" w:color="auto"/>
        <w:right w:val="none" w:sz="0" w:space="0" w:color="auto"/>
      </w:divBdr>
    </w:div>
    <w:div w:id="250479886">
      <w:bodyDiv w:val="1"/>
      <w:marLeft w:val="0"/>
      <w:marRight w:val="0"/>
      <w:marTop w:val="0"/>
      <w:marBottom w:val="0"/>
      <w:divBdr>
        <w:top w:val="none" w:sz="0" w:space="0" w:color="auto"/>
        <w:left w:val="none" w:sz="0" w:space="0" w:color="auto"/>
        <w:bottom w:val="none" w:sz="0" w:space="0" w:color="auto"/>
        <w:right w:val="none" w:sz="0" w:space="0" w:color="auto"/>
      </w:divBdr>
    </w:div>
    <w:div w:id="251670329">
      <w:bodyDiv w:val="1"/>
      <w:marLeft w:val="0"/>
      <w:marRight w:val="0"/>
      <w:marTop w:val="0"/>
      <w:marBottom w:val="0"/>
      <w:divBdr>
        <w:top w:val="none" w:sz="0" w:space="0" w:color="auto"/>
        <w:left w:val="none" w:sz="0" w:space="0" w:color="auto"/>
        <w:bottom w:val="none" w:sz="0" w:space="0" w:color="auto"/>
        <w:right w:val="none" w:sz="0" w:space="0" w:color="auto"/>
      </w:divBdr>
    </w:div>
    <w:div w:id="262348734">
      <w:bodyDiv w:val="1"/>
      <w:marLeft w:val="0"/>
      <w:marRight w:val="0"/>
      <w:marTop w:val="0"/>
      <w:marBottom w:val="0"/>
      <w:divBdr>
        <w:top w:val="none" w:sz="0" w:space="0" w:color="auto"/>
        <w:left w:val="none" w:sz="0" w:space="0" w:color="auto"/>
        <w:bottom w:val="none" w:sz="0" w:space="0" w:color="auto"/>
        <w:right w:val="none" w:sz="0" w:space="0" w:color="auto"/>
      </w:divBdr>
    </w:div>
    <w:div w:id="273637833">
      <w:bodyDiv w:val="1"/>
      <w:marLeft w:val="0"/>
      <w:marRight w:val="0"/>
      <w:marTop w:val="0"/>
      <w:marBottom w:val="0"/>
      <w:divBdr>
        <w:top w:val="none" w:sz="0" w:space="0" w:color="auto"/>
        <w:left w:val="none" w:sz="0" w:space="0" w:color="auto"/>
        <w:bottom w:val="none" w:sz="0" w:space="0" w:color="auto"/>
        <w:right w:val="none" w:sz="0" w:space="0" w:color="auto"/>
      </w:divBdr>
    </w:div>
    <w:div w:id="277955197">
      <w:bodyDiv w:val="1"/>
      <w:marLeft w:val="0"/>
      <w:marRight w:val="0"/>
      <w:marTop w:val="0"/>
      <w:marBottom w:val="0"/>
      <w:divBdr>
        <w:top w:val="none" w:sz="0" w:space="0" w:color="auto"/>
        <w:left w:val="none" w:sz="0" w:space="0" w:color="auto"/>
        <w:bottom w:val="none" w:sz="0" w:space="0" w:color="auto"/>
        <w:right w:val="none" w:sz="0" w:space="0" w:color="auto"/>
      </w:divBdr>
    </w:div>
    <w:div w:id="303507782">
      <w:bodyDiv w:val="1"/>
      <w:marLeft w:val="0"/>
      <w:marRight w:val="0"/>
      <w:marTop w:val="0"/>
      <w:marBottom w:val="0"/>
      <w:divBdr>
        <w:top w:val="none" w:sz="0" w:space="0" w:color="auto"/>
        <w:left w:val="none" w:sz="0" w:space="0" w:color="auto"/>
        <w:bottom w:val="none" w:sz="0" w:space="0" w:color="auto"/>
        <w:right w:val="none" w:sz="0" w:space="0" w:color="auto"/>
      </w:divBdr>
    </w:div>
    <w:div w:id="314724421">
      <w:bodyDiv w:val="1"/>
      <w:marLeft w:val="0"/>
      <w:marRight w:val="0"/>
      <w:marTop w:val="0"/>
      <w:marBottom w:val="0"/>
      <w:divBdr>
        <w:top w:val="none" w:sz="0" w:space="0" w:color="auto"/>
        <w:left w:val="none" w:sz="0" w:space="0" w:color="auto"/>
        <w:bottom w:val="none" w:sz="0" w:space="0" w:color="auto"/>
        <w:right w:val="none" w:sz="0" w:space="0" w:color="auto"/>
      </w:divBdr>
    </w:div>
    <w:div w:id="346712641">
      <w:bodyDiv w:val="1"/>
      <w:marLeft w:val="0"/>
      <w:marRight w:val="0"/>
      <w:marTop w:val="0"/>
      <w:marBottom w:val="0"/>
      <w:divBdr>
        <w:top w:val="none" w:sz="0" w:space="0" w:color="auto"/>
        <w:left w:val="none" w:sz="0" w:space="0" w:color="auto"/>
        <w:bottom w:val="none" w:sz="0" w:space="0" w:color="auto"/>
        <w:right w:val="none" w:sz="0" w:space="0" w:color="auto"/>
      </w:divBdr>
    </w:div>
    <w:div w:id="358942396">
      <w:bodyDiv w:val="1"/>
      <w:marLeft w:val="0"/>
      <w:marRight w:val="0"/>
      <w:marTop w:val="0"/>
      <w:marBottom w:val="0"/>
      <w:divBdr>
        <w:top w:val="none" w:sz="0" w:space="0" w:color="auto"/>
        <w:left w:val="none" w:sz="0" w:space="0" w:color="auto"/>
        <w:bottom w:val="none" w:sz="0" w:space="0" w:color="auto"/>
        <w:right w:val="none" w:sz="0" w:space="0" w:color="auto"/>
      </w:divBdr>
    </w:div>
    <w:div w:id="364522481">
      <w:bodyDiv w:val="1"/>
      <w:marLeft w:val="0"/>
      <w:marRight w:val="0"/>
      <w:marTop w:val="0"/>
      <w:marBottom w:val="0"/>
      <w:divBdr>
        <w:top w:val="none" w:sz="0" w:space="0" w:color="auto"/>
        <w:left w:val="none" w:sz="0" w:space="0" w:color="auto"/>
        <w:bottom w:val="none" w:sz="0" w:space="0" w:color="auto"/>
        <w:right w:val="none" w:sz="0" w:space="0" w:color="auto"/>
      </w:divBdr>
    </w:div>
    <w:div w:id="366412621">
      <w:bodyDiv w:val="1"/>
      <w:marLeft w:val="0"/>
      <w:marRight w:val="0"/>
      <w:marTop w:val="0"/>
      <w:marBottom w:val="0"/>
      <w:divBdr>
        <w:top w:val="none" w:sz="0" w:space="0" w:color="auto"/>
        <w:left w:val="none" w:sz="0" w:space="0" w:color="auto"/>
        <w:bottom w:val="none" w:sz="0" w:space="0" w:color="auto"/>
        <w:right w:val="none" w:sz="0" w:space="0" w:color="auto"/>
      </w:divBdr>
    </w:div>
    <w:div w:id="382213873">
      <w:bodyDiv w:val="1"/>
      <w:marLeft w:val="0"/>
      <w:marRight w:val="0"/>
      <w:marTop w:val="0"/>
      <w:marBottom w:val="0"/>
      <w:divBdr>
        <w:top w:val="none" w:sz="0" w:space="0" w:color="auto"/>
        <w:left w:val="none" w:sz="0" w:space="0" w:color="auto"/>
        <w:bottom w:val="none" w:sz="0" w:space="0" w:color="auto"/>
        <w:right w:val="none" w:sz="0" w:space="0" w:color="auto"/>
      </w:divBdr>
    </w:div>
    <w:div w:id="383869190">
      <w:bodyDiv w:val="1"/>
      <w:marLeft w:val="0"/>
      <w:marRight w:val="0"/>
      <w:marTop w:val="0"/>
      <w:marBottom w:val="0"/>
      <w:divBdr>
        <w:top w:val="none" w:sz="0" w:space="0" w:color="auto"/>
        <w:left w:val="none" w:sz="0" w:space="0" w:color="auto"/>
        <w:bottom w:val="none" w:sz="0" w:space="0" w:color="auto"/>
        <w:right w:val="none" w:sz="0" w:space="0" w:color="auto"/>
      </w:divBdr>
    </w:div>
    <w:div w:id="387655880">
      <w:bodyDiv w:val="1"/>
      <w:marLeft w:val="0"/>
      <w:marRight w:val="0"/>
      <w:marTop w:val="0"/>
      <w:marBottom w:val="0"/>
      <w:divBdr>
        <w:top w:val="none" w:sz="0" w:space="0" w:color="auto"/>
        <w:left w:val="none" w:sz="0" w:space="0" w:color="auto"/>
        <w:bottom w:val="none" w:sz="0" w:space="0" w:color="auto"/>
        <w:right w:val="none" w:sz="0" w:space="0" w:color="auto"/>
      </w:divBdr>
    </w:div>
    <w:div w:id="401950606">
      <w:bodyDiv w:val="1"/>
      <w:marLeft w:val="0"/>
      <w:marRight w:val="0"/>
      <w:marTop w:val="0"/>
      <w:marBottom w:val="0"/>
      <w:divBdr>
        <w:top w:val="none" w:sz="0" w:space="0" w:color="auto"/>
        <w:left w:val="none" w:sz="0" w:space="0" w:color="auto"/>
        <w:bottom w:val="none" w:sz="0" w:space="0" w:color="auto"/>
        <w:right w:val="none" w:sz="0" w:space="0" w:color="auto"/>
      </w:divBdr>
    </w:div>
    <w:div w:id="413865643">
      <w:bodyDiv w:val="1"/>
      <w:marLeft w:val="0"/>
      <w:marRight w:val="0"/>
      <w:marTop w:val="0"/>
      <w:marBottom w:val="0"/>
      <w:divBdr>
        <w:top w:val="none" w:sz="0" w:space="0" w:color="auto"/>
        <w:left w:val="none" w:sz="0" w:space="0" w:color="auto"/>
        <w:bottom w:val="none" w:sz="0" w:space="0" w:color="auto"/>
        <w:right w:val="none" w:sz="0" w:space="0" w:color="auto"/>
      </w:divBdr>
    </w:div>
    <w:div w:id="429472421">
      <w:bodyDiv w:val="1"/>
      <w:marLeft w:val="0"/>
      <w:marRight w:val="0"/>
      <w:marTop w:val="0"/>
      <w:marBottom w:val="0"/>
      <w:divBdr>
        <w:top w:val="none" w:sz="0" w:space="0" w:color="auto"/>
        <w:left w:val="none" w:sz="0" w:space="0" w:color="auto"/>
        <w:bottom w:val="none" w:sz="0" w:space="0" w:color="auto"/>
        <w:right w:val="none" w:sz="0" w:space="0" w:color="auto"/>
      </w:divBdr>
    </w:div>
    <w:div w:id="441152758">
      <w:bodyDiv w:val="1"/>
      <w:marLeft w:val="0"/>
      <w:marRight w:val="0"/>
      <w:marTop w:val="0"/>
      <w:marBottom w:val="0"/>
      <w:divBdr>
        <w:top w:val="none" w:sz="0" w:space="0" w:color="auto"/>
        <w:left w:val="none" w:sz="0" w:space="0" w:color="auto"/>
        <w:bottom w:val="none" w:sz="0" w:space="0" w:color="auto"/>
        <w:right w:val="none" w:sz="0" w:space="0" w:color="auto"/>
      </w:divBdr>
    </w:div>
    <w:div w:id="446390181">
      <w:bodyDiv w:val="1"/>
      <w:marLeft w:val="0"/>
      <w:marRight w:val="0"/>
      <w:marTop w:val="0"/>
      <w:marBottom w:val="0"/>
      <w:divBdr>
        <w:top w:val="none" w:sz="0" w:space="0" w:color="auto"/>
        <w:left w:val="none" w:sz="0" w:space="0" w:color="auto"/>
        <w:bottom w:val="none" w:sz="0" w:space="0" w:color="auto"/>
        <w:right w:val="none" w:sz="0" w:space="0" w:color="auto"/>
      </w:divBdr>
    </w:div>
    <w:div w:id="450707203">
      <w:bodyDiv w:val="1"/>
      <w:marLeft w:val="0"/>
      <w:marRight w:val="0"/>
      <w:marTop w:val="0"/>
      <w:marBottom w:val="0"/>
      <w:divBdr>
        <w:top w:val="none" w:sz="0" w:space="0" w:color="auto"/>
        <w:left w:val="none" w:sz="0" w:space="0" w:color="auto"/>
        <w:bottom w:val="none" w:sz="0" w:space="0" w:color="auto"/>
        <w:right w:val="none" w:sz="0" w:space="0" w:color="auto"/>
      </w:divBdr>
    </w:div>
    <w:div w:id="487478042">
      <w:bodyDiv w:val="1"/>
      <w:marLeft w:val="0"/>
      <w:marRight w:val="0"/>
      <w:marTop w:val="0"/>
      <w:marBottom w:val="0"/>
      <w:divBdr>
        <w:top w:val="none" w:sz="0" w:space="0" w:color="auto"/>
        <w:left w:val="none" w:sz="0" w:space="0" w:color="auto"/>
        <w:bottom w:val="none" w:sz="0" w:space="0" w:color="auto"/>
        <w:right w:val="none" w:sz="0" w:space="0" w:color="auto"/>
      </w:divBdr>
    </w:div>
    <w:div w:id="498084758">
      <w:bodyDiv w:val="1"/>
      <w:marLeft w:val="0"/>
      <w:marRight w:val="0"/>
      <w:marTop w:val="0"/>
      <w:marBottom w:val="0"/>
      <w:divBdr>
        <w:top w:val="none" w:sz="0" w:space="0" w:color="auto"/>
        <w:left w:val="none" w:sz="0" w:space="0" w:color="auto"/>
        <w:bottom w:val="none" w:sz="0" w:space="0" w:color="auto"/>
        <w:right w:val="none" w:sz="0" w:space="0" w:color="auto"/>
      </w:divBdr>
    </w:div>
    <w:div w:id="500317073">
      <w:bodyDiv w:val="1"/>
      <w:marLeft w:val="0"/>
      <w:marRight w:val="0"/>
      <w:marTop w:val="0"/>
      <w:marBottom w:val="0"/>
      <w:divBdr>
        <w:top w:val="none" w:sz="0" w:space="0" w:color="auto"/>
        <w:left w:val="none" w:sz="0" w:space="0" w:color="auto"/>
        <w:bottom w:val="none" w:sz="0" w:space="0" w:color="auto"/>
        <w:right w:val="none" w:sz="0" w:space="0" w:color="auto"/>
      </w:divBdr>
    </w:div>
    <w:div w:id="503014681">
      <w:bodyDiv w:val="1"/>
      <w:marLeft w:val="0"/>
      <w:marRight w:val="0"/>
      <w:marTop w:val="0"/>
      <w:marBottom w:val="0"/>
      <w:divBdr>
        <w:top w:val="none" w:sz="0" w:space="0" w:color="auto"/>
        <w:left w:val="none" w:sz="0" w:space="0" w:color="auto"/>
        <w:bottom w:val="none" w:sz="0" w:space="0" w:color="auto"/>
        <w:right w:val="none" w:sz="0" w:space="0" w:color="auto"/>
      </w:divBdr>
    </w:div>
    <w:div w:id="535852945">
      <w:bodyDiv w:val="1"/>
      <w:marLeft w:val="0"/>
      <w:marRight w:val="0"/>
      <w:marTop w:val="0"/>
      <w:marBottom w:val="0"/>
      <w:divBdr>
        <w:top w:val="none" w:sz="0" w:space="0" w:color="auto"/>
        <w:left w:val="none" w:sz="0" w:space="0" w:color="auto"/>
        <w:bottom w:val="none" w:sz="0" w:space="0" w:color="auto"/>
        <w:right w:val="none" w:sz="0" w:space="0" w:color="auto"/>
      </w:divBdr>
    </w:div>
    <w:div w:id="539783396">
      <w:bodyDiv w:val="1"/>
      <w:marLeft w:val="0"/>
      <w:marRight w:val="0"/>
      <w:marTop w:val="0"/>
      <w:marBottom w:val="0"/>
      <w:divBdr>
        <w:top w:val="none" w:sz="0" w:space="0" w:color="auto"/>
        <w:left w:val="none" w:sz="0" w:space="0" w:color="auto"/>
        <w:bottom w:val="none" w:sz="0" w:space="0" w:color="auto"/>
        <w:right w:val="none" w:sz="0" w:space="0" w:color="auto"/>
      </w:divBdr>
    </w:div>
    <w:div w:id="548419180">
      <w:bodyDiv w:val="1"/>
      <w:marLeft w:val="0"/>
      <w:marRight w:val="0"/>
      <w:marTop w:val="0"/>
      <w:marBottom w:val="0"/>
      <w:divBdr>
        <w:top w:val="none" w:sz="0" w:space="0" w:color="auto"/>
        <w:left w:val="none" w:sz="0" w:space="0" w:color="auto"/>
        <w:bottom w:val="none" w:sz="0" w:space="0" w:color="auto"/>
        <w:right w:val="none" w:sz="0" w:space="0" w:color="auto"/>
      </w:divBdr>
    </w:div>
    <w:div w:id="565411156">
      <w:bodyDiv w:val="1"/>
      <w:marLeft w:val="0"/>
      <w:marRight w:val="0"/>
      <w:marTop w:val="0"/>
      <w:marBottom w:val="0"/>
      <w:divBdr>
        <w:top w:val="none" w:sz="0" w:space="0" w:color="auto"/>
        <w:left w:val="none" w:sz="0" w:space="0" w:color="auto"/>
        <w:bottom w:val="none" w:sz="0" w:space="0" w:color="auto"/>
        <w:right w:val="none" w:sz="0" w:space="0" w:color="auto"/>
      </w:divBdr>
    </w:div>
    <w:div w:id="570118128">
      <w:bodyDiv w:val="1"/>
      <w:marLeft w:val="0"/>
      <w:marRight w:val="0"/>
      <w:marTop w:val="0"/>
      <w:marBottom w:val="0"/>
      <w:divBdr>
        <w:top w:val="none" w:sz="0" w:space="0" w:color="auto"/>
        <w:left w:val="none" w:sz="0" w:space="0" w:color="auto"/>
        <w:bottom w:val="none" w:sz="0" w:space="0" w:color="auto"/>
        <w:right w:val="none" w:sz="0" w:space="0" w:color="auto"/>
      </w:divBdr>
    </w:div>
    <w:div w:id="570653198">
      <w:bodyDiv w:val="1"/>
      <w:marLeft w:val="0"/>
      <w:marRight w:val="0"/>
      <w:marTop w:val="0"/>
      <w:marBottom w:val="0"/>
      <w:divBdr>
        <w:top w:val="none" w:sz="0" w:space="0" w:color="auto"/>
        <w:left w:val="none" w:sz="0" w:space="0" w:color="auto"/>
        <w:bottom w:val="none" w:sz="0" w:space="0" w:color="auto"/>
        <w:right w:val="none" w:sz="0" w:space="0" w:color="auto"/>
      </w:divBdr>
    </w:div>
    <w:div w:id="572160896">
      <w:bodyDiv w:val="1"/>
      <w:marLeft w:val="0"/>
      <w:marRight w:val="0"/>
      <w:marTop w:val="0"/>
      <w:marBottom w:val="0"/>
      <w:divBdr>
        <w:top w:val="none" w:sz="0" w:space="0" w:color="auto"/>
        <w:left w:val="none" w:sz="0" w:space="0" w:color="auto"/>
        <w:bottom w:val="none" w:sz="0" w:space="0" w:color="auto"/>
        <w:right w:val="none" w:sz="0" w:space="0" w:color="auto"/>
      </w:divBdr>
    </w:div>
    <w:div w:id="577055201">
      <w:bodyDiv w:val="1"/>
      <w:marLeft w:val="0"/>
      <w:marRight w:val="0"/>
      <w:marTop w:val="0"/>
      <w:marBottom w:val="0"/>
      <w:divBdr>
        <w:top w:val="none" w:sz="0" w:space="0" w:color="auto"/>
        <w:left w:val="none" w:sz="0" w:space="0" w:color="auto"/>
        <w:bottom w:val="none" w:sz="0" w:space="0" w:color="auto"/>
        <w:right w:val="none" w:sz="0" w:space="0" w:color="auto"/>
      </w:divBdr>
    </w:div>
    <w:div w:id="577445398">
      <w:bodyDiv w:val="1"/>
      <w:marLeft w:val="0"/>
      <w:marRight w:val="0"/>
      <w:marTop w:val="0"/>
      <w:marBottom w:val="0"/>
      <w:divBdr>
        <w:top w:val="none" w:sz="0" w:space="0" w:color="auto"/>
        <w:left w:val="none" w:sz="0" w:space="0" w:color="auto"/>
        <w:bottom w:val="none" w:sz="0" w:space="0" w:color="auto"/>
        <w:right w:val="none" w:sz="0" w:space="0" w:color="auto"/>
      </w:divBdr>
    </w:div>
    <w:div w:id="585044037">
      <w:bodyDiv w:val="1"/>
      <w:marLeft w:val="0"/>
      <w:marRight w:val="0"/>
      <w:marTop w:val="0"/>
      <w:marBottom w:val="0"/>
      <w:divBdr>
        <w:top w:val="none" w:sz="0" w:space="0" w:color="auto"/>
        <w:left w:val="none" w:sz="0" w:space="0" w:color="auto"/>
        <w:bottom w:val="none" w:sz="0" w:space="0" w:color="auto"/>
        <w:right w:val="none" w:sz="0" w:space="0" w:color="auto"/>
      </w:divBdr>
    </w:div>
    <w:div w:id="600799348">
      <w:bodyDiv w:val="1"/>
      <w:marLeft w:val="0"/>
      <w:marRight w:val="0"/>
      <w:marTop w:val="0"/>
      <w:marBottom w:val="0"/>
      <w:divBdr>
        <w:top w:val="none" w:sz="0" w:space="0" w:color="auto"/>
        <w:left w:val="none" w:sz="0" w:space="0" w:color="auto"/>
        <w:bottom w:val="none" w:sz="0" w:space="0" w:color="auto"/>
        <w:right w:val="none" w:sz="0" w:space="0" w:color="auto"/>
      </w:divBdr>
    </w:div>
    <w:div w:id="612520103">
      <w:bodyDiv w:val="1"/>
      <w:marLeft w:val="0"/>
      <w:marRight w:val="0"/>
      <w:marTop w:val="0"/>
      <w:marBottom w:val="0"/>
      <w:divBdr>
        <w:top w:val="none" w:sz="0" w:space="0" w:color="auto"/>
        <w:left w:val="none" w:sz="0" w:space="0" w:color="auto"/>
        <w:bottom w:val="none" w:sz="0" w:space="0" w:color="auto"/>
        <w:right w:val="none" w:sz="0" w:space="0" w:color="auto"/>
      </w:divBdr>
    </w:div>
    <w:div w:id="618879224">
      <w:bodyDiv w:val="1"/>
      <w:marLeft w:val="0"/>
      <w:marRight w:val="0"/>
      <w:marTop w:val="0"/>
      <w:marBottom w:val="0"/>
      <w:divBdr>
        <w:top w:val="none" w:sz="0" w:space="0" w:color="auto"/>
        <w:left w:val="none" w:sz="0" w:space="0" w:color="auto"/>
        <w:bottom w:val="none" w:sz="0" w:space="0" w:color="auto"/>
        <w:right w:val="none" w:sz="0" w:space="0" w:color="auto"/>
      </w:divBdr>
    </w:div>
    <w:div w:id="625475718">
      <w:bodyDiv w:val="1"/>
      <w:marLeft w:val="0"/>
      <w:marRight w:val="0"/>
      <w:marTop w:val="0"/>
      <w:marBottom w:val="0"/>
      <w:divBdr>
        <w:top w:val="none" w:sz="0" w:space="0" w:color="auto"/>
        <w:left w:val="none" w:sz="0" w:space="0" w:color="auto"/>
        <w:bottom w:val="none" w:sz="0" w:space="0" w:color="auto"/>
        <w:right w:val="none" w:sz="0" w:space="0" w:color="auto"/>
      </w:divBdr>
    </w:div>
    <w:div w:id="639194969">
      <w:bodyDiv w:val="1"/>
      <w:marLeft w:val="0"/>
      <w:marRight w:val="0"/>
      <w:marTop w:val="0"/>
      <w:marBottom w:val="0"/>
      <w:divBdr>
        <w:top w:val="none" w:sz="0" w:space="0" w:color="auto"/>
        <w:left w:val="none" w:sz="0" w:space="0" w:color="auto"/>
        <w:bottom w:val="none" w:sz="0" w:space="0" w:color="auto"/>
        <w:right w:val="none" w:sz="0" w:space="0" w:color="auto"/>
      </w:divBdr>
    </w:div>
    <w:div w:id="640230591">
      <w:bodyDiv w:val="1"/>
      <w:marLeft w:val="0"/>
      <w:marRight w:val="0"/>
      <w:marTop w:val="0"/>
      <w:marBottom w:val="0"/>
      <w:divBdr>
        <w:top w:val="none" w:sz="0" w:space="0" w:color="auto"/>
        <w:left w:val="none" w:sz="0" w:space="0" w:color="auto"/>
        <w:bottom w:val="none" w:sz="0" w:space="0" w:color="auto"/>
        <w:right w:val="none" w:sz="0" w:space="0" w:color="auto"/>
      </w:divBdr>
    </w:div>
    <w:div w:id="655259957">
      <w:bodyDiv w:val="1"/>
      <w:marLeft w:val="0"/>
      <w:marRight w:val="0"/>
      <w:marTop w:val="0"/>
      <w:marBottom w:val="0"/>
      <w:divBdr>
        <w:top w:val="none" w:sz="0" w:space="0" w:color="auto"/>
        <w:left w:val="none" w:sz="0" w:space="0" w:color="auto"/>
        <w:bottom w:val="none" w:sz="0" w:space="0" w:color="auto"/>
        <w:right w:val="none" w:sz="0" w:space="0" w:color="auto"/>
      </w:divBdr>
    </w:div>
    <w:div w:id="659233832">
      <w:bodyDiv w:val="1"/>
      <w:marLeft w:val="0"/>
      <w:marRight w:val="0"/>
      <w:marTop w:val="0"/>
      <w:marBottom w:val="0"/>
      <w:divBdr>
        <w:top w:val="none" w:sz="0" w:space="0" w:color="auto"/>
        <w:left w:val="none" w:sz="0" w:space="0" w:color="auto"/>
        <w:bottom w:val="none" w:sz="0" w:space="0" w:color="auto"/>
        <w:right w:val="none" w:sz="0" w:space="0" w:color="auto"/>
      </w:divBdr>
    </w:div>
    <w:div w:id="666909136">
      <w:bodyDiv w:val="1"/>
      <w:marLeft w:val="0"/>
      <w:marRight w:val="0"/>
      <w:marTop w:val="0"/>
      <w:marBottom w:val="0"/>
      <w:divBdr>
        <w:top w:val="none" w:sz="0" w:space="0" w:color="auto"/>
        <w:left w:val="none" w:sz="0" w:space="0" w:color="auto"/>
        <w:bottom w:val="none" w:sz="0" w:space="0" w:color="auto"/>
        <w:right w:val="none" w:sz="0" w:space="0" w:color="auto"/>
      </w:divBdr>
    </w:div>
    <w:div w:id="681008743">
      <w:bodyDiv w:val="1"/>
      <w:marLeft w:val="0"/>
      <w:marRight w:val="0"/>
      <w:marTop w:val="0"/>
      <w:marBottom w:val="0"/>
      <w:divBdr>
        <w:top w:val="none" w:sz="0" w:space="0" w:color="auto"/>
        <w:left w:val="none" w:sz="0" w:space="0" w:color="auto"/>
        <w:bottom w:val="none" w:sz="0" w:space="0" w:color="auto"/>
        <w:right w:val="none" w:sz="0" w:space="0" w:color="auto"/>
      </w:divBdr>
    </w:div>
    <w:div w:id="682631580">
      <w:bodyDiv w:val="1"/>
      <w:marLeft w:val="0"/>
      <w:marRight w:val="0"/>
      <w:marTop w:val="0"/>
      <w:marBottom w:val="0"/>
      <w:divBdr>
        <w:top w:val="none" w:sz="0" w:space="0" w:color="auto"/>
        <w:left w:val="none" w:sz="0" w:space="0" w:color="auto"/>
        <w:bottom w:val="none" w:sz="0" w:space="0" w:color="auto"/>
        <w:right w:val="none" w:sz="0" w:space="0" w:color="auto"/>
      </w:divBdr>
    </w:div>
    <w:div w:id="686752222">
      <w:bodyDiv w:val="1"/>
      <w:marLeft w:val="0"/>
      <w:marRight w:val="0"/>
      <w:marTop w:val="0"/>
      <w:marBottom w:val="0"/>
      <w:divBdr>
        <w:top w:val="none" w:sz="0" w:space="0" w:color="auto"/>
        <w:left w:val="none" w:sz="0" w:space="0" w:color="auto"/>
        <w:bottom w:val="none" w:sz="0" w:space="0" w:color="auto"/>
        <w:right w:val="none" w:sz="0" w:space="0" w:color="auto"/>
      </w:divBdr>
    </w:div>
    <w:div w:id="701398004">
      <w:bodyDiv w:val="1"/>
      <w:marLeft w:val="0"/>
      <w:marRight w:val="0"/>
      <w:marTop w:val="0"/>
      <w:marBottom w:val="0"/>
      <w:divBdr>
        <w:top w:val="none" w:sz="0" w:space="0" w:color="auto"/>
        <w:left w:val="none" w:sz="0" w:space="0" w:color="auto"/>
        <w:bottom w:val="none" w:sz="0" w:space="0" w:color="auto"/>
        <w:right w:val="none" w:sz="0" w:space="0" w:color="auto"/>
      </w:divBdr>
    </w:div>
    <w:div w:id="702748198">
      <w:bodyDiv w:val="1"/>
      <w:marLeft w:val="0"/>
      <w:marRight w:val="0"/>
      <w:marTop w:val="0"/>
      <w:marBottom w:val="0"/>
      <w:divBdr>
        <w:top w:val="none" w:sz="0" w:space="0" w:color="auto"/>
        <w:left w:val="none" w:sz="0" w:space="0" w:color="auto"/>
        <w:bottom w:val="none" w:sz="0" w:space="0" w:color="auto"/>
        <w:right w:val="none" w:sz="0" w:space="0" w:color="auto"/>
      </w:divBdr>
    </w:div>
    <w:div w:id="725766177">
      <w:bodyDiv w:val="1"/>
      <w:marLeft w:val="0"/>
      <w:marRight w:val="0"/>
      <w:marTop w:val="0"/>
      <w:marBottom w:val="0"/>
      <w:divBdr>
        <w:top w:val="none" w:sz="0" w:space="0" w:color="auto"/>
        <w:left w:val="none" w:sz="0" w:space="0" w:color="auto"/>
        <w:bottom w:val="none" w:sz="0" w:space="0" w:color="auto"/>
        <w:right w:val="none" w:sz="0" w:space="0" w:color="auto"/>
      </w:divBdr>
    </w:div>
    <w:div w:id="746074018">
      <w:bodyDiv w:val="1"/>
      <w:marLeft w:val="0"/>
      <w:marRight w:val="0"/>
      <w:marTop w:val="0"/>
      <w:marBottom w:val="0"/>
      <w:divBdr>
        <w:top w:val="none" w:sz="0" w:space="0" w:color="auto"/>
        <w:left w:val="none" w:sz="0" w:space="0" w:color="auto"/>
        <w:bottom w:val="none" w:sz="0" w:space="0" w:color="auto"/>
        <w:right w:val="none" w:sz="0" w:space="0" w:color="auto"/>
      </w:divBdr>
    </w:div>
    <w:div w:id="750007699">
      <w:bodyDiv w:val="1"/>
      <w:marLeft w:val="0"/>
      <w:marRight w:val="0"/>
      <w:marTop w:val="0"/>
      <w:marBottom w:val="0"/>
      <w:divBdr>
        <w:top w:val="none" w:sz="0" w:space="0" w:color="auto"/>
        <w:left w:val="none" w:sz="0" w:space="0" w:color="auto"/>
        <w:bottom w:val="none" w:sz="0" w:space="0" w:color="auto"/>
        <w:right w:val="none" w:sz="0" w:space="0" w:color="auto"/>
      </w:divBdr>
    </w:div>
    <w:div w:id="765224486">
      <w:bodyDiv w:val="1"/>
      <w:marLeft w:val="0"/>
      <w:marRight w:val="0"/>
      <w:marTop w:val="0"/>
      <w:marBottom w:val="0"/>
      <w:divBdr>
        <w:top w:val="none" w:sz="0" w:space="0" w:color="auto"/>
        <w:left w:val="none" w:sz="0" w:space="0" w:color="auto"/>
        <w:bottom w:val="none" w:sz="0" w:space="0" w:color="auto"/>
        <w:right w:val="none" w:sz="0" w:space="0" w:color="auto"/>
      </w:divBdr>
    </w:div>
    <w:div w:id="765426332">
      <w:bodyDiv w:val="1"/>
      <w:marLeft w:val="0"/>
      <w:marRight w:val="0"/>
      <w:marTop w:val="0"/>
      <w:marBottom w:val="0"/>
      <w:divBdr>
        <w:top w:val="none" w:sz="0" w:space="0" w:color="auto"/>
        <w:left w:val="none" w:sz="0" w:space="0" w:color="auto"/>
        <w:bottom w:val="none" w:sz="0" w:space="0" w:color="auto"/>
        <w:right w:val="none" w:sz="0" w:space="0" w:color="auto"/>
      </w:divBdr>
    </w:div>
    <w:div w:id="774639025">
      <w:bodyDiv w:val="1"/>
      <w:marLeft w:val="0"/>
      <w:marRight w:val="0"/>
      <w:marTop w:val="0"/>
      <w:marBottom w:val="0"/>
      <w:divBdr>
        <w:top w:val="none" w:sz="0" w:space="0" w:color="auto"/>
        <w:left w:val="none" w:sz="0" w:space="0" w:color="auto"/>
        <w:bottom w:val="none" w:sz="0" w:space="0" w:color="auto"/>
        <w:right w:val="none" w:sz="0" w:space="0" w:color="auto"/>
      </w:divBdr>
    </w:div>
    <w:div w:id="775488906">
      <w:bodyDiv w:val="1"/>
      <w:marLeft w:val="0"/>
      <w:marRight w:val="0"/>
      <w:marTop w:val="0"/>
      <w:marBottom w:val="0"/>
      <w:divBdr>
        <w:top w:val="none" w:sz="0" w:space="0" w:color="auto"/>
        <w:left w:val="none" w:sz="0" w:space="0" w:color="auto"/>
        <w:bottom w:val="none" w:sz="0" w:space="0" w:color="auto"/>
        <w:right w:val="none" w:sz="0" w:space="0" w:color="auto"/>
      </w:divBdr>
    </w:div>
    <w:div w:id="785392131">
      <w:bodyDiv w:val="1"/>
      <w:marLeft w:val="0"/>
      <w:marRight w:val="0"/>
      <w:marTop w:val="0"/>
      <w:marBottom w:val="0"/>
      <w:divBdr>
        <w:top w:val="none" w:sz="0" w:space="0" w:color="auto"/>
        <w:left w:val="none" w:sz="0" w:space="0" w:color="auto"/>
        <w:bottom w:val="none" w:sz="0" w:space="0" w:color="auto"/>
        <w:right w:val="none" w:sz="0" w:space="0" w:color="auto"/>
      </w:divBdr>
    </w:div>
    <w:div w:id="811554991">
      <w:bodyDiv w:val="1"/>
      <w:marLeft w:val="0"/>
      <w:marRight w:val="0"/>
      <w:marTop w:val="0"/>
      <w:marBottom w:val="0"/>
      <w:divBdr>
        <w:top w:val="none" w:sz="0" w:space="0" w:color="auto"/>
        <w:left w:val="none" w:sz="0" w:space="0" w:color="auto"/>
        <w:bottom w:val="none" w:sz="0" w:space="0" w:color="auto"/>
        <w:right w:val="none" w:sz="0" w:space="0" w:color="auto"/>
      </w:divBdr>
    </w:div>
    <w:div w:id="816842093">
      <w:bodyDiv w:val="1"/>
      <w:marLeft w:val="0"/>
      <w:marRight w:val="0"/>
      <w:marTop w:val="0"/>
      <w:marBottom w:val="0"/>
      <w:divBdr>
        <w:top w:val="none" w:sz="0" w:space="0" w:color="auto"/>
        <w:left w:val="none" w:sz="0" w:space="0" w:color="auto"/>
        <w:bottom w:val="none" w:sz="0" w:space="0" w:color="auto"/>
        <w:right w:val="none" w:sz="0" w:space="0" w:color="auto"/>
      </w:divBdr>
    </w:div>
    <w:div w:id="825122666">
      <w:bodyDiv w:val="1"/>
      <w:marLeft w:val="0"/>
      <w:marRight w:val="0"/>
      <w:marTop w:val="0"/>
      <w:marBottom w:val="0"/>
      <w:divBdr>
        <w:top w:val="none" w:sz="0" w:space="0" w:color="auto"/>
        <w:left w:val="none" w:sz="0" w:space="0" w:color="auto"/>
        <w:bottom w:val="none" w:sz="0" w:space="0" w:color="auto"/>
        <w:right w:val="none" w:sz="0" w:space="0" w:color="auto"/>
      </w:divBdr>
    </w:div>
    <w:div w:id="825627461">
      <w:bodyDiv w:val="1"/>
      <w:marLeft w:val="0"/>
      <w:marRight w:val="0"/>
      <w:marTop w:val="0"/>
      <w:marBottom w:val="0"/>
      <w:divBdr>
        <w:top w:val="none" w:sz="0" w:space="0" w:color="auto"/>
        <w:left w:val="none" w:sz="0" w:space="0" w:color="auto"/>
        <w:bottom w:val="none" w:sz="0" w:space="0" w:color="auto"/>
        <w:right w:val="none" w:sz="0" w:space="0" w:color="auto"/>
      </w:divBdr>
    </w:div>
    <w:div w:id="860437273">
      <w:bodyDiv w:val="1"/>
      <w:marLeft w:val="0"/>
      <w:marRight w:val="0"/>
      <w:marTop w:val="0"/>
      <w:marBottom w:val="0"/>
      <w:divBdr>
        <w:top w:val="none" w:sz="0" w:space="0" w:color="auto"/>
        <w:left w:val="none" w:sz="0" w:space="0" w:color="auto"/>
        <w:bottom w:val="none" w:sz="0" w:space="0" w:color="auto"/>
        <w:right w:val="none" w:sz="0" w:space="0" w:color="auto"/>
      </w:divBdr>
    </w:div>
    <w:div w:id="864753809">
      <w:bodyDiv w:val="1"/>
      <w:marLeft w:val="0"/>
      <w:marRight w:val="0"/>
      <w:marTop w:val="0"/>
      <w:marBottom w:val="0"/>
      <w:divBdr>
        <w:top w:val="none" w:sz="0" w:space="0" w:color="auto"/>
        <w:left w:val="none" w:sz="0" w:space="0" w:color="auto"/>
        <w:bottom w:val="none" w:sz="0" w:space="0" w:color="auto"/>
        <w:right w:val="none" w:sz="0" w:space="0" w:color="auto"/>
      </w:divBdr>
    </w:div>
    <w:div w:id="881939233">
      <w:bodyDiv w:val="1"/>
      <w:marLeft w:val="0"/>
      <w:marRight w:val="0"/>
      <w:marTop w:val="0"/>
      <w:marBottom w:val="0"/>
      <w:divBdr>
        <w:top w:val="none" w:sz="0" w:space="0" w:color="auto"/>
        <w:left w:val="none" w:sz="0" w:space="0" w:color="auto"/>
        <w:bottom w:val="none" w:sz="0" w:space="0" w:color="auto"/>
        <w:right w:val="none" w:sz="0" w:space="0" w:color="auto"/>
      </w:divBdr>
    </w:div>
    <w:div w:id="893001595">
      <w:bodyDiv w:val="1"/>
      <w:marLeft w:val="0"/>
      <w:marRight w:val="0"/>
      <w:marTop w:val="0"/>
      <w:marBottom w:val="0"/>
      <w:divBdr>
        <w:top w:val="none" w:sz="0" w:space="0" w:color="auto"/>
        <w:left w:val="none" w:sz="0" w:space="0" w:color="auto"/>
        <w:bottom w:val="none" w:sz="0" w:space="0" w:color="auto"/>
        <w:right w:val="none" w:sz="0" w:space="0" w:color="auto"/>
      </w:divBdr>
    </w:div>
    <w:div w:id="894505341">
      <w:bodyDiv w:val="1"/>
      <w:marLeft w:val="0"/>
      <w:marRight w:val="0"/>
      <w:marTop w:val="0"/>
      <w:marBottom w:val="0"/>
      <w:divBdr>
        <w:top w:val="none" w:sz="0" w:space="0" w:color="auto"/>
        <w:left w:val="none" w:sz="0" w:space="0" w:color="auto"/>
        <w:bottom w:val="none" w:sz="0" w:space="0" w:color="auto"/>
        <w:right w:val="none" w:sz="0" w:space="0" w:color="auto"/>
      </w:divBdr>
    </w:div>
    <w:div w:id="905262833">
      <w:bodyDiv w:val="1"/>
      <w:marLeft w:val="0"/>
      <w:marRight w:val="0"/>
      <w:marTop w:val="0"/>
      <w:marBottom w:val="0"/>
      <w:divBdr>
        <w:top w:val="none" w:sz="0" w:space="0" w:color="auto"/>
        <w:left w:val="none" w:sz="0" w:space="0" w:color="auto"/>
        <w:bottom w:val="none" w:sz="0" w:space="0" w:color="auto"/>
        <w:right w:val="none" w:sz="0" w:space="0" w:color="auto"/>
      </w:divBdr>
    </w:div>
    <w:div w:id="906382796">
      <w:bodyDiv w:val="1"/>
      <w:marLeft w:val="0"/>
      <w:marRight w:val="0"/>
      <w:marTop w:val="0"/>
      <w:marBottom w:val="0"/>
      <w:divBdr>
        <w:top w:val="none" w:sz="0" w:space="0" w:color="auto"/>
        <w:left w:val="none" w:sz="0" w:space="0" w:color="auto"/>
        <w:bottom w:val="none" w:sz="0" w:space="0" w:color="auto"/>
        <w:right w:val="none" w:sz="0" w:space="0" w:color="auto"/>
      </w:divBdr>
    </w:div>
    <w:div w:id="915676498">
      <w:bodyDiv w:val="1"/>
      <w:marLeft w:val="0"/>
      <w:marRight w:val="0"/>
      <w:marTop w:val="0"/>
      <w:marBottom w:val="0"/>
      <w:divBdr>
        <w:top w:val="none" w:sz="0" w:space="0" w:color="auto"/>
        <w:left w:val="none" w:sz="0" w:space="0" w:color="auto"/>
        <w:bottom w:val="none" w:sz="0" w:space="0" w:color="auto"/>
        <w:right w:val="none" w:sz="0" w:space="0" w:color="auto"/>
      </w:divBdr>
    </w:div>
    <w:div w:id="917176655">
      <w:bodyDiv w:val="1"/>
      <w:marLeft w:val="0"/>
      <w:marRight w:val="0"/>
      <w:marTop w:val="0"/>
      <w:marBottom w:val="0"/>
      <w:divBdr>
        <w:top w:val="none" w:sz="0" w:space="0" w:color="auto"/>
        <w:left w:val="none" w:sz="0" w:space="0" w:color="auto"/>
        <w:bottom w:val="none" w:sz="0" w:space="0" w:color="auto"/>
        <w:right w:val="none" w:sz="0" w:space="0" w:color="auto"/>
      </w:divBdr>
    </w:div>
    <w:div w:id="922379252">
      <w:bodyDiv w:val="1"/>
      <w:marLeft w:val="0"/>
      <w:marRight w:val="0"/>
      <w:marTop w:val="0"/>
      <w:marBottom w:val="0"/>
      <w:divBdr>
        <w:top w:val="none" w:sz="0" w:space="0" w:color="auto"/>
        <w:left w:val="none" w:sz="0" w:space="0" w:color="auto"/>
        <w:bottom w:val="none" w:sz="0" w:space="0" w:color="auto"/>
        <w:right w:val="none" w:sz="0" w:space="0" w:color="auto"/>
      </w:divBdr>
    </w:div>
    <w:div w:id="926305770">
      <w:bodyDiv w:val="1"/>
      <w:marLeft w:val="0"/>
      <w:marRight w:val="0"/>
      <w:marTop w:val="0"/>
      <w:marBottom w:val="0"/>
      <w:divBdr>
        <w:top w:val="none" w:sz="0" w:space="0" w:color="auto"/>
        <w:left w:val="none" w:sz="0" w:space="0" w:color="auto"/>
        <w:bottom w:val="none" w:sz="0" w:space="0" w:color="auto"/>
        <w:right w:val="none" w:sz="0" w:space="0" w:color="auto"/>
      </w:divBdr>
    </w:div>
    <w:div w:id="947203041">
      <w:bodyDiv w:val="1"/>
      <w:marLeft w:val="0"/>
      <w:marRight w:val="0"/>
      <w:marTop w:val="0"/>
      <w:marBottom w:val="0"/>
      <w:divBdr>
        <w:top w:val="none" w:sz="0" w:space="0" w:color="auto"/>
        <w:left w:val="none" w:sz="0" w:space="0" w:color="auto"/>
        <w:bottom w:val="none" w:sz="0" w:space="0" w:color="auto"/>
        <w:right w:val="none" w:sz="0" w:space="0" w:color="auto"/>
      </w:divBdr>
    </w:div>
    <w:div w:id="969290339">
      <w:bodyDiv w:val="1"/>
      <w:marLeft w:val="0"/>
      <w:marRight w:val="0"/>
      <w:marTop w:val="0"/>
      <w:marBottom w:val="0"/>
      <w:divBdr>
        <w:top w:val="none" w:sz="0" w:space="0" w:color="auto"/>
        <w:left w:val="none" w:sz="0" w:space="0" w:color="auto"/>
        <w:bottom w:val="none" w:sz="0" w:space="0" w:color="auto"/>
        <w:right w:val="none" w:sz="0" w:space="0" w:color="auto"/>
      </w:divBdr>
    </w:div>
    <w:div w:id="971668407">
      <w:bodyDiv w:val="1"/>
      <w:marLeft w:val="0"/>
      <w:marRight w:val="0"/>
      <w:marTop w:val="0"/>
      <w:marBottom w:val="0"/>
      <w:divBdr>
        <w:top w:val="none" w:sz="0" w:space="0" w:color="auto"/>
        <w:left w:val="none" w:sz="0" w:space="0" w:color="auto"/>
        <w:bottom w:val="none" w:sz="0" w:space="0" w:color="auto"/>
        <w:right w:val="none" w:sz="0" w:space="0" w:color="auto"/>
      </w:divBdr>
    </w:div>
    <w:div w:id="990989108">
      <w:bodyDiv w:val="1"/>
      <w:marLeft w:val="0"/>
      <w:marRight w:val="0"/>
      <w:marTop w:val="0"/>
      <w:marBottom w:val="0"/>
      <w:divBdr>
        <w:top w:val="none" w:sz="0" w:space="0" w:color="auto"/>
        <w:left w:val="none" w:sz="0" w:space="0" w:color="auto"/>
        <w:bottom w:val="none" w:sz="0" w:space="0" w:color="auto"/>
        <w:right w:val="none" w:sz="0" w:space="0" w:color="auto"/>
      </w:divBdr>
    </w:div>
    <w:div w:id="1003700479">
      <w:bodyDiv w:val="1"/>
      <w:marLeft w:val="0"/>
      <w:marRight w:val="0"/>
      <w:marTop w:val="0"/>
      <w:marBottom w:val="0"/>
      <w:divBdr>
        <w:top w:val="none" w:sz="0" w:space="0" w:color="auto"/>
        <w:left w:val="none" w:sz="0" w:space="0" w:color="auto"/>
        <w:bottom w:val="none" w:sz="0" w:space="0" w:color="auto"/>
        <w:right w:val="none" w:sz="0" w:space="0" w:color="auto"/>
      </w:divBdr>
    </w:div>
    <w:div w:id="1005859132">
      <w:bodyDiv w:val="1"/>
      <w:marLeft w:val="0"/>
      <w:marRight w:val="0"/>
      <w:marTop w:val="0"/>
      <w:marBottom w:val="0"/>
      <w:divBdr>
        <w:top w:val="none" w:sz="0" w:space="0" w:color="auto"/>
        <w:left w:val="none" w:sz="0" w:space="0" w:color="auto"/>
        <w:bottom w:val="none" w:sz="0" w:space="0" w:color="auto"/>
        <w:right w:val="none" w:sz="0" w:space="0" w:color="auto"/>
      </w:divBdr>
    </w:div>
    <w:div w:id="1006320914">
      <w:bodyDiv w:val="1"/>
      <w:marLeft w:val="0"/>
      <w:marRight w:val="0"/>
      <w:marTop w:val="0"/>
      <w:marBottom w:val="0"/>
      <w:divBdr>
        <w:top w:val="none" w:sz="0" w:space="0" w:color="auto"/>
        <w:left w:val="none" w:sz="0" w:space="0" w:color="auto"/>
        <w:bottom w:val="none" w:sz="0" w:space="0" w:color="auto"/>
        <w:right w:val="none" w:sz="0" w:space="0" w:color="auto"/>
      </w:divBdr>
    </w:div>
    <w:div w:id="1018776383">
      <w:bodyDiv w:val="1"/>
      <w:marLeft w:val="0"/>
      <w:marRight w:val="0"/>
      <w:marTop w:val="0"/>
      <w:marBottom w:val="0"/>
      <w:divBdr>
        <w:top w:val="none" w:sz="0" w:space="0" w:color="auto"/>
        <w:left w:val="none" w:sz="0" w:space="0" w:color="auto"/>
        <w:bottom w:val="none" w:sz="0" w:space="0" w:color="auto"/>
        <w:right w:val="none" w:sz="0" w:space="0" w:color="auto"/>
      </w:divBdr>
    </w:div>
    <w:div w:id="1019937018">
      <w:bodyDiv w:val="1"/>
      <w:marLeft w:val="0"/>
      <w:marRight w:val="0"/>
      <w:marTop w:val="0"/>
      <w:marBottom w:val="0"/>
      <w:divBdr>
        <w:top w:val="none" w:sz="0" w:space="0" w:color="auto"/>
        <w:left w:val="none" w:sz="0" w:space="0" w:color="auto"/>
        <w:bottom w:val="none" w:sz="0" w:space="0" w:color="auto"/>
        <w:right w:val="none" w:sz="0" w:space="0" w:color="auto"/>
      </w:divBdr>
    </w:div>
    <w:div w:id="1020861629">
      <w:bodyDiv w:val="1"/>
      <w:marLeft w:val="0"/>
      <w:marRight w:val="0"/>
      <w:marTop w:val="0"/>
      <w:marBottom w:val="0"/>
      <w:divBdr>
        <w:top w:val="none" w:sz="0" w:space="0" w:color="auto"/>
        <w:left w:val="none" w:sz="0" w:space="0" w:color="auto"/>
        <w:bottom w:val="none" w:sz="0" w:space="0" w:color="auto"/>
        <w:right w:val="none" w:sz="0" w:space="0" w:color="auto"/>
      </w:divBdr>
    </w:div>
    <w:div w:id="1045174763">
      <w:bodyDiv w:val="1"/>
      <w:marLeft w:val="0"/>
      <w:marRight w:val="0"/>
      <w:marTop w:val="0"/>
      <w:marBottom w:val="0"/>
      <w:divBdr>
        <w:top w:val="none" w:sz="0" w:space="0" w:color="auto"/>
        <w:left w:val="none" w:sz="0" w:space="0" w:color="auto"/>
        <w:bottom w:val="none" w:sz="0" w:space="0" w:color="auto"/>
        <w:right w:val="none" w:sz="0" w:space="0" w:color="auto"/>
      </w:divBdr>
    </w:div>
    <w:div w:id="1051656956">
      <w:bodyDiv w:val="1"/>
      <w:marLeft w:val="0"/>
      <w:marRight w:val="0"/>
      <w:marTop w:val="0"/>
      <w:marBottom w:val="0"/>
      <w:divBdr>
        <w:top w:val="none" w:sz="0" w:space="0" w:color="auto"/>
        <w:left w:val="none" w:sz="0" w:space="0" w:color="auto"/>
        <w:bottom w:val="none" w:sz="0" w:space="0" w:color="auto"/>
        <w:right w:val="none" w:sz="0" w:space="0" w:color="auto"/>
      </w:divBdr>
    </w:div>
    <w:div w:id="1051659313">
      <w:bodyDiv w:val="1"/>
      <w:marLeft w:val="0"/>
      <w:marRight w:val="0"/>
      <w:marTop w:val="0"/>
      <w:marBottom w:val="0"/>
      <w:divBdr>
        <w:top w:val="none" w:sz="0" w:space="0" w:color="auto"/>
        <w:left w:val="none" w:sz="0" w:space="0" w:color="auto"/>
        <w:bottom w:val="none" w:sz="0" w:space="0" w:color="auto"/>
        <w:right w:val="none" w:sz="0" w:space="0" w:color="auto"/>
      </w:divBdr>
    </w:div>
    <w:div w:id="1053694395">
      <w:bodyDiv w:val="1"/>
      <w:marLeft w:val="0"/>
      <w:marRight w:val="0"/>
      <w:marTop w:val="0"/>
      <w:marBottom w:val="0"/>
      <w:divBdr>
        <w:top w:val="none" w:sz="0" w:space="0" w:color="auto"/>
        <w:left w:val="none" w:sz="0" w:space="0" w:color="auto"/>
        <w:bottom w:val="none" w:sz="0" w:space="0" w:color="auto"/>
        <w:right w:val="none" w:sz="0" w:space="0" w:color="auto"/>
      </w:divBdr>
    </w:div>
    <w:div w:id="1074819880">
      <w:bodyDiv w:val="1"/>
      <w:marLeft w:val="0"/>
      <w:marRight w:val="0"/>
      <w:marTop w:val="0"/>
      <w:marBottom w:val="0"/>
      <w:divBdr>
        <w:top w:val="none" w:sz="0" w:space="0" w:color="auto"/>
        <w:left w:val="none" w:sz="0" w:space="0" w:color="auto"/>
        <w:bottom w:val="none" w:sz="0" w:space="0" w:color="auto"/>
        <w:right w:val="none" w:sz="0" w:space="0" w:color="auto"/>
      </w:divBdr>
    </w:div>
    <w:div w:id="1094594453">
      <w:bodyDiv w:val="1"/>
      <w:marLeft w:val="0"/>
      <w:marRight w:val="0"/>
      <w:marTop w:val="0"/>
      <w:marBottom w:val="0"/>
      <w:divBdr>
        <w:top w:val="none" w:sz="0" w:space="0" w:color="auto"/>
        <w:left w:val="none" w:sz="0" w:space="0" w:color="auto"/>
        <w:bottom w:val="none" w:sz="0" w:space="0" w:color="auto"/>
        <w:right w:val="none" w:sz="0" w:space="0" w:color="auto"/>
      </w:divBdr>
    </w:div>
    <w:div w:id="1121149725">
      <w:bodyDiv w:val="1"/>
      <w:marLeft w:val="0"/>
      <w:marRight w:val="0"/>
      <w:marTop w:val="0"/>
      <w:marBottom w:val="0"/>
      <w:divBdr>
        <w:top w:val="none" w:sz="0" w:space="0" w:color="auto"/>
        <w:left w:val="none" w:sz="0" w:space="0" w:color="auto"/>
        <w:bottom w:val="none" w:sz="0" w:space="0" w:color="auto"/>
        <w:right w:val="none" w:sz="0" w:space="0" w:color="auto"/>
      </w:divBdr>
    </w:div>
    <w:div w:id="1126657233">
      <w:bodyDiv w:val="1"/>
      <w:marLeft w:val="0"/>
      <w:marRight w:val="0"/>
      <w:marTop w:val="0"/>
      <w:marBottom w:val="0"/>
      <w:divBdr>
        <w:top w:val="none" w:sz="0" w:space="0" w:color="auto"/>
        <w:left w:val="none" w:sz="0" w:space="0" w:color="auto"/>
        <w:bottom w:val="none" w:sz="0" w:space="0" w:color="auto"/>
        <w:right w:val="none" w:sz="0" w:space="0" w:color="auto"/>
      </w:divBdr>
    </w:div>
    <w:div w:id="1131363555">
      <w:bodyDiv w:val="1"/>
      <w:marLeft w:val="0"/>
      <w:marRight w:val="0"/>
      <w:marTop w:val="0"/>
      <w:marBottom w:val="0"/>
      <w:divBdr>
        <w:top w:val="none" w:sz="0" w:space="0" w:color="auto"/>
        <w:left w:val="none" w:sz="0" w:space="0" w:color="auto"/>
        <w:bottom w:val="none" w:sz="0" w:space="0" w:color="auto"/>
        <w:right w:val="none" w:sz="0" w:space="0" w:color="auto"/>
      </w:divBdr>
    </w:div>
    <w:div w:id="1133593825">
      <w:bodyDiv w:val="1"/>
      <w:marLeft w:val="0"/>
      <w:marRight w:val="0"/>
      <w:marTop w:val="0"/>
      <w:marBottom w:val="0"/>
      <w:divBdr>
        <w:top w:val="none" w:sz="0" w:space="0" w:color="auto"/>
        <w:left w:val="none" w:sz="0" w:space="0" w:color="auto"/>
        <w:bottom w:val="none" w:sz="0" w:space="0" w:color="auto"/>
        <w:right w:val="none" w:sz="0" w:space="0" w:color="auto"/>
      </w:divBdr>
    </w:div>
    <w:div w:id="1141195519">
      <w:bodyDiv w:val="1"/>
      <w:marLeft w:val="0"/>
      <w:marRight w:val="0"/>
      <w:marTop w:val="0"/>
      <w:marBottom w:val="0"/>
      <w:divBdr>
        <w:top w:val="none" w:sz="0" w:space="0" w:color="auto"/>
        <w:left w:val="none" w:sz="0" w:space="0" w:color="auto"/>
        <w:bottom w:val="none" w:sz="0" w:space="0" w:color="auto"/>
        <w:right w:val="none" w:sz="0" w:space="0" w:color="auto"/>
      </w:divBdr>
    </w:div>
    <w:div w:id="1149520893">
      <w:bodyDiv w:val="1"/>
      <w:marLeft w:val="0"/>
      <w:marRight w:val="0"/>
      <w:marTop w:val="0"/>
      <w:marBottom w:val="0"/>
      <w:divBdr>
        <w:top w:val="none" w:sz="0" w:space="0" w:color="auto"/>
        <w:left w:val="none" w:sz="0" w:space="0" w:color="auto"/>
        <w:bottom w:val="none" w:sz="0" w:space="0" w:color="auto"/>
        <w:right w:val="none" w:sz="0" w:space="0" w:color="auto"/>
      </w:divBdr>
    </w:div>
    <w:div w:id="1163739721">
      <w:bodyDiv w:val="1"/>
      <w:marLeft w:val="0"/>
      <w:marRight w:val="0"/>
      <w:marTop w:val="0"/>
      <w:marBottom w:val="0"/>
      <w:divBdr>
        <w:top w:val="none" w:sz="0" w:space="0" w:color="auto"/>
        <w:left w:val="none" w:sz="0" w:space="0" w:color="auto"/>
        <w:bottom w:val="none" w:sz="0" w:space="0" w:color="auto"/>
        <w:right w:val="none" w:sz="0" w:space="0" w:color="auto"/>
      </w:divBdr>
    </w:div>
    <w:div w:id="1183787235">
      <w:bodyDiv w:val="1"/>
      <w:marLeft w:val="0"/>
      <w:marRight w:val="0"/>
      <w:marTop w:val="0"/>
      <w:marBottom w:val="0"/>
      <w:divBdr>
        <w:top w:val="none" w:sz="0" w:space="0" w:color="auto"/>
        <w:left w:val="none" w:sz="0" w:space="0" w:color="auto"/>
        <w:bottom w:val="none" w:sz="0" w:space="0" w:color="auto"/>
        <w:right w:val="none" w:sz="0" w:space="0" w:color="auto"/>
      </w:divBdr>
    </w:div>
    <w:div w:id="1186334498">
      <w:bodyDiv w:val="1"/>
      <w:marLeft w:val="0"/>
      <w:marRight w:val="0"/>
      <w:marTop w:val="0"/>
      <w:marBottom w:val="0"/>
      <w:divBdr>
        <w:top w:val="none" w:sz="0" w:space="0" w:color="auto"/>
        <w:left w:val="none" w:sz="0" w:space="0" w:color="auto"/>
        <w:bottom w:val="none" w:sz="0" w:space="0" w:color="auto"/>
        <w:right w:val="none" w:sz="0" w:space="0" w:color="auto"/>
      </w:divBdr>
    </w:div>
    <w:div w:id="1212107475">
      <w:bodyDiv w:val="1"/>
      <w:marLeft w:val="0"/>
      <w:marRight w:val="0"/>
      <w:marTop w:val="0"/>
      <w:marBottom w:val="0"/>
      <w:divBdr>
        <w:top w:val="none" w:sz="0" w:space="0" w:color="auto"/>
        <w:left w:val="none" w:sz="0" w:space="0" w:color="auto"/>
        <w:bottom w:val="none" w:sz="0" w:space="0" w:color="auto"/>
        <w:right w:val="none" w:sz="0" w:space="0" w:color="auto"/>
      </w:divBdr>
    </w:div>
    <w:div w:id="1219392468">
      <w:bodyDiv w:val="1"/>
      <w:marLeft w:val="0"/>
      <w:marRight w:val="0"/>
      <w:marTop w:val="0"/>
      <w:marBottom w:val="0"/>
      <w:divBdr>
        <w:top w:val="none" w:sz="0" w:space="0" w:color="auto"/>
        <w:left w:val="none" w:sz="0" w:space="0" w:color="auto"/>
        <w:bottom w:val="none" w:sz="0" w:space="0" w:color="auto"/>
        <w:right w:val="none" w:sz="0" w:space="0" w:color="auto"/>
      </w:divBdr>
    </w:div>
    <w:div w:id="1221937829">
      <w:bodyDiv w:val="1"/>
      <w:marLeft w:val="0"/>
      <w:marRight w:val="0"/>
      <w:marTop w:val="0"/>
      <w:marBottom w:val="0"/>
      <w:divBdr>
        <w:top w:val="none" w:sz="0" w:space="0" w:color="auto"/>
        <w:left w:val="none" w:sz="0" w:space="0" w:color="auto"/>
        <w:bottom w:val="none" w:sz="0" w:space="0" w:color="auto"/>
        <w:right w:val="none" w:sz="0" w:space="0" w:color="auto"/>
      </w:divBdr>
    </w:div>
    <w:div w:id="1232541251">
      <w:bodyDiv w:val="1"/>
      <w:marLeft w:val="0"/>
      <w:marRight w:val="0"/>
      <w:marTop w:val="0"/>
      <w:marBottom w:val="0"/>
      <w:divBdr>
        <w:top w:val="none" w:sz="0" w:space="0" w:color="auto"/>
        <w:left w:val="none" w:sz="0" w:space="0" w:color="auto"/>
        <w:bottom w:val="none" w:sz="0" w:space="0" w:color="auto"/>
        <w:right w:val="none" w:sz="0" w:space="0" w:color="auto"/>
      </w:divBdr>
    </w:div>
    <w:div w:id="1233004197">
      <w:bodyDiv w:val="1"/>
      <w:marLeft w:val="0"/>
      <w:marRight w:val="0"/>
      <w:marTop w:val="0"/>
      <w:marBottom w:val="0"/>
      <w:divBdr>
        <w:top w:val="none" w:sz="0" w:space="0" w:color="auto"/>
        <w:left w:val="none" w:sz="0" w:space="0" w:color="auto"/>
        <w:bottom w:val="none" w:sz="0" w:space="0" w:color="auto"/>
        <w:right w:val="none" w:sz="0" w:space="0" w:color="auto"/>
      </w:divBdr>
    </w:div>
    <w:div w:id="1233199861">
      <w:bodyDiv w:val="1"/>
      <w:marLeft w:val="0"/>
      <w:marRight w:val="0"/>
      <w:marTop w:val="0"/>
      <w:marBottom w:val="0"/>
      <w:divBdr>
        <w:top w:val="none" w:sz="0" w:space="0" w:color="auto"/>
        <w:left w:val="none" w:sz="0" w:space="0" w:color="auto"/>
        <w:bottom w:val="none" w:sz="0" w:space="0" w:color="auto"/>
        <w:right w:val="none" w:sz="0" w:space="0" w:color="auto"/>
      </w:divBdr>
    </w:div>
    <w:div w:id="1237664521">
      <w:bodyDiv w:val="1"/>
      <w:marLeft w:val="0"/>
      <w:marRight w:val="0"/>
      <w:marTop w:val="0"/>
      <w:marBottom w:val="0"/>
      <w:divBdr>
        <w:top w:val="none" w:sz="0" w:space="0" w:color="auto"/>
        <w:left w:val="none" w:sz="0" w:space="0" w:color="auto"/>
        <w:bottom w:val="none" w:sz="0" w:space="0" w:color="auto"/>
        <w:right w:val="none" w:sz="0" w:space="0" w:color="auto"/>
      </w:divBdr>
    </w:div>
    <w:div w:id="1244801065">
      <w:bodyDiv w:val="1"/>
      <w:marLeft w:val="0"/>
      <w:marRight w:val="0"/>
      <w:marTop w:val="0"/>
      <w:marBottom w:val="0"/>
      <w:divBdr>
        <w:top w:val="none" w:sz="0" w:space="0" w:color="auto"/>
        <w:left w:val="none" w:sz="0" w:space="0" w:color="auto"/>
        <w:bottom w:val="none" w:sz="0" w:space="0" w:color="auto"/>
        <w:right w:val="none" w:sz="0" w:space="0" w:color="auto"/>
      </w:divBdr>
    </w:div>
    <w:div w:id="1252281186">
      <w:bodyDiv w:val="1"/>
      <w:marLeft w:val="0"/>
      <w:marRight w:val="0"/>
      <w:marTop w:val="0"/>
      <w:marBottom w:val="0"/>
      <w:divBdr>
        <w:top w:val="none" w:sz="0" w:space="0" w:color="auto"/>
        <w:left w:val="none" w:sz="0" w:space="0" w:color="auto"/>
        <w:bottom w:val="none" w:sz="0" w:space="0" w:color="auto"/>
        <w:right w:val="none" w:sz="0" w:space="0" w:color="auto"/>
      </w:divBdr>
    </w:div>
    <w:div w:id="1258176371">
      <w:bodyDiv w:val="1"/>
      <w:marLeft w:val="0"/>
      <w:marRight w:val="0"/>
      <w:marTop w:val="0"/>
      <w:marBottom w:val="0"/>
      <w:divBdr>
        <w:top w:val="none" w:sz="0" w:space="0" w:color="auto"/>
        <w:left w:val="none" w:sz="0" w:space="0" w:color="auto"/>
        <w:bottom w:val="none" w:sz="0" w:space="0" w:color="auto"/>
        <w:right w:val="none" w:sz="0" w:space="0" w:color="auto"/>
      </w:divBdr>
    </w:div>
    <w:div w:id="1263801685">
      <w:bodyDiv w:val="1"/>
      <w:marLeft w:val="0"/>
      <w:marRight w:val="0"/>
      <w:marTop w:val="0"/>
      <w:marBottom w:val="0"/>
      <w:divBdr>
        <w:top w:val="none" w:sz="0" w:space="0" w:color="auto"/>
        <w:left w:val="none" w:sz="0" w:space="0" w:color="auto"/>
        <w:bottom w:val="none" w:sz="0" w:space="0" w:color="auto"/>
        <w:right w:val="none" w:sz="0" w:space="0" w:color="auto"/>
      </w:divBdr>
    </w:div>
    <w:div w:id="1275795150">
      <w:bodyDiv w:val="1"/>
      <w:marLeft w:val="0"/>
      <w:marRight w:val="0"/>
      <w:marTop w:val="0"/>
      <w:marBottom w:val="0"/>
      <w:divBdr>
        <w:top w:val="none" w:sz="0" w:space="0" w:color="auto"/>
        <w:left w:val="none" w:sz="0" w:space="0" w:color="auto"/>
        <w:bottom w:val="none" w:sz="0" w:space="0" w:color="auto"/>
        <w:right w:val="none" w:sz="0" w:space="0" w:color="auto"/>
      </w:divBdr>
    </w:div>
    <w:div w:id="1303461764">
      <w:bodyDiv w:val="1"/>
      <w:marLeft w:val="0"/>
      <w:marRight w:val="0"/>
      <w:marTop w:val="0"/>
      <w:marBottom w:val="0"/>
      <w:divBdr>
        <w:top w:val="none" w:sz="0" w:space="0" w:color="auto"/>
        <w:left w:val="none" w:sz="0" w:space="0" w:color="auto"/>
        <w:bottom w:val="none" w:sz="0" w:space="0" w:color="auto"/>
        <w:right w:val="none" w:sz="0" w:space="0" w:color="auto"/>
      </w:divBdr>
    </w:div>
    <w:div w:id="1303924402">
      <w:bodyDiv w:val="1"/>
      <w:marLeft w:val="0"/>
      <w:marRight w:val="0"/>
      <w:marTop w:val="0"/>
      <w:marBottom w:val="0"/>
      <w:divBdr>
        <w:top w:val="none" w:sz="0" w:space="0" w:color="auto"/>
        <w:left w:val="none" w:sz="0" w:space="0" w:color="auto"/>
        <w:bottom w:val="none" w:sz="0" w:space="0" w:color="auto"/>
        <w:right w:val="none" w:sz="0" w:space="0" w:color="auto"/>
      </w:divBdr>
    </w:div>
    <w:div w:id="1304847955">
      <w:bodyDiv w:val="1"/>
      <w:marLeft w:val="0"/>
      <w:marRight w:val="0"/>
      <w:marTop w:val="0"/>
      <w:marBottom w:val="0"/>
      <w:divBdr>
        <w:top w:val="none" w:sz="0" w:space="0" w:color="auto"/>
        <w:left w:val="none" w:sz="0" w:space="0" w:color="auto"/>
        <w:bottom w:val="none" w:sz="0" w:space="0" w:color="auto"/>
        <w:right w:val="none" w:sz="0" w:space="0" w:color="auto"/>
      </w:divBdr>
    </w:div>
    <w:div w:id="1309239574">
      <w:bodyDiv w:val="1"/>
      <w:marLeft w:val="0"/>
      <w:marRight w:val="0"/>
      <w:marTop w:val="0"/>
      <w:marBottom w:val="0"/>
      <w:divBdr>
        <w:top w:val="none" w:sz="0" w:space="0" w:color="auto"/>
        <w:left w:val="none" w:sz="0" w:space="0" w:color="auto"/>
        <w:bottom w:val="none" w:sz="0" w:space="0" w:color="auto"/>
        <w:right w:val="none" w:sz="0" w:space="0" w:color="auto"/>
      </w:divBdr>
    </w:div>
    <w:div w:id="1324895355">
      <w:bodyDiv w:val="1"/>
      <w:marLeft w:val="0"/>
      <w:marRight w:val="0"/>
      <w:marTop w:val="0"/>
      <w:marBottom w:val="0"/>
      <w:divBdr>
        <w:top w:val="none" w:sz="0" w:space="0" w:color="auto"/>
        <w:left w:val="none" w:sz="0" w:space="0" w:color="auto"/>
        <w:bottom w:val="none" w:sz="0" w:space="0" w:color="auto"/>
        <w:right w:val="none" w:sz="0" w:space="0" w:color="auto"/>
      </w:divBdr>
    </w:div>
    <w:div w:id="1327897760">
      <w:bodyDiv w:val="1"/>
      <w:marLeft w:val="0"/>
      <w:marRight w:val="0"/>
      <w:marTop w:val="0"/>
      <w:marBottom w:val="0"/>
      <w:divBdr>
        <w:top w:val="none" w:sz="0" w:space="0" w:color="auto"/>
        <w:left w:val="none" w:sz="0" w:space="0" w:color="auto"/>
        <w:bottom w:val="none" w:sz="0" w:space="0" w:color="auto"/>
        <w:right w:val="none" w:sz="0" w:space="0" w:color="auto"/>
      </w:divBdr>
    </w:div>
    <w:div w:id="1331831272">
      <w:bodyDiv w:val="1"/>
      <w:marLeft w:val="0"/>
      <w:marRight w:val="0"/>
      <w:marTop w:val="0"/>
      <w:marBottom w:val="0"/>
      <w:divBdr>
        <w:top w:val="none" w:sz="0" w:space="0" w:color="auto"/>
        <w:left w:val="none" w:sz="0" w:space="0" w:color="auto"/>
        <w:bottom w:val="none" w:sz="0" w:space="0" w:color="auto"/>
        <w:right w:val="none" w:sz="0" w:space="0" w:color="auto"/>
      </w:divBdr>
    </w:div>
    <w:div w:id="1333020903">
      <w:bodyDiv w:val="1"/>
      <w:marLeft w:val="0"/>
      <w:marRight w:val="0"/>
      <w:marTop w:val="0"/>
      <w:marBottom w:val="0"/>
      <w:divBdr>
        <w:top w:val="none" w:sz="0" w:space="0" w:color="auto"/>
        <w:left w:val="none" w:sz="0" w:space="0" w:color="auto"/>
        <w:bottom w:val="none" w:sz="0" w:space="0" w:color="auto"/>
        <w:right w:val="none" w:sz="0" w:space="0" w:color="auto"/>
      </w:divBdr>
    </w:div>
    <w:div w:id="1341657227">
      <w:bodyDiv w:val="1"/>
      <w:marLeft w:val="0"/>
      <w:marRight w:val="0"/>
      <w:marTop w:val="0"/>
      <w:marBottom w:val="0"/>
      <w:divBdr>
        <w:top w:val="none" w:sz="0" w:space="0" w:color="auto"/>
        <w:left w:val="none" w:sz="0" w:space="0" w:color="auto"/>
        <w:bottom w:val="none" w:sz="0" w:space="0" w:color="auto"/>
        <w:right w:val="none" w:sz="0" w:space="0" w:color="auto"/>
      </w:divBdr>
    </w:div>
    <w:div w:id="1361128021">
      <w:bodyDiv w:val="1"/>
      <w:marLeft w:val="0"/>
      <w:marRight w:val="0"/>
      <w:marTop w:val="0"/>
      <w:marBottom w:val="0"/>
      <w:divBdr>
        <w:top w:val="none" w:sz="0" w:space="0" w:color="auto"/>
        <w:left w:val="none" w:sz="0" w:space="0" w:color="auto"/>
        <w:bottom w:val="none" w:sz="0" w:space="0" w:color="auto"/>
        <w:right w:val="none" w:sz="0" w:space="0" w:color="auto"/>
      </w:divBdr>
    </w:div>
    <w:div w:id="1382679953">
      <w:bodyDiv w:val="1"/>
      <w:marLeft w:val="0"/>
      <w:marRight w:val="0"/>
      <w:marTop w:val="0"/>
      <w:marBottom w:val="0"/>
      <w:divBdr>
        <w:top w:val="none" w:sz="0" w:space="0" w:color="auto"/>
        <w:left w:val="none" w:sz="0" w:space="0" w:color="auto"/>
        <w:bottom w:val="none" w:sz="0" w:space="0" w:color="auto"/>
        <w:right w:val="none" w:sz="0" w:space="0" w:color="auto"/>
      </w:divBdr>
    </w:div>
    <w:div w:id="1395617928">
      <w:bodyDiv w:val="1"/>
      <w:marLeft w:val="0"/>
      <w:marRight w:val="0"/>
      <w:marTop w:val="0"/>
      <w:marBottom w:val="0"/>
      <w:divBdr>
        <w:top w:val="none" w:sz="0" w:space="0" w:color="auto"/>
        <w:left w:val="none" w:sz="0" w:space="0" w:color="auto"/>
        <w:bottom w:val="none" w:sz="0" w:space="0" w:color="auto"/>
        <w:right w:val="none" w:sz="0" w:space="0" w:color="auto"/>
      </w:divBdr>
    </w:div>
    <w:div w:id="1400514177">
      <w:bodyDiv w:val="1"/>
      <w:marLeft w:val="0"/>
      <w:marRight w:val="0"/>
      <w:marTop w:val="0"/>
      <w:marBottom w:val="0"/>
      <w:divBdr>
        <w:top w:val="none" w:sz="0" w:space="0" w:color="auto"/>
        <w:left w:val="none" w:sz="0" w:space="0" w:color="auto"/>
        <w:bottom w:val="none" w:sz="0" w:space="0" w:color="auto"/>
        <w:right w:val="none" w:sz="0" w:space="0" w:color="auto"/>
      </w:divBdr>
    </w:div>
    <w:div w:id="1402942461">
      <w:bodyDiv w:val="1"/>
      <w:marLeft w:val="0"/>
      <w:marRight w:val="0"/>
      <w:marTop w:val="0"/>
      <w:marBottom w:val="0"/>
      <w:divBdr>
        <w:top w:val="none" w:sz="0" w:space="0" w:color="auto"/>
        <w:left w:val="none" w:sz="0" w:space="0" w:color="auto"/>
        <w:bottom w:val="none" w:sz="0" w:space="0" w:color="auto"/>
        <w:right w:val="none" w:sz="0" w:space="0" w:color="auto"/>
      </w:divBdr>
    </w:div>
    <w:div w:id="1425418907">
      <w:bodyDiv w:val="1"/>
      <w:marLeft w:val="0"/>
      <w:marRight w:val="0"/>
      <w:marTop w:val="0"/>
      <w:marBottom w:val="0"/>
      <w:divBdr>
        <w:top w:val="none" w:sz="0" w:space="0" w:color="auto"/>
        <w:left w:val="none" w:sz="0" w:space="0" w:color="auto"/>
        <w:bottom w:val="none" w:sz="0" w:space="0" w:color="auto"/>
        <w:right w:val="none" w:sz="0" w:space="0" w:color="auto"/>
      </w:divBdr>
    </w:div>
    <w:div w:id="1429039315">
      <w:bodyDiv w:val="1"/>
      <w:marLeft w:val="0"/>
      <w:marRight w:val="0"/>
      <w:marTop w:val="0"/>
      <w:marBottom w:val="0"/>
      <w:divBdr>
        <w:top w:val="none" w:sz="0" w:space="0" w:color="auto"/>
        <w:left w:val="none" w:sz="0" w:space="0" w:color="auto"/>
        <w:bottom w:val="none" w:sz="0" w:space="0" w:color="auto"/>
        <w:right w:val="none" w:sz="0" w:space="0" w:color="auto"/>
      </w:divBdr>
    </w:div>
    <w:div w:id="1441992555">
      <w:bodyDiv w:val="1"/>
      <w:marLeft w:val="0"/>
      <w:marRight w:val="0"/>
      <w:marTop w:val="0"/>
      <w:marBottom w:val="0"/>
      <w:divBdr>
        <w:top w:val="none" w:sz="0" w:space="0" w:color="auto"/>
        <w:left w:val="none" w:sz="0" w:space="0" w:color="auto"/>
        <w:bottom w:val="none" w:sz="0" w:space="0" w:color="auto"/>
        <w:right w:val="none" w:sz="0" w:space="0" w:color="auto"/>
      </w:divBdr>
    </w:div>
    <w:div w:id="1444112639">
      <w:bodyDiv w:val="1"/>
      <w:marLeft w:val="0"/>
      <w:marRight w:val="0"/>
      <w:marTop w:val="0"/>
      <w:marBottom w:val="0"/>
      <w:divBdr>
        <w:top w:val="none" w:sz="0" w:space="0" w:color="auto"/>
        <w:left w:val="none" w:sz="0" w:space="0" w:color="auto"/>
        <w:bottom w:val="none" w:sz="0" w:space="0" w:color="auto"/>
        <w:right w:val="none" w:sz="0" w:space="0" w:color="auto"/>
      </w:divBdr>
    </w:div>
    <w:div w:id="1453013256">
      <w:bodyDiv w:val="1"/>
      <w:marLeft w:val="0"/>
      <w:marRight w:val="0"/>
      <w:marTop w:val="0"/>
      <w:marBottom w:val="0"/>
      <w:divBdr>
        <w:top w:val="none" w:sz="0" w:space="0" w:color="auto"/>
        <w:left w:val="none" w:sz="0" w:space="0" w:color="auto"/>
        <w:bottom w:val="none" w:sz="0" w:space="0" w:color="auto"/>
        <w:right w:val="none" w:sz="0" w:space="0" w:color="auto"/>
      </w:divBdr>
    </w:div>
    <w:div w:id="1454055739">
      <w:bodyDiv w:val="1"/>
      <w:marLeft w:val="0"/>
      <w:marRight w:val="0"/>
      <w:marTop w:val="0"/>
      <w:marBottom w:val="0"/>
      <w:divBdr>
        <w:top w:val="none" w:sz="0" w:space="0" w:color="auto"/>
        <w:left w:val="none" w:sz="0" w:space="0" w:color="auto"/>
        <w:bottom w:val="none" w:sz="0" w:space="0" w:color="auto"/>
        <w:right w:val="none" w:sz="0" w:space="0" w:color="auto"/>
      </w:divBdr>
    </w:div>
    <w:div w:id="1464730071">
      <w:bodyDiv w:val="1"/>
      <w:marLeft w:val="0"/>
      <w:marRight w:val="0"/>
      <w:marTop w:val="0"/>
      <w:marBottom w:val="0"/>
      <w:divBdr>
        <w:top w:val="none" w:sz="0" w:space="0" w:color="auto"/>
        <w:left w:val="none" w:sz="0" w:space="0" w:color="auto"/>
        <w:bottom w:val="none" w:sz="0" w:space="0" w:color="auto"/>
        <w:right w:val="none" w:sz="0" w:space="0" w:color="auto"/>
      </w:divBdr>
    </w:div>
    <w:div w:id="1497308377">
      <w:bodyDiv w:val="1"/>
      <w:marLeft w:val="0"/>
      <w:marRight w:val="0"/>
      <w:marTop w:val="0"/>
      <w:marBottom w:val="0"/>
      <w:divBdr>
        <w:top w:val="none" w:sz="0" w:space="0" w:color="auto"/>
        <w:left w:val="none" w:sz="0" w:space="0" w:color="auto"/>
        <w:bottom w:val="none" w:sz="0" w:space="0" w:color="auto"/>
        <w:right w:val="none" w:sz="0" w:space="0" w:color="auto"/>
      </w:divBdr>
    </w:div>
    <w:div w:id="1501971540">
      <w:bodyDiv w:val="1"/>
      <w:marLeft w:val="0"/>
      <w:marRight w:val="0"/>
      <w:marTop w:val="0"/>
      <w:marBottom w:val="0"/>
      <w:divBdr>
        <w:top w:val="none" w:sz="0" w:space="0" w:color="auto"/>
        <w:left w:val="none" w:sz="0" w:space="0" w:color="auto"/>
        <w:bottom w:val="none" w:sz="0" w:space="0" w:color="auto"/>
        <w:right w:val="none" w:sz="0" w:space="0" w:color="auto"/>
      </w:divBdr>
    </w:div>
    <w:div w:id="1504974203">
      <w:bodyDiv w:val="1"/>
      <w:marLeft w:val="0"/>
      <w:marRight w:val="0"/>
      <w:marTop w:val="0"/>
      <w:marBottom w:val="0"/>
      <w:divBdr>
        <w:top w:val="none" w:sz="0" w:space="0" w:color="auto"/>
        <w:left w:val="none" w:sz="0" w:space="0" w:color="auto"/>
        <w:bottom w:val="none" w:sz="0" w:space="0" w:color="auto"/>
        <w:right w:val="none" w:sz="0" w:space="0" w:color="auto"/>
      </w:divBdr>
    </w:div>
    <w:div w:id="1505780525">
      <w:bodyDiv w:val="1"/>
      <w:marLeft w:val="0"/>
      <w:marRight w:val="0"/>
      <w:marTop w:val="0"/>
      <w:marBottom w:val="0"/>
      <w:divBdr>
        <w:top w:val="none" w:sz="0" w:space="0" w:color="auto"/>
        <w:left w:val="none" w:sz="0" w:space="0" w:color="auto"/>
        <w:bottom w:val="none" w:sz="0" w:space="0" w:color="auto"/>
        <w:right w:val="none" w:sz="0" w:space="0" w:color="auto"/>
      </w:divBdr>
    </w:div>
    <w:div w:id="1509901937">
      <w:bodyDiv w:val="1"/>
      <w:marLeft w:val="0"/>
      <w:marRight w:val="0"/>
      <w:marTop w:val="0"/>
      <w:marBottom w:val="0"/>
      <w:divBdr>
        <w:top w:val="none" w:sz="0" w:space="0" w:color="auto"/>
        <w:left w:val="none" w:sz="0" w:space="0" w:color="auto"/>
        <w:bottom w:val="none" w:sz="0" w:space="0" w:color="auto"/>
        <w:right w:val="none" w:sz="0" w:space="0" w:color="auto"/>
      </w:divBdr>
    </w:div>
    <w:div w:id="1519852829">
      <w:bodyDiv w:val="1"/>
      <w:marLeft w:val="0"/>
      <w:marRight w:val="0"/>
      <w:marTop w:val="0"/>
      <w:marBottom w:val="0"/>
      <w:divBdr>
        <w:top w:val="none" w:sz="0" w:space="0" w:color="auto"/>
        <w:left w:val="none" w:sz="0" w:space="0" w:color="auto"/>
        <w:bottom w:val="none" w:sz="0" w:space="0" w:color="auto"/>
        <w:right w:val="none" w:sz="0" w:space="0" w:color="auto"/>
      </w:divBdr>
    </w:div>
    <w:div w:id="1522278615">
      <w:bodyDiv w:val="1"/>
      <w:marLeft w:val="0"/>
      <w:marRight w:val="0"/>
      <w:marTop w:val="0"/>
      <w:marBottom w:val="0"/>
      <w:divBdr>
        <w:top w:val="none" w:sz="0" w:space="0" w:color="auto"/>
        <w:left w:val="none" w:sz="0" w:space="0" w:color="auto"/>
        <w:bottom w:val="none" w:sz="0" w:space="0" w:color="auto"/>
        <w:right w:val="none" w:sz="0" w:space="0" w:color="auto"/>
      </w:divBdr>
    </w:div>
    <w:div w:id="1531844557">
      <w:bodyDiv w:val="1"/>
      <w:marLeft w:val="0"/>
      <w:marRight w:val="0"/>
      <w:marTop w:val="0"/>
      <w:marBottom w:val="0"/>
      <w:divBdr>
        <w:top w:val="none" w:sz="0" w:space="0" w:color="auto"/>
        <w:left w:val="none" w:sz="0" w:space="0" w:color="auto"/>
        <w:bottom w:val="none" w:sz="0" w:space="0" w:color="auto"/>
        <w:right w:val="none" w:sz="0" w:space="0" w:color="auto"/>
      </w:divBdr>
    </w:div>
    <w:div w:id="1533494607">
      <w:bodyDiv w:val="1"/>
      <w:marLeft w:val="0"/>
      <w:marRight w:val="0"/>
      <w:marTop w:val="0"/>
      <w:marBottom w:val="0"/>
      <w:divBdr>
        <w:top w:val="none" w:sz="0" w:space="0" w:color="auto"/>
        <w:left w:val="none" w:sz="0" w:space="0" w:color="auto"/>
        <w:bottom w:val="none" w:sz="0" w:space="0" w:color="auto"/>
        <w:right w:val="none" w:sz="0" w:space="0" w:color="auto"/>
      </w:divBdr>
    </w:div>
    <w:div w:id="1534347424">
      <w:bodyDiv w:val="1"/>
      <w:marLeft w:val="0"/>
      <w:marRight w:val="0"/>
      <w:marTop w:val="0"/>
      <w:marBottom w:val="0"/>
      <w:divBdr>
        <w:top w:val="none" w:sz="0" w:space="0" w:color="auto"/>
        <w:left w:val="none" w:sz="0" w:space="0" w:color="auto"/>
        <w:bottom w:val="none" w:sz="0" w:space="0" w:color="auto"/>
        <w:right w:val="none" w:sz="0" w:space="0" w:color="auto"/>
      </w:divBdr>
    </w:div>
    <w:div w:id="1541555353">
      <w:bodyDiv w:val="1"/>
      <w:marLeft w:val="0"/>
      <w:marRight w:val="0"/>
      <w:marTop w:val="0"/>
      <w:marBottom w:val="0"/>
      <w:divBdr>
        <w:top w:val="none" w:sz="0" w:space="0" w:color="auto"/>
        <w:left w:val="none" w:sz="0" w:space="0" w:color="auto"/>
        <w:bottom w:val="none" w:sz="0" w:space="0" w:color="auto"/>
        <w:right w:val="none" w:sz="0" w:space="0" w:color="auto"/>
      </w:divBdr>
    </w:div>
    <w:div w:id="1556694670">
      <w:bodyDiv w:val="1"/>
      <w:marLeft w:val="0"/>
      <w:marRight w:val="0"/>
      <w:marTop w:val="0"/>
      <w:marBottom w:val="0"/>
      <w:divBdr>
        <w:top w:val="none" w:sz="0" w:space="0" w:color="auto"/>
        <w:left w:val="none" w:sz="0" w:space="0" w:color="auto"/>
        <w:bottom w:val="none" w:sz="0" w:space="0" w:color="auto"/>
        <w:right w:val="none" w:sz="0" w:space="0" w:color="auto"/>
      </w:divBdr>
    </w:div>
    <w:div w:id="1561558762">
      <w:bodyDiv w:val="1"/>
      <w:marLeft w:val="0"/>
      <w:marRight w:val="0"/>
      <w:marTop w:val="0"/>
      <w:marBottom w:val="0"/>
      <w:divBdr>
        <w:top w:val="none" w:sz="0" w:space="0" w:color="auto"/>
        <w:left w:val="none" w:sz="0" w:space="0" w:color="auto"/>
        <w:bottom w:val="none" w:sz="0" w:space="0" w:color="auto"/>
        <w:right w:val="none" w:sz="0" w:space="0" w:color="auto"/>
      </w:divBdr>
    </w:div>
    <w:div w:id="1564560431">
      <w:bodyDiv w:val="1"/>
      <w:marLeft w:val="0"/>
      <w:marRight w:val="0"/>
      <w:marTop w:val="0"/>
      <w:marBottom w:val="0"/>
      <w:divBdr>
        <w:top w:val="none" w:sz="0" w:space="0" w:color="auto"/>
        <w:left w:val="none" w:sz="0" w:space="0" w:color="auto"/>
        <w:bottom w:val="none" w:sz="0" w:space="0" w:color="auto"/>
        <w:right w:val="none" w:sz="0" w:space="0" w:color="auto"/>
      </w:divBdr>
    </w:div>
    <w:div w:id="1567572489">
      <w:bodyDiv w:val="1"/>
      <w:marLeft w:val="0"/>
      <w:marRight w:val="0"/>
      <w:marTop w:val="0"/>
      <w:marBottom w:val="0"/>
      <w:divBdr>
        <w:top w:val="none" w:sz="0" w:space="0" w:color="auto"/>
        <w:left w:val="none" w:sz="0" w:space="0" w:color="auto"/>
        <w:bottom w:val="none" w:sz="0" w:space="0" w:color="auto"/>
        <w:right w:val="none" w:sz="0" w:space="0" w:color="auto"/>
      </w:divBdr>
    </w:div>
    <w:div w:id="1589920772">
      <w:bodyDiv w:val="1"/>
      <w:marLeft w:val="0"/>
      <w:marRight w:val="0"/>
      <w:marTop w:val="0"/>
      <w:marBottom w:val="0"/>
      <w:divBdr>
        <w:top w:val="none" w:sz="0" w:space="0" w:color="auto"/>
        <w:left w:val="none" w:sz="0" w:space="0" w:color="auto"/>
        <w:bottom w:val="none" w:sz="0" w:space="0" w:color="auto"/>
        <w:right w:val="none" w:sz="0" w:space="0" w:color="auto"/>
      </w:divBdr>
    </w:div>
    <w:div w:id="1607423573">
      <w:bodyDiv w:val="1"/>
      <w:marLeft w:val="0"/>
      <w:marRight w:val="0"/>
      <w:marTop w:val="0"/>
      <w:marBottom w:val="0"/>
      <w:divBdr>
        <w:top w:val="none" w:sz="0" w:space="0" w:color="auto"/>
        <w:left w:val="none" w:sz="0" w:space="0" w:color="auto"/>
        <w:bottom w:val="none" w:sz="0" w:space="0" w:color="auto"/>
        <w:right w:val="none" w:sz="0" w:space="0" w:color="auto"/>
      </w:divBdr>
    </w:div>
    <w:div w:id="1609268366">
      <w:bodyDiv w:val="1"/>
      <w:marLeft w:val="0"/>
      <w:marRight w:val="0"/>
      <w:marTop w:val="0"/>
      <w:marBottom w:val="0"/>
      <w:divBdr>
        <w:top w:val="none" w:sz="0" w:space="0" w:color="auto"/>
        <w:left w:val="none" w:sz="0" w:space="0" w:color="auto"/>
        <w:bottom w:val="none" w:sz="0" w:space="0" w:color="auto"/>
        <w:right w:val="none" w:sz="0" w:space="0" w:color="auto"/>
      </w:divBdr>
    </w:div>
    <w:div w:id="1609392185">
      <w:bodyDiv w:val="1"/>
      <w:marLeft w:val="0"/>
      <w:marRight w:val="0"/>
      <w:marTop w:val="0"/>
      <w:marBottom w:val="0"/>
      <w:divBdr>
        <w:top w:val="none" w:sz="0" w:space="0" w:color="auto"/>
        <w:left w:val="none" w:sz="0" w:space="0" w:color="auto"/>
        <w:bottom w:val="none" w:sz="0" w:space="0" w:color="auto"/>
        <w:right w:val="none" w:sz="0" w:space="0" w:color="auto"/>
      </w:divBdr>
    </w:div>
    <w:div w:id="1622802715">
      <w:bodyDiv w:val="1"/>
      <w:marLeft w:val="0"/>
      <w:marRight w:val="0"/>
      <w:marTop w:val="0"/>
      <w:marBottom w:val="0"/>
      <w:divBdr>
        <w:top w:val="none" w:sz="0" w:space="0" w:color="auto"/>
        <w:left w:val="none" w:sz="0" w:space="0" w:color="auto"/>
        <w:bottom w:val="none" w:sz="0" w:space="0" w:color="auto"/>
        <w:right w:val="none" w:sz="0" w:space="0" w:color="auto"/>
      </w:divBdr>
    </w:div>
    <w:div w:id="1625622154">
      <w:bodyDiv w:val="1"/>
      <w:marLeft w:val="0"/>
      <w:marRight w:val="0"/>
      <w:marTop w:val="0"/>
      <w:marBottom w:val="0"/>
      <w:divBdr>
        <w:top w:val="none" w:sz="0" w:space="0" w:color="auto"/>
        <w:left w:val="none" w:sz="0" w:space="0" w:color="auto"/>
        <w:bottom w:val="none" w:sz="0" w:space="0" w:color="auto"/>
        <w:right w:val="none" w:sz="0" w:space="0" w:color="auto"/>
      </w:divBdr>
    </w:div>
    <w:div w:id="1632898843">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40651160">
      <w:bodyDiv w:val="1"/>
      <w:marLeft w:val="0"/>
      <w:marRight w:val="0"/>
      <w:marTop w:val="0"/>
      <w:marBottom w:val="0"/>
      <w:divBdr>
        <w:top w:val="none" w:sz="0" w:space="0" w:color="auto"/>
        <w:left w:val="none" w:sz="0" w:space="0" w:color="auto"/>
        <w:bottom w:val="none" w:sz="0" w:space="0" w:color="auto"/>
        <w:right w:val="none" w:sz="0" w:space="0" w:color="auto"/>
      </w:divBdr>
    </w:div>
    <w:div w:id="1646735265">
      <w:bodyDiv w:val="1"/>
      <w:marLeft w:val="0"/>
      <w:marRight w:val="0"/>
      <w:marTop w:val="0"/>
      <w:marBottom w:val="0"/>
      <w:divBdr>
        <w:top w:val="none" w:sz="0" w:space="0" w:color="auto"/>
        <w:left w:val="none" w:sz="0" w:space="0" w:color="auto"/>
        <w:bottom w:val="none" w:sz="0" w:space="0" w:color="auto"/>
        <w:right w:val="none" w:sz="0" w:space="0" w:color="auto"/>
      </w:divBdr>
    </w:div>
    <w:div w:id="1652513992">
      <w:bodyDiv w:val="1"/>
      <w:marLeft w:val="0"/>
      <w:marRight w:val="0"/>
      <w:marTop w:val="0"/>
      <w:marBottom w:val="0"/>
      <w:divBdr>
        <w:top w:val="none" w:sz="0" w:space="0" w:color="auto"/>
        <w:left w:val="none" w:sz="0" w:space="0" w:color="auto"/>
        <w:bottom w:val="none" w:sz="0" w:space="0" w:color="auto"/>
        <w:right w:val="none" w:sz="0" w:space="0" w:color="auto"/>
      </w:divBdr>
    </w:div>
    <w:div w:id="1674910949">
      <w:bodyDiv w:val="1"/>
      <w:marLeft w:val="0"/>
      <w:marRight w:val="0"/>
      <w:marTop w:val="0"/>
      <w:marBottom w:val="0"/>
      <w:divBdr>
        <w:top w:val="none" w:sz="0" w:space="0" w:color="auto"/>
        <w:left w:val="none" w:sz="0" w:space="0" w:color="auto"/>
        <w:bottom w:val="none" w:sz="0" w:space="0" w:color="auto"/>
        <w:right w:val="none" w:sz="0" w:space="0" w:color="auto"/>
      </w:divBdr>
    </w:div>
    <w:div w:id="1690137540">
      <w:bodyDiv w:val="1"/>
      <w:marLeft w:val="0"/>
      <w:marRight w:val="0"/>
      <w:marTop w:val="0"/>
      <w:marBottom w:val="0"/>
      <w:divBdr>
        <w:top w:val="none" w:sz="0" w:space="0" w:color="auto"/>
        <w:left w:val="none" w:sz="0" w:space="0" w:color="auto"/>
        <w:bottom w:val="none" w:sz="0" w:space="0" w:color="auto"/>
        <w:right w:val="none" w:sz="0" w:space="0" w:color="auto"/>
      </w:divBdr>
    </w:div>
    <w:div w:id="1690451122">
      <w:bodyDiv w:val="1"/>
      <w:marLeft w:val="0"/>
      <w:marRight w:val="0"/>
      <w:marTop w:val="0"/>
      <w:marBottom w:val="0"/>
      <w:divBdr>
        <w:top w:val="none" w:sz="0" w:space="0" w:color="auto"/>
        <w:left w:val="none" w:sz="0" w:space="0" w:color="auto"/>
        <w:bottom w:val="none" w:sz="0" w:space="0" w:color="auto"/>
        <w:right w:val="none" w:sz="0" w:space="0" w:color="auto"/>
      </w:divBdr>
    </w:div>
    <w:div w:id="1694575550">
      <w:bodyDiv w:val="1"/>
      <w:marLeft w:val="0"/>
      <w:marRight w:val="0"/>
      <w:marTop w:val="0"/>
      <w:marBottom w:val="0"/>
      <w:divBdr>
        <w:top w:val="none" w:sz="0" w:space="0" w:color="auto"/>
        <w:left w:val="none" w:sz="0" w:space="0" w:color="auto"/>
        <w:bottom w:val="none" w:sz="0" w:space="0" w:color="auto"/>
        <w:right w:val="none" w:sz="0" w:space="0" w:color="auto"/>
      </w:divBdr>
    </w:div>
    <w:div w:id="1695499623">
      <w:bodyDiv w:val="1"/>
      <w:marLeft w:val="0"/>
      <w:marRight w:val="0"/>
      <w:marTop w:val="0"/>
      <w:marBottom w:val="0"/>
      <w:divBdr>
        <w:top w:val="none" w:sz="0" w:space="0" w:color="auto"/>
        <w:left w:val="none" w:sz="0" w:space="0" w:color="auto"/>
        <w:bottom w:val="none" w:sz="0" w:space="0" w:color="auto"/>
        <w:right w:val="none" w:sz="0" w:space="0" w:color="auto"/>
      </w:divBdr>
    </w:div>
    <w:div w:id="1697389841">
      <w:bodyDiv w:val="1"/>
      <w:marLeft w:val="0"/>
      <w:marRight w:val="0"/>
      <w:marTop w:val="0"/>
      <w:marBottom w:val="0"/>
      <w:divBdr>
        <w:top w:val="none" w:sz="0" w:space="0" w:color="auto"/>
        <w:left w:val="none" w:sz="0" w:space="0" w:color="auto"/>
        <w:bottom w:val="none" w:sz="0" w:space="0" w:color="auto"/>
        <w:right w:val="none" w:sz="0" w:space="0" w:color="auto"/>
      </w:divBdr>
    </w:div>
    <w:div w:id="1709914234">
      <w:bodyDiv w:val="1"/>
      <w:marLeft w:val="0"/>
      <w:marRight w:val="0"/>
      <w:marTop w:val="0"/>
      <w:marBottom w:val="0"/>
      <w:divBdr>
        <w:top w:val="none" w:sz="0" w:space="0" w:color="auto"/>
        <w:left w:val="none" w:sz="0" w:space="0" w:color="auto"/>
        <w:bottom w:val="none" w:sz="0" w:space="0" w:color="auto"/>
        <w:right w:val="none" w:sz="0" w:space="0" w:color="auto"/>
      </w:divBdr>
    </w:div>
    <w:div w:id="1720593949">
      <w:bodyDiv w:val="1"/>
      <w:marLeft w:val="0"/>
      <w:marRight w:val="0"/>
      <w:marTop w:val="0"/>
      <w:marBottom w:val="0"/>
      <w:divBdr>
        <w:top w:val="none" w:sz="0" w:space="0" w:color="auto"/>
        <w:left w:val="none" w:sz="0" w:space="0" w:color="auto"/>
        <w:bottom w:val="none" w:sz="0" w:space="0" w:color="auto"/>
        <w:right w:val="none" w:sz="0" w:space="0" w:color="auto"/>
      </w:divBdr>
    </w:div>
    <w:div w:id="1721319762">
      <w:bodyDiv w:val="1"/>
      <w:marLeft w:val="0"/>
      <w:marRight w:val="0"/>
      <w:marTop w:val="0"/>
      <w:marBottom w:val="0"/>
      <w:divBdr>
        <w:top w:val="none" w:sz="0" w:space="0" w:color="auto"/>
        <w:left w:val="none" w:sz="0" w:space="0" w:color="auto"/>
        <w:bottom w:val="none" w:sz="0" w:space="0" w:color="auto"/>
        <w:right w:val="none" w:sz="0" w:space="0" w:color="auto"/>
      </w:divBdr>
    </w:div>
    <w:div w:id="1729761620">
      <w:bodyDiv w:val="1"/>
      <w:marLeft w:val="0"/>
      <w:marRight w:val="0"/>
      <w:marTop w:val="0"/>
      <w:marBottom w:val="0"/>
      <w:divBdr>
        <w:top w:val="none" w:sz="0" w:space="0" w:color="auto"/>
        <w:left w:val="none" w:sz="0" w:space="0" w:color="auto"/>
        <w:bottom w:val="none" w:sz="0" w:space="0" w:color="auto"/>
        <w:right w:val="none" w:sz="0" w:space="0" w:color="auto"/>
      </w:divBdr>
    </w:div>
    <w:div w:id="1735277926">
      <w:bodyDiv w:val="1"/>
      <w:marLeft w:val="0"/>
      <w:marRight w:val="0"/>
      <w:marTop w:val="0"/>
      <w:marBottom w:val="0"/>
      <w:divBdr>
        <w:top w:val="none" w:sz="0" w:space="0" w:color="auto"/>
        <w:left w:val="none" w:sz="0" w:space="0" w:color="auto"/>
        <w:bottom w:val="none" w:sz="0" w:space="0" w:color="auto"/>
        <w:right w:val="none" w:sz="0" w:space="0" w:color="auto"/>
      </w:divBdr>
    </w:div>
    <w:div w:id="1766996337">
      <w:bodyDiv w:val="1"/>
      <w:marLeft w:val="0"/>
      <w:marRight w:val="0"/>
      <w:marTop w:val="0"/>
      <w:marBottom w:val="0"/>
      <w:divBdr>
        <w:top w:val="none" w:sz="0" w:space="0" w:color="auto"/>
        <w:left w:val="none" w:sz="0" w:space="0" w:color="auto"/>
        <w:bottom w:val="none" w:sz="0" w:space="0" w:color="auto"/>
        <w:right w:val="none" w:sz="0" w:space="0" w:color="auto"/>
      </w:divBdr>
    </w:div>
    <w:div w:id="1767379556">
      <w:bodyDiv w:val="1"/>
      <w:marLeft w:val="0"/>
      <w:marRight w:val="0"/>
      <w:marTop w:val="0"/>
      <w:marBottom w:val="0"/>
      <w:divBdr>
        <w:top w:val="none" w:sz="0" w:space="0" w:color="auto"/>
        <w:left w:val="none" w:sz="0" w:space="0" w:color="auto"/>
        <w:bottom w:val="none" w:sz="0" w:space="0" w:color="auto"/>
        <w:right w:val="none" w:sz="0" w:space="0" w:color="auto"/>
      </w:divBdr>
    </w:div>
    <w:div w:id="1774324249">
      <w:bodyDiv w:val="1"/>
      <w:marLeft w:val="0"/>
      <w:marRight w:val="0"/>
      <w:marTop w:val="0"/>
      <w:marBottom w:val="0"/>
      <w:divBdr>
        <w:top w:val="none" w:sz="0" w:space="0" w:color="auto"/>
        <w:left w:val="none" w:sz="0" w:space="0" w:color="auto"/>
        <w:bottom w:val="none" w:sz="0" w:space="0" w:color="auto"/>
        <w:right w:val="none" w:sz="0" w:space="0" w:color="auto"/>
      </w:divBdr>
    </w:div>
    <w:div w:id="1775244629">
      <w:bodyDiv w:val="1"/>
      <w:marLeft w:val="0"/>
      <w:marRight w:val="0"/>
      <w:marTop w:val="0"/>
      <w:marBottom w:val="0"/>
      <w:divBdr>
        <w:top w:val="none" w:sz="0" w:space="0" w:color="auto"/>
        <w:left w:val="none" w:sz="0" w:space="0" w:color="auto"/>
        <w:bottom w:val="none" w:sz="0" w:space="0" w:color="auto"/>
        <w:right w:val="none" w:sz="0" w:space="0" w:color="auto"/>
      </w:divBdr>
    </w:div>
    <w:div w:id="1775589583">
      <w:bodyDiv w:val="1"/>
      <w:marLeft w:val="0"/>
      <w:marRight w:val="0"/>
      <w:marTop w:val="0"/>
      <w:marBottom w:val="0"/>
      <w:divBdr>
        <w:top w:val="none" w:sz="0" w:space="0" w:color="auto"/>
        <w:left w:val="none" w:sz="0" w:space="0" w:color="auto"/>
        <w:bottom w:val="none" w:sz="0" w:space="0" w:color="auto"/>
        <w:right w:val="none" w:sz="0" w:space="0" w:color="auto"/>
      </w:divBdr>
    </w:div>
    <w:div w:id="1778133618">
      <w:bodyDiv w:val="1"/>
      <w:marLeft w:val="0"/>
      <w:marRight w:val="0"/>
      <w:marTop w:val="0"/>
      <w:marBottom w:val="0"/>
      <w:divBdr>
        <w:top w:val="none" w:sz="0" w:space="0" w:color="auto"/>
        <w:left w:val="none" w:sz="0" w:space="0" w:color="auto"/>
        <w:bottom w:val="none" w:sz="0" w:space="0" w:color="auto"/>
        <w:right w:val="none" w:sz="0" w:space="0" w:color="auto"/>
      </w:divBdr>
    </w:div>
    <w:div w:id="1783305097">
      <w:bodyDiv w:val="1"/>
      <w:marLeft w:val="0"/>
      <w:marRight w:val="0"/>
      <w:marTop w:val="0"/>
      <w:marBottom w:val="0"/>
      <w:divBdr>
        <w:top w:val="none" w:sz="0" w:space="0" w:color="auto"/>
        <w:left w:val="none" w:sz="0" w:space="0" w:color="auto"/>
        <w:bottom w:val="none" w:sz="0" w:space="0" w:color="auto"/>
        <w:right w:val="none" w:sz="0" w:space="0" w:color="auto"/>
      </w:divBdr>
    </w:div>
    <w:div w:id="1798717781">
      <w:bodyDiv w:val="1"/>
      <w:marLeft w:val="0"/>
      <w:marRight w:val="0"/>
      <w:marTop w:val="0"/>
      <w:marBottom w:val="0"/>
      <w:divBdr>
        <w:top w:val="none" w:sz="0" w:space="0" w:color="auto"/>
        <w:left w:val="none" w:sz="0" w:space="0" w:color="auto"/>
        <w:bottom w:val="none" w:sz="0" w:space="0" w:color="auto"/>
        <w:right w:val="none" w:sz="0" w:space="0" w:color="auto"/>
      </w:divBdr>
    </w:div>
    <w:div w:id="1802650603">
      <w:bodyDiv w:val="1"/>
      <w:marLeft w:val="0"/>
      <w:marRight w:val="0"/>
      <w:marTop w:val="0"/>
      <w:marBottom w:val="0"/>
      <w:divBdr>
        <w:top w:val="none" w:sz="0" w:space="0" w:color="auto"/>
        <w:left w:val="none" w:sz="0" w:space="0" w:color="auto"/>
        <w:bottom w:val="none" w:sz="0" w:space="0" w:color="auto"/>
        <w:right w:val="none" w:sz="0" w:space="0" w:color="auto"/>
      </w:divBdr>
    </w:div>
    <w:div w:id="1808089488">
      <w:bodyDiv w:val="1"/>
      <w:marLeft w:val="0"/>
      <w:marRight w:val="0"/>
      <w:marTop w:val="0"/>
      <w:marBottom w:val="0"/>
      <w:divBdr>
        <w:top w:val="none" w:sz="0" w:space="0" w:color="auto"/>
        <w:left w:val="none" w:sz="0" w:space="0" w:color="auto"/>
        <w:bottom w:val="none" w:sz="0" w:space="0" w:color="auto"/>
        <w:right w:val="none" w:sz="0" w:space="0" w:color="auto"/>
      </w:divBdr>
    </w:div>
    <w:div w:id="1808474873">
      <w:bodyDiv w:val="1"/>
      <w:marLeft w:val="0"/>
      <w:marRight w:val="0"/>
      <w:marTop w:val="0"/>
      <w:marBottom w:val="0"/>
      <w:divBdr>
        <w:top w:val="none" w:sz="0" w:space="0" w:color="auto"/>
        <w:left w:val="none" w:sz="0" w:space="0" w:color="auto"/>
        <w:bottom w:val="none" w:sz="0" w:space="0" w:color="auto"/>
        <w:right w:val="none" w:sz="0" w:space="0" w:color="auto"/>
      </w:divBdr>
    </w:div>
    <w:div w:id="1811707194">
      <w:bodyDiv w:val="1"/>
      <w:marLeft w:val="0"/>
      <w:marRight w:val="0"/>
      <w:marTop w:val="0"/>
      <w:marBottom w:val="0"/>
      <w:divBdr>
        <w:top w:val="none" w:sz="0" w:space="0" w:color="auto"/>
        <w:left w:val="none" w:sz="0" w:space="0" w:color="auto"/>
        <w:bottom w:val="none" w:sz="0" w:space="0" w:color="auto"/>
        <w:right w:val="none" w:sz="0" w:space="0" w:color="auto"/>
      </w:divBdr>
    </w:div>
    <w:div w:id="1815634170">
      <w:bodyDiv w:val="1"/>
      <w:marLeft w:val="0"/>
      <w:marRight w:val="0"/>
      <w:marTop w:val="0"/>
      <w:marBottom w:val="0"/>
      <w:divBdr>
        <w:top w:val="none" w:sz="0" w:space="0" w:color="auto"/>
        <w:left w:val="none" w:sz="0" w:space="0" w:color="auto"/>
        <w:bottom w:val="none" w:sz="0" w:space="0" w:color="auto"/>
        <w:right w:val="none" w:sz="0" w:space="0" w:color="auto"/>
      </w:divBdr>
    </w:div>
    <w:div w:id="1832915333">
      <w:bodyDiv w:val="1"/>
      <w:marLeft w:val="0"/>
      <w:marRight w:val="0"/>
      <w:marTop w:val="0"/>
      <w:marBottom w:val="0"/>
      <w:divBdr>
        <w:top w:val="none" w:sz="0" w:space="0" w:color="auto"/>
        <w:left w:val="none" w:sz="0" w:space="0" w:color="auto"/>
        <w:bottom w:val="none" w:sz="0" w:space="0" w:color="auto"/>
        <w:right w:val="none" w:sz="0" w:space="0" w:color="auto"/>
      </w:divBdr>
    </w:div>
    <w:div w:id="1838301674">
      <w:bodyDiv w:val="1"/>
      <w:marLeft w:val="0"/>
      <w:marRight w:val="0"/>
      <w:marTop w:val="0"/>
      <w:marBottom w:val="0"/>
      <w:divBdr>
        <w:top w:val="none" w:sz="0" w:space="0" w:color="auto"/>
        <w:left w:val="none" w:sz="0" w:space="0" w:color="auto"/>
        <w:bottom w:val="none" w:sz="0" w:space="0" w:color="auto"/>
        <w:right w:val="none" w:sz="0" w:space="0" w:color="auto"/>
      </w:divBdr>
    </w:div>
    <w:div w:id="1848246622">
      <w:bodyDiv w:val="1"/>
      <w:marLeft w:val="0"/>
      <w:marRight w:val="0"/>
      <w:marTop w:val="0"/>
      <w:marBottom w:val="0"/>
      <w:divBdr>
        <w:top w:val="none" w:sz="0" w:space="0" w:color="auto"/>
        <w:left w:val="none" w:sz="0" w:space="0" w:color="auto"/>
        <w:bottom w:val="none" w:sz="0" w:space="0" w:color="auto"/>
        <w:right w:val="none" w:sz="0" w:space="0" w:color="auto"/>
      </w:divBdr>
    </w:div>
    <w:div w:id="1851523111">
      <w:bodyDiv w:val="1"/>
      <w:marLeft w:val="0"/>
      <w:marRight w:val="0"/>
      <w:marTop w:val="0"/>
      <w:marBottom w:val="0"/>
      <w:divBdr>
        <w:top w:val="none" w:sz="0" w:space="0" w:color="auto"/>
        <w:left w:val="none" w:sz="0" w:space="0" w:color="auto"/>
        <w:bottom w:val="none" w:sz="0" w:space="0" w:color="auto"/>
        <w:right w:val="none" w:sz="0" w:space="0" w:color="auto"/>
      </w:divBdr>
    </w:div>
    <w:div w:id="1853300732">
      <w:bodyDiv w:val="1"/>
      <w:marLeft w:val="0"/>
      <w:marRight w:val="0"/>
      <w:marTop w:val="0"/>
      <w:marBottom w:val="0"/>
      <w:divBdr>
        <w:top w:val="none" w:sz="0" w:space="0" w:color="auto"/>
        <w:left w:val="none" w:sz="0" w:space="0" w:color="auto"/>
        <w:bottom w:val="none" w:sz="0" w:space="0" w:color="auto"/>
        <w:right w:val="none" w:sz="0" w:space="0" w:color="auto"/>
      </w:divBdr>
    </w:div>
    <w:div w:id="1855071668">
      <w:bodyDiv w:val="1"/>
      <w:marLeft w:val="0"/>
      <w:marRight w:val="0"/>
      <w:marTop w:val="0"/>
      <w:marBottom w:val="0"/>
      <w:divBdr>
        <w:top w:val="none" w:sz="0" w:space="0" w:color="auto"/>
        <w:left w:val="none" w:sz="0" w:space="0" w:color="auto"/>
        <w:bottom w:val="none" w:sz="0" w:space="0" w:color="auto"/>
        <w:right w:val="none" w:sz="0" w:space="0" w:color="auto"/>
      </w:divBdr>
    </w:div>
    <w:div w:id="1873112272">
      <w:bodyDiv w:val="1"/>
      <w:marLeft w:val="0"/>
      <w:marRight w:val="0"/>
      <w:marTop w:val="0"/>
      <w:marBottom w:val="0"/>
      <w:divBdr>
        <w:top w:val="none" w:sz="0" w:space="0" w:color="auto"/>
        <w:left w:val="none" w:sz="0" w:space="0" w:color="auto"/>
        <w:bottom w:val="none" w:sz="0" w:space="0" w:color="auto"/>
        <w:right w:val="none" w:sz="0" w:space="0" w:color="auto"/>
      </w:divBdr>
    </w:div>
    <w:div w:id="1883590361">
      <w:bodyDiv w:val="1"/>
      <w:marLeft w:val="0"/>
      <w:marRight w:val="0"/>
      <w:marTop w:val="0"/>
      <w:marBottom w:val="0"/>
      <w:divBdr>
        <w:top w:val="none" w:sz="0" w:space="0" w:color="auto"/>
        <w:left w:val="none" w:sz="0" w:space="0" w:color="auto"/>
        <w:bottom w:val="none" w:sz="0" w:space="0" w:color="auto"/>
        <w:right w:val="none" w:sz="0" w:space="0" w:color="auto"/>
      </w:divBdr>
    </w:div>
    <w:div w:id="1887375986">
      <w:bodyDiv w:val="1"/>
      <w:marLeft w:val="0"/>
      <w:marRight w:val="0"/>
      <w:marTop w:val="0"/>
      <w:marBottom w:val="0"/>
      <w:divBdr>
        <w:top w:val="none" w:sz="0" w:space="0" w:color="auto"/>
        <w:left w:val="none" w:sz="0" w:space="0" w:color="auto"/>
        <w:bottom w:val="none" w:sz="0" w:space="0" w:color="auto"/>
        <w:right w:val="none" w:sz="0" w:space="0" w:color="auto"/>
      </w:divBdr>
    </w:div>
    <w:div w:id="1894077913">
      <w:bodyDiv w:val="1"/>
      <w:marLeft w:val="0"/>
      <w:marRight w:val="0"/>
      <w:marTop w:val="0"/>
      <w:marBottom w:val="0"/>
      <w:divBdr>
        <w:top w:val="none" w:sz="0" w:space="0" w:color="auto"/>
        <w:left w:val="none" w:sz="0" w:space="0" w:color="auto"/>
        <w:bottom w:val="none" w:sz="0" w:space="0" w:color="auto"/>
        <w:right w:val="none" w:sz="0" w:space="0" w:color="auto"/>
      </w:divBdr>
    </w:div>
    <w:div w:id="1899441501">
      <w:bodyDiv w:val="1"/>
      <w:marLeft w:val="0"/>
      <w:marRight w:val="0"/>
      <w:marTop w:val="0"/>
      <w:marBottom w:val="0"/>
      <w:divBdr>
        <w:top w:val="none" w:sz="0" w:space="0" w:color="auto"/>
        <w:left w:val="none" w:sz="0" w:space="0" w:color="auto"/>
        <w:bottom w:val="none" w:sz="0" w:space="0" w:color="auto"/>
        <w:right w:val="none" w:sz="0" w:space="0" w:color="auto"/>
      </w:divBdr>
    </w:div>
    <w:div w:id="1907570960">
      <w:bodyDiv w:val="1"/>
      <w:marLeft w:val="0"/>
      <w:marRight w:val="0"/>
      <w:marTop w:val="0"/>
      <w:marBottom w:val="0"/>
      <w:divBdr>
        <w:top w:val="none" w:sz="0" w:space="0" w:color="auto"/>
        <w:left w:val="none" w:sz="0" w:space="0" w:color="auto"/>
        <w:bottom w:val="none" w:sz="0" w:space="0" w:color="auto"/>
        <w:right w:val="none" w:sz="0" w:space="0" w:color="auto"/>
      </w:divBdr>
    </w:div>
    <w:div w:id="1910262164">
      <w:bodyDiv w:val="1"/>
      <w:marLeft w:val="0"/>
      <w:marRight w:val="0"/>
      <w:marTop w:val="0"/>
      <w:marBottom w:val="0"/>
      <w:divBdr>
        <w:top w:val="none" w:sz="0" w:space="0" w:color="auto"/>
        <w:left w:val="none" w:sz="0" w:space="0" w:color="auto"/>
        <w:bottom w:val="none" w:sz="0" w:space="0" w:color="auto"/>
        <w:right w:val="none" w:sz="0" w:space="0" w:color="auto"/>
      </w:divBdr>
    </w:div>
    <w:div w:id="1914699944">
      <w:bodyDiv w:val="1"/>
      <w:marLeft w:val="0"/>
      <w:marRight w:val="0"/>
      <w:marTop w:val="0"/>
      <w:marBottom w:val="0"/>
      <w:divBdr>
        <w:top w:val="none" w:sz="0" w:space="0" w:color="auto"/>
        <w:left w:val="none" w:sz="0" w:space="0" w:color="auto"/>
        <w:bottom w:val="none" w:sz="0" w:space="0" w:color="auto"/>
        <w:right w:val="none" w:sz="0" w:space="0" w:color="auto"/>
      </w:divBdr>
    </w:div>
    <w:div w:id="1919821649">
      <w:bodyDiv w:val="1"/>
      <w:marLeft w:val="0"/>
      <w:marRight w:val="0"/>
      <w:marTop w:val="0"/>
      <w:marBottom w:val="0"/>
      <w:divBdr>
        <w:top w:val="none" w:sz="0" w:space="0" w:color="auto"/>
        <w:left w:val="none" w:sz="0" w:space="0" w:color="auto"/>
        <w:bottom w:val="none" w:sz="0" w:space="0" w:color="auto"/>
        <w:right w:val="none" w:sz="0" w:space="0" w:color="auto"/>
      </w:divBdr>
    </w:div>
    <w:div w:id="1930843831">
      <w:bodyDiv w:val="1"/>
      <w:marLeft w:val="0"/>
      <w:marRight w:val="0"/>
      <w:marTop w:val="0"/>
      <w:marBottom w:val="0"/>
      <w:divBdr>
        <w:top w:val="none" w:sz="0" w:space="0" w:color="auto"/>
        <w:left w:val="none" w:sz="0" w:space="0" w:color="auto"/>
        <w:bottom w:val="none" w:sz="0" w:space="0" w:color="auto"/>
        <w:right w:val="none" w:sz="0" w:space="0" w:color="auto"/>
      </w:divBdr>
    </w:div>
    <w:div w:id="1932740437">
      <w:bodyDiv w:val="1"/>
      <w:marLeft w:val="0"/>
      <w:marRight w:val="0"/>
      <w:marTop w:val="0"/>
      <w:marBottom w:val="0"/>
      <w:divBdr>
        <w:top w:val="none" w:sz="0" w:space="0" w:color="auto"/>
        <w:left w:val="none" w:sz="0" w:space="0" w:color="auto"/>
        <w:bottom w:val="none" w:sz="0" w:space="0" w:color="auto"/>
        <w:right w:val="none" w:sz="0" w:space="0" w:color="auto"/>
      </w:divBdr>
    </w:div>
    <w:div w:id="1935475390">
      <w:bodyDiv w:val="1"/>
      <w:marLeft w:val="0"/>
      <w:marRight w:val="0"/>
      <w:marTop w:val="0"/>
      <w:marBottom w:val="0"/>
      <w:divBdr>
        <w:top w:val="none" w:sz="0" w:space="0" w:color="auto"/>
        <w:left w:val="none" w:sz="0" w:space="0" w:color="auto"/>
        <w:bottom w:val="none" w:sz="0" w:space="0" w:color="auto"/>
        <w:right w:val="none" w:sz="0" w:space="0" w:color="auto"/>
      </w:divBdr>
    </w:div>
    <w:div w:id="1939295204">
      <w:bodyDiv w:val="1"/>
      <w:marLeft w:val="0"/>
      <w:marRight w:val="0"/>
      <w:marTop w:val="0"/>
      <w:marBottom w:val="0"/>
      <w:divBdr>
        <w:top w:val="none" w:sz="0" w:space="0" w:color="auto"/>
        <w:left w:val="none" w:sz="0" w:space="0" w:color="auto"/>
        <w:bottom w:val="none" w:sz="0" w:space="0" w:color="auto"/>
        <w:right w:val="none" w:sz="0" w:space="0" w:color="auto"/>
      </w:divBdr>
    </w:div>
    <w:div w:id="1939410370">
      <w:bodyDiv w:val="1"/>
      <w:marLeft w:val="0"/>
      <w:marRight w:val="0"/>
      <w:marTop w:val="0"/>
      <w:marBottom w:val="0"/>
      <w:divBdr>
        <w:top w:val="none" w:sz="0" w:space="0" w:color="auto"/>
        <w:left w:val="none" w:sz="0" w:space="0" w:color="auto"/>
        <w:bottom w:val="none" w:sz="0" w:space="0" w:color="auto"/>
        <w:right w:val="none" w:sz="0" w:space="0" w:color="auto"/>
      </w:divBdr>
    </w:div>
    <w:div w:id="1941798267">
      <w:bodyDiv w:val="1"/>
      <w:marLeft w:val="0"/>
      <w:marRight w:val="0"/>
      <w:marTop w:val="0"/>
      <w:marBottom w:val="0"/>
      <w:divBdr>
        <w:top w:val="none" w:sz="0" w:space="0" w:color="auto"/>
        <w:left w:val="none" w:sz="0" w:space="0" w:color="auto"/>
        <w:bottom w:val="none" w:sz="0" w:space="0" w:color="auto"/>
        <w:right w:val="none" w:sz="0" w:space="0" w:color="auto"/>
      </w:divBdr>
    </w:div>
    <w:div w:id="1941907575">
      <w:bodyDiv w:val="1"/>
      <w:marLeft w:val="0"/>
      <w:marRight w:val="0"/>
      <w:marTop w:val="0"/>
      <w:marBottom w:val="0"/>
      <w:divBdr>
        <w:top w:val="none" w:sz="0" w:space="0" w:color="auto"/>
        <w:left w:val="none" w:sz="0" w:space="0" w:color="auto"/>
        <w:bottom w:val="none" w:sz="0" w:space="0" w:color="auto"/>
        <w:right w:val="none" w:sz="0" w:space="0" w:color="auto"/>
      </w:divBdr>
    </w:div>
    <w:div w:id="1942104781">
      <w:bodyDiv w:val="1"/>
      <w:marLeft w:val="0"/>
      <w:marRight w:val="0"/>
      <w:marTop w:val="0"/>
      <w:marBottom w:val="0"/>
      <w:divBdr>
        <w:top w:val="none" w:sz="0" w:space="0" w:color="auto"/>
        <w:left w:val="none" w:sz="0" w:space="0" w:color="auto"/>
        <w:bottom w:val="none" w:sz="0" w:space="0" w:color="auto"/>
        <w:right w:val="none" w:sz="0" w:space="0" w:color="auto"/>
      </w:divBdr>
    </w:div>
    <w:div w:id="1943494366">
      <w:bodyDiv w:val="1"/>
      <w:marLeft w:val="0"/>
      <w:marRight w:val="0"/>
      <w:marTop w:val="0"/>
      <w:marBottom w:val="0"/>
      <w:divBdr>
        <w:top w:val="none" w:sz="0" w:space="0" w:color="auto"/>
        <w:left w:val="none" w:sz="0" w:space="0" w:color="auto"/>
        <w:bottom w:val="none" w:sz="0" w:space="0" w:color="auto"/>
        <w:right w:val="none" w:sz="0" w:space="0" w:color="auto"/>
      </w:divBdr>
    </w:div>
    <w:div w:id="1943800940">
      <w:bodyDiv w:val="1"/>
      <w:marLeft w:val="0"/>
      <w:marRight w:val="0"/>
      <w:marTop w:val="0"/>
      <w:marBottom w:val="0"/>
      <w:divBdr>
        <w:top w:val="none" w:sz="0" w:space="0" w:color="auto"/>
        <w:left w:val="none" w:sz="0" w:space="0" w:color="auto"/>
        <w:bottom w:val="none" w:sz="0" w:space="0" w:color="auto"/>
        <w:right w:val="none" w:sz="0" w:space="0" w:color="auto"/>
      </w:divBdr>
    </w:div>
    <w:div w:id="1946304104">
      <w:bodyDiv w:val="1"/>
      <w:marLeft w:val="0"/>
      <w:marRight w:val="0"/>
      <w:marTop w:val="0"/>
      <w:marBottom w:val="0"/>
      <w:divBdr>
        <w:top w:val="none" w:sz="0" w:space="0" w:color="auto"/>
        <w:left w:val="none" w:sz="0" w:space="0" w:color="auto"/>
        <w:bottom w:val="none" w:sz="0" w:space="0" w:color="auto"/>
        <w:right w:val="none" w:sz="0" w:space="0" w:color="auto"/>
      </w:divBdr>
    </w:div>
    <w:div w:id="1976061956">
      <w:bodyDiv w:val="1"/>
      <w:marLeft w:val="0"/>
      <w:marRight w:val="0"/>
      <w:marTop w:val="0"/>
      <w:marBottom w:val="0"/>
      <w:divBdr>
        <w:top w:val="none" w:sz="0" w:space="0" w:color="auto"/>
        <w:left w:val="none" w:sz="0" w:space="0" w:color="auto"/>
        <w:bottom w:val="none" w:sz="0" w:space="0" w:color="auto"/>
        <w:right w:val="none" w:sz="0" w:space="0" w:color="auto"/>
      </w:divBdr>
    </w:div>
    <w:div w:id="1976375075">
      <w:bodyDiv w:val="1"/>
      <w:marLeft w:val="0"/>
      <w:marRight w:val="0"/>
      <w:marTop w:val="0"/>
      <w:marBottom w:val="0"/>
      <w:divBdr>
        <w:top w:val="none" w:sz="0" w:space="0" w:color="auto"/>
        <w:left w:val="none" w:sz="0" w:space="0" w:color="auto"/>
        <w:bottom w:val="none" w:sz="0" w:space="0" w:color="auto"/>
        <w:right w:val="none" w:sz="0" w:space="0" w:color="auto"/>
      </w:divBdr>
    </w:div>
    <w:div w:id="1991446006">
      <w:bodyDiv w:val="1"/>
      <w:marLeft w:val="0"/>
      <w:marRight w:val="0"/>
      <w:marTop w:val="0"/>
      <w:marBottom w:val="0"/>
      <w:divBdr>
        <w:top w:val="none" w:sz="0" w:space="0" w:color="auto"/>
        <w:left w:val="none" w:sz="0" w:space="0" w:color="auto"/>
        <w:bottom w:val="none" w:sz="0" w:space="0" w:color="auto"/>
        <w:right w:val="none" w:sz="0" w:space="0" w:color="auto"/>
      </w:divBdr>
    </w:div>
    <w:div w:id="1994139758">
      <w:bodyDiv w:val="1"/>
      <w:marLeft w:val="0"/>
      <w:marRight w:val="0"/>
      <w:marTop w:val="0"/>
      <w:marBottom w:val="0"/>
      <w:divBdr>
        <w:top w:val="none" w:sz="0" w:space="0" w:color="auto"/>
        <w:left w:val="none" w:sz="0" w:space="0" w:color="auto"/>
        <w:bottom w:val="none" w:sz="0" w:space="0" w:color="auto"/>
        <w:right w:val="none" w:sz="0" w:space="0" w:color="auto"/>
      </w:divBdr>
    </w:div>
    <w:div w:id="2013754286">
      <w:bodyDiv w:val="1"/>
      <w:marLeft w:val="0"/>
      <w:marRight w:val="0"/>
      <w:marTop w:val="0"/>
      <w:marBottom w:val="0"/>
      <w:divBdr>
        <w:top w:val="none" w:sz="0" w:space="0" w:color="auto"/>
        <w:left w:val="none" w:sz="0" w:space="0" w:color="auto"/>
        <w:bottom w:val="none" w:sz="0" w:space="0" w:color="auto"/>
        <w:right w:val="none" w:sz="0" w:space="0" w:color="auto"/>
      </w:divBdr>
    </w:div>
    <w:div w:id="2014381221">
      <w:bodyDiv w:val="1"/>
      <w:marLeft w:val="0"/>
      <w:marRight w:val="0"/>
      <w:marTop w:val="0"/>
      <w:marBottom w:val="0"/>
      <w:divBdr>
        <w:top w:val="none" w:sz="0" w:space="0" w:color="auto"/>
        <w:left w:val="none" w:sz="0" w:space="0" w:color="auto"/>
        <w:bottom w:val="none" w:sz="0" w:space="0" w:color="auto"/>
        <w:right w:val="none" w:sz="0" w:space="0" w:color="auto"/>
      </w:divBdr>
    </w:div>
    <w:div w:id="2022123603">
      <w:bodyDiv w:val="1"/>
      <w:marLeft w:val="0"/>
      <w:marRight w:val="0"/>
      <w:marTop w:val="0"/>
      <w:marBottom w:val="0"/>
      <w:divBdr>
        <w:top w:val="none" w:sz="0" w:space="0" w:color="auto"/>
        <w:left w:val="none" w:sz="0" w:space="0" w:color="auto"/>
        <w:bottom w:val="none" w:sz="0" w:space="0" w:color="auto"/>
        <w:right w:val="none" w:sz="0" w:space="0" w:color="auto"/>
      </w:divBdr>
    </w:div>
    <w:div w:id="2027974887">
      <w:bodyDiv w:val="1"/>
      <w:marLeft w:val="0"/>
      <w:marRight w:val="0"/>
      <w:marTop w:val="0"/>
      <w:marBottom w:val="0"/>
      <w:divBdr>
        <w:top w:val="none" w:sz="0" w:space="0" w:color="auto"/>
        <w:left w:val="none" w:sz="0" w:space="0" w:color="auto"/>
        <w:bottom w:val="none" w:sz="0" w:space="0" w:color="auto"/>
        <w:right w:val="none" w:sz="0" w:space="0" w:color="auto"/>
      </w:divBdr>
    </w:div>
    <w:div w:id="2031367735">
      <w:bodyDiv w:val="1"/>
      <w:marLeft w:val="0"/>
      <w:marRight w:val="0"/>
      <w:marTop w:val="0"/>
      <w:marBottom w:val="0"/>
      <w:divBdr>
        <w:top w:val="none" w:sz="0" w:space="0" w:color="auto"/>
        <w:left w:val="none" w:sz="0" w:space="0" w:color="auto"/>
        <w:bottom w:val="none" w:sz="0" w:space="0" w:color="auto"/>
        <w:right w:val="none" w:sz="0" w:space="0" w:color="auto"/>
      </w:divBdr>
    </w:div>
    <w:div w:id="2031448205">
      <w:bodyDiv w:val="1"/>
      <w:marLeft w:val="0"/>
      <w:marRight w:val="0"/>
      <w:marTop w:val="0"/>
      <w:marBottom w:val="0"/>
      <w:divBdr>
        <w:top w:val="none" w:sz="0" w:space="0" w:color="auto"/>
        <w:left w:val="none" w:sz="0" w:space="0" w:color="auto"/>
        <w:bottom w:val="none" w:sz="0" w:space="0" w:color="auto"/>
        <w:right w:val="none" w:sz="0" w:space="0" w:color="auto"/>
      </w:divBdr>
    </w:div>
    <w:div w:id="2038582012">
      <w:bodyDiv w:val="1"/>
      <w:marLeft w:val="0"/>
      <w:marRight w:val="0"/>
      <w:marTop w:val="0"/>
      <w:marBottom w:val="0"/>
      <w:divBdr>
        <w:top w:val="none" w:sz="0" w:space="0" w:color="auto"/>
        <w:left w:val="none" w:sz="0" w:space="0" w:color="auto"/>
        <w:bottom w:val="none" w:sz="0" w:space="0" w:color="auto"/>
        <w:right w:val="none" w:sz="0" w:space="0" w:color="auto"/>
      </w:divBdr>
    </w:div>
    <w:div w:id="2039307692">
      <w:bodyDiv w:val="1"/>
      <w:marLeft w:val="0"/>
      <w:marRight w:val="0"/>
      <w:marTop w:val="0"/>
      <w:marBottom w:val="0"/>
      <w:divBdr>
        <w:top w:val="none" w:sz="0" w:space="0" w:color="auto"/>
        <w:left w:val="none" w:sz="0" w:space="0" w:color="auto"/>
        <w:bottom w:val="none" w:sz="0" w:space="0" w:color="auto"/>
        <w:right w:val="none" w:sz="0" w:space="0" w:color="auto"/>
      </w:divBdr>
    </w:div>
    <w:div w:id="2065910347">
      <w:bodyDiv w:val="1"/>
      <w:marLeft w:val="0"/>
      <w:marRight w:val="0"/>
      <w:marTop w:val="0"/>
      <w:marBottom w:val="0"/>
      <w:divBdr>
        <w:top w:val="none" w:sz="0" w:space="0" w:color="auto"/>
        <w:left w:val="none" w:sz="0" w:space="0" w:color="auto"/>
        <w:bottom w:val="none" w:sz="0" w:space="0" w:color="auto"/>
        <w:right w:val="none" w:sz="0" w:space="0" w:color="auto"/>
      </w:divBdr>
    </w:div>
    <w:div w:id="2075814622">
      <w:bodyDiv w:val="1"/>
      <w:marLeft w:val="0"/>
      <w:marRight w:val="0"/>
      <w:marTop w:val="0"/>
      <w:marBottom w:val="0"/>
      <w:divBdr>
        <w:top w:val="none" w:sz="0" w:space="0" w:color="auto"/>
        <w:left w:val="none" w:sz="0" w:space="0" w:color="auto"/>
        <w:bottom w:val="none" w:sz="0" w:space="0" w:color="auto"/>
        <w:right w:val="none" w:sz="0" w:space="0" w:color="auto"/>
      </w:divBdr>
    </w:div>
    <w:div w:id="2090075542">
      <w:bodyDiv w:val="1"/>
      <w:marLeft w:val="0"/>
      <w:marRight w:val="0"/>
      <w:marTop w:val="0"/>
      <w:marBottom w:val="0"/>
      <w:divBdr>
        <w:top w:val="none" w:sz="0" w:space="0" w:color="auto"/>
        <w:left w:val="none" w:sz="0" w:space="0" w:color="auto"/>
        <w:bottom w:val="none" w:sz="0" w:space="0" w:color="auto"/>
        <w:right w:val="none" w:sz="0" w:space="0" w:color="auto"/>
      </w:divBdr>
    </w:div>
    <w:div w:id="2090812194">
      <w:bodyDiv w:val="1"/>
      <w:marLeft w:val="0"/>
      <w:marRight w:val="0"/>
      <w:marTop w:val="0"/>
      <w:marBottom w:val="0"/>
      <w:divBdr>
        <w:top w:val="none" w:sz="0" w:space="0" w:color="auto"/>
        <w:left w:val="none" w:sz="0" w:space="0" w:color="auto"/>
        <w:bottom w:val="none" w:sz="0" w:space="0" w:color="auto"/>
        <w:right w:val="none" w:sz="0" w:space="0" w:color="auto"/>
      </w:divBdr>
    </w:div>
    <w:div w:id="2102488717">
      <w:bodyDiv w:val="1"/>
      <w:marLeft w:val="0"/>
      <w:marRight w:val="0"/>
      <w:marTop w:val="0"/>
      <w:marBottom w:val="0"/>
      <w:divBdr>
        <w:top w:val="none" w:sz="0" w:space="0" w:color="auto"/>
        <w:left w:val="none" w:sz="0" w:space="0" w:color="auto"/>
        <w:bottom w:val="none" w:sz="0" w:space="0" w:color="auto"/>
        <w:right w:val="none" w:sz="0" w:space="0" w:color="auto"/>
      </w:divBdr>
    </w:div>
    <w:div w:id="2116050725">
      <w:bodyDiv w:val="1"/>
      <w:marLeft w:val="0"/>
      <w:marRight w:val="0"/>
      <w:marTop w:val="0"/>
      <w:marBottom w:val="0"/>
      <w:divBdr>
        <w:top w:val="none" w:sz="0" w:space="0" w:color="auto"/>
        <w:left w:val="none" w:sz="0" w:space="0" w:color="auto"/>
        <w:bottom w:val="none" w:sz="0" w:space="0" w:color="auto"/>
        <w:right w:val="none" w:sz="0" w:space="0" w:color="auto"/>
      </w:divBdr>
    </w:div>
    <w:div w:id="2117014640">
      <w:bodyDiv w:val="1"/>
      <w:marLeft w:val="0"/>
      <w:marRight w:val="0"/>
      <w:marTop w:val="0"/>
      <w:marBottom w:val="0"/>
      <w:divBdr>
        <w:top w:val="none" w:sz="0" w:space="0" w:color="auto"/>
        <w:left w:val="none" w:sz="0" w:space="0" w:color="auto"/>
        <w:bottom w:val="none" w:sz="0" w:space="0" w:color="auto"/>
        <w:right w:val="none" w:sz="0" w:space="0" w:color="auto"/>
      </w:divBdr>
    </w:div>
    <w:div w:id="2142380847">
      <w:bodyDiv w:val="1"/>
      <w:marLeft w:val="0"/>
      <w:marRight w:val="0"/>
      <w:marTop w:val="0"/>
      <w:marBottom w:val="0"/>
      <w:divBdr>
        <w:top w:val="none" w:sz="0" w:space="0" w:color="auto"/>
        <w:left w:val="none" w:sz="0" w:space="0" w:color="auto"/>
        <w:bottom w:val="none" w:sz="0" w:space="0" w:color="auto"/>
        <w:right w:val="none" w:sz="0" w:space="0" w:color="auto"/>
      </w:divBdr>
    </w:div>
    <w:div w:id="214515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anxico.org.mx/publicaciones-y-prensa/anuncios-de-las-decisiones-de-politica-monetaria/%7B9842071D-B7B0-B46C-D052-117072FFFC84%7D.pdf" TargetMode="External"/><Relationship Id="rId18" Type="http://schemas.openxmlformats.org/officeDocument/2006/relationships/hyperlink" Target="https://www.inegi.org.mx/contenidos/saladeprensa/boletines/2025/inpc/inpc_1q2025_03.pdf" TargetMode="External"/><Relationship Id="rId26" Type="http://schemas.openxmlformats.org/officeDocument/2006/relationships/hyperlink" Target="https://www.cefp.gob.mx/ixDOCs/2017/263-250318.pdf" TargetMode="External"/><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hyperlink" Target="https://www.economia.gob.mx/es/profile/geo/28041" TargetMode="External"/><Relationship Id="rId42" Type="http://schemas.openxmlformats.org/officeDocument/2006/relationships/hyperlink" Target="https://www.disciplinafinanciera.hacienda.gob.mx/es/DISCIPLINA_FINANCIERA/Entidades_Federativas_202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yperlink" Target="https://www.inegi.org.mx/contenidos/saladeprensa/boletines/2025/pibt/pib_Pconst2025_02.pdf" TargetMode="External"/><Relationship Id="rId24" Type="http://schemas.openxmlformats.org/officeDocument/2006/relationships/image" Target="media/image12.png"/><Relationship Id="rId32" Type="http://schemas.openxmlformats.org/officeDocument/2006/relationships/hyperlink" Target="https://www.economia.gob.mx/es/profile/occupation/8341" TargetMode="External"/><Relationship Id="rId37" Type="http://schemas.openxmlformats.org/officeDocument/2006/relationships/hyperlink" Target="https://www.economia.gob.mx/datamexico/es/profile/geo/tamaulipas-tm" TargetMode="External"/><Relationship Id="rId40" Type="http://schemas.openxmlformats.org/officeDocument/2006/relationships/hyperlink" Target="https://inegi.org.mx/contenidos/saladeprensa/boletines/2025/itaee/itaee2025_01_Tam.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efp.gob.mx/ixDOCs/2017/284-250401.pdf" TargetMode="External"/><Relationship Id="rId28" Type="http://schemas.openxmlformats.org/officeDocument/2006/relationships/image" Target="media/image15.png"/><Relationship Id="rId36" Type="http://schemas.openxmlformats.org/officeDocument/2006/relationships/hyperlink" Target="https://www.economia.gob.mx/es/profile/geo/28032"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economia.gob.mx/es/profile/occupation/4111"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economia.gob.mx/es/profile/occupation/4211" TargetMode="External"/><Relationship Id="rId35" Type="http://schemas.openxmlformats.org/officeDocument/2006/relationships/hyperlink" Target="https://www.economia.gob.mx/es/profile/geo/28022"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economia.gob.mx/datamexico/es/profile/geo/tamaulipas-tm" TargetMode="External"/><Relationship Id="rId38" Type="http://schemas.openxmlformats.org/officeDocument/2006/relationships/image" Target="media/image17.png"/><Relationship Id="rId46" Type="http://schemas.openxmlformats.org/officeDocument/2006/relationships/footer" Target="footer2.xml"/><Relationship Id="rId20" Type="http://schemas.openxmlformats.org/officeDocument/2006/relationships/hyperlink" Target="https://www.cefp.gob.mx/ixDOCs/2017/271-250331.pdf" TargetMode="External"/><Relationship Id="rId41" Type="http://schemas.openxmlformats.org/officeDocument/2006/relationships/hyperlink" Target="https://www.inegi.org.mx/contenidos/saladeprensa/boletines/2025/exporta_ef/etef2025_03.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0A75D-5B81-44D4-9059-F619F397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57</Pages>
  <Words>16839</Words>
  <Characters>92619</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dc:description/>
  <cp:lastModifiedBy>MARIA DE LOURDES ALCOCER DE LA CRUZ</cp:lastModifiedBy>
  <cp:revision>41</cp:revision>
  <cp:lastPrinted>2025-04-29T20:31:00Z</cp:lastPrinted>
  <dcterms:created xsi:type="dcterms:W3CDTF">2025-04-11T19:56:00Z</dcterms:created>
  <dcterms:modified xsi:type="dcterms:W3CDTF">2025-04-29T22:52:00Z</dcterms:modified>
  <dc:language>es-MX</dc:language>
</cp:coreProperties>
</file>