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42056" w14:textId="77777777" w:rsidR="00F25E5A" w:rsidRDefault="00B011F4" w:rsidP="00F25E5A">
      <w:pPr>
        <w:pStyle w:val="Asuntodelcomentario"/>
        <w:jc w:val="center"/>
        <w:rPr>
          <w:sz w:val="24"/>
          <w:szCs w:val="24"/>
        </w:rPr>
      </w:pPr>
      <w:r w:rsidRPr="00F25E5A">
        <w:rPr>
          <w:sz w:val="24"/>
          <w:szCs w:val="24"/>
        </w:rPr>
        <w:t>NOTAS A LOS ESTADOS FINANCIEROS</w:t>
      </w:r>
    </w:p>
    <w:p w14:paraId="790E7FED" w14:textId="77777777" w:rsidR="00F25E5A" w:rsidRDefault="00F25E5A" w:rsidP="00F25E5A">
      <w:pPr>
        <w:pStyle w:val="Asuntodelcomentario"/>
        <w:jc w:val="center"/>
        <w:rPr>
          <w:sz w:val="24"/>
          <w:szCs w:val="24"/>
        </w:rPr>
      </w:pPr>
    </w:p>
    <w:p w14:paraId="5271C3D8" w14:textId="08993838" w:rsidR="00B011F4" w:rsidRPr="00F25E5A" w:rsidRDefault="00B011F4" w:rsidP="00F25E5A">
      <w:pPr>
        <w:pStyle w:val="Asuntodelcomentario"/>
        <w:jc w:val="center"/>
        <w:rPr>
          <w:rFonts w:cs="Calibri"/>
          <w:sz w:val="22"/>
          <w:szCs w:val="18"/>
        </w:rPr>
      </w:pPr>
      <w:r w:rsidRPr="00F25E5A">
        <w:rPr>
          <w:rFonts w:cs="Calibri"/>
          <w:sz w:val="22"/>
          <w:szCs w:val="18"/>
        </w:rPr>
        <w:t xml:space="preserve">Al </w:t>
      </w:r>
      <w:r w:rsidR="00F25E5A" w:rsidRPr="00F25E5A">
        <w:rPr>
          <w:rFonts w:cs="Calibri"/>
          <w:sz w:val="22"/>
          <w:szCs w:val="18"/>
        </w:rPr>
        <w:t xml:space="preserve">31 de </w:t>
      </w:r>
      <w:proofErr w:type="spellStart"/>
      <w:r w:rsidR="00F25E5A" w:rsidRPr="00F25E5A">
        <w:rPr>
          <w:rFonts w:cs="Calibri"/>
          <w:sz w:val="22"/>
          <w:szCs w:val="18"/>
        </w:rPr>
        <w:t>Diciembre</w:t>
      </w:r>
      <w:proofErr w:type="spellEnd"/>
      <w:r w:rsidRPr="00F25E5A">
        <w:rPr>
          <w:rFonts w:cs="Calibri"/>
          <w:sz w:val="22"/>
          <w:szCs w:val="18"/>
        </w:rPr>
        <w:t xml:space="preserve"> de 2024</w:t>
      </w:r>
    </w:p>
    <w:p w14:paraId="2F895153" w14:textId="77777777" w:rsidR="00F25E5A" w:rsidRPr="00F25E5A" w:rsidRDefault="00F25E5A" w:rsidP="00B011F4">
      <w:pPr>
        <w:spacing w:after="0" w:line="240" w:lineRule="auto"/>
        <w:ind w:left="288"/>
        <w:jc w:val="center"/>
        <w:rPr>
          <w:rFonts w:eastAsia="Times New Roman" w:cs="Calibri"/>
          <w:b/>
          <w:bCs/>
          <w:lang w:eastAsia="es-ES"/>
        </w:rPr>
      </w:pPr>
    </w:p>
    <w:p w14:paraId="7173227D" w14:textId="3C4EA128" w:rsidR="00B011F4" w:rsidRDefault="00B011F4" w:rsidP="00B011F4">
      <w:pPr>
        <w:spacing w:after="0" w:line="240" w:lineRule="auto"/>
        <w:ind w:left="288"/>
        <w:jc w:val="center"/>
        <w:rPr>
          <w:rFonts w:eastAsia="Times New Roman" w:cs="Calibri"/>
          <w:b/>
          <w:lang w:eastAsia="es-ES"/>
        </w:rPr>
      </w:pPr>
      <w:r>
        <w:rPr>
          <w:rFonts w:eastAsia="Times New Roman" w:cs="Calibri"/>
          <w:b/>
          <w:lang w:eastAsia="es-ES"/>
        </w:rPr>
        <w:t>a) Notas de Gestión Administrativa</w:t>
      </w:r>
    </w:p>
    <w:p w14:paraId="68FEFA43" w14:textId="77777777" w:rsidR="00B011F4" w:rsidRPr="005E025E" w:rsidRDefault="00B011F4" w:rsidP="00B011F4">
      <w:pPr>
        <w:pStyle w:val="Prrafodelista"/>
        <w:spacing w:after="0" w:line="240" w:lineRule="auto"/>
        <w:ind w:left="648"/>
        <w:jc w:val="center"/>
        <w:rPr>
          <w:rFonts w:eastAsia="Times New Roman" w:cs="Calibri"/>
          <w:bCs/>
          <w:i/>
          <w:iCs/>
          <w:sz w:val="20"/>
          <w:szCs w:val="20"/>
          <w:lang w:eastAsia="es-ES"/>
        </w:rPr>
      </w:pPr>
      <w:r w:rsidRPr="005E025E">
        <w:rPr>
          <w:rFonts w:eastAsia="Times New Roman" w:cs="Calibri"/>
          <w:bCs/>
          <w:i/>
          <w:iCs/>
          <w:sz w:val="20"/>
          <w:szCs w:val="20"/>
          <w:lang w:eastAsia="es-ES"/>
        </w:rPr>
        <w:t>(Cifras en Pesos)</w:t>
      </w:r>
    </w:p>
    <w:p w14:paraId="4539BA79" w14:textId="77777777" w:rsidR="007745EB" w:rsidRDefault="007745EB">
      <w:pPr>
        <w:pStyle w:val="Prrafodelista"/>
        <w:spacing w:after="0" w:line="240" w:lineRule="exact"/>
        <w:ind w:left="360"/>
        <w:jc w:val="both"/>
        <w:rPr>
          <w:rFonts w:eastAsia="Times New Roman" w:cs="Calibri"/>
          <w:b/>
          <w:sz w:val="20"/>
          <w:szCs w:val="20"/>
          <w:lang w:val="es-ES" w:eastAsia="es-ES"/>
        </w:rPr>
      </w:pPr>
    </w:p>
    <w:p w14:paraId="52B38A6C" w14:textId="77777777" w:rsidR="007745EB" w:rsidRDefault="00C87FDA">
      <w:pPr>
        <w:pStyle w:val="Prrafodelista"/>
        <w:shd w:val="clear" w:color="auto" w:fill="FFFFFF"/>
        <w:spacing w:after="0" w:line="240" w:lineRule="exact"/>
        <w:ind w:left="0"/>
        <w:jc w:val="both"/>
        <w:rPr>
          <w:rFonts w:eastAsia="Times New Roman" w:cs="Calibri"/>
          <w:sz w:val="20"/>
          <w:szCs w:val="20"/>
          <w:lang w:val="es-ES" w:eastAsia="es-ES"/>
        </w:rPr>
      </w:pPr>
      <w:r>
        <w:rPr>
          <w:rFonts w:eastAsia="Times New Roman" w:cs="Calibri"/>
          <w:sz w:val="20"/>
          <w:szCs w:val="20"/>
          <w:lang w:val="es-ES" w:eastAsia="es-ES"/>
        </w:rPr>
        <w:t>En cumplimiento a la Ley General de Contabilidad Gubernamental se presenta la Información Contable, Presupuestal Programática  y Anexos del Poder Ejecutivo del Estado de Tamaulipas bajo la Normatividad emitida por el Consejo Nacional del Armonización Contable y la Ley del Gasto Público Estatal, apegándose a la Ley de Ingresos para el 2024, aprobada mediante el Decreto No.65-805  y  Presupuesto de Egresos promulgado en el Decreto No. 65-806 para el Ejercicio Fiscal 2024, publicado en el Periódico Oficial del Estado el 23 de diciembre de 2023 en la edición Extraordinaria Núm. 37.</w:t>
      </w:r>
    </w:p>
    <w:p w14:paraId="4CD2429A" w14:textId="77777777" w:rsidR="007745EB" w:rsidRDefault="007745EB">
      <w:pPr>
        <w:pStyle w:val="Prrafodelista"/>
        <w:shd w:val="clear" w:color="auto" w:fill="FFFFFF"/>
        <w:spacing w:after="0" w:line="240" w:lineRule="exact"/>
        <w:ind w:left="0"/>
        <w:jc w:val="both"/>
        <w:rPr>
          <w:rFonts w:eastAsia="Times New Roman" w:cs="Calibri"/>
          <w:sz w:val="20"/>
          <w:szCs w:val="20"/>
          <w:lang w:val="es-ES" w:eastAsia="es-ES"/>
        </w:rPr>
      </w:pPr>
    </w:p>
    <w:p w14:paraId="475374FD" w14:textId="43CE8C2C" w:rsidR="00F26249" w:rsidRDefault="00F26249" w:rsidP="00F26249">
      <w:pPr>
        <w:widowControl w:val="0"/>
        <w:spacing w:after="0" w:line="240" w:lineRule="auto"/>
        <w:ind w:right="3566"/>
        <w:jc w:val="both"/>
        <w:outlineLvl w:val="0"/>
        <w:rPr>
          <w:rFonts w:eastAsia="Arial" w:cs="Calibri"/>
          <w:b/>
          <w:bCs/>
          <w:sz w:val="20"/>
          <w:szCs w:val="18"/>
        </w:rPr>
      </w:pPr>
      <w:r>
        <w:rPr>
          <w:rFonts w:eastAsia="Arial" w:cs="Calibri"/>
          <w:b/>
          <w:bCs/>
          <w:sz w:val="20"/>
          <w:szCs w:val="18"/>
        </w:rPr>
        <w:t>1.       Autorización e Historia</w:t>
      </w:r>
    </w:p>
    <w:p w14:paraId="67BBF6BC" w14:textId="77777777" w:rsidR="00F26249" w:rsidRDefault="00F26249" w:rsidP="00F26249">
      <w:pPr>
        <w:pStyle w:val="Prrafodelista"/>
        <w:spacing w:after="0" w:line="240" w:lineRule="auto"/>
        <w:ind w:left="360"/>
        <w:jc w:val="both"/>
        <w:rPr>
          <w:rFonts w:eastAsia="Times New Roman" w:cs="Calibri"/>
          <w:sz w:val="20"/>
          <w:szCs w:val="20"/>
          <w:lang w:val="es-ES" w:eastAsia="es-ES"/>
        </w:rPr>
      </w:pPr>
    </w:p>
    <w:p w14:paraId="30F5688F" w14:textId="77777777" w:rsidR="00F26249" w:rsidRDefault="00F26249" w:rsidP="00397C62">
      <w:pPr>
        <w:pStyle w:val="Prrafodelista"/>
        <w:numPr>
          <w:ilvl w:val="1"/>
          <w:numId w:val="25"/>
        </w:numPr>
        <w:spacing w:after="0" w:line="240" w:lineRule="auto"/>
        <w:jc w:val="both"/>
        <w:rPr>
          <w:rFonts w:cs="Calibri"/>
          <w:sz w:val="20"/>
          <w:szCs w:val="20"/>
        </w:rPr>
      </w:pPr>
      <w:r>
        <w:rPr>
          <w:rFonts w:cs="Calibri"/>
          <w:sz w:val="20"/>
          <w:szCs w:val="20"/>
        </w:rPr>
        <w:t xml:space="preserve">Fecha de creación del Ente. </w:t>
      </w:r>
    </w:p>
    <w:p w14:paraId="51B8FCC1" w14:textId="4E17CD07" w:rsidR="00F26249" w:rsidRDefault="00F26249" w:rsidP="00F26249">
      <w:pPr>
        <w:spacing w:after="0" w:line="240" w:lineRule="auto"/>
        <w:ind w:left="709"/>
        <w:jc w:val="both"/>
        <w:rPr>
          <w:rFonts w:cs="Calibri"/>
          <w:sz w:val="20"/>
          <w:szCs w:val="20"/>
        </w:rPr>
      </w:pPr>
      <w:r>
        <w:rPr>
          <w:rFonts w:cs="Calibri"/>
          <w:sz w:val="20"/>
          <w:szCs w:val="20"/>
        </w:rPr>
        <w:t xml:space="preserve">El principal antecedente histórico relativo a la creación del Gobierno del Estado de Tamaulipas, lo constituye la vigencia de la entonces Ley del 8 de </w:t>
      </w:r>
      <w:r w:rsidR="00831652">
        <w:rPr>
          <w:rFonts w:cs="Calibri"/>
          <w:sz w:val="20"/>
          <w:szCs w:val="20"/>
        </w:rPr>
        <w:t>e</w:t>
      </w:r>
      <w:r>
        <w:rPr>
          <w:rFonts w:cs="Calibri"/>
          <w:sz w:val="20"/>
          <w:szCs w:val="20"/>
        </w:rPr>
        <w:t xml:space="preserve">nero de 1824 emitida por el Congreso Nacional, así como el Acta Constitutiva de la Federación Mexicana del 31 de </w:t>
      </w:r>
      <w:r w:rsidR="00831652">
        <w:rPr>
          <w:rFonts w:cs="Calibri"/>
          <w:sz w:val="20"/>
          <w:szCs w:val="20"/>
        </w:rPr>
        <w:t>e</w:t>
      </w:r>
      <w:r>
        <w:rPr>
          <w:rFonts w:cs="Calibri"/>
          <w:sz w:val="20"/>
          <w:szCs w:val="20"/>
        </w:rPr>
        <w:t xml:space="preserve">nero del mismo año, mediante la cual quedó instalado el Primer Congreso Constituyente de Tamaulipas, ello el 7 de </w:t>
      </w:r>
      <w:r w:rsidR="00831652">
        <w:rPr>
          <w:rFonts w:cs="Calibri"/>
          <w:sz w:val="20"/>
          <w:szCs w:val="20"/>
        </w:rPr>
        <w:t>j</w:t>
      </w:r>
      <w:r>
        <w:rPr>
          <w:rFonts w:cs="Calibri"/>
          <w:sz w:val="20"/>
          <w:szCs w:val="20"/>
        </w:rPr>
        <w:t>ulio de 1824 en la Antigua Villa de Padilla, lo cual ocurrió tres años después de haber sido jurada en Aguayo la Independencia de México.</w:t>
      </w:r>
    </w:p>
    <w:p w14:paraId="40C56AE7" w14:textId="77777777" w:rsidR="00F26249" w:rsidRDefault="00F26249" w:rsidP="00F26249">
      <w:pPr>
        <w:spacing w:after="0" w:line="240" w:lineRule="auto"/>
        <w:ind w:left="709"/>
        <w:jc w:val="both"/>
        <w:rPr>
          <w:rFonts w:cs="Calibri"/>
          <w:sz w:val="20"/>
          <w:szCs w:val="20"/>
        </w:rPr>
      </w:pPr>
    </w:p>
    <w:p w14:paraId="70A3043F" w14:textId="77777777" w:rsidR="00F26249" w:rsidRDefault="00F26249" w:rsidP="00397C62">
      <w:pPr>
        <w:pStyle w:val="Prrafodelista"/>
        <w:numPr>
          <w:ilvl w:val="1"/>
          <w:numId w:val="25"/>
        </w:numPr>
        <w:spacing w:after="0" w:line="240" w:lineRule="auto"/>
        <w:jc w:val="both"/>
        <w:rPr>
          <w:rFonts w:cs="Calibri"/>
          <w:sz w:val="20"/>
          <w:szCs w:val="20"/>
        </w:rPr>
      </w:pPr>
      <w:r>
        <w:rPr>
          <w:rFonts w:cs="Calibri"/>
          <w:sz w:val="20"/>
          <w:szCs w:val="20"/>
        </w:rPr>
        <w:t>Principales cambios en su estructura.</w:t>
      </w:r>
    </w:p>
    <w:p w14:paraId="38E6C70B" w14:textId="6E6C1F15" w:rsidR="00F26249" w:rsidRDefault="00F26249" w:rsidP="00F26249">
      <w:pPr>
        <w:spacing w:after="0" w:line="240" w:lineRule="auto"/>
        <w:ind w:left="720"/>
        <w:contextualSpacing/>
        <w:jc w:val="both"/>
        <w:rPr>
          <w:rFonts w:cs="Calibri"/>
          <w:sz w:val="18"/>
          <w:szCs w:val="18"/>
        </w:rPr>
      </w:pPr>
      <w:r>
        <w:rPr>
          <w:rFonts w:cs="Calibri"/>
          <w:sz w:val="20"/>
          <w:szCs w:val="20"/>
        </w:rPr>
        <w:t xml:space="preserve">Con la Evolución Política y Económica del País, los Tres Poderes que Constituyen el Gobierno del Estado se han adaptado al Entorno Social, Económico y Político que ha transformado a México desde su Independencia, de tal forma que han reformado permanentemente sus Leyes Orgánicas en el caso del Poder Legislativo y del Poder Judicial. Igual ha ocurrido en el Poder Ejecutivo, ya que similar proceso aplica para la Ley Orgánica de la Administración Pública del Estado de Tamaulipas, cuyas última Reforma fue publicada el </w:t>
      </w:r>
      <w:r w:rsidR="00D37857">
        <w:rPr>
          <w:rFonts w:cs="Calibri"/>
          <w:sz w:val="20"/>
          <w:szCs w:val="20"/>
        </w:rPr>
        <w:t>20 de diciembre de</w:t>
      </w:r>
      <w:r>
        <w:rPr>
          <w:rFonts w:cs="Calibri"/>
          <w:sz w:val="20"/>
          <w:szCs w:val="20"/>
        </w:rPr>
        <w:t xml:space="preserve"> 2024 en el Periódico Oficial del Estado.</w:t>
      </w:r>
    </w:p>
    <w:p w14:paraId="2247159C" w14:textId="77777777" w:rsidR="00F26249" w:rsidRDefault="00F26249">
      <w:pPr>
        <w:pStyle w:val="Prrafodelista"/>
        <w:shd w:val="clear" w:color="auto" w:fill="FFFFFF"/>
        <w:spacing w:after="0" w:line="240" w:lineRule="exact"/>
        <w:ind w:left="0"/>
        <w:jc w:val="both"/>
        <w:rPr>
          <w:rFonts w:eastAsia="Times New Roman" w:cs="Calibri"/>
          <w:sz w:val="20"/>
          <w:szCs w:val="20"/>
          <w:lang w:val="es-ES" w:eastAsia="es-ES"/>
        </w:rPr>
      </w:pPr>
    </w:p>
    <w:p w14:paraId="6298976A" w14:textId="77777777" w:rsidR="00F26249" w:rsidRDefault="00F26249">
      <w:pPr>
        <w:pStyle w:val="Prrafodelista"/>
        <w:shd w:val="clear" w:color="auto" w:fill="FFFFFF"/>
        <w:spacing w:after="0" w:line="240" w:lineRule="exact"/>
        <w:ind w:left="0"/>
        <w:jc w:val="both"/>
        <w:rPr>
          <w:rFonts w:eastAsia="Times New Roman" w:cs="Calibri"/>
          <w:sz w:val="20"/>
          <w:szCs w:val="20"/>
          <w:lang w:val="es-ES" w:eastAsia="es-ES"/>
        </w:rPr>
      </w:pPr>
    </w:p>
    <w:p w14:paraId="694826B1" w14:textId="3EA88821" w:rsidR="00537D12" w:rsidRPr="0081110D" w:rsidRDefault="00537D12" w:rsidP="00537D12">
      <w:pPr>
        <w:jc w:val="both"/>
        <w:rPr>
          <w:rFonts w:cs="Calibri"/>
          <w:color w:val="000000" w:themeColor="text1"/>
          <w:sz w:val="20"/>
          <w:szCs w:val="20"/>
        </w:rPr>
      </w:pPr>
      <w:r w:rsidRPr="0081110D">
        <w:rPr>
          <w:rFonts w:cs="Calibri"/>
          <w:color w:val="000000" w:themeColor="text1"/>
          <w:sz w:val="20"/>
          <w:szCs w:val="20"/>
        </w:rPr>
        <w:t>Las cifras utilizadas para el cálculo tomaron en consideración la información y documentación proporcionada por las Entidades Federativas, la información contable publicada por las propias Entidades conforme a los formatos a que hace referencia la Ley; así como, la información disponible en el Registro Público Único a cargo de la Secretaría.</w:t>
      </w:r>
    </w:p>
    <w:p w14:paraId="7FA831AC" w14:textId="627B334D" w:rsidR="00537D12" w:rsidRDefault="00537D12" w:rsidP="0081110D">
      <w:pPr>
        <w:rPr>
          <w:rFonts w:cs="Calibri"/>
          <w:color w:val="000000" w:themeColor="text1"/>
          <w:sz w:val="20"/>
          <w:szCs w:val="20"/>
        </w:rPr>
      </w:pPr>
      <w:r w:rsidRPr="0081110D">
        <w:rPr>
          <w:rFonts w:cs="Calibri"/>
          <w:color w:val="000000" w:themeColor="text1"/>
          <w:sz w:val="20"/>
          <w:szCs w:val="20"/>
        </w:rPr>
        <w:t>La medición del Sistema de Alertas es realizada tanto con información de Cuenta Pública la cual es vinculante; así como con las actualizaciones trimestrales las cuales sólo tienen fines informativos y de seguimiento.</w:t>
      </w:r>
    </w:p>
    <w:p w14:paraId="1EA68877" w14:textId="77777777" w:rsidR="00F25E5A" w:rsidRPr="0081110D" w:rsidRDefault="00F25E5A" w:rsidP="0081110D">
      <w:pPr>
        <w:rPr>
          <w:rFonts w:cs="Calibri"/>
          <w:color w:val="000000" w:themeColor="text1"/>
          <w:sz w:val="20"/>
          <w:szCs w:val="20"/>
        </w:rPr>
      </w:pPr>
    </w:p>
    <w:p w14:paraId="5E7EA7E0" w14:textId="2869724A" w:rsidR="00F25E5A" w:rsidRPr="00F25E5A" w:rsidRDefault="00F25E5A" w:rsidP="00F25E5A">
      <w:pPr>
        <w:jc w:val="both"/>
        <w:rPr>
          <w:rFonts w:cs="Calibri"/>
          <w:b/>
          <w:bCs/>
          <w:sz w:val="20"/>
          <w:szCs w:val="20"/>
        </w:rPr>
      </w:pPr>
      <w:r w:rsidRPr="00F25E5A">
        <w:rPr>
          <w:rFonts w:cs="Calibri"/>
          <w:b/>
          <w:bCs/>
          <w:sz w:val="20"/>
          <w:szCs w:val="20"/>
        </w:rPr>
        <w:t xml:space="preserve">2.1.- Escenario Económico Internacional al Cuarto trimestre del 2024. </w:t>
      </w:r>
    </w:p>
    <w:p w14:paraId="2BEEBDE0" w14:textId="4201B62B" w:rsidR="00F25E5A" w:rsidRPr="00F25E5A" w:rsidRDefault="00F25E5A" w:rsidP="00F25E5A">
      <w:pPr>
        <w:jc w:val="both"/>
        <w:rPr>
          <w:rFonts w:cs="Calibri"/>
          <w:b/>
          <w:sz w:val="20"/>
          <w:szCs w:val="20"/>
        </w:rPr>
      </w:pPr>
      <w:r w:rsidRPr="00F25E5A">
        <w:rPr>
          <w:rFonts w:cs="Calibri"/>
          <w:b/>
          <w:sz w:val="20"/>
          <w:szCs w:val="20"/>
        </w:rPr>
        <w:t>2.1.1.- Panorama Económico Internacional.</w:t>
      </w:r>
    </w:p>
    <w:p w14:paraId="2122DB6A" w14:textId="56B6615E"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 xml:space="preserve">La Reserva Federal (Fed) recortó su tasa de interés de referencia en 25 puntos base (pb), situándola en el rango 4,25%-4,5%. En el comunicado, se mantuvo el mensaje de que recientes indicadores sugieren una actividad económica que ha continuado expandiéndose a un sólido ritmo. Desde principios de año, las condiciones del mercado </w:t>
      </w:r>
      <w:r w:rsidRPr="004C6E74">
        <w:rPr>
          <w:rFonts w:cs="Calibri"/>
          <w:color w:val="000000" w:themeColor="text1"/>
          <w:sz w:val="20"/>
          <w:szCs w:val="20"/>
        </w:rPr>
        <w:lastRenderedPageBreak/>
        <w:t>laboral en general han mejorado y la tasa de desempleo ha aumentado, pero sigue siendo baja. La inflación ha avanzado hacia el objetivo del 2%, pero sigue siendo algo elevada. La votación no fue unánime, si no que hubo un voto disidente de mantener la tasa en esta reunión.</w:t>
      </w:r>
    </w:p>
    <w:p w14:paraId="5A3DD802" w14:textId="2DC23382"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 xml:space="preserve">La actividad y el mercado laboral en Estados Unidos se han mostrado más resilientes, con una inflación algo mayor a lo esperado por la autoridad monetaria.  El PMI de servicios sorprendió al mercado (efectivo: 58,5; esperado: 55,8; anterior: 56,1), registrando su expansión más alta en tres años, lo que contrasta con el PMI de manufacturas, el que cayó a su nivel más bajo desde mayo 2020 (efectivo: 48,3; esperado: 49,5; anterior: 49,6). Los datos muestran una creciente divergencia en la economía, caracterizada por un sólido crecimiento en los servicios y un deterioro más elevado en la industria manufacturera. El dato de IPC de noviembre confirma las dificultades en el tramo de convergencia hacia la meta del 2%. La inflación aumentó 0,3% mensual y alcanzó 2,7% </w:t>
      </w:r>
      <w:proofErr w:type="spellStart"/>
      <w:r w:rsidRPr="004C6E74">
        <w:rPr>
          <w:rFonts w:cs="Calibri"/>
          <w:color w:val="000000" w:themeColor="text1"/>
          <w:sz w:val="20"/>
          <w:szCs w:val="20"/>
        </w:rPr>
        <w:t>a/a</w:t>
      </w:r>
      <w:proofErr w:type="spellEnd"/>
      <w:r w:rsidRPr="004C6E74">
        <w:rPr>
          <w:rFonts w:cs="Calibri"/>
          <w:color w:val="000000" w:themeColor="text1"/>
          <w:sz w:val="20"/>
          <w:szCs w:val="20"/>
        </w:rPr>
        <w:t xml:space="preserve"> (desde el 2,6% en el mes previo), mientras que la medida subyacente subió 0,3% mensual y se mantuvo en 3,3% a/a.</w:t>
      </w:r>
    </w:p>
    <w:p w14:paraId="10936FD2" w14:textId="0E3ECC56"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Hacia adelante, se esperan menos recortes que los proyectados en septiembre señalando una mayor cautela sobre la rapidez con la que pueden seguir reduciendo las tasas. Jerome Powell señaló, en su discurso post-reunión que la economía de EE.UU. ha crecido a un ritmo fuerte la segunda mitad de 2024 y la inflación ha sido más alta de lo esperado. Asimismo, enfatizó que futuros recortes requerirían nuevos avances en la inflación. Por su parte, las proyecciones del FOMC muestran una mediana de dos recortes de tasas en 2025, dos adicionales en 2026 y uno en 2027, lo que representa un ajuste de 50 pb por sobre lo proyectado en septiembre. La reacción del mercado fue significativa, donde la tasa del bono del tesoro a 10 años subió en torno a 10pb y el DXY se apreció cerca de un 1% post comunicado y discurso de Powell.</w:t>
      </w:r>
    </w:p>
    <w:p w14:paraId="38104292" w14:textId="1A31A502"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Banco Central Europeo (BCE) recortó 25 pb su tasa de facilidad de depósito por cuarta vez en el año, dejándola en 3%. Si bien en el comunicado se eliminó la referencia de “mantener los tipos de interés suficientemente restrictivos durante el tiempo que sea necesario”, señaló que los recortes realizados hasta ahora (100 pb este año) ya han cubierto mucho terreno en términos de flexibilización. Además, el BCE actualizó su proyección de crecimiento del PIB de la Zona Euro, estimando una expansión de 0,7% en 2024, 1,1% en 2025 y 1,4% en 2026. El BCE advirtió además que los riesgos para el crecimiento están sesgados a la baja, mientras que aquellos para la inflación están equilibrados.</w:t>
      </w:r>
    </w:p>
    <w:p w14:paraId="629B1C44" w14:textId="7D94062E"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 xml:space="preserve">Las tensiones geopolíticas, la incertidumbre fiscal en EE.UU. y el anuncio de la Fed imprimieron volatilidad a los mercados globales. El dólar global (DXY </w:t>
      </w:r>
      <w:proofErr w:type="spellStart"/>
      <w:r w:rsidRPr="004C6E74">
        <w:rPr>
          <w:rFonts w:cs="Calibri"/>
          <w:color w:val="000000" w:themeColor="text1"/>
          <w:sz w:val="20"/>
          <w:szCs w:val="20"/>
        </w:rPr>
        <w:t>index</w:t>
      </w:r>
      <w:proofErr w:type="spellEnd"/>
      <w:r w:rsidRPr="004C6E74">
        <w:rPr>
          <w:rFonts w:cs="Calibri"/>
          <w:color w:val="000000" w:themeColor="text1"/>
          <w:sz w:val="20"/>
          <w:szCs w:val="20"/>
        </w:rPr>
        <w:t>) se ha apreciado 1,9% desde nuestro último informe mensual (28 de noviembre). Por su parte, las tasas largas de bonos soberanos aumentaron más de 20 pb (EE.UU. 10y: 4,49%). Finalmente, el SP&amp;500 luego de superar los 6.000 puntos, máximo histórico, revertió parte del alza y luego del anuncio de la Fed cayó más del 2%.</w:t>
      </w:r>
    </w:p>
    <w:p w14:paraId="315A4534" w14:textId="32BE055A"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 xml:space="preserve">Anuncio de estímulos en China aún generan escepticismo, mientras que ventas minoristas de noviembre confirman la desaceleración del consumo.  El gobierno chino reafirmó las promesas de estímulos económicos para incentivar la economía. En la reunión del politburó del 9 de diciembre, prometieron fortalecer los "ajustes de política anticíclica no convencionales" y "expandir de manera integral la demanda interna", a la vez que cambiaron la postura de su política monetaria de "prudente" a "moderadamente laxa". La última vez que el Banco Popular de China caracterizó su postura de política monetaria como "moderadamente laxa" se remonta a 2009-2010, pasando el mercado desde expectativas bajas pre-reunión a una visión más positiva una vez hechos los anuncios. No obstante, el último dato de ventas minoristas de noviembre enfrió los ánimos al decepcionar al mercado (efectivo: 3,0%; esperado: 5,0%; </w:t>
      </w:r>
      <w:r w:rsidRPr="004C6E74">
        <w:rPr>
          <w:rFonts w:cs="Calibri"/>
          <w:color w:val="000000" w:themeColor="text1"/>
          <w:sz w:val="20"/>
          <w:szCs w:val="20"/>
        </w:rPr>
        <w:lastRenderedPageBreak/>
        <w:t>anterior: 4,8%), lo que pone de manifiesto la desaceleración del consumo y la necesidad de medidas más estructurales para incentivar el consumo y el mercado inmobiliario.</w:t>
      </w:r>
    </w:p>
    <w:p w14:paraId="60F7226F" w14:textId="3EE0243D"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 xml:space="preserve">El Banco Central de Brasil incrementó su tasa </w:t>
      </w:r>
      <w:proofErr w:type="spellStart"/>
      <w:r w:rsidRPr="004C6E74">
        <w:rPr>
          <w:rFonts w:cs="Calibri"/>
          <w:color w:val="000000" w:themeColor="text1"/>
          <w:sz w:val="20"/>
          <w:szCs w:val="20"/>
        </w:rPr>
        <w:t>Selic</w:t>
      </w:r>
      <w:proofErr w:type="spellEnd"/>
      <w:r w:rsidRPr="004C6E74">
        <w:rPr>
          <w:rFonts w:cs="Calibri"/>
          <w:color w:val="000000" w:themeColor="text1"/>
          <w:sz w:val="20"/>
          <w:szCs w:val="20"/>
        </w:rPr>
        <w:t xml:space="preserve"> en 100 pb, llevándola a 12,25%. Asimismo, el comunicado de la decisión anticipa dos nuevas alzas de la misma magnitud. Estos movimientos se dan en un contexto donde el pasado 28 de noviembre el real brasileño cayó a un mínimo histórico, mientras que la bolsa de valores retrocedió fuertemente debido a la preocupación del mercado por la situación fiscal del país tras propuestas de recortes por parte del gobierno que consideraron insuficientes para abordar el déficit fiscal (recorte de 11.800 millones de dólares). El crecimiento del PIB del 3T24, que sorprendió al alza con un avance de 4% a/a, no sirvió para tranquilizar los temores, sino que acrecentó los miedos de un sobrecalentamiento en la economía. La decisión del Banco Central, por lo tanto, es consistente con el deterioro que han mostrado las expectativas de inflación y busca reforzar la credibilidad de la política monetaria.</w:t>
      </w:r>
    </w:p>
    <w:p w14:paraId="4D60CD1A" w14:textId="37DB0A22"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Petróleo evidencia volatilidad ante agitado entorno geopolítico. El precio del petróleo WTI había subido a US$ 71,29 por barril la semana pasada debido al aumento de la incertidumbre geopolítica en Oriente Próximo y a la nueva ronda de sanciones de la UE contra los flujos de petróleo ruso, pero esta semana ya ha retomado los niveles del mes anterior, bajando de los US$ 70 por barril. Por otro lado, el cobre también ha oscilado por distintos factores, entre los cuales destacan la incertidumbre respecto a su demanda por parte de China y por la posible guerra comercial entre esta última y EE.UU., lo que afectaría la demanda del metal rojo.</w:t>
      </w:r>
    </w:p>
    <w:p w14:paraId="1AA15A82" w14:textId="29E6D5BB" w:rsidR="00F25E5A" w:rsidRPr="00F25E5A" w:rsidRDefault="00F25E5A" w:rsidP="00F25E5A">
      <w:pPr>
        <w:jc w:val="both"/>
        <w:rPr>
          <w:rFonts w:cs="Calibri"/>
          <w:b/>
          <w:bCs/>
          <w:color w:val="000000" w:themeColor="text1"/>
          <w:sz w:val="20"/>
          <w:szCs w:val="20"/>
        </w:rPr>
      </w:pPr>
      <w:r w:rsidRPr="00F25E5A">
        <w:rPr>
          <w:rFonts w:cs="Calibri"/>
          <w:b/>
          <w:bCs/>
          <w:color w:val="000000" w:themeColor="text1"/>
          <w:sz w:val="20"/>
          <w:szCs w:val="20"/>
        </w:rPr>
        <w:t xml:space="preserve">2.1.2.- Mercado de valores. </w:t>
      </w:r>
    </w:p>
    <w:p w14:paraId="6EA81EB3" w14:textId="203E405B"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El 2024 será recordado como el año en que la Reserva Federal de Estados Unidos comenzó a recortar las tasas de interés por primera vez en cuatro años. Más allá de este hecho, el comportamiento de la tasa a 10 años desde septiembre muestra un aumento significativo de alrededor de 100 puntos básicos, pasando del 3,6% al 4,6% actual. Este movimiento se debe a una inflación más resistente a la baja y al triunfo de Donald Trump, cuyas políticas podrían generar mayores niveles inflacionarios.</w:t>
      </w:r>
    </w:p>
    <w:p w14:paraId="44D6B4AA" w14:textId="0F37B050"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En este contexto, la renta fija no tuvo un buen cierre de año en general, especialmente los instrumentos de mayor duración como los bonos del tesoro a mediano plazo y los bonos de grado de inversión. Estos activos cayeron 2,3% y 2,7% en diciembre, cerrando el 2024 con rendimientos de -0,6% y 0,9%, respectivamente. En contraste, los bonos de alto rendimiento y los bonos de mercados emergentes obtuvieron retornos anuales cercanos al 8,0% y al 5,5%, pese a la caída en el último mes, reflejando su correlación con el buen desempeño de las acciones, el activo de riesgo por excelencia.</w:t>
      </w:r>
    </w:p>
    <w:p w14:paraId="7BDDBD37" w14:textId="77777777"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En un escenario de crecimiento económico robusto, con proyecciones de mejoras en productividad gracias a la inteligencia artificial y un gasto del consumidor pujante, las acciones tuvieron un año destacado, especialmente las tecnológicas. El S&amp;P500 cerró con una suba de 26,9%, mientras que el Nasdaq subió un 28,6%. Por otro lado, las acciones industriales cayeron un 4,6% en diciembre, pero lograron un rendimiento anual del 16,2%. La brecha de aproximadamente 12 puntos porcentuales entre el desempeño de las tecnológicas y los sectores más vinculados a la economía real, como el Dow Jones, subraya la relevancia de la inteligencia artificial como tendencia dominante.</w:t>
      </w:r>
    </w:p>
    <w:p w14:paraId="04B0D08F" w14:textId="77777777" w:rsidR="00F25E5A" w:rsidRPr="004C6E74" w:rsidRDefault="00F25E5A" w:rsidP="00F25E5A">
      <w:pPr>
        <w:jc w:val="both"/>
        <w:rPr>
          <w:rFonts w:cs="Calibri"/>
          <w:color w:val="000000" w:themeColor="text1"/>
          <w:sz w:val="20"/>
          <w:szCs w:val="20"/>
        </w:rPr>
      </w:pPr>
    </w:p>
    <w:p w14:paraId="6F6AB8AA" w14:textId="6673AAF4"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lastRenderedPageBreak/>
        <w:t>En Europa, las perspectivas no fueron tan favorables como en Estados Unidos. Sus principales economías como Alemania y Francia enfrentaron desafíos económicos y políticos, lo que explica el menor desempeño de sus mercados bursátiles. Las acciones europeas rindieron un 5,4% en 2024, marcando una diferencia de 10 puntos porcentuales respecto al Dow Jones. El Banco Central Europeo también redujo las tasas de interés varias veces en el año, llevando la tasa de corto plazo al 3%, comparada con el 4,25% de Estados Unidos. Este diferencial, junto con el panorama económico y político adverso, llevó al euro a depreciarse un 7% frente al dólar en 2024.</w:t>
      </w:r>
    </w:p>
    <w:p w14:paraId="38B333E9" w14:textId="7E722DD3"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En cuanto a China, el país experimentó un año complicado en términos de actividad económica, aunque se espera que alcance su objetivo de crecimiento del 5%, según declaraciones recientes del presidente Xi Jinping. Sin embargo, la crisis en el mercado inmobiliario y una posible intensificación de la “guerra comercial” con Estados Unidos generan preocupación. Las proyecciones para 2025 anticipan un menor crecimiento, acompañado de una probable reforma fiscal, una mayor competencia con Estados Unidos tanto en lo comercial como en lo geopolítico, y una renovación del 20% en la cúpula del partido comunista, lo que podría dar pistas sobre el rumbo del país en los próximos cinco años. A pesar de este contexto, las acciones chinas tuvieron un excelente desempeño en 2024, con un rendimiento cercano al 29,0%, impulsadas por los anuncios de estímulos monetarios y fiscales del gobierno central.</w:t>
      </w:r>
    </w:p>
    <w:p w14:paraId="708FA9DB" w14:textId="4008BA7B" w:rsidR="00F25E5A" w:rsidRPr="00F25E5A" w:rsidRDefault="00F25E5A" w:rsidP="00F25E5A">
      <w:pPr>
        <w:jc w:val="both"/>
        <w:rPr>
          <w:rFonts w:cs="Calibri"/>
          <w:b/>
          <w:bCs/>
          <w:color w:val="000000" w:themeColor="text1"/>
          <w:sz w:val="20"/>
          <w:szCs w:val="20"/>
        </w:rPr>
      </w:pPr>
      <w:r w:rsidRPr="00F25E5A">
        <w:rPr>
          <w:rFonts w:cs="Calibri"/>
          <w:b/>
          <w:bCs/>
          <w:color w:val="000000" w:themeColor="text1"/>
          <w:sz w:val="20"/>
          <w:szCs w:val="20"/>
        </w:rPr>
        <w:t xml:space="preserve">2.1.3.- Producto Interno Bruto. </w:t>
      </w:r>
    </w:p>
    <w:p w14:paraId="4C188E9C" w14:textId="17A220A2"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La Organización para la Cooperación y el Desarrollo Económico espera que la economía mundial acelere ligeramente el año próximo, con una menor inflación, aunque con un alto grado de incertidumbre por factores como las tensiones geopolíticas en Medio Oriente y por la posibilidad de políticas más restrictivas para el comercio.</w:t>
      </w:r>
    </w:p>
    <w:p w14:paraId="2895F3B0" w14:textId="41CA9515"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La OCDE, como también es conocido el organismo con sede en París, mantuvo sin cambios su estimado de crecimiento mundial para 2024 en 3.2% y mejoró la previsión para el avance del PIB global en 2025 de 3.2 a 3.3%. El estimado de crecimiento de 2026 fue establecido en 3.2%.</w:t>
      </w:r>
    </w:p>
    <w:p w14:paraId="27E3DC69" w14:textId="13C6233E"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La economía mundial ha demostrado ser resiliente. La inflación ha seguido disminuyendo hacia los objetivos de los bancos centrales, mientras que el crecimiento se ha mantenido estable. Siguen existiendo desafíos importantes. Las tensiones geopolíticas plantean riesgos a corto plazo, los coeficientes de deuda pública son elevados y las perspectivas de crecimiento a mediano plazo son demasiado débiles.</w:t>
      </w:r>
    </w:p>
    <w:p w14:paraId="5DF3012A" w14:textId="2411F10D" w:rsidR="00F25E5A" w:rsidRPr="00F25E5A" w:rsidRDefault="00F25E5A" w:rsidP="00F25E5A">
      <w:pPr>
        <w:jc w:val="both"/>
        <w:rPr>
          <w:rFonts w:cs="Calibri"/>
          <w:b/>
          <w:bCs/>
          <w:color w:val="000000" w:themeColor="text1"/>
          <w:sz w:val="20"/>
          <w:szCs w:val="20"/>
        </w:rPr>
      </w:pPr>
      <w:r w:rsidRPr="00F25E5A">
        <w:rPr>
          <w:rFonts w:cs="Calibri"/>
          <w:b/>
          <w:bCs/>
          <w:color w:val="000000" w:themeColor="text1"/>
          <w:sz w:val="20"/>
          <w:szCs w:val="20"/>
        </w:rPr>
        <w:t xml:space="preserve">2.1.4.- Inflación. </w:t>
      </w:r>
    </w:p>
    <w:p w14:paraId="32F4CBCA" w14:textId="5F593572"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 xml:space="preserve">La inflación en noviembre se ubica en torno a lo esperado. Sin sorpresas, la variación mensual del IPC se ubicó en 0,25% m/m, donde el mayor impulso vino de la mano del pasaje aéreo (25,3% m/m; incidencia 0,135pp.), lo que fue en parte contrarrestado por la caída en el precio de las bencinas (-2,3% m/m; -0,075pp.) beneficiado por la baja del precio internacional del petróleo. Con esto, el registro inflacionario anual retrocede hasta 4,2% (4,7% previo). Así, mantenemos nuestra visión de que el año cerrará con una inflación de 4,7%, algo por debajo de la proyección del Banco Central en su último </w:t>
      </w:r>
      <w:proofErr w:type="spellStart"/>
      <w:r w:rsidRPr="004C6E74">
        <w:rPr>
          <w:rFonts w:cs="Calibri"/>
          <w:color w:val="000000" w:themeColor="text1"/>
          <w:sz w:val="20"/>
          <w:szCs w:val="20"/>
        </w:rPr>
        <w:t>IPoM</w:t>
      </w:r>
      <w:proofErr w:type="spellEnd"/>
      <w:r w:rsidRPr="004C6E74">
        <w:rPr>
          <w:rFonts w:cs="Calibri"/>
          <w:color w:val="000000" w:themeColor="text1"/>
          <w:sz w:val="20"/>
          <w:szCs w:val="20"/>
        </w:rPr>
        <w:t xml:space="preserve"> (4,8% </w:t>
      </w:r>
      <w:proofErr w:type="spellStart"/>
      <w:r w:rsidRPr="004C6E74">
        <w:rPr>
          <w:rFonts w:cs="Calibri"/>
          <w:color w:val="000000" w:themeColor="text1"/>
          <w:sz w:val="20"/>
          <w:szCs w:val="20"/>
        </w:rPr>
        <w:t>a/a</w:t>
      </w:r>
      <w:proofErr w:type="spellEnd"/>
      <w:r w:rsidRPr="004C6E74">
        <w:rPr>
          <w:rFonts w:cs="Calibri"/>
          <w:color w:val="000000" w:themeColor="text1"/>
          <w:sz w:val="20"/>
          <w:szCs w:val="20"/>
        </w:rPr>
        <w:t xml:space="preserve"> vs 4,5% </w:t>
      </w:r>
      <w:proofErr w:type="spellStart"/>
      <w:r w:rsidRPr="004C6E74">
        <w:rPr>
          <w:rFonts w:cs="Calibri"/>
          <w:color w:val="000000" w:themeColor="text1"/>
          <w:sz w:val="20"/>
          <w:szCs w:val="20"/>
        </w:rPr>
        <w:t>IPoM</w:t>
      </w:r>
      <w:proofErr w:type="spellEnd"/>
      <w:r w:rsidRPr="004C6E74">
        <w:rPr>
          <w:rFonts w:cs="Calibri"/>
          <w:color w:val="000000" w:themeColor="text1"/>
          <w:sz w:val="20"/>
          <w:szCs w:val="20"/>
        </w:rPr>
        <w:t xml:space="preserve"> previo).</w:t>
      </w:r>
    </w:p>
    <w:p w14:paraId="108BCC78" w14:textId="7C643951"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 xml:space="preserve">Inflación subyacente podría apuntar a una persistencia algo mayor a lo anticipado. Con un aumento en el margen de 0,28% m/m, el componente sin volátiles registró un incremento anual de 4%. El componente de servicios sin volátiles exhibió una variación mensual mayor (0,29%) con un avance interanual de 5% donde, al excluir las líneas de administrados e indexados, la inflación anual se ubica por sobre 7%. Esto da cuenta de factores que se mantienen </w:t>
      </w:r>
      <w:r w:rsidRPr="004C6E74">
        <w:rPr>
          <w:rFonts w:cs="Calibri"/>
          <w:color w:val="000000" w:themeColor="text1"/>
          <w:sz w:val="20"/>
          <w:szCs w:val="20"/>
        </w:rPr>
        <w:lastRenderedPageBreak/>
        <w:t>rezagados en la convergencia, con una mayor persistencia. Por su parte, el componente de bienes (2,7% a/a) aún refleja un traspaso cambiario acotado.</w:t>
      </w:r>
    </w:p>
    <w:p w14:paraId="6CAAAAE5" w14:textId="2BF7CFA3"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 xml:space="preserve">Factores de oferta y un tipo de cambio más depreciado continuarán transitoriamente presionando al alza la inflación. La depreciación de la moneda hasta ahora ha tenido efectos acotados en los precios, pero de mantenerse en estos niveles, podría observarse un mayor traspaso. A esto se suma el ya anticipado incremento tarifario de la electricidad en enero y la mayor indexación que darían un impulso en el corto plazo a los precios. El estancamiento del consumo contrarrestaría, en parte, estos efectos. Mantenemos nuestra visión de una rápida convergencia en la segunda parte de 2025, pero ajustamos al alza nuestra proyección de inflación a fin de año hasta 3,7% (desde 3,4% previo). Esta dinámica está en línea con los movimientos proyectados en el último </w:t>
      </w:r>
      <w:proofErr w:type="spellStart"/>
      <w:r w:rsidRPr="004C6E74">
        <w:rPr>
          <w:rFonts w:cs="Calibri"/>
          <w:color w:val="000000" w:themeColor="text1"/>
          <w:sz w:val="20"/>
          <w:szCs w:val="20"/>
        </w:rPr>
        <w:t>IPoM</w:t>
      </w:r>
      <w:proofErr w:type="spellEnd"/>
      <w:r w:rsidRPr="004C6E74">
        <w:rPr>
          <w:rFonts w:cs="Calibri"/>
          <w:color w:val="000000" w:themeColor="text1"/>
          <w:sz w:val="20"/>
          <w:szCs w:val="20"/>
        </w:rPr>
        <w:t>, pero con el Banco Central estimando una inflación al cierre de año de 3,6%.</w:t>
      </w:r>
    </w:p>
    <w:p w14:paraId="27A32926" w14:textId="4E76104E" w:rsidR="00F25E5A" w:rsidRPr="00F25E5A" w:rsidRDefault="00F25E5A" w:rsidP="00F25E5A">
      <w:pPr>
        <w:jc w:val="both"/>
        <w:rPr>
          <w:rFonts w:cs="Calibri"/>
          <w:b/>
          <w:bCs/>
          <w:color w:val="000000" w:themeColor="text1"/>
          <w:sz w:val="20"/>
          <w:szCs w:val="20"/>
        </w:rPr>
      </w:pPr>
      <w:r w:rsidRPr="00F25E5A">
        <w:rPr>
          <w:rFonts w:cs="Calibri"/>
          <w:b/>
          <w:bCs/>
          <w:color w:val="000000" w:themeColor="text1"/>
          <w:sz w:val="20"/>
          <w:szCs w:val="20"/>
        </w:rPr>
        <w:t xml:space="preserve">2.2.- Escenarios Económicos para México al Cuarto trimestre del 2024. </w:t>
      </w:r>
    </w:p>
    <w:p w14:paraId="396E5FA3" w14:textId="2720408E" w:rsidR="00F25E5A" w:rsidRPr="00F25E5A" w:rsidRDefault="00F25E5A" w:rsidP="00F25E5A">
      <w:pPr>
        <w:pStyle w:val="NormalWeb"/>
        <w:spacing w:before="0" w:after="0"/>
        <w:rPr>
          <w:rFonts w:ascii="Calibri" w:eastAsia="Calibri" w:hAnsi="Calibri" w:cs="Calibri"/>
          <w:b/>
          <w:bCs/>
          <w:color w:val="000000" w:themeColor="text1"/>
          <w:sz w:val="20"/>
          <w:szCs w:val="20"/>
          <w:lang w:eastAsia="en-US"/>
        </w:rPr>
      </w:pPr>
      <w:r w:rsidRPr="00F25E5A">
        <w:rPr>
          <w:rFonts w:ascii="Calibri" w:eastAsia="Calibri" w:hAnsi="Calibri" w:cs="Calibri"/>
          <w:b/>
          <w:bCs/>
          <w:color w:val="000000" w:themeColor="text1"/>
          <w:sz w:val="20"/>
          <w:szCs w:val="20"/>
          <w:lang w:eastAsia="en-US"/>
        </w:rPr>
        <w:t>2.2.1.- Producto Interno Bruto del país PIB.</w:t>
      </w:r>
    </w:p>
    <w:p w14:paraId="5A57B8F8" w14:textId="77777777" w:rsidR="00F25E5A" w:rsidRPr="00F25E5A" w:rsidRDefault="00F25E5A" w:rsidP="00F25E5A">
      <w:pPr>
        <w:pStyle w:val="NormalWeb"/>
        <w:spacing w:before="0" w:after="0"/>
        <w:rPr>
          <w:rFonts w:ascii="Calibri" w:eastAsia="Calibri" w:hAnsi="Calibri" w:cs="Calibri"/>
          <w:b/>
          <w:bCs/>
          <w:color w:val="000000" w:themeColor="text1"/>
          <w:sz w:val="20"/>
          <w:szCs w:val="20"/>
          <w:lang w:eastAsia="en-US"/>
        </w:rPr>
      </w:pPr>
    </w:p>
    <w:p w14:paraId="725FEA3E" w14:textId="77777777" w:rsidR="00F25E5A" w:rsidRPr="004C6E74" w:rsidRDefault="00F25E5A" w:rsidP="00F25E5A">
      <w:pPr>
        <w:pStyle w:val="NormalWeb"/>
        <w:spacing w:before="0" w:after="0"/>
        <w:rPr>
          <w:rFonts w:ascii="Calibri" w:eastAsia="Calibri" w:hAnsi="Calibri" w:cs="Calibri"/>
          <w:color w:val="000000" w:themeColor="text1"/>
          <w:sz w:val="20"/>
          <w:szCs w:val="20"/>
          <w:lang w:eastAsia="en-US"/>
        </w:rPr>
      </w:pPr>
      <w:r w:rsidRPr="004C6E74">
        <w:rPr>
          <w:rFonts w:ascii="Calibri" w:eastAsia="Calibri" w:hAnsi="Calibri" w:cs="Calibri"/>
          <w:color w:val="000000" w:themeColor="text1"/>
          <w:sz w:val="20"/>
          <w:szCs w:val="20"/>
          <w:lang w:eastAsia="en-US"/>
        </w:rPr>
        <w:t>El Producto Interno Bruto (PIB) trimestral ofrece, en el corto plazo, una visión oportuna, completa y coherente de la evolución de la actividad económica del país.</w:t>
      </w:r>
    </w:p>
    <w:p w14:paraId="64AA38CB" w14:textId="77777777" w:rsidR="00F25E5A" w:rsidRPr="004C6E74" w:rsidRDefault="00F25E5A" w:rsidP="00F25E5A">
      <w:pPr>
        <w:pStyle w:val="NormalWeb"/>
        <w:jc w:val="both"/>
        <w:rPr>
          <w:rFonts w:ascii="Calibri" w:eastAsia="Calibri" w:hAnsi="Calibri" w:cs="Calibri"/>
          <w:color w:val="000000" w:themeColor="text1"/>
          <w:sz w:val="20"/>
          <w:szCs w:val="20"/>
          <w:lang w:eastAsia="en-US"/>
        </w:rPr>
      </w:pPr>
      <w:r w:rsidRPr="004C6E74">
        <w:rPr>
          <w:rFonts w:ascii="Calibri" w:eastAsia="Calibri" w:hAnsi="Calibri" w:cs="Calibri"/>
          <w:color w:val="000000" w:themeColor="text1"/>
          <w:sz w:val="20"/>
          <w:szCs w:val="20"/>
          <w:lang w:eastAsia="en-US"/>
        </w:rPr>
        <w:t>En el tercer trimestre de 2024 y con cifras desestacionalizadas, el PIB aumentó 1.1 % a tasa trimestral, en términos reales.</w:t>
      </w:r>
    </w:p>
    <w:p w14:paraId="7151AFB7" w14:textId="77777777" w:rsidR="00F25E5A" w:rsidRPr="004C6E74" w:rsidRDefault="00F25E5A" w:rsidP="00F25E5A">
      <w:pPr>
        <w:pStyle w:val="NormalWeb"/>
        <w:spacing w:before="0" w:after="0"/>
        <w:jc w:val="center"/>
        <w:rPr>
          <w:rFonts w:ascii="Calibri" w:eastAsia="Calibri" w:hAnsi="Calibri" w:cs="Calibri"/>
          <w:color w:val="000000" w:themeColor="text1"/>
          <w:sz w:val="20"/>
          <w:szCs w:val="20"/>
          <w:lang w:eastAsia="en-US"/>
        </w:rPr>
      </w:pPr>
      <w:r w:rsidRPr="004C6E74">
        <w:rPr>
          <w:rFonts w:ascii="Calibri" w:eastAsia="Calibri" w:hAnsi="Calibri" w:cs="Calibri"/>
          <w:noProof/>
          <w:color w:val="000000" w:themeColor="text1"/>
          <w:sz w:val="20"/>
          <w:szCs w:val="20"/>
        </w:rPr>
        <w:drawing>
          <wp:inline distT="0" distB="0" distL="0" distR="0" wp14:anchorId="3713FAE3" wp14:editId="74FDDFDC">
            <wp:extent cx="3181985" cy="2096845"/>
            <wp:effectExtent l="0" t="0" r="5715" b="0"/>
            <wp:docPr id="1193702246" name="Imagen 1" descr="Gráfico, Gráfico de barr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02246" name="Imagen 1" descr="Gráfico, Gráfico de barras, Histograma&#10;&#10;Descripción generada automáticamente"/>
                    <pic:cNvPicPr/>
                  </pic:nvPicPr>
                  <pic:blipFill rotWithShape="1">
                    <a:blip r:embed="rId8" cstate="print">
                      <a:extLst>
                        <a:ext uri="{28A0092B-C50C-407E-A947-70E740481C1C}">
                          <a14:useLocalDpi xmlns:a14="http://schemas.microsoft.com/office/drawing/2010/main" val="0"/>
                        </a:ext>
                      </a:extLst>
                    </a:blip>
                    <a:srcRect t="1688"/>
                    <a:stretch/>
                  </pic:blipFill>
                  <pic:spPr bwMode="auto">
                    <a:xfrm>
                      <a:off x="0" y="0"/>
                      <a:ext cx="3195229" cy="2105572"/>
                    </a:xfrm>
                    <a:prstGeom prst="rect">
                      <a:avLst/>
                    </a:prstGeom>
                    <a:ln>
                      <a:noFill/>
                    </a:ln>
                    <a:extLst>
                      <a:ext uri="{53640926-AAD7-44D8-BBD7-CCE9431645EC}">
                        <a14:shadowObscured xmlns:a14="http://schemas.microsoft.com/office/drawing/2010/main"/>
                      </a:ext>
                    </a:extLst>
                  </pic:spPr>
                </pic:pic>
              </a:graphicData>
            </a:graphic>
          </wp:inline>
        </w:drawing>
      </w:r>
    </w:p>
    <w:p w14:paraId="65CEF5DD" w14:textId="77777777" w:rsidR="00F25E5A" w:rsidRPr="004C6E74" w:rsidRDefault="00F25E5A" w:rsidP="00F25E5A">
      <w:pPr>
        <w:pStyle w:val="NormalWeb"/>
        <w:spacing w:before="0" w:after="0"/>
        <w:jc w:val="center"/>
        <w:rPr>
          <w:rFonts w:ascii="Calibri" w:eastAsia="Calibri" w:hAnsi="Calibri" w:cs="Calibri"/>
          <w:color w:val="000000" w:themeColor="text1"/>
          <w:sz w:val="20"/>
          <w:szCs w:val="20"/>
          <w:lang w:eastAsia="en-US"/>
        </w:rPr>
      </w:pPr>
    </w:p>
    <w:p w14:paraId="4FBB1F30" w14:textId="77777777" w:rsidR="00F25E5A" w:rsidRPr="004C6E74" w:rsidRDefault="00F25E5A" w:rsidP="00F25E5A">
      <w:pPr>
        <w:pStyle w:val="NormalWeb"/>
        <w:jc w:val="both"/>
        <w:rPr>
          <w:rFonts w:ascii="Calibri" w:eastAsia="Calibri" w:hAnsi="Calibri" w:cs="Calibri"/>
          <w:color w:val="000000" w:themeColor="text1"/>
          <w:sz w:val="20"/>
          <w:szCs w:val="20"/>
          <w:lang w:eastAsia="en-US"/>
        </w:rPr>
      </w:pPr>
      <w:r w:rsidRPr="004C6E74">
        <w:rPr>
          <w:rFonts w:ascii="Calibri" w:eastAsia="Calibri" w:hAnsi="Calibri" w:cs="Calibri"/>
          <w:color w:val="000000" w:themeColor="text1"/>
          <w:sz w:val="20"/>
          <w:szCs w:val="20"/>
          <w:lang w:eastAsia="en-US"/>
        </w:rPr>
        <w:t>Por componente y con series ajustadas por estacionalidad, en el periodo de referencia, el comportamiento fue el siguiente: el PIB de las actividades primarias creció 4.9 %; el de las terciarias, 1.1 % y el PIB de las actividades secundarias, 0.9 % con respecto al trimestre anterior.</w:t>
      </w:r>
    </w:p>
    <w:p w14:paraId="58A85099" w14:textId="77777777" w:rsidR="00F25E5A" w:rsidRPr="004C6E74" w:rsidRDefault="00F25E5A" w:rsidP="00F25E5A">
      <w:pPr>
        <w:pStyle w:val="NormalWeb"/>
        <w:jc w:val="both"/>
        <w:rPr>
          <w:rFonts w:ascii="Calibri" w:eastAsia="Calibri" w:hAnsi="Calibri" w:cs="Calibri"/>
          <w:color w:val="000000" w:themeColor="text1"/>
          <w:sz w:val="20"/>
          <w:szCs w:val="20"/>
          <w:lang w:eastAsia="en-US"/>
        </w:rPr>
      </w:pPr>
      <w:r w:rsidRPr="004C6E74">
        <w:rPr>
          <w:rFonts w:ascii="Calibri" w:eastAsia="Calibri" w:hAnsi="Calibri" w:cs="Calibri"/>
          <w:color w:val="000000" w:themeColor="text1"/>
          <w:sz w:val="20"/>
          <w:szCs w:val="20"/>
          <w:lang w:eastAsia="en-US"/>
        </w:rPr>
        <w:t>A tasa anual y con series desestacionalizadas, el PIB incrementó 1.6 % en términos reales, en el tercer trimestre de 2024. El de las actividades primarias avanzó 3.7 %; el de las terciarias, 2.1 % y el PIB de las secundarias, 0.4 por ciento.</w:t>
      </w:r>
    </w:p>
    <w:p w14:paraId="4C28E775" w14:textId="77777777" w:rsidR="00F25E5A" w:rsidRPr="004C6E74" w:rsidRDefault="00F25E5A" w:rsidP="00F25E5A">
      <w:pPr>
        <w:pStyle w:val="NormalWeb"/>
        <w:jc w:val="both"/>
        <w:rPr>
          <w:rFonts w:ascii="Calibri" w:eastAsia="Calibri" w:hAnsi="Calibri" w:cs="Calibri"/>
          <w:color w:val="000000" w:themeColor="text1"/>
          <w:sz w:val="20"/>
          <w:szCs w:val="20"/>
          <w:lang w:eastAsia="en-US"/>
        </w:rPr>
      </w:pPr>
      <w:r w:rsidRPr="004C6E74">
        <w:rPr>
          <w:rFonts w:ascii="Calibri" w:eastAsia="Calibri" w:hAnsi="Calibri" w:cs="Calibri"/>
          <w:color w:val="000000" w:themeColor="text1"/>
          <w:sz w:val="20"/>
          <w:szCs w:val="20"/>
          <w:lang w:eastAsia="en-US"/>
        </w:rPr>
        <w:t>En los primeros nueve meses de 2024, el PIB ascendió 1.5 % con respecto a igual periodo de 2023.</w:t>
      </w:r>
    </w:p>
    <w:p w14:paraId="5844403B" w14:textId="77777777" w:rsidR="00F25E5A" w:rsidRPr="004C6E74" w:rsidRDefault="00F25E5A" w:rsidP="00F25E5A">
      <w:pPr>
        <w:pStyle w:val="NormalWeb"/>
        <w:spacing w:before="0" w:after="0"/>
        <w:jc w:val="center"/>
        <w:rPr>
          <w:rFonts w:ascii="Calibri" w:eastAsia="Calibri" w:hAnsi="Calibri" w:cs="Calibri"/>
          <w:color w:val="000000" w:themeColor="text1"/>
          <w:sz w:val="20"/>
          <w:szCs w:val="20"/>
          <w:lang w:eastAsia="en-US"/>
        </w:rPr>
      </w:pPr>
      <w:r w:rsidRPr="004C6E74">
        <w:rPr>
          <w:rFonts w:ascii="Calibri" w:eastAsia="Calibri" w:hAnsi="Calibri" w:cs="Calibri"/>
          <w:noProof/>
          <w:color w:val="000000" w:themeColor="text1"/>
          <w:sz w:val="20"/>
          <w:szCs w:val="20"/>
        </w:rPr>
        <w:lastRenderedPageBreak/>
        <w:drawing>
          <wp:inline distT="0" distB="0" distL="0" distR="0" wp14:anchorId="70947434" wp14:editId="4A81F4D4">
            <wp:extent cx="4456800" cy="1879083"/>
            <wp:effectExtent l="0" t="0" r="1270" b="635"/>
            <wp:docPr id="1819780288"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80288" name="Imagen 3" descr="Tabla&#10;&#10;Descripción generada automáticamente"/>
                    <pic:cNvPicPr/>
                  </pic:nvPicPr>
                  <pic:blipFill rotWithShape="1">
                    <a:blip r:embed="rId9" cstate="print">
                      <a:extLst>
                        <a:ext uri="{28A0092B-C50C-407E-A947-70E740481C1C}">
                          <a14:useLocalDpi xmlns:a14="http://schemas.microsoft.com/office/drawing/2010/main" val="0"/>
                        </a:ext>
                      </a:extLst>
                    </a:blip>
                    <a:srcRect t="2376"/>
                    <a:stretch/>
                  </pic:blipFill>
                  <pic:spPr bwMode="auto">
                    <a:xfrm>
                      <a:off x="0" y="0"/>
                      <a:ext cx="4478190" cy="1888101"/>
                    </a:xfrm>
                    <a:prstGeom prst="rect">
                      <a:avLst/>
                    </a:prstGeom>
                    <a:ln>
                      <a:noFill/>
                    </a:ln>
                    <a:extLst>
                      <a:ext uri="{53640926-AAD7-44D8-BBD7-CCE9431645EC}">
                        <a14:shadowObscured xmlns:a14="http://schemas.microsoft.com/office/drawing/2010/main"/>
                      </a:ext>
                    </a:extLst>
                  </pic:spPr>
                </pic:pic>
              </a:graphicData>
            </a:graphic>
          </wp:inline>
        </w:drawing>
      </w:r>
    </w:p>
    <w:p w14:paraId="4D60F146"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p>
    <w:p w14:paraId="1B14DC1B" w14:textId="77777777" w:rsidR="00F25E5A" w:rsidRPr="001701C5" w:rsidRDefault="00F25E5A" w:rsidP="00F25E5A">
      <w:pPr>
        <w:pStyle w:val="NormalWeb"/>
        <w:spacing w:before="0" w:after="0"/>
        <w:jc w:val="both"/>
        <w:rPr>
          <w:rFonts w:ascii="Calibri" w:eastAsia="Calibri" w:hAnsi="Calibri" w:cs="Calibri"/>
          <w:b/>
          <w:bCs/>
          <w:color w:val="AB0033"/>
          <w:sz w:val="20"/>
          <w:szCs w:val="20"/>
          <w:lang w:eastAsia="en-US"/>
        </w:rPr>
      </w:pPr>
      <w:hyperlink r:id="rId10" w:history="1">
        <w:r w:rsidRPr="001701C5">
          <w:rPr>
            <w:rFonts w:ascii="Calibri" w:eastAsia="Calibri" w:hAnsi="Calibri" w:cs="Calibri"/>
            <w:b/>
            <w:bCs/>
            <w:color w:val="AB0033"/>
            <w:sz w:val="20"/>
            <w:szCs w:val="20"/>
            <w:lang w:eastAsia="en-US"/>
          </w:rPr>
          <w:t>https://www.inegi.org.mx/contenidos/saladeprensa/boletines/2024/pib_pconst/pib_pconst2024_11.pdf</w:t>
        </w:r>
      </w:hyperlink>
    </w:p>
    <w:p w14:paraId="0A4CAAD7" w14:textId="77777777" w:rsidR="00F25E5A" w:rsidRPr="001701C5" w:rsidRDefault="00F25E5A" w:rsidP="00F25E5A">
      <w:pPr>
        <w:pStyle w:val="NormalWeb"/>
        <w:spacing w:before="0" w:after="0"/>
        <w:jc w:val="both"/>
        <w:rPr>
          <w:rFonts w:ascii="Calibri" w:eastAsia="Calibri" w:hAnsi="Calibri" w:cs="Calibri"/>
          <w:b/>
          <w:bCs/>
          <w:color w:val="AB0033"/>
          <w:sz w:val="20"/>
          <w:szCs w:val="20"/>
          <w:lang w:eastAsia="en-US"/>
        </w:rPr>
      </w:pPr>
    </w:p>
    <w:p w14:paraId="3A42A1F8" w14:textId="77777777" w:rsidR="00F25E5A" w:rsidRPr="001701C5" w:rsidRDefault="00F25E5A" w:rsidP="00F25E5A">
      <w:pPr>
        <w:pStyle w:val="NormalWeb"/>
        <w:spacing w:before="0" w:after="0"/>
        <w:jc w:val="both"/>
        <w:rPr>
          <w:rFonts w:ascii="Calibri" w:eastAsia="Calibri" w:hAnsi="Calibri" w:cs="Calibri"/>
          <w:b/>
          <w:bCs/>
          <w:color w:val="000000" w:themeColor="text1"/>
          <w:sz w:val="20"/>
          <w:szCs w:val="20"/>
          <w:lang w:eastAsia="en-US"/>
        </w:rPr>
      </w:pPr>
      <w:r w:rsidRPr="001701C5">
        <w:rPr>
          <w:rFonts w:ascii="Calibri" w:eastAsia="Calibri" w:hAnsi="Calibri" w:cs="Calibri"/>
          <w:b/>
          <w:bCs/>
          <w:color w:val="000000" w:themeColor="text1"/>
          <w:sz w:val="20"/>
          <w:szCs w:val="20"/>
          <w:lang w:eastAsia="en-US"/>
        </w:rPr>
        <w:t>2.2.2.- Política Monetaria.</w:t>
      </w:r>
    </w:p>
    <w:p w14:paraId="294C72D9"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p>
    <w:p w14:paraId="74DEBACE"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r w:rsidRPr="004C6E74">
        <w:rPr>
          <w:rFonts w:ascii="Calibri" w:eastAsia="Calibri" w:hAnsi="Calibri" w:cs="Calibri"/>
          <w:color w:val="000000" w:themeColor="text1"/>
          <w:sz w:val="20"/>
          <w:szCs w:val="20"/>
          <w:lang w:eastAsia="en-US"/>
        </w:rPr>
        <w:t>La Junta de Gobierno del Banco de México decidió disminuir en 25 puntos base el objetivo para la Tasa de Interés Interbancaria a un día a un nivel de 10.00%, con efectos a partir del 20 de diciembre de 2024.</w:t>
      </w:r>
    </w:p>
    <w:p w14:paraId="1FB17815"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p>
    <w:p w14:paraId="76589238"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r w:rsidRPr="004C6E74">
        <w:rPr>
          <w:rFonts w:ascii="Calibri" w:eastAsia="Calibri" w:hAnsi="Calibri" w:cs="Calibri"/>
          <w:color w:val="000000" w:themeColor="text1"/>
          <w:sz w:val="20"/>
          <w:szCs w:val="20"/>
          <w:lang w:eastAsia="en-US"/>
        </w:rPr>
        <w:t xml:space="preserve">Se estima que durante el cuarto trimestre de 2024 la actividad económica global haya mantenido un ritmo de crecimiento similar al registrado a lo largo del año. La economía estadounidense seguiría expandiéndose. El proceso </w:t>
      </w:r>
      <w:proofErr w:type="spellStart"/>
      <w:r w:rsidRPr="004C6E74">
        <w:rPr>
          <w:rFonts w:ascii="Calibri" w:eastAsia="Calibri" w:hAnsi="Calibri" w:cs="Calibri"/>
          <w:color w:val="000000" w:themeColor="text1"/>
          <w:sz w:val="20"/>
          <w:szCs w:val="20"/>
          <w:lang w:eastAsia="en-US"/>
        </w:rPr>
        <w:t>desinflacionario</w:t>
      </w:r>
      <w:proofErr w:type="spellEnd"/>
      <w:r w:rsidRPr="004C6E74">
        <w:rPr>
          <w:rFonts w:ascii="Calibri" w:eastAsia="Calibri" w:hAnsi="Calibri" w:cs="Calibri"/>
          <w:color w:val="000000" w:themeColor="text1"/>
          <w:sz w:val="20"/>
          <w:szCs w:val="20"/>
          <w:lang w:eastAsia="en-US"/>
        </w:rPr>
        <w:t xml:space="preserve"> mundial avanzó en el año. Sin embargo, en la mayoría de las principales economías avanzadas la inflación general aumentó recientemente y la subyacente ha mostrado cierta persistencia. En su última decisión la Reserva Federal redujo en 25 puntos base su tasa de referencia. Las tasas de interés gubernamentales disminuyeron y el dólar estadounidense se apreció. Entre los riesgos globales destacan posibles políticas que reviertan la integración económica mundial, el agravamiento de las tensiones geopolíticas, la prolongación de las presiones inflacionarias y una mayor volatilidad en los mercados financieros.</w:t>
      </w:r>
    </w:p>
    <w:p w14:paraId="3EEE7152"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p>
    <w:p w14:paraId="5C7E1DBF"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r w:rsidRPr="004C6E74">
        <w:rPr>
          <w:rFonts w:ascii="Calibri" w:eastAsia="Calibri" w:hAnsi="Calibri" w:cs="Calibri"/>
          <w:color w:val="000000" w:themeColor="text1"/>
          <w:sz w:val="20"/>
          <w:szCs w:val="20"/>
          <w:lang w:eastAsia="en-US"/>
        </w:rPr>
        <w:t>Desde la decisión de política monetaria previa, en México las tasas de interés de valores gubernamentales de corto plazo disminuyeron, mientras que las de mediano y largo plazos presentaron movimientos al alza. Después de la depreciación de la moneda nacional ante la posibilidad de que se implementen medidas que debiliten la integración con nuestro principal socio comercial, esta se apreció. Luego de la marcada debilidad que exhibió la economía en los tres trimestres anteriores, en el tercer trimestre de 2024 presentó una mayor tasa de expansión. Se prevé que muestre atonía al cierre del año y el siguiente. En el mercado laboral, el empleo se ha desacelerado. El balance de riesgos para la actividad económica se mantuvo sesgado a la baja.</w:t>
      </w:r>
    </w:p>
    <w:p w14:paraId="6D4802BF"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p>
    <w:p w14:paraId="7E9E5BD5"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r w:rsidRPr="004C6E74">
        <w:rPr>
          <w:rFonts w:ascii="Calibri" w:eastAsia="Calibri" w:hAnsi="Calibri" w:cs="Calibri"/>
          <w:color w:val="000000" w:themeColor="text1"/>
          <w:sz w:val="20"/>
          <w:szCs w:val="20"/>
          <w:lang w:eastAsia="en-US"/>
        </w:rPr>
        <w:t>La inflación general se redujo de 4.76 a 4.55% entre octubre y noviembre. Todavía resiente los choques de oferta que han afectado al componente no subyacente. La inflación subyacente, que refleja de mejor manera la tendencia de la inflación, prolongó su clara tendencia a la baja. Pasó de 3.80 a 3.58% en el mismo periodo. La inflación de mercancías se ubica en niveles bajos, mientras que el rubro de servicios ha descendido solo moderadamente. Las expectativas de inflación para el cierre de 2024 se redujeron Las expectativas de cierre de 2025 y las de mayor plazo permanecieron relativamente estables en niveles por encima de la meta.</w:t>
      </w:r>
    </w:p>
    <w:p w14:paraId="1C3603BA"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p>
    <w:p w14:paraId="5F39A819"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r w:rsidRPr="004C6E74">
        <w:rPr>
          <w:rFonts w:ascii="Calibri" w:eastAsia="Calibri" w:hAnsi="Calibri" w:cs="Calibri"/>
          <w:color w:val="000000" w:themeColor="text1"/>
          <w:sz w:val="20"/>
          <w:szCs w:val="20"/>
          <w:lang w:eastAsia="en-US"/>
        </w:rPr>
        <w:t xml:space="preserve">Se continúa esperando que las inflaciones general y subyacente presenten una tendencia a la baja hacia delante. Sin embargo, considerando una mayor persistencia en la inflación de servicios, dichos pronósticos se revisaron al alza. Se espera que la inflación general converja a la meta en el tercer trimestre de 2026 (ver cuadro). La posibilidad de que se implementen aranceles a las importaciones de Estados Unidos provenientes de México ha añadido incertidumbre a las previsiones. Su materialización podría implicar presiones sobre la inflación en ambos lados del </w:t>
      </w:r>
      <w:r w:rsidRPr="004C6E74">
        <w:rPr>
          <w:rFonts w:ascii="Calibri" w:eastAsia="Calibri" w:hAnsi="Calibri" w:cs="Calibri"/>
          <w:color w:val="000000" w:themeColor="text1"/>
          <w:sz w:val="20"/>
          <w:szCs w:val="20"/>
          <w:lang w:eastAsia="en-US"/>
        </w:rPr>
        <w:lastRenderedPageBreak/>
        <w:t>balance. En adición, los pronósticos están sujetos a los siguientes riesgos. Al alza: i) persistencia de la inflación subyacente; ii) mayor depreciación cambiaria; iii) mayores presiones de costos; iv) afectaciones climáticas; y v) disrupciones por conflictos geopolíticos o políticas comerciales. A la baja: i) una actividad económica menor a la 1 anticipada; ii) un menor traspaso de algunas presiones de costos; y iii) que el efecto de la depreciación cambiaria sobre la inflación sea menor al anticipado. Se considera que el balance de riesgos respecto de la trayectoria prevista para la inflación en el horizonte de pronóstico se mantiene sesgado al alza. Sin embargo, el panorama inflacionario ha venido mejorando, luego de los profundos choques ocasionados por la pandemia y la guerra en Ucrania. El comportamiento de la inflación subyacente da cuenta de esta mejoría.</w:t>
      </w:r>
    </w:p>
    <w:p w14:paraId="41F2A365"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p>
    <w:p w14:paraId="14732B24"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r w:rsidRPr="004C6E74">
        <w:rPr>
          <w:rFonts w:ascii="Calibri" w:eastAsia="Calibri" w:hAnsi="Calibri" w:cs="Calibri"/>
          <w:color w:val="000000" w:themeColor="text1"/>
          <w:sz w:val="20"/>
          <w:szCs w:val="20"/>
          <w:lang w:eastAsia="en-US"/>
        </w:rPr>
        <w:t>La Junta de Gobierno evaluó el comportamiento de la inflación y de sus determinantes, así como de las expectativas de inflación. Consideró la naturaleza de los choques que han afectado al componente no subyacente y la previsión de que sus efectos sobre la inflación general se disipen en los siguientes trimestres. Tomó en cuenta la trayectoria a la baja que ha seguido el componente subyacente, los niveles que ha alcanzado y la previsión de que continúe descendiendo. Valoró que, si bien el panorama inflacionario aún amerita una postura restrictiva, su evolución implica que es adecuado continuar con el ciclo de recortes y reducir el grado de apretamiento monetario. Así, con la presencia de todos sus miembros, decidió por unanimidad reducir en 25 puntos base el objetivo para la Tasa de Interés Interbancaria a un día a un nivel de 10.00%.</w:t>
      </w:r>
    </w:p>
    <w:p w14:paraId="214AC891"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p>
    <w:p w14:paraId="4CFD16E6"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r w:rsidRPr="004C6E74">
        <w:rPr>
          <w:rFonts w:ascii="Calibri" w:eastAsia="Calibri" w:hAnsi="Calibri" w:cs="Calibri"/>
          <w:color w:val="000000" w:themeColor="text1"/>
          <w:sz w:val="20"/>
          <w:szCs w:val="20"/>
          <w:lang w:eastAsia="en-US"/>
        </w:rPr>
        <w:t>Hacia delante, prevé que el entorno inflacionario permita seguir reduciendo la tasa de referencia. Ante el avance en la desinflación podrían considerarse en algunas reuniones ajustes a la baja de una mayor magnitud, si bien manteniendo una postura restrictiva. Tomará en cuenta la perspectiva de que los choques globales continuarán desvaneciéndose y los efectos de la debilidad de la actividad económica. Considerará la incidencia de la postura monetaria restrictiva que se ha mantenido y la que siga imperando sobre la evolución de la inflación a lo largo del horizonte en el que opera la política monetaria. Las acciones que se implementen serán tales que la tasa de referencia sea congruente, en todo momento, con la trayectoria requerida para propiciar la convergencia ordenada y sostenida de la inflación general a la meta de 3% en el plazo previsto. El Banco Central reafirma su compromiso con su mandato prioritario y la necesidad de perseverar en sus esfuerzos por consolidar un entorno de inflación baja y estable.</w:t>
      </w:r>
    </w:p>
    <w:p w14:paraId="2464668C" w14:textId="77777777" w:rsidR="00F25E5A" w:rsidRPr="004C6E74" w:rsidRDefault="00F25E5A" w:rsidP="00F25E5A">
      <w:pPr>
        <w:pStyle w:val="NormalWeb"/>
        <w:jc w:val="both"/>
        <w:rPr>
          <w:rFonts w:ascii="Calibri" w:eastAsia="Calibri" w:hAnsi="Calibri" w:cs="Calibri"/>
          <w:color w:val="000000" w:themeColor="text1"/>
          <w:sz w:val="20"/>
          <w:szCs w:val="20"/>
          <w:lang w:eastAsia="en-US"/>
        </w:rPr>
      </w:pPr>
      <w:r w:rsidRPr="004C6E74">
        <w:rPr>
          <w:rFonts w:ascii="Calibri" w:eastAsia="Calibri" w:hAnsi="Calibri" w:cs="Calibri"/>
          <w:noProof/>
          <w:color w:val="000000" w:themeColor="text1"/>
          <w:sz w:val="20"/>
          <w:szCs w:val="20"/>
        </w:rPr>
        <w:drawing>
          <wp:inline distT="0" distB="0" distL="0" distR="0" wp14:anchorId="0FD3F5FC" wp14:editId="769A573B">
            <wp:extent cx="5612130" cy="3028315"/>
            <wp:effectExtent l="0" t="0" r="1270" b="0"/>
            <wp:docPr id="1087875002"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75002" name="Imagen 4" descr="Tabl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028315"/>
                    </a:xfrm>
                    <a:prstGeom prst="rect">
                      <a:avLst/>
                    </a:prstGeom>
                  </pic:spPr>
                </pic:pic>
              </a:graphicData>
            </a:graphic>
          </wp:inline>
        </w:drawing>
      </w:r>
    </w:p>
    <w:p w14:paraId="3ABEDF67" w14:textId="77777777" w:rsidR="00F25E5A" w:rsidRPr="001701C5" w:rsidRDefault="00F25E5A" w:rsidP="00F25E5A">
      <w:pPr>
        <w:pStyle w:val="NormalWeb"/>
        <w:spacing w:before="0" w:after="0"/>
        <w:rPr>
          <w:rFonts w:ascii="Calibri" w:eastAsia="Calibri" w:hAnsi="Calibri" w:cs="Calibri"/>
          <w:b/>
          <w:bCs/>
          <w:color w:val="AB0033"/>
          <w:sz w:val="20"/>
          <w:szCs w:val="20"/>
          <w:lang w:eastAsia="en-US"/>
        </w:rPr>
      </w:pPr>
      <w:hyperlink r:id="rId12" w:history="1">
        <w:r w:rsidRPr="001701C5">
          <w:rPr>
            <w:rFonts w:ascii="Calibri" w:eastAsia="Calibri" w:hAnsi="Calibri" w:cs="Calibri"/>
            <w:b/>
            <w:bCs/>
            <w:color w:val="AB0033"/>
            <w:sz w:val="20"/>
            <w:szCs w:val="20"/>
            <w:lang w:eastAsia="en-US"/>
          </w:rPr>
          <w:t>https://www.banxico.org.mx/publicaciones-y-prensa/anuncios-de-las-decisiones-de-politica-monetaria/%7B939FDDA6-702A-F315-37B0-4E422044D13E%7D.pdf</w:t>
        </w:r>
      </w:hyperlink>
    </w:p>
    <w:p w14:paraId="11857F3B" w14:textId="77777777" w:rsidR="00F25E5A" w:rsidRPr="004C6E74" w:rsidRDefault="00F25E5A" w:rsidP="00F25E5A">
      <w:pPr>
        <w:pStyle w:val="NormalWeb"/>
        <w:spacing w:before="0" w:after="0"/>
        <w:rPr>
          <w:rFonts w:ascii="Calibri" w:eastAsia="Calibri" w:hAnsi="Calibri" w:cs="Calibri"/>
          <w:color w:val="000000" w:themeColor="text1"/>
          <w:sz w:val="20"/>
          <w:szCs w:val="20"/>
          <w:lang w:eastAsia="en-US"/>
        </w:rPr>
      </w:pPr>
    </w:p>
    <w:p w14:paraId="496EB82D" w14:textId="77777777" w:rsidR="00F25E5A" w:rsidRPr="001701C5" w:rsidRDefault="00F25E5A" w:rsidP="00F25E5A">
      <w:pPr>
        <w:pStyle w:val="NormalWeb"/>
        <w:spacing w:before="0" w:after="0"/>
        <w:jc w:val="both"/>
        <w:rPr>
          <w:rFonts w:ascii="Calibri" w:eastAsia="Calibri" w:hAnsi="Calibri" w:cs="Calibri"/>
          <w:b/>
          <w:bCs/>
          <w:color w:val="000000" w:themeColor="text1"/>
          <w:sz w:val="20"/>
          <w:szCs w:val="20"/>
          <w:lang w:eastAsia="en-US"/>
        </w:rPr>
      </w:pPr>
      <w:r w:rsidRPr="001701C5">
        <w:rPr>
          <w:rFonts w:ascii="Calibri" w:eastAsia="Calibri" w:hAnsi="Calibri" w:cs="Calibri"/>
          <w:b/>
          <w:bCs/>
          <w:color w:val="000000" w:themeColor="text1"/>
          <w:sz w:val="20"/>
          <w:szCs w:val="20"/>
          <w:lang w:eastAsia="en-US"/>
        </w:rPr>
        <w:t>2.2.3.- Paridad cambiaria Peso/Dólar.</w:t>
      </w:r>
    </w:p>
    <w:p w14:paraId="379C6399"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p>
    <w:p w14:paraId="05A5C8D7" w14:textId="7884CCC2"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r w:rsidRPr="004C6E74">
        <w:rPr>
          <w:rFonts w:ascii="Calibri" w:eastAsia="Calibri" w:hAnsi="Calibri" w:cs="Calibri"/>
          <w:color w:val="000000" w:themeColor="text1"/>
          <w:sz w:val="20"/>
          <w:szCs w:val="20"/>
          <w:lang w:eastAsia="en-US"/>
        </w:rPr>
        <w:t xml:space="preserve">El peso mexicano culminó el año en 20.81 unidades por dólar, con una depreciación acumulada de 22.8 por ciento, al </w:t>
      </w:r>
      <w:r w:rsidR="001701C5" w:rsidRPr="004C6E74">
        <w:rPr>
          <w:rFonts w:ascii="Calibri" w:eastAsia="Calibri" w:hAnsi="Calibri" w:cs="Calibri"/>
          <w:color w:val="000000" w:themeColor="text1"/>
          <w:sz w:val="20"/>
          <w:szCs w:val="20"/>
          <w:lang w:eastAsia="en-US"/>
        </w:rPr>
        <w:t>día</w:t>
      </w:r>
      <w:r w:rsidRPr="004C6E74">
        <w:rPr>
          <w:rFonts w:ascii="Calibri" w:eastAsia="Calibri" w:hAnsi="Calibri" w:cs="Calibri"/>
          <w:color w:val="000000" w:themeColor="text1"/>
          <w:sz w:val="20"/>
          <w:szCs w:val="20"/>
          <w:lang w:eastAsia="en-US"/>
        </w:rPr>
        <w:t xml:space="preserve"> martes 31 de diciembre de 2024, su peor año desde la crisis financiera de 2008.</w:t>
      </w:r>
    </w:p>
    <w:p w14:paraId="441694EE"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p>
    <w:p w14:paraId="315C4A79"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r w:rsidRPr="004C6E74">
        <w:rPr>
          <w:rFonts w:ascii="Calibri" w:eastAsia="Calibri" w:hAnsi="Calibri" w:cs="Calibri"/>
          <w:color w:val="000000" w:themeColor="text1"/>
          <w:sz w:val="20"/>
          <w:szCs w:val="20"/>
          <w:lang w:eastAsia="en-US"/>
        </w:rPr>
        <w:t>Este contexto ocurre tras preocupaciones sobre el rumbo de la segunda mayor economía de América Latina tras las elecciones presidenciales de México y Estados Unidos.</w:t>
      </w:r>
    </w:p>
    <w:p w14:paraId="3CA1DFE5"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p>
    <w:p w14:paraId="29172929" w14:textId="14DC537A"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r w:rsidRPr="004C6E74">
        <w:rPr>
          <w:rFonts w:ascii="Calibri" w:eastAsia="Calibri" w:hAnsi="Calibri" w:cs="Calibri"/>
          <w:color w:val="000000" w:themeColor="text1"/>
          <w:sz w:val="20"/>
          <w:szCs w:val="20"/>
          <w:lang w:eastAsia="en-US"/>
        </w:rPr>
        <w:t xml:space="preserve">El dólar al </w:t>
      </w:r>
      <w:r w:rsidR="001701C5" w:rsidRPr="004C6E74">
        <w:rPr>
          <w:rFonts w:ascii="Calibri" w:eastAsia="Calibri" w:hAnsi="Calibri" w:cs="Calibri"/>
          <w:color w:val="000000" w:themeColor="text1"/>
          <w:sz w:val="20"/>
          <w:szCs w:val="20"/>
          <w:lang w:eastAsia="en-US"/>
        </w:rPr>
        <w:t>día</w:t>
      </w:r>
      <w:r w:rsidRPr="004C6E74">
        <w:rPr>
          <w:rFonts w:ascii="Calibri" w:eastAsia="Calibri" w:hAnsi="Calibri" w:cs="Calibri"/>
          <w:color w:val="000000" w:themeColor="text1"/>
          <w:sz w:val="20"/>
          <w:szCs w:val="20"/>
          <w:lang w:eastAsia="en-US"/>
        </w:rPr>
        <w:t xml:space="preserve"> martes 31 de diciembre retrocedía en la última jornada bursátil del año, pero se encaminaba a registrar fuertes ganancias en 2024, debido a que los inversionistas se prepararon para menos recortes de tasas de interés en Estados Unidos y para el próximo gobierno de Donald Trump.</w:t>
      </w:r>
    </w:p>
    <w:p w14:paraId="7892E2FB"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p>
    <w:p w14:paraId="361AB643"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r w:rsidRPr="004C6E74">
        <w:rPr>
          <w:rFonts w:ascii="Calibri" w:eastAsia="Calibri" w:hAnsi="Calibri" w:cs="Calibri"/>
          <w:color w:val="000000" w:themeColor="text1"/>
          <w:sz w:val="20"/>
          <w:szCs w:val="20"/>
          <w:lang w:eastAsia="en-US"/>
        </w:rPr>
        <w:t>La subida del dólar también empujó al yen a sus niveles más bajos desde julio, en torno a las 158 unidades por dólar, mientras que el euro se encamina a un descenso de 5.6 por ciento frente al dólar este año, con los operadores anticipando que el Banco Central Europeo realizará más recortes de tasas que la Reserva Federal.</w:t>
      </w:r>
    </w:p>
    <w:p w14:paraId="39CF0494"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p>
    <w:p w14:paraId="5D18757E" w14:textId="637B3BE5" w:rsidR="00F25E5A" w:rsidRDefault="00F25E5A" w:rsidP="001701C5">
      <w:pPr>
        <w:pStyle w:val="NormalWeb"/>
        <w:spacing w:before="0" w:after="0"/>
        <w:jc w:val="both"/>
        <w:rPr>
          <w:rFonts w:ascii="Calibri" w:eastAsia="Calibri" w:hAnsi="Calibri" w:cs="Calibri"/>
          <w:b/>
          <w:bCs/>
          <w:color w:val="000000" w:themeColor="text1"/>
          <w:sz w:val="20"/>
          <w:szCs w:val="20"/>
          <w:lang w:eastAsia="en-US"/>
        </w:rPr>
      </w:pPr>
      <w:r w:rsidRPr="001701C5">
        <w:rPr>
          <w:rFonts w:ascii="Calibri" w:eastAsia="Calibri" w:hAnsi="Calibri" w:cs="Calibri"/>
          <w:b/>
          <w:bCs/>
          <w:color w:val="000000" w:themeColor="text1"/>
          <w:sz w:val="20"/>
          <w:szCs w:val="20"/>
          <w:lang w:eastAsia="en-US"/>
        </w:rPr>
        <w:t>2.2.4.- Índice Nacional de Precios al Consumidor. INPC</w:t>
      </w:r>
    </w:p>
    <w:p w14:paraId="1A8C0C6C" w14:textId="77777777" w:rsidR="001701C5" w:rsidRPr="001701C5" w:rsidRDefault="001701C5" w:rsidP="001701C5">
      <w:pPr>
        <w:pStyle w:val="NormalWeb"/>
        <w:spacing w:before="0" w:after="0"/>
        <w:jc w:val="both"/>
        <w:rPr>
          <w:rFonts w:ascii="Calibri" w:eastAsia="Calibri" w:hAnsi="Calibri" w:cs="Calibri"/>
          <w:b/>
          <w:bCs/>
          <w:color w:val="000000" w:themeColor="text1"/>
          <w:sz w:val="20"/>
          <w:szCs w:val="20"/>
          <w:lang w:eastAsia="en-US"/>
        </w:rPr>
      </w:pPr>
    </w:p>
    <w:p w14:paraId="1D108410" w14:textId="09C53D84"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El Índice Nacional de Precios al Consumidor (INPC) mide la variación de los precios de una canasta de bienes y servicios representativa del consumo de los hogares mexicanos que adquiere una o un consumidor urbano promedio.</w:t>
      </w:r>
    </w:p>
    <w:p w14:paraId="2F4DA3AF" w14:textId="6ED59FDB"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En diciembre de 2024, el INPC presentó un nivel de 137.949 y representó un aumento de 0.38 % respecto al mes anterior (ver gráfica 1). Con este resultado, la inflación general anual se ubicó en 4.21 por ciento. En el mismo mes de 2023, la inflación mensual fue de 0.71 % y la anual, de 4.66 por ciento.</w:t>
      </w:r>
    </w:p>
    <w:p w14:paraId="52ACACE2" w14:textId="14628986"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El índice de precios subyacente, que excluye bienes y servicios con precios más volátiles o que no responden a condiciones de mercado, incrementó 0.51 % a tasa mensual. A su interior, los precios de las mercancías subieron 0.40 % y los de servicios, 0.61 por ciento.</w:t>
      </w:r>
    </w:p>
    <w:p w14:paraId="2557F9E7" w14:textId="2F14F556"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A tasa mensual, el índice de precios no subyacente registró una caída de 0.04 por ciento. Dentro de este, los precios de los productos agropecuarios disminuyeron 0.64 % y los de energéticos y tarifas autorizadas por el gobierno crecieron 0.45 por ciento.</w:t>
      </w:r>
    </w:p>
    <w:p w14:paraId="3B1AD827" w14:textId="77777777" w:rsidR="00F25E5A" w:rsidRPr="004C6E74" w:rsidRDefault="00F25E5A" w:rsidP="00F25E5A">
      <w:pPr>
        <w:jc w:val="center"/>
        <w:rPr>
          <w:rFonts w:cs="Calibri"/>
          <w:color w:val="000000" w:themeColor="text1"/>
          <w:sz w:val="20"/>
          <w:szCs w:val="20"/>
        </w:rPr>
      </w:pPr>
      <w:r w:rsidRPr="004C6E74">
        <w:rPr>
          <w:rFonts w:cs="Calibri"/>
          <w:noProof/>
          <w:color w:val="000000" w:themeColor="text1"/>
          <w:sz w:val="20"/>
          <w:szCs w:val="20"/>
          <w:lang w:eastAsia="es-MX"/>
        </w:rPr>
        <w:drawing>
          <wp:inline distT="0" distB="0" distL="0" distR="0" wp14:anchorId="321C4487" wp14:editId="4AF2AD2B">
            <wp:extent cx="4244340" cy="1719073"/>
            <wp:effectExtent l="0" t="0" r="3810" b="0"/>
            <wp:docPr id="1366286539"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86539" name="Imagen 1" descr="Gráfico, Gráfico de barras&#10;&#10;Descripción generada automáticamente"/>
                    <pic:cNvPicPr/>
                  </pic:nvPicPr>
                  <pic:blipFill rotWithShape="1">
                    <a:blip r:embed="rId13" cstate="print">
                      <a:extLst>
                        <a:ext uri="{28A0092B-C50C-407E-A947-70E740481C1C}">
                          <a14:useLocalDpi xmlns:a14="http://schemas.microsoft.com/office/drawing/2010/main" val="0"/>
                        </a:ext>
                      </a:extLst>
                    </a:blip>
                    <a:srcRect t="2169"/>
                    <a:stretch/>
                  </pic:blipFill>
                  <pic:spPr bwMode="auto">
                    <a:xfrm>
                      <a:off x="0" y="0"/>
                      <a:ext cx="4274098" cy="1731126"/>
                    </a:xfrm>
                    <a:prstGeom prst="rect">
                      <a:avLst/>
                    </a:prstGeom>
                    <a:ln>
                      <a:noFill/>
                    </a:ln>
                    <a:extLst>
                      <a:ext uri="{53640926-AAD7-44D8-BBD7-CCE9431645EC}">
                        <a14:shadowObscured xmlns:a14="http://schemas.microsoft.com/office/drawing/2010/main"/>
                      </a:ext>
                    </a:extLst>
                  </pic:spPr>
                </pic:pic>
              </a:graphicData>
            </a:graphic>
          </wp:inline>
        </w:drawing>
      </w:r>
    </w:p>
    <w:p w14:paraId="17DDEB44" w14:textId="3B1E6082" w:rsidR="00F25E5A" w:rsidRPr="004C6E74" w:rsidRDefault="00E27714" w:rsidP="00F25E5A">
      <w:pPr>
        <w:jc w:val="both"/>
        <w:rPr>
          <w:rFonts w:cs="Calibri"/>
          <w:color w:val="000000" w:themeColor="text1"/>
          <w:sz w:val="20"/>
          <w:szCs w:val="20"/>
        </w:rPr>
      </w:pPr>
      <w:r w:rsidRPr="004C6E74">
        <w:rPr>
          <w:rFonts w:cs="Calibri"/>
          <w:noProof/>
          <w:color w:val="000000" w:themeColor="text1"/>
          <w:sz w:val="20"/>
          <w:szCs w:val="20"/>
          <w:lang w:eastAsia="es-MX"/>
        </w:rPr>
        <w:lastRenderedPageBreak/>
        <w:drawing>
          <wp:anchor distT="0" distB="0" distL="114300" distR="114300" simplePos="0" relativeHeight="251660288" behindDoc="0" locked="0" layoutInCell="1" allowOverlap="1" wp14:anchorId="4FD778D0" wp14:editId="2451F7F6">
            <wp:simplePos x="0" y="0"/>
            <wp:positionH relativeFrom="column">
              <wp:posOffset>233045</wp:posOffset>
            </wp:positionH>
            <wp:positionV relativeFrom="paragraph">
              <wp:posOffset>405130</wp:posOffset>
            </wp:positionV>
            <wp:extent cx="5505450" cy="3612367"/>
            <wp:effectExtent l="0" t="0" r="0" b="7620"/>
            <wp:wrapSquare wrapText="bothSides"/>
            <wp:docPr id="675353577"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53577" name="Imagen 2" descr="Tabl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5450" cy="3612367"/>
                    </a:xfrm>
                    <a:prstGeom prst="rect">
                      <a:avLst/>
                    </a:prstGeom>
                  </pic:spPr>
                </pic:pic>
              </a:graphicData>
            </a:graphic>
          </wp:anchor>
        </w:drawing>
      </w:r>
      <w:r w:rsidR="00F25E5A" w:rsidRPr="004C6E74">
        <w:rPr>
          <w:rFonts w:cs="Calibri"/>
          <w:color w:val="000000" w:themeColor="text1"/>
          <w:sz w:val="20"/>
          <w:szCs w:val="20"/>
        </w:rPr>
        <w:t>En el siguiente cuadro se presentan las variaciones e incidencias del INPC y sus componentes.</w:t>
      </w:r>
    </w:p>
    <w:p w14:paraId="379743A1" w14:textId="6846209E" w:rsidR="00F25E5A" w:rsidRPr="004C6E74" w:rsidRDefault="00F25E5A" w:rsidP="00F25E5A">
      <w:pPr>
        <w:jc w:val="center"/>
        <w:rPr>
          <w:rFonts w:cs="Calibri"/>
          <w:color w:val="000000" w:themeColor="text1"/>
          <w:sz w:val="20"/>
          <w:szCs w:val="20"/>
        </w:rPr>
      </w:pPr>
    </w:p>
    <w:p w14:paraId="535EB577" w14:textId="0EB9EA64" w:rsidR="00F25E5A" w:rsidRPr="004C6E74" w:rsidRDefault="00F25E5A" w:rsidP="001701C5">
      <w:pPr>
        <w:jc w:val="both"/>
        <w:rPr>
          <w:rFonts w:cs="Calibri"/>
          <w:color w:val="000000" w:themeColor="text1"/>
          <w:sz w:val="20"/>
          <w:szCs w:val="20"/>
        </w:rPr>
      </w:pPr>
      <w:r w:rsidRPr="004C6E74">
        <w:rPr>
          <w:rFonts w:cs="Calibri"/>
          <w:color w:val="000000" w:themeColor="text1"/>
          <w:sz w:val="20"/>
          <w:szCs w:val="20"/>
        </w:rPr>
        <w:t>En la primera y segunda quincena de diciembre de 2024, el INPC registró niveles de 137.921 y 137.977, respectivamente. Esto implicó un aumento quincenal de 0.04 por ciento.</w:t>
      </w:r>
    </w:p>
    <w:p w14:paraId="719078A9" w14:textId="0D61BA0D" w:rsidR="00F25E5A" w:rsidRPr="004C6E74" w:rsidRDefault="00F25E5A" w:rsidP="00F25E5A">
      <w:pPr>
        <w:rPr>
          <w:rFonts w:cs="Calibri"/>
          <w:color w:val="000000" w:themeColor="text1"/>
          <w:sz w:val="20"/>
          <w:szCs w:val="20"/>
        </w:rPr>
      </w:pPr>
      <w:r w:rsidRPr="004C6E74">
        <w:rPr>
          <w:rFonts w:cs="Calibri"/>
          <w:color w:val="000000" w:themeColor="text1"/>
          <w:sz w:val="20"/>
          <w:szCs w:val="20"/>
        </w:rPr>
        <w:t>Productos con mayor incidencia en el INPC</w:t>
      </w:r>
    </w:p>
    <w:p w14:paraId="4E71EFCB" w14:textId="77777777"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En diciembre de 2024, los productos genéricos cuyas variaciones de precios, al alza y a la baja, destacaron por su incidencia sobre la inflación general fueron: transporte aéreo; loncherías, fondas, torterías y taquerías; pollo, y vivienda propia con incrementos en su precio.</w:t>
      </w:r>
    </w:p>
    <w:p w14:paraId="04091717" w14:textId="77777777"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En contraste, la papaya, el tomate verde, la cebolla, así como la papa y otros tubérculos fueron los principales productos que disminuyeron su precio.</w:t>
      </w:r>
    </w:p>
    <w:p w14:paraId="608952D5" w14:textId="77777777"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INPC por entidad y ciudad</w:t>
      </w:r>
    </w:p>
    <w:p w14:paraId="0F3BA28D" w14:textId="77777777"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En el siguiente cuadro, se presentan las entidades federativas y ciudades en las que el INPC alcanzó las mayores variaciones durante diciembre de 2024.</w:t>
      </w:r>
    </w:p>
    <w:p w14:paraId="7DD7C7A5" w14:textId="77777777" w:rsidR="00F25E5A" w:rsidRPr="004C6E74" w:rsidRDefault="00F25E5A" w:rsidP="00F25E5A">
      <w:pPr>
        <w:jc w:val="both"/>
        <w:rPr>
          <w:rFonts w:cs="Calibri"/>
          <w:color w:val="000000" w:themeColor="text1"/>
          <w:sz w:val="20"/>
          <w:szCs w:val="20"/>
        </w:rPr>
      </w:pPr>
    </w:p>
    <w:p w14:paraId="284B9C16" w14:textId="52946711" w:rsidR="00F25E5A" w:rsidRPr="004C6E74" w:rsidRDefault="00F25E5A" w:rsidP="001701C5">
      <w:pPr>
        <w:jc w:val="center"/>
        <w:rPr>
          <w:rFonts w:cs="Calibri"/>
          <w:color w:val="000000" w:themeColor="text1"/>
          <w:sz w:val="20"/>
          <w:szCs w:val="20"/>
        </w:rPr>
      </w:pPr>
      <w:r w:rsidRPr="004C6E74">
        <w:rPr>
          <w:rFonts w:cs="Calibri"/>
          <w:noProof/>
          <w:color w:val="000000" w:themeColor="text1"/>
          <w:sz w:val="20"/>
          <w:szCs w:val="20"/>
          <w:lang w:eastAsia="es-MX"/>
        </w:rPr>
        <w:lastRenderedPageBreak/>
        <w:drawing>
          <wp:inline distT="0" distB="0" distL="0" distR="0" wp14:anchorId="502513AE" wp14:editId="2B843C3C">
            <wp:extent cx="5212800" cy="2651152"/>
            <wp:effectExtent l="0" t="0" r="0" b="3175"/>
            <wp:docPr id="1025328471"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28471" name="Imagen 3" descr="Tabla&#10;&#10;Descripción generada automáticamente"/>
                    <pic:cNvPicPr/>
                  </pic:nvPicPr>
                  <pic:blipFill rotWithShape="1">
                    <a:blip r:embed="rId15" cstate="print">
                      <a:extLst>
                        <a:ext uri="{28A0092B-C50C-407E-A947-70E740481C1C}">
                          <a14:useLocalDpi xmlns:a14="http://schemas.microsoft.com/office/drawing/2010/main" val="0"/>
                        </a:ext>
                      </a:extLst>
                    </a:blip>
                    <a:srcRect t="1837"/>
                    <a:stretch/>
                  </pic:blipFill>
                  <pic:spPr bwMode="auto">
                    <a:xfrm>
                      <a:off x="0" y="0"/>
                      <a:ext cx="5295948" cy="2693440"/>
                    </a:xfrm>
                    <a:prstGeom prst="rect">
                      <a:avLst/>
                    </a:prstGeom>
                    <a:ln>
                      <a:noFill/>
                    </a:ln>
                    <a:extLst>
                      <a:ext uri="{53640926-AAD7-44D8-BBD7-CCE9431645EC}">
                        <a14:shadowObscured xmlns:a14="http://schemas.microsoft.com/office/drawing/2010/main"/>
                      </a:ext>
                    </a:extLst>
                  </pic:spPr>
                </pic:pic>
              </a:graphicData>
            </a:graphic>
          </wp:inline>
        </w:drawing>
      </w:r>
    </w:p>
    <w:p w14:paraId="2A12839A" w14:textId="792B2F47" w:rsidR="00F25E5A" w:rsidRPr="001701C5" w:rsidRDefault="00F25E5A" w:rsidP="001701C5">
      <w:pPr>
        <w:rPr>
          <w:rFonts w:cs="Calibri"/>
          <w:b/>
          <w:bCs/>
          <w:color w:val="AB0033"/>
          <w:sz w:val="20"/>
          <w:szCs w:val="20"/>
        </w:rPr>
      </w:pPr>
      <w:hyperlink r:id="rId16" w:history="1">
        <w:r w:rsidRPr="001701C5">
          <w:rPr>
            <w:rFonts w:cs="Calibri"/>
            <w:b/>
            <w:bCs/>
            <w:color w:val="AB0033"/>
            <w:sz w:val="20"/>
            <w:szCs w:val="20"/>
          </w:rPr>
          <w:t>https://www.inegi.org.mx/contenidos/saladeprensa/boletines/2025/inpc/inpc_2q2025_01.pdf</w:t>
        </w:r>
      </w:hyperlink>
    </w:p>
    <w:p w14:paraId="234F7CD8" w14:textId="77777777" w:rsidR="00F25E5A" w:rsidRPr="001701C5" w:rsidRDefault="00F25E5A" w:rsidP="00F25E5A">
      <w:pPr>
        <w:pStyle w:val="NormalWeb"/>
        <w:spacing w:before="0" w:after="0"/>
        <w:jc w:val="both"/>
        <w:rPr>
          <w:rFonts w:ascii="Calibri" w:eastAsia="Calibri" w:hAnsi="Calibri" w:cs="Calibri"/>
          <w:b/>
          <w:bCs/>
          <w:color w:val="000000" w:themeColor="text1"/>
          <w:sz w:val="20"/>
          <w:szCs w:val="20"/>
          <w:lang w:eastAsia="en-US"/>
        </w:rPr>
      </w:pPr>
      <w:r w:rsidRPr="001701C5">
        <w:rPr>
          <w:rFonts w:ascii="Calibri" w:eastAsia="Calibri" w:hAnsi="Calibri" w:cs="Calibri"/>
          <w:b/>
          <w:bCs/>
          <w:color w:val="000000" w:themeColor="text1"/>
          <w:sz w:val="20"/>
          <w:szCs w:val="20"/>
          <w:lang w:eastAsia="en-US"/>
        </w:rPr>
        <w:t>2.2.5.- Precio de la Mezcla Mexicana de Exportación de Petróleo.</w:t>
      </w:r>
    </w:p>
    <w:p w14:paraId="3B753267"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p>
    <w:p w14:paraId="1A1B5B48"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r w:rsidRPr="004C6E74">
        <w:rPr>
          <w:rFonts w:ascii="Calibri" w:eastAsia="Calibri" w:hAnsi="Calibri" w:cs="Calibri"/>
          <w:color w:val="000000" w:themeColor="text1"/>
          <w:sz w:val="20"/>
          <w:szCs w:val="20"/>
          <w:lang w:eastAsia="en-US"/>
        </w:rPr>
        <w:t xml:space="preserve">Al cierre del 27 de diciembre, el precio promedio ponderado de la Mezcla Mexicana de Exportación se situó en 65.90 dólares por barril (dpb), con lo que avanzó 1.21 dpb (-1.9%) con relación a la cotización del 20 de diciembre. En el mismo periodo, el precio del barril de petróleo tipo Brent cerró en 74.17 dólares, lo que significó un incremento de 1.23 dpb (1.7%). En tanto, el WTI se colocó en 70.60 dpb, lo que implicó un alza de 1.14 dpb (1.6%). Lo anterior se debe, entre otros factores, por una reducción de los inventarios de petróleo estadounidense mayor a la esperada, lo que incrementó los precios internacionales del petróleo. </w:t>
      </w:r>
    </w:p>
    <w:p w14:paraId="2689A609"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p>
    <w:p w14:paraId="09B368B0"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r w:rsidRPr="004C6E74">
        <w:rPr>
          <w:rFonts w:ascii="Calibri" w:eastAsia="Calibri" w:hAnsi="Calibri" w:cs="Calibri"/>
          <w:color w:val="000000" w:themeColor="text1"/>
          <w:sz w:val="20"/>
          <w:szCs w:val="20"/>
          <w:lang w:eastAsia="en-US"/>
        </w:rPr>
        <w:t xml:space="preserve">Variación mensual: Respecto al precio del 27 de noviembre (64.31 dpb), la mezcla mexicana aumentó 1.59 dpb (2.5%). </w:t>
      </w:r>
    </w:p>
    <w:p w14:paraId="42C3CB01"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p>
    <w:p w14:paraId="6C4FBF80"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r w:rsidRPr="004C6E74">
        <w:rPr>
          <w:rFonts w:ascii="Calibri" w:eastAsia="Calibri" w:hAnsi="Calibri" w:cs="Calibri"/>
          <w:color w:val="000000" w:themeColor="text1"/>
          <w:sz w:val="20"/>
          <w:szCs w:val="20"/>
          <w:lang w:eastAsia="en-US"/>
        </w:rPr>
        <w:t>Precio y CGPE: Al 27 de diciembre, el precio de la Mezcla Mexicana promedió 70.68 dpb, cifra 13.98 dpb (24.7%) por arriba del aprobado en los Criterios Generales de Política Económica 2024 (56.7 dpb).</w:t>
      </w:r>
    </w:p>
    <w:p w14:paraId="4A727F0B"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p>
    <w:p w14:paraId="2580B86B" w14:textId="77777777" w:rsidR="00F25E5A" w:rsidRPr="004C6E74" w:rsidRDefault="00F25E5A" w:rsidP="00F25E5A">
      <w:pPr>
        <w:pStyle w:val="NormalWeb"/>
        <w:spacing w:before="0" w:after="0"/>
        <w:jc w:val="center"/>
        <w:rPr>
          <w:rFonts w:ascii="Calibri" w:eastAsia="Calibri" w:hAnsi="Calibri" w:cs="Calibri"/>
          <w:color w:val="000000" w:themeColor="text1"/>
          <w:sz w:val="20"/>
          <w:szCs w:val="20"/>
          <w:lang w:eastAsia="en-US"/>
        </w:rPr>
      </w:pPr>
      <w:r w:rsidRPr="004C6E74">
        <w:rPr>
          <w:rFonts w:ascii="Calibri" w:eastAsia="Calibri" w:hAnsi="Calibri" w:cs="Calibri"/>
          <w:noProof/>
          <w:color w:val="000000" w:themeColor="text1"/>
          <w:sz w:val="20"/>
          <w:szCs w:val="20"/>
        </w:rPr>
        <w:drawing>
          <wp:inline distT="0" distB="0" distL="0" distR="0" wp14:anchorId="3A6C7269" wp14:editId="33200E3C">
            <wp:extent cx="5553075" cy="1773899"/>
            <wp:effectExtent l="0" t="0" r="0" b="0"/>
            <wp:docPr id="752338945"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38945" name="Imagen 4" descr="Tabl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54568" cy="1806320"/>
                    </a:xfrm>
                    <a:prstGeom prst="rect">
                      <a:avLst/>
                    </a:prstGeom>
                  </pic:spPr>
                </pic:pic>
              </a:graphicData>
            </a:graphic>
          </wp:inline>
        </w:drawing>
      </w:r>
    </w:p>
    <w:p w14:paraId="562F982B" w14:textId="77777777" w:rsidR="00F25E5A" w:rsidRPr="004C6E74" w:rsidRDefault="00F25E5A" w:rsidP="00F25E5A">
      <w:pPr>
        <w:pStyle w:val="NormalWeb"/>
        <w:spacing w:before="0" w:after="0"/>
        <w:jc w:val="both"/>
        <w:rPr>
          <w:rFonts w:ascii="Calibri" w:eastAsia="Calibri" w:hAnsi="Calibri" w:cs="Calibri"/>
          <w:color w:val="000000" w:themeColor="text1"/>
          <w:sz w:val="20"/>
          <w:szCs w:val="20"/>
          <w:lang w:eastAsia="en-US"/>
        </w:rPr>
      </w:pPr>
    </w:p>
    <w:p w14:paraId="7AED8568" w14:textId="77777777" w:rsidR="00F25E5A" w:rsidRPr="001701C5" w:rsidRDefault="00F25E5A" w:rsidP="00F25E5A">
      <w:pPr>
        <w:pStyle w:val="NormalWeb"/>
        <w:spacing w:before="0" w:after="0"/>
        <w:jc w:val="both"/>
        <w:rPr>
          <w:rFonts w:ascii="Calibri" w:eastAsia="Calibri" w:hAnsi="Calibri" w:cs="Calibri"/>
          <w:b/>
          <w:bCs/>
          <w:color w:val="AB0033"/>
          <w:sz w:val="20"/>
          <w:szCs w:val="20"/>
          <w:lang w:eastAsia="en-US"/>
        </w:rPr>
      </w:pPr>
      <w:hyperlink r:id="rId18" w:history="1">
        <w:r w:rsidRPr="001701C5">
          <w:rPr>
            <w:rFonts w:ascii="Calibri" w:eastAsia="Calibri" w:hAnsi="Calibri" w:cs="Calibri"/>
            <w:b/>
            <w:bCs/>
            <w:color w:val="AB0033"/>
            <w:sz w:val="20"/>
            <w:szCs w:val="20"/>
            <w:lang w:eastAsia="en-US"/>
          </w:rPr>
          <w:t>https://www.cefp.gob.mx/ixDOCs/2017/271-241230.pdf</w:t>
        </w:r>
      </w:hyperlink>
    </w:p>
    <w:p w14:paraId="0523D42E" w14:textId="77777777" w:rsidR="00F25E5A" w:rsidRPr="004C6E74" w:rsidRDefault="00F25E5A" w:rsidP="00F25E5A">
      <w:pPr>
        <w:jc w:val="both"/>
        <w:rPr>
          <w:rFonts w:cs="Calibri"/>
          <w:color w:val="000000" w:themeColor="text1"/>
          <w:sz w:val="20"/>
          <w:szCs w:val="20"/>
        </w:rPr>
      </w:pPr>
    </w:p>
    <w:p w14:paraId="0387222E" w14:textId="6F0ED8A7" w:rsidR="00F25E5A" w:rsidRPr="001701C5" w:rsidRDefault="00F25E5A" w:rsidP="00F25E5A">
      <w:pPr>
        <w:jc w:val="both"/>
        <w:rPr>
          <w:rFonts w:cs="Calibri"/>
          <w:b/>
          <w:bCs/>
          <w:color w:val="000000" w:themeColor="text1"/>
          <w:sz w:val="20"/>
          <w:szCs w:val="20"/>
        </w:rPr>
      </w:pPr>
      <w:r w:rsidRPr="001701C5">
        <w:rPr>
          <w:rFonts w:cs="Calibri"/>
          <w:b/>
          <w:bCs/>
          <w:color w:val="000000" w:themeColor="text1"/>
          <w:sz w:val="20"/>
          <w:szCs w:val="20"/>
        </w:rPr>
        <w:lastRenderedPageBreak/>
        <w:t>2.2.6.- Ingresos por Remesas provenientes del exterior.</w:t>
      </w:r>
    </w:p>
    <w:p w14:paraId="42601CD1" w14:textId="279A6B8A"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En el undécimo mes de 2024, los ingresos por remesas familiares observaron un monto de 5 mil 435.2 millones de dólares (</w:t>
      </w:r>
      <w:proofErr w:type="spellStart"/>
      <w:r w:rsidRPr="004C6E74">
        <w:rPr>
          <w:rFonts w:cs="Calibri"/>
          <w:color w:val="000000" w:themeColor="text1"/>
          <w:sz w:val="20"/>
          <w:szCs w:val="20"/>
        </w:rPr>
        <w:t>mdd</w:t>
      </w:r>
      <w:proofErr w:type="spellEnd"/>
      <w:r w:rsidRPr="004C6E74">
        <w:rPr>
          <w:rFonts w:cs="Calibri"/>
          <w:color w:val="000000" w:themeColor="text1"/>
          <w:sz w:val="20"/>
          <w:szCs w:val="20"/>
        </w:rPr>
        <w:t xml:space="preserve">), lo que significó un ascenso de 10.6% en comparación con el mismo periodo de 2023 (4,913.1 </w:t>
      </w:r>
      <w:proofErr w:type="spellStart"/>
      <w:r w:rsidRPr="004C6E74">
        <w:rPr>
          <w:rFonts w:cs="Calibri"/>
          <w:color w:val="000000" w:themeColor="text1"/>
          <w:sz w:val="20"/>
          <w:szCs w:val="20"/>
        </w:rPr>
        <w:t>mdd</w:t>
      </w:r>
      <w:proofErr w:type="spellEnd"/>
      <w:r w:rsidRPr="004C6E74">
        <w:rPr>
          <w:rFonts w:cs="Calibri"/>
          <w:color w:val="000000" w:themeColor="text1"/>
          <w:sz w:val="20"/>
          <w:szCs w:val="20"/>
        </w:rPr>
        <w:t>).</w:t>
      </w:r>
    </w:p>
    <w:p w14:paraId="7B94F015" w14:textId="6A1C641F"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 xml:space="preserve">En noviembre, se cuantificaron 13 millones 687 mil 428 operaciones de envíos, dato 7.6% mayor al de hace un año (12.72 millones de operaciones). La remesa promedio fue de 397 dólares, 2.8% superior frente a la de noviembre de 2023 (386 dólares) y diez dólares más respecto a octubre de 2024 (387 dólares). </w:t>
      </w:r>
    </w:p>
    <w:p w14:paraId="63101978" w14:textId="5E39F50B"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 xml:space="preserve">Con valores ajustados por estacionalidad, en noviembre, las remesas tuvieron un incremento de 6.0% respecto a octubre, al pasar de 5 mil 303.8 </w:t>
      </w:r>
      <w:proofErr w:type="spellStart"/>
      <w:r w:rsidRPr="004C6E74">
        <w:rPr>
          <w:rFonts w:cs="Calibri"/>
          <w:color w:val="000000" w:themeColor="text1"/>
          <w:sz w:val="20"/>
          <w:szCs w:val="20"/>
        </w:rPr>
        <w:t>mdd</w:t>
      </w:r>
      <w:proofErr w:type="spellEnd"/>
      <w:r w:rsidRPr="004C6E74">
        <w:rPr>
          <w:rFonts w:cs="Calibri"/>
          <w:color w:val="000000" w:themeColor="text1"/>
          <w:sz w:val="20"/>
          <w:szCs w:val="20"/>
        </w:rPr>
        <w:t xml:space="preserve"> en el décimo mes a 5 mil 620.8 </w:t>
      </w:r>
      <w:proofErr w:type="spellStart"/>
      <w:r w:rsidRPr="004C6E74">
        <w:rPr>
          <w:rFonts w:cs="Calibri"/>
          <w:color w:val="000000" w:themeColor="text1"/>
          <w:sz w:val="20"/>
          <w:szCs w:val="20"/>
        </w:rPr>
        <w:t>mdd</w:t>
      </w:r>
      <w:proofErr w:type="spellEnd"/>
      <w:r w:rsidRPr="004C6E74">
        <w:rPr>
          <w:rFonts w:cs="Calibri"/>
          <w:color w:val="000000" w:themeColor="text1"/>
          <w:sz w:val="20"/>
          <w:szCs w:val="20"/>
        </w:rPr>
        <w:t xml:space="preserve"> en el undécimo mes de 2024.</w:t>
      </w:r>
    </w:p>
    <w:p w14:paraId="5BC501F3" w14:textId="78FA9373"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 xml:space="preserve">Con cifras originales, de enero a noviembre de 2024, se acumularon ingresos por concepto de remesas por un monto de 59 mil 517.7 </w:t>
      </w:r>
      <w:proofErr w:type="spellStart"/>
      <w:r w:rsidRPr="004C6E74">
        <w:rPr>
          <w:rFonts w:cs="Calibri"/>
          <w:color w:val="000000" w:themeColor="text1"/>
          <w:sz w:val="20"/>
          <w:szCs w:val="20"/>
        </w:rPr>
        <w:t>mdd</w:t>
      </w:r>
      <w:proofErr w:type="spellEnd"/>
      <w:r w:rsidRPr="004C6E74">
        <w:rPr>
          <w:rFonts w:cs="Calibri"/>
          <w:color w:val="000000" w:themeColor="text1"/>
          <w:sz w:val="20"/>
          <w:szCs w:val="20"/>
        </w:rPr>
        <w:t>, lo que significó un alza de 2.9% con referencia a lo observado en el mismo periodo del año previo (57,821.6</w:t>
      </w:r>
      <w:r w:rsidR="00E27714">
        <w:rPr>
          <w:rFonts w:cs="Calibri"/>
          <w:color w:val="000000" w:themeColor="text1"/>
          <w:sz w:val="20"/>
          <w:szCs w:val="20"/>
        </w:rPr>
        <w:t xml:space="preserve"> </w:t>
      </w:r>
      <w:proofErr w:type="spellStart"/>
      <w:r w:rsidRPr="004C6E74">
        <w:rPr>
          <w:rFonts w:cs="Calibri"/>
          <w:color w:val="000000" w:themeColor="text1"/>
          <w:sz w:val="20"/>
          <w:szCs w:val="20"/>
        </w:rPr>
        <w:t>mdd</w:t>
      </w:r>
      <w:proofErr w:type="spellEnd"/>
      <w:r w:rsidRPr="004C6E74">
        <w:rPr>
          <w:rFonts w:cs="Calibri"/>
          <w:color w:val="000000" w:themeColor="text1"/>
          <w:sz w:val="20"/>
          <w:szCs w:val="20"/>
        </w:rPr>
        <w:t>).</w:t>
      </w:r>
    </w:p>
    <w:p w14:paraId="46212527" w14:textId="0378F019" w:rsidR="00E27714" w:rsidRDefault="00E27714" w:rsidP="00F25E5A">
      <w:pPr>
        <w:jc w:val="center"/>
        <w:rPr>
          <w:rFonts w:cs="Calibri"/>
          <w:color w:val="000000" w:themeColor="text1"/>
          <w:sz w:val="20"/>
          <w:szCs w:val="20"/>
        </w:rPr>
      </w:pPr>
      <w:r w:rsidRPr="004C6E74">
        <w:rPr>
          <w:rFonts w:cs="Calibri"/>
          <w:noProof/>
          <w:color w:val="000000" w:themeColor="text1"/>
          <w:sz w:val="20"/>
          <w:szCs w:val="20"/>
          <w:lang w:eastAsia="es-MX"/>
        </w:rPr>
        <w:drawing>
          <wp:anchor distT="0" distB="0" distL="114300" distR="114300" simplePos="0" relativeHeight="251664384" behindDoc="0" locked="0" layoutInCell="1" allowOverlap="1" wp14:anchorId="519F91EC" wp14:editId="385EDB04">
            <wp:simplePos x="0" y="0"/>
            <wp:positionH relativeFrom="column">
              <wp:posOffset>733425</wp:posOffset>
            </wp:positionH>
            <wp:positionV relativeFrom="paragraph">
              <wp:posOffset>161290</wp:posOffset>
            </wp:positionV>
            <wp:extent cx="4657725" cy="3120390"/>
            <wp:effectExtent l="0" t="0" r="9525" b="3810"/>
            <wp:wrapSquare wrapText="bothSides"/>
            <wp:docPr id="1" name="Imagen 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57905" name="Imagen 5" descr="Gráfico, Gráfico de líneas&#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57725" cy="3120390"/>
                    </a:xfrm>
                    <a:prstGeom prst="rect">
                      <a:avLst/>
                    </a:prstGeom>
                  </pic:spPr>
                </pic:pic>
              </a:graphicData>
            </a:graphic>
          </wp:anchor>
        </w:drawing>
      </w:r>
    </w:p>
    <w:p w14:paraId="593F050C" w14:textId="77777777" w:rsidR="00E27714" w:rsidRDefault="00E27714" w:rsidP="00F25E5A">
      <w:pPr>
        <w:jc w:val="center"/>
        <w:rPr>
          <w:rFonts w:cs="Calibri"/>
          <w:color w:val="000000" w:themeColor="text1"/>
          <w:sz w:val="20"/>
          <w:szCs w:val="20"/>
        </w:rPr>
      </w:pPr>
    </w:p>
    <w:p w14:paraId="2FE8AE28" w14:textId="1A3EEB10" w:rsidR="00F25E5A" w:rsidRDefault="00F25E5A" w:rsidP="00F25E5A">
      <w:pPr>
        <w:jc w:val="center"/>
        <w:rPr>
          <w:rFonts w:cs="Calibri"/>
          <w:noProof/>
          <w:color w:val="000000" w:themeColor="text1"/>
          <w:sz w:val="20"/>
          <w:szCs w:val="20"/>
          <w:lang w:eastAsia="es-MX"/>
        </w:rPr>
      </w:pPr>
    </w:p>
    <w:p w14:paraId="7ACC859F" w14:textId="62332923" w:rsidR="00E27714" w:rsidRDefault="00E27714" w:rsidP="00F25E5A">
      <w:pPr>
        <w:jc w:val="center"/>
        <w:rPr>
          <w:rFonts w:cs="Calibri"/>
          <w:noProof/>
          <w:color w:val="000000" w:themeColor="text1"/>
          <w:sz w:val="20"/>
          <w:szCs w:val="20"/>
          <w:lang w:eastAsia="es-MX"/>
        </w:rPr>
      </w:pPr>
    </w:p>
    <w:p w14:paraId="5FBE08CB" w14:textId="18642EDD" w:rsidR="00E27714" w:rsidRDefault="00E27714" w:rsidP="00F25E5A">
      <w:pPr>
        <w:jc w:val="center"/>
        <w:rPr>
          <w:rFonts w:cs="Calibri"/>
          <w:noProof/>
          <w:color w:val="000000" w:themeColor="text1"/>
          <w:sz w:val="20"/>
          <w:szCs w:val="20"/>
          <w:lang w:eastAsia="es-MX"/>
        </w:rPr>
      </w:pPr>
    </w:p>
    <w:p w14:paraId="566682F7" w14:textId="35BB1DCA" w:rsidR="00E27714" w:rsidRDefault="00E27714" w:rsidP="00F25E5A">
      <w:pPr>
        <w:jc w:val="center"/>
        <w:rPr>
          <w:rFonts w:cs="Calibri"/>
          <w:noProof/>
          <w:color w:val="000000" w:themeColor="text1"/>
          <w:sz w:val="20"/>
          <w:szCs w:val="20"/>
          <w:lang w:eastAsia="es-MX"/>
        </w:rPr>
      </w:pPr>
    </w:p>
    <w:p w14:paraId="6672A2FA" w14:textId="56E32D6E" w:rsidR="00E27714" w:rsidRDefault="00E27714" w:rsidP="00F25E5A">
      <w:pPr>
        <w:jc w:val="center"/>
        <w:rPr>
          <w:rFonts w:cs="Calibri"/>
          <w:noProof/>
          <w:color w:val="000000" w:themeColor="text1"/>
          <w:sz w:val="20"/>
          <w:szCs w:val="20"/>
          <w:lang w:eastAsia="es-MX"/>
        </w:rPr>
      </w:pPr>
    </w:p>
    <w:p w14:paraId="6452C248" w14:textId="55F41E85" w:rsidR="00E27714" w:rsidRDefault="00E27714" w:rsidP="00F25E5A">
      <w:pPr>
        <w:jc w:val="center"/>
        <w:rPr>
          <w:rFonts w:cs="Calibri"/>
          <w:noProof/>
          <w:color w:val="000000" w:themeColor="text1"/>
          <w:sz w:val="20"/>
          <w:szCs w:val="20"/>
          <w:lang w:eastAsia="es-MX"/>
        </w:rPr>
      </w:pPr>
    </w:p>
    <w:p w14:paraId="1143B068" w14:textId="6CD34252" w:rsidR="00E27714" w:rsidRDefault="00E27714" w:rsidP="00F25E5A">
      <w:pPr>
        <w:jc w:val="center"/>
        <w:rPr>
          <w:rFonts w:cs="Calibri"/>
          <w:noProof/>
          <w:color w:val="000000" w:themeColor="text1"/>
          <w:sz w:val="20"/>
          <w:szCs w:val="20"/>
          <w:lang w:eastAsia="es-MX"/>
        </w:rPr>
      </w:pPr>
    </w:p>
    <w:p w14:paraId="7FA43AFF" w14:textId="5A78488A" w:rsidR="00E27714" w:rsidRDefault="00E27714" w:rsidP="00F25E5A">
      <w:pPr>
        <w:jc w:val="center"/>
        <w:rPr>
          <w:rFonts w:cs="Calibri"/>
          <w:noProof/>
          <w:color w:val="000000" w:themeColor="text1"/>
          <w:sz w:val="20"/>
          <w:szCs w:val="20"/>
          <w:lang w:eastAsia="es-MX"/>
        </w:rPr>
      </w:pPr>
    </w:p>
    <w:p w14:paraId="5383B25E" w14:textId="7E5EB0FD" w:rsidR="00E27714" w:rsidRDefault="00E27714" w:rsidP="00F25E5A">
      <w:pPr>
        <w:jc w:val="center"/>
        <w:rPr>
          <w:rFonts w:cs="Calibri"/>
          <w:noProof/>
          <w:color w:val="000000" w:themeColor="text1"/>
          <w:sz w:val="20"/>
          <w:szCs w:val="20"/>
          <w:lang w:eastAsia="es-MX"/>
        </w:rPr>
      </w:pPr>
    </w:p>
    <w:p w14:paraId="11B8C8E2" w14:textId="78FF3A06" w:rsidR="00E27714" w:rsidRDefault="00E27714" w:rsidP="00F25E5A">
      <w:pPr>
        <w:jc w:val="center"/>
        <w:rPr>
          <w:rFonts w:cs="Calibri"/>
          <w:noProof/>
          <w:color w:val="000000" w:themeColor="text1"/>
          <w:sz w:val="20"/>
          <w:szCs w:val="20"/>
          <w:lang w:eastAsia="es-MX"/>
        </w:rPr>
      </w:pPr>
    </w:p>
    <w:p w14:paraId="7261F3A9" w14:textId="32CD816C" w:rsidR="00E27714" w:rsidRDefault="00E27714" w:rsidP="00F25E5A">
      <w:pPr>
        <w:jc w:val="center"/>
        <w:rPr>
          <w:rFonts w:cs="Calibri"/>
          <w:noProof/>
          <w:color w:val="000000" w:themeColor="text1"/>
          <w:sz w:val="20"/>
          <w:szCs w:val="20"/>
          <w:lang w:eastAsia="es-MX"/>
        </w:rPr>
      </w:pPr>
    </w:p>
    <w:p w14:paraId="10EADCC9" w14:textId="1D24C89D" w:rsidR="00E27714" w:rsidRDefault="00E27714" w:rsidP="00F25E5A">
      <w:pPr>
        <w:jc w:val="center"/>
        <w:rPr>
          <w:rFonts w:cs="Calibri"/>
          <w:noProof/>
          <w:color w:val="000000" w:themeColor="text1"/>
          <w:sz w:val="20"/>
          <w:szCs w:val="20"/>
          <w:lang w:eastAsia="es-MX"/>
        </w:rPr>
      </w:pPr>
    </w:p>
    <w:p w14:paraId="2730EE5A" w14:textId="1B34B8D5" w:rsidR="00E27714" w:rsidRDefault="00E27714" w:rsidP="00F25E5A">
      <w:pPr>
        <w:jc w:val="center"/>
        <w:rPr>
          <w:rFonts w:cs="Calibri"/>
          <w:noProof/>
          <w:color w:val="000000" w:themeColor="text1"/>
          <w:sz w:val="20"/>
          <w:szCs w:val="20"/>
          <w:lang w:eastAsia="es-MX"/>
        </w:rPr>
      </w:pPr>
    </w:p>
    <w:p w14:paraId="50A37774" w14:textId="2A2A8033" w:rsidR="00E27714" w:rsidRDefault="00E27714" w:rsidP="00F25E5A">
      <w:pPr>
        <w:jc w:val="center"/>
        <w:rPr>
          <w:rFonts w:cs="Calibri"/>
          <w:noProof/>
          <w:color w:val="000000" w:themeColor="text1"/>
          <w:sz w:val="20"/>
          <w:szCs w:val="20"/>
          <w:lang w:eastAsia="es-MX"/>
        </w:rPr>
      </w:pPr>
    </w:p>
    <w:p w14:paraId="3B84DCF3" w14:textId="731D277F" w:rsidR="00E27714" w:rsidRDefault="00E27714" w:rsidP="00F25E5A">
      <w:pPr>
        <w:jc w:val="center"/>
        <w:rPr>
          <w:rFonts w:cs="Calibri"/>
          <w:noProof/>
          <w:color w:val="000000" w:themeColor="text1"/>
          <w:sz w:val="20"/>
          <w:szCs w:val="20"/>
          <w:lang w:eastAsia="es-MX"/>
        </w:rPr>
      </w:pPr>
    </w:p>
    <w:p w14:paraId="40812F71" w14:textId="00595732" w:rsidR="00E27714" w:rsidRDefault="00E27714" w:rsidP="00F25E5A">
      <w:pPr>
        <w:jc w:val="center"/>
        <w:rPr>
          <w:rFonts w:cs="Calibri"/>
          <w:noProof/>
          <w:color w:val="000000" w:themeColor="text1"/>
          <w:sz w:val="20"/>
          <w:szCs w:val="20"/>
          <w:lang w:eastAsia="es-MX"/>
        </w:rPr>
      </w:pPr>
      <w:r w:rsidRPr="004C6E74">
        <w:rPr>
          <w:rFonts w:cs="Calibri"/>
          <w:noProof/>
          <w:color w:val="000000" w:themeColor="text1"/>
          <w:sz w:val="20"/>
          <w:szCs w:val="20"/>
          <w:lang w:eastAsia="es-MX"/>
        </w:rPr>
        <w:lastRenderedPageBreak/>
        <w:drawing>
          <wp:anchor distT="0" distB="0" distL="114300" distR="114300" simplePos="0" relativeHeight="251666432" behindDoc="0" locked="0" layoutInCell="1" allowOverlap="1" wp14:anchorId="20E64629" wp14:editId="353ABEE6">
            <wp:simplePos x="0" y="0"/>
            <wp:positionH relativeFrom="column">
              <wp:posOffset>1143000</wp:posOffset>
            </wp:positionH>
            <wp:positionV relativeFrom="paragraph">
              <wp:posOffset>0</wp:posOffset>
            </wp:positionV>
            <wp:extent cx="4019550" cy="4854081"/>
            <wp:effectExtent l="0" t="0" r="0" b="3810"/>
            <wp:wrapSquare wrapText="bothSides"/>
            <wp:docPr id="2"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1871" name="Imagen 6" descr="Tabla&#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19550" cy="4854081"/>
                    </a:xfrm>
                    <a:prstGeom prst="rect">
                      <a:avLst/>
                    </a:prstGeom>
                  </pic:spPr>
                </pic:pic>
              </a:graphicData>
            </a:graphic>
          </wp:anchor>
        </w:drawing>
      </w:r>
    </w:p>
    <w:p w14:paraId="78CB74BC" w14:textId="34F9C03E" w:rsidR="00E27714" w:rsidRDefault="00E27714" w:rsidP="00F25E5A">
      <w:pPr>
        <w:jc w:val="center"/>
        <w:rPr>
          <w:rFonts w:cs="Calibri"/>
          <w:noProof/>
          <w:color w:val="000000" w:themeColor="text1"/>
          <w:sz w:val="20"/>
          <w:szCs w:val="20"/>
          <w:lang w:eastAsia="es-MX"/>
        </w:rPr>
      </w:pPr>
    </w:p>
    <w:p w14:paraId="2E77CAD1" w14:textId="7D494E9A" w:rsidR="00E27714" w:rsidRDefault="00E27714" w:rsidP="00F25E5A">
      <w:pPr>
        <w:jc w:val="center"/>
        <w:rPr>
          <w:rFonts w:cs="Calibri"/>
          <w:noProof/>
          <w:color w:val="000000" w:themeColor="text1"/>
          <w:sz w:val="20"/>
          <w:szCs w:val="20"/>
          <w:lang w:eastAsia="es-MX"/>
        </w:rPr>
      </w:pPr>
    </w:p>
    <w:p w14:paraId="28D06082" w14:textId="5D132CE6" w:rsidR="00E27714" w:rsidRDefault="00E27714" w:rsidP="00F25E5A">
      <w:pPr>
        <w:jc w:val="center"/>
        <w:rPr>
          <w:rFonts w:cs="Calibri"/>
          <w:noProof/>
          <w:color w:val="000000" w:themeColor="text1"/>
          <w:sz w:val="20"/>
          <w:szCs w:val="20"/>
          <w:lang w:eastAsia="es-MX"/>
        </w:rPr>
      </w:pPr>
    </w:p>
    <w:p w14:paraId="43AE4CF2" w14:textId="77777777" w:rsidR="00E27714" w:rsidRPr="004C6E74" w:rsidRDefault="00E27714" w:rsidP="00F25E5A">
      <w:pPr>
        <w:jc w:val="center"/>
        <w:rPr>
          <w:rFonts w:cs="Calibri"/>
          <w:color w:val="000000" w:themeColor="text1"/>
          <w:sz w:val="20"/>
          <w:szCs w:val="20"/>
        </w:rPr>
      </w:pPr>
    </w:p>
    <w:p w14:paraId="6ED8FC5A" w14:textId="14300C1E" w:rsidR="00E27714" w:rsidRDefault="00E27714" w:rsidP="00F25E5A">
      <w:pPr>
        <w:jc w:val="both"/>
      </w:pPr>
    </w:p>
    <w:p w14:paraId="124D9D37" w14:textId="4694F0F1" w:rsidR="00E27714" w:rsidRDefault="00E27714" w:rsidP="00F25E5A">
      <w:pPr>
        <w:jc w:val="both"/>
      </w:pPr>
    </w:p>
    <w:p w14:paraId="5AEC1C99" w14:textId="2F120BA0" w:rsidR="00E27714" w:rsidRDefault="00E27714" w:rsidP="00F25E5A">
      <w:pPr>
        <w:jc w:val="both"/>
      </w:pPr>
    </w:p>
    <w:p w14:paraId="6254BE22" w14:textId="680F035A" w:rsidR="00E27714" w:rsidRDefault="00E27714" w:rsidP="00F25E5A">
      <w:pPr>
        <w:jc w:val="both"/>
      </w:pPr>
    </w:p>
    <w:p w14:paraId="23008E35" w14:textId="675C3A0E" w:rsidR="00E27714" w:rsidRDefault="00E27714" w:rsidP="00F25E5A">
      <w:pPr>
        <w:jc w:val="both"/>
      </w:pPr>
    </w:p>
    <w:p w14:paraId="582C0AC5" w14:textId="2CA5FFAF" w:rsidR="00E27714" w:rsidRDefault="00E27714" w:rsidP="00F25E5A">
      <w:pPr>
        <w:jc w:val="both"/>
      </w:pPr>
    </w:p>
    <w:p w14:paraId="774EA76D" w14:textId="77777777" w:rsidR="00E27714" w:rsidRDefault="00E27714" w:rsidP="00F25E5A">
      <w:pPr>
        <w:jc w:val="both"/>
      </w:pPr>
    </w:p>
    <w:p w14:paraId="201ED733" w14:textId="77777777" w:rsidR="00E27714" w:rsidRDefault="00E27714" w:rsidP="00F25E5A">
      <w:pPr>
        <w:jc w:val="both"/>
      </w:pPr>
    </w:p>
    <w:p w14:paraId="5D83D2BF" w14:textId="77777777" w:rsidR="00E27714" w:rsidRDefault="00E27714" w:rsidP="00F25E5A">
      <w:pPr>
        <w:jc w:val="both"/>
      </w:pPr>
    </w:p>
    <w:p w14:paraId="122705E3" w14:textId="77777777" w:rsidR="00E27714" w:rsidRDefault="00E27714" w:rsidP="00F25E5A">
      <w:pPr>
        <w:jc w:val="both"/>
      </w:pPr>
    </w:p>
    <w:p w14:paraId="3425FD0B" w14:textId="77777777" w:rsidR="00E27714" w:rsidRDefault="00E27714" w:rsidP="00F25E5A">
      <w:pPr>
        <w:jc w:val="both"/>
      </w:pPr>
    </w:p>
    <w:p w14:paraId="63F65F50" w14:textId="10CAAE24" w:rsidR="00F25E5A" w:rsidRPr="001701C5" w:rsidRDefault="00F25E5A" w:rsidP="00F25E5A">
      <w:pPr>
        <w:jc w:val="both"/>
        <w:rPr>
          <w:rFonts w:cs="Calibri"/>
          <w:b/>
          <w:bCs/>
          <w:color w:val="000000" w:themeColor="text1"/>
          <w:sz w:val="20"/>
          <w:szCs w:val="20"/>
        </w:rPr>
      </w:pPr>
      <w:hyperlink r:id="rId21" w:history="1">
        <w:r w:rsidRPr="001701C5">
          <w:rPr>
            <w:rFonts w:cs="Calibri"/>
            <w:b/>
            <w:bCs/>
            <w:color w:val="AB0033"/>
            <w:sz w:val="20"/>
            <w:szCs w:val="20"/>
          </w:rPr>
          <w:t>https://www.cefp.gob.mx/ixDOCs/2017/284-250102.pdf</w:t>
        </w:r>
      </w:hyperlink>
    </w:p>
    <w:p w14:paraId="2E88A849" w14:textId="3EA4B564" w:rsidR="001701C5" w:rsidRDefault="00F25E5A" w:rsidP="001701C5">
      <w:pPr>
        <w:pStyle w:val="NormalWeb"/>
        <w:spacing w:before="0" w:after="0"/>
        <w:jc w:val="both"/>
        <w:rPr>
          <w:rFonts w:ascii="Calibri" w:eastAsia="Calibri" w:hAnsi="Calibri" w:cs="Calibri"/>
          <w:b/>
          <w:bCs/>
          <w:color w:val="000000" w:themeColor="text1"/>
          <w:sz w:val="20"/>
          <w:szCs w:val="20"/>
          <w:lang w:eastAsia="en-US"/>
        </w:rPr>
      </w:pPr>
      <w:r w:rsidRPr="001701C5">
        <w:rPr>
          <w:rFonts w:ascii="Calibri" w:eastAsia="Calibri" w:hAnsi="Calibri" w:cs="Calibri"/>
          <w:b/>
          <w:bCs/>
          <w:color w:val="000000" w:themeColor="text1"/>
          <w:sz w:val="20"/>
          <w:szCs w:val="20"/>
          <w:lang w:eastAsia="en-US"/>
        </w:rPr>
        <w:t>2.2.7.- Bolsa Mexicana de Valores.</w:t>
      </w:r>
    </w:p>
    <w:p w14:paraId="6729BDD9" w14:textId="77777777" w:rsidR="001701C5" w:rsidRPr="001701C5" w:rsidRDefault="001701C5" w:rsidP="001701C5">
      <w:pPr>
        <w:pStyle w:val="NormalWeb"/>
        <w:spacing w:before="0" w:after="0"/>
        <w:jc w:val="both"/>
        <w:rPr>
          <w:rFonts w:ascii="Calibri" w:eastAsia="Calibri" w:hAnsi="Calibri" w:cs="Calibri"/>
          <w:b/>
          <w:bCs/>
          <w:color w:val="000000" w:themeColor="text1"/>
          <w:sz w:val="20"/>
          <w:szCs w:val="20"/>
          <w:lang w:eastAsia="en-US"/>
        </w:rPr>
      </w:pPr>
    </w:p>
    <w:p w14:paraId="19FE081A" w14:textId="47650F50"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Del 20 al 27 de diciembre, el Índice S&amp;P/BMV IPC presentó un decremento de 0.60% (-295.63 unidades), finalizando en 49 mil 290.58 puntos (pts.); acumulando así, dos semanas consecutivas de pérdidas. En lo que va del año, el mercado bursátil mexicano acumuló un rendimiento negativo de 14.11% (-8,095.67 pts.).</w:t>
      </w:r>
    </w:p>
    <w:p w14:paraId="53F2A618" w14:textId="0B0955F8"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En el periodo indicado, los mercados de valores a nivel mundial registraron movimientos mixtos: el índice Dow Jones de Estados Unidos terminó en 42 mil 992.21 unidades, lo que representó un ascenso de 0.35%. En Europa, las plazas bursátiles de Francia, Inglaterra y España avanzaron 1.11, 0.81 y 0.56%, respectivamente. Por su parte, en América Latina, el mercado accionario de Argentina reportó un alza de 4.46%; en tanto que el de Brasil exhibió una reducción de 1.50%.</w:t>
      </w:r>
    </w:p>
    <w:p w14:paraId="4A8FAECF" w14:textId="21CC3C86"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 xml:space="preserve">El comportamiento de la principal bolsa de valores local se relacionó con un incremento de la aversión global al riesgo, ante la expectativa de que la Reserva Federal de Estados Unidos mantendrá, el próximo año, una postura </w:t>
      </w:r>
      <w:r w:rsidRPr="004C6E74">
        <w:rPr>
          <w:rFonts w:cs="Calibri"/>
          <w:color w:val="000000" w:themeColor="text1"/>
          <w:sz w:val="20"/>
          <w:szCs w:val="20"/>
        </w:rPr>
        <w:lastRenderedPageBreak/>
        <w:t xml:space="preserve">monetaria restrictiva, con menos ajustes a su tasa de interés de referencia, actualmente en un rango de entre 4.25 </w:t>
      </w:r>
      <w:r w:rsidR="00E27714" w:rsidRPr="004C6E74">
        <w:rPr>
          <w:rFonts w:cs="Calibri"/>
          <w:noProof/>
          <w:color w:val="000000" w:themeColor="text1"/>
          <w:sz w:val="20"/>
          <w:szCs w:val="20"/>
          <w:lang w:eastAsia="es-MX"/>
        </w:rPr>
        <w:drawing>
          <wp:anchor distT="0" distB="0" distL="114300" distR="114300" simplePos="0" relativeHeight="251667456" behindDoc="0" locked="0" layoutInCell="1" allowOverlap="1" wp14:anchorId="1F79EC0C" wp14:editId="0F99D2D9">
            <wp:simplePos x="0" y="0"/>
            <wp:positionH relativeFrom="column">
              <wp:posOffset>1042670</wp:posOffset>
            </wp:positionH>
            <wp:positionV relativeFrom="paragraph">
              <wp:posOffset>481330</wp:posOffset>
            </wp:positionV>
            <wp:extent cx="4277995" cy="2657475"/>
            <wp:effectExtent l="0" t="0" r="8255" b="9525"/>
            <wp:wrapSquare wrapText="bothSides"/>
            <wp:docPr id="1422332294" name="Imagen 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32294" name="Imagen 7" descr="Gráfico&#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77995" cy="2657475"/>
                    </a:xfrm>
                    <a:prstGeom prst="rect">
                      <a:avLst/>
                    </a:prstGeom>
                  </pic:spPr>
                </pic:pic>
              </a:graphicData>
            </a:graphic>
            <wp14:sizeRelH relativeFrom="margin">
              <wp14:pctWidth>0</wp14:pctWidth>
            </wp14:sizeRelH>
            <wp14:sizeRelV relativeFrom="margin">
              <wp14:pctHeight>0</wp14:pctHeight>
            </wp14:sizeRelV>
          </wp:anchor>
        </w:drawing>
      </w:r>
      <w:r w:rsidRPr="004C6E74">
        <w:rPr>
          <w:rFonts w:cs="Calibri"/>
          <w:color w:val="000000" w:themeColor="text1"/>
          <w:sz w:val="20"/>
          <w:szCs w:val="20"/>
        </w:rPr>
        <w:t>y 4.50%.</w:t>
      </w:r>
    </w:p>
    <w:p w14:paraId="053215F1" w14:textId="13CFB129" w:rsidR="00F25E5A" w:rsidRPr="004C6E74" w:rsidRDefault="00F25E5A" w:rsidP="00F25E5A">
      <w:pPr>
        <w:jc w:val="center"/>
        <w:rPr>
          <w:rFonts w:cs="Calibri"/>
          <w:color w:val="000000" w:themeColor="text1"/>
          <w:sz w:val="20"/>
          <w:szCs w:val="20"/>
        </w:rPr>
      </w:pPr>
    </w:p>
    <w:p w14:paraId="0769374F" w14:textId="3F93126B" w:rsidR="00F25E5A" w:rsidRPr="004C6E74" w:rsidRDefault="00F25E5A" w:rsidP="00DE2B3C">
      <w:pPr>
        <w:jc w:val="center"/>
        <w:rPr>
          <w:rFonts w:cs="Calibri"/>
          <w:color w:val="000000" w:themeColor="text1"/>
          <w:sz w:val="20"/>
          <w:szCs w:val="20"/>
        </w:rPr>
      </w:pPr>
    </w:p>
    <w:p w14:paraId="6A6FF0C7" w14:textId="77777777" w:rsidR="00E27714" w:rsidRDefault="00E27714" w:rsidP="001701C5">
      <w:pPr>
        <w:jc w:val="both"/>
        <w:rPr>
          <w:rFonts w:cs="Calibri"/>
          <w:color w:val="000000" w:themeColor="text1"/>
          <w:sz w:val="20"/>
          <w:szCs w:val="20"/>
        </w:rPr>
      </w:pPr>
    </w:p>
    <w:p w14:paraId="1AFED309" w14:textId="77777777" w:rsidR="00E27714" w:rsidRDefault="00E27714" w:rsidP="001701C5">
      <w:pPr>
        <w:jc w:val="both"/>
        <w:rPr>
          <w:rFonts w:cs="Calibri"/>
          <w:color w:val="000000" w:themeColor="text1"/>
          <w:sz w:val="20"/>
          <w:szCs w:val="20"/>
        </w:rPr>
      </w:pPr>
    </w:p>
    <w:p w14:paraId="47E0614C" w14:textId="77777777" w:rsidR="00E27714" w:rsidRDefault="00E27714" w:rsidP="001701C5">
      <w:pPr>
        <w:jc w:val="both"/>
        <w:rPr>
          <w:rFonts w:cs="Calibri"/>
          <w:color w:val="000000" w:themeColor="text1"/>
          <w:sz w:val="20"/>
          <w:szCs w:val="20"/>
        </w:rPr>
      </w:pPr>
    </w:p>
    <w:p w14:paraId="023C1A06" w14:textId="77777777" w:rsidR="00E27714" w:rsidRDefault="00E27714" w:rsidP="001701C5">
      <w:pPr>
        <w:jc w:val="both"/>
        <w:rPr>
          <w:rFonts w:cs="Calibri"/>
          <w:color w:val="000000" w:themeColor="text1"/>
          <w:sz w:val="20"/>
          <w:szCs w:val="20"/>
        </w:rPr>
      </w:pPr>
    </w:p>
    <w:p w14:paraId="772CA05D" w14:textId="77777777" w:rsidR="00E27714" w:rsidRDefault="00E27714" w:rsidP="001701C5">
      <w:pPr>
        <w:jc w:val="both"/>
        <w:rPr>
          <w:rFonts w:cs="Calibri"/>
          <w:color w:val="000000" w:themeColor="text1"/>
          <w:sz w:val="20"/>
          <w:szCs w:val="20"/>
        </w:rPr>
      </w:pPr>
    </w:p>
    <w:p w14:paraId="540A37D6" w14:textId="77777777" w:rsidR="00E27714" w:rsidRDefault="00E27714" w:rsidP="001701C5">
      <w:pPr>
        <w:jc w:val="both"/>
        <w:rPr>
          <w:rFonts w:cs="Calibri"/>
          <w:color w:val="000000" w:themeColor="text1"/>
          <w:sz w:val="20"/>
          <w:szCs w:val="20"/>
        </w:rPr>
      </w:pPr>
    </w:p>
    <w:p w14:paraId="366F42DC" w14:textId="56ECEAA8" w:rsidR="00E27714" w:rsidRDefault="00E27714" w:rsidP="001701C5">
      <w:pPr>
        <w:jc w:val="both"/>
        <w:rPr>
          <w:rFonts w:cs="Calibri"/>
          <w:color w:val="000000" w:themeColor="text1"/>
          <w:sz w:val="20"/>
          <w:szCs w:val="20"/>
        </w:rPr>
      </w:pPr>
    </w:p>
    <w:p w14:paraId="666E2F12" w14:textId="08366A51" w:rsidR="00E27714" w:rsidRDefault="00E27714" w:rsidP="001701C5">
      <w:pPr>
        <w:jc w:val="both"/>
        <w:rPr>
          <w:rFonts w:cs="Calibri"/>
          <w:color w:val="000000" w:themeColor="text1"/>
          <w:sz w:val="20"/>
          <w:szCs w:val="20"/>
        </w:rPr>
      </w:pPr>
      <w:r w:rsidRPr="004C6E74">
        <w:rPr>
          <w:rFonts w:cs="Calibri"/>
          <w:noProof/>
          <w:color w:val="000000" w:themeColor="text1"/>
          <w:sz w:val="20"/>
          <w:szCs w:val="20"/>
          <w:lang w:eastAsia="es-MX"/>
        </w:rPr>
        <w:drawing>
          <wp:anchor distT="0" distB="0" distL="114300" distR="114300" simplePos="0" relativeHeight="251668480" behindDoc="0" locked="0" layoutInCell="1" allowOverlap="1" wp14:anchorId="093D475F" wp14:editId="1D734B07">
            <wp:simplePos x="0" y="0"/>
            <wp:positionH relativeFrom="column">
              <wp:posOffset>1042035</wp:posOffset>
            </wp:positionH>
            <wp:positionV relativeFrom="paragraph">
              <wp:posOffset>191135</wp:posOffset>
            </wp:positionV>
            <wp:extent cx="4086225" cy="2587625"/>
            <wp:effectExtent l="0" t="0" r="9525" b="3175"/>
            <wp:wrapSquare wrapText="bothSides"/>
            <wp:docPr id="1360301015" name="Imagen 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01015" name="Imagen 8" descr="Tabla&#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86225" cy="2587625"/>
                    </a:xfrm>
                    <a:prstGeom prst="rect">
                      <a:avLst/>
                    </a:prstGeom>
                  </pic:spPr>
                </pic:pic>
              </a:graphicData>
            </a:graphic>
            <wp14:sizeRelH relativeFrom="margin">
              <wp14:pctWidth>0</wp14:pctWidth>
            </wp14:sizeRelH>
            <wp14:sizeRelV relativeFrom="margin">
              <wp14:pctHeight>0</wp14:pctHeight>
            </wp14:sizeRelV>
          </wp:anchor>
        </w:drawing>
      </w:r>
    </w:p>
    <w:p w14:paraId="183D15B1" w14:textId="77777777" w:rsidR="00E27714" w:rsidRDefault="00E27714" w:rsidP="001701C5">
      <w:pPr>
        <w:jc w:val="both"/>
        <w:rPr>
          <w:rFonts w:cs="Calibri"/>
          <w:color w:val="000000" w:themeColor="text1"/>
          <w:sz w:val="20"/>
          <w:szCs w:val="20"/>
        </w:rPr>
      </w:pPr>
    </w:p>
    <w:p w14:paraId="19AC8F8F" w14:textId="77777777" w:rsidR="00E27714" w:rsidRDefault="00E27714" w:rsidP="001701C5">
      <w:pPr>
        <w:jc w:val="both"/>
        <w:rPr>
          <w:rFonts w:cs="Calibri"/>
          <w:color w:val="000000" w:themeColor="text1"/>
          <w:sz w:val="20"/>
          <w:szCs w:val="20"/>
        </w:rPr>
      </w:pPr>
    </w:p>
    <w:p w14:paraId="46F6E594" w14:textId="77777777" w:rsidR="00E27714" w:rsidRDefault="00E27714" w:rsidP="001701C5">
      <w:pPr>
        <w:jc w:val="both"/>
        <w:rPr>
          <w:rFonts w:cs="Calibri"/>
          <w:color w:val="000000" w:themeColor="text1"/>
          <w:sz w:val="20"/>
          <w:szCs w:val="20"/>
        </w:rPr>
      </w:pPr>
    </w:p>
    <w:p w14:paraId="055392A8" w14:textId="77777777" w:rsidR="00E27714" w:rsidRDefault="00E27714" w:rsidP="001701C5">
      <w:pPr>
        <w:jc w:val="both"/>
        <w:rPr>
          <w:rFonts w:cs="Calibri"/>
          <w:color w:val="000000" w:themeColor="text1"/>
          <w:sz w:val="20"/>
          <w:szCs w:val="20"/>
        </w:rPr>
      </w:pPr>
    </w:p>
    <w:p w14:paraId="643469CC" w14:textId="77777777" w:rsidR="00E27714" w:rsidRDefault="00E27714" w:rsidP="001701C5">
      <w:pPr>
        <w:jc w:val="both"/>
        <w:rPr>
          <w:rFonts w:cs="Calibri"/>
          <w:color w:val="000000" w:themeColor="text1"/>
          <w:sz w:val="20"/>
          <w:szCs w:val="20"/>
        </w:rPr>
      </w:pPr>
    </w:p>
    <w:p w14:paraId="2372F5B5" w14:textId="77777777" w:rsidR="00E27714" w:rsidRDefault="00E27714" w:rsidP="001701C5">
      <w:pPr>
        <w:jc w:val="both"/>
        <w:rPr>
          <w:rFonts w:cs="Calibri"/>
          <w:color w:val="000000" w:themeColor="text1"/>
          <w:sz w:val="20"/>
          <w:szCs w:val="20"/>
        </w:rPr>
      </w:pPr>
    </w:p>
    <w:p w14:paraId="63F3CB38" w14:textId="77777777" w:rsidR="00E27714" w:rsidRDefault="00E27714" w:rsidP="001701C5">
      <w:pPr>
        <w:jc w:val="both"/>
        <w:rPr>
          <w:rFonts w:cs="Calibri"/>
          <w:color w:val="000000" w:themeColor="text1"/>
          <w:sz w:val="20"/>
          <w:szCs w:val="20"/>
        </w:rPr>
      </w:pPr>
    </w:p>
    <w:p w14:paraId="0A228DE2" w14:textId="77777777" w:rsidR="00E27714" w:rsidRDefault="00E27714" w:rsidP="001701C5">
      <w:pPr>
        <w:jc w:val="both"/>
        <w:rPr>
          <w:rFonts w:cs="Calibri"/>
          <w:color w:val="000000" w:themeColor="text1"/>
          <w:sz w:val="20"/>
          <w:szCs w:val="20"/>
        </w:rPr>
      </w:pPr>
    </w:p>
    <w:p w14:paraId="0C663D1E" w14:textId="77777777" w:rsidR="00E27714" w:rsidRDefault="00E27714" w:rsidP="001701C5">
      <w:pPr>
        <w:jc w:val="both"/>
        <w:rPr>
          <w:rFonts w:cs="Calibri"/>
          <w:color w:val="000000" w:themeColor="text1"/>
          <w:sz w:val="20"/>
          <w:szCs w:val="20"/>
        </w:rPr>
      </w:pPr>
    </w:p>
    <w:p w14:paraId="1E0D33E7" w14:textId="6AA9BA8A" w:rsidR="00F25E5A" w:rsidRPr="004C6E74" w:rsidRDefault="00F25E5A" w:rsidP="001701C5">
      <w:pPr>
        <w:jc w:val="both"/>
        <w:rPr>
          <w:rFonts w:cs="Calibri"/>
          <w:color w:val="000000" w:themeColor="text1"/>
          <w:sz w:val="20"/>
          <w:szCs w:val="20"/>
        </w:rPr>
      </w:pPr>
      <w:r w:rsidRPr="004C6E74">
        <w:rPr>
          <w:rFonts w:cs="Calibri"/>
          <w:color w:val="000000" w:themeColor="text1"/>
          <w:sz w:val="20"/>
          <w:szCs w:val="20"/>
        </w:rPr>
        <w:t xml:space="preserve">El </w:t>
      </w:r>
      <w:r w:rsidR="001701C5" w:rsidRPr="004C6E74">
        <w:rPr>
          <w:rFonts w:cs="Calibri"/>
          <w:color w:val="000000" w:themeColor="text1"/>
          <w:sz w:val="20"/>
          <w:szCs w:val="20"/>
        </w:rPr>
        <w:t>Índice</w:t>
      </w:r>
      <w:r w:rsidRPr="004C6E74">
        <w:rPr>
          <w:rFonts w:cs="Calibri"/>
          <w:color w:val="000000" w:themeColor="text1"/>
          <w:sz w:val="20"/>
          <w:szCs w:val="20"/>
        </w:rPr>
        <w:t xml:space="preserve"> de Precios y Cotizaciones (S&amp;P/BMV IPC) es el principal indicador de la Bolsa Mexicana de Valores (BMV). Analiza el rendimiento del mercado accionario </w:t>
      </w:r>
      <w:r w:rsidR="001701C5" w:rsidRPr="004C6E74">
        <w:rPr>
          <w:rFonts w:cs="Calibri"/>
          <w:color w:val="000000" w:themeColor="text1"/>
          <w:sz w:val="20"/>
          <w:szCs w:val="20"/>
        </w:rPr>
        <w:t>basándose</w:t>
      </w:r>
      <w:r w:rsidRPr="004C6E74">
        <w:rPr>
          <w:rFonts w:cs="Calibri"/>
          <w:color w:val="000000" w:themeColor="text1"/>
          <w:sz w:val="20"/>
          <w:szCs w:val="20"/>
        </w:rPr>
        <w:t xml:space="preserve"> en las variaciones de los precios de la muestra representativa que lo componen y del grupo de acciones que cotizan en la Bolsa. </w:t>
      </w:r>
    </w:p>
    <w:p w14:paraId="69333FDF" w14:textId="5C660355" w:rsidR="00F25E5A" w:rsidRPr="00DE2B3C" w:rsidRDefault="00F25E5A" w:rsidP="00F25E5A">
      <w:pPr>
        <w:jc w:val="both"/>
        <w:rPr>
          <w:rFonts w:cs="Calibri"/>
          <w:b/>
          <w:bCs/>
          <w:color w:val="AB0033"/>
          <w:sz w:val="20"/>
          <w:szCs w:val="20"/>
        </w:rPr>
      </w:pPr>
      <w:hyperlink r:id="rId24" w:history="1">
        <w:r w:rsidRPr="001701C5">
          <w:rPr>
            <w:rFonts w:cs="Calibri"/>
            <w:b/>
            <w:bCs/>
            <w:color w:val="AB0033"/>
            <w:sz w:val="20"/>
            <w:szCs w:val="20"/>
          </w:rPr>
          <w:t>https://www.cefp.gob.mx/ixDOCs/2017/263-241230.pdf</w:t>
        </w:r>
      </w:hyperlink>
    </w:p>
    <w:p w14:paraId="2FCB152E" w14:textId="77777777" w:rsidR="00E27714" w:rsidRDefault="00E27714" w:rsidP="00F25E5A">
      <w:pPr>
        <w:pStyle w:val="NormalWeb"/>
        <w:spacing w:before="0" w:after="0"/>
        <w:jc w:val="both"/>
        <w:rPr>
          <w:rFonts w:ascii="Calibri" w:eastAsia="Calibri" w:hAnsi="Calibri" w:cs="Calibri"/>
          <w:b/>
          <w:bCs/>
          <w:color w:val="000000" w:themeColor="text1"/>
          <w:sz w:val="20"/>
          <w:szCs w:val="20"/>
          <w:lang w:eastAsia="en-US"/>
        </w:rPr>
      </w:pPr>
    </w:p>
    <w:p w14:paraId="7FA473D2" w14:textId="77777777" w:rsidR="00E27714" w:rsidRDefault="00E27714" w:rsidP="00F25E5A">
      <w:pPr>
        <w:pStyle w:val="NormalWeb"/>
        <w:spacing w:before="0" w:after="0"/>
        <w:jc w:val="both"/>
        <w:rPr>
          <w:rFonts w:ascii="Calibri" w:eastAsia="Calibri" w:hAnsi="Calibri" w:cs="Calibri"/>
          <w:b/>
          <w:bCs/>
          <w:color w:val="000000" w:themeColor="text1"/>
          <w:sz w:val="20"/>
          <w:szCs w:val="20"/>
          <w:lang w:eastAsia="en-US"/>
        </w:rPr>
      </w:pPr>
    </w:p>
    <w:p w14:paraId="03A944AD" w14:textId="77777777" w:rsidR="00E27714" w:rsidRDefault="00E27714" w:rsidP="00F25E5A">
      <w:pPr>
        <w:pStyle w:val="NormalWeb"/>
        <w:spacing w:before="0" w:after="0"/>
        <w:jc w:val="both"/>
        <w:rPr>
          <w:rFonts w:ascii="Calibri" w:eastAsia="Calibri" w:hAnsi="Calibri" w:cs="Calibri"/>
          <w:b/>
          <w:bCs/>
          <w:color w:val="000000" w:themeColor="text1"/>
          <w:sz w:val="20"/>
          <w:szCs w:val="20"/>
          <w:lang w:eastAsia="en-US"/>
        </w:rPr>
      </w:pPr>
    </w:p>
    <w:p w14:paraId="6E264FB6" w14:textId="62FC49D4" w:rsidR="00F25E5A" w:rsidRDefault="00F25E5A" w:rsidP="00F25E5A">
      <w:pPr>
        <w:pStyle w:val="NormalWeb"/>
        <w:spacing w:before="0" w:after="0"/>
        <w:jc w:val="both"/>
        <w:rPr>
          <w:rFonts w:ascii="Calibri" w:eastAsia="Calibri" w:hAnsi="Calibri" w:cs="Calibri"/>
          <w:b/>
          <w:bCs/>
          <w:color w:val="000000" w:themeColor="text1"/>
          <w:sz w:val="20"/>
          <w:szCs w:val="20"/>
          <w:lang w:eastAsia="en-US"/>
        </w:rPr>
      </w:pPr>
      <w:r w:rsidRPr="001701C5">
        <w:rPr>
          <w:rFonts w:ascii="Calibri" w:eastAsia="Calibri" w:hAnsi="Calibri" w:cs="Calibri"/>
          <w:b/>
          <w:bCs/>
          <w:color w:val="000000" w:themeColor="text1"/>
          <w:sz w:val="20"/>
          <w:szCs w:val="20"/>
          <w:lang w:eastAsia="en-US"/>
        </w:rPr>
        <w:lastRenderedPageBreak/>
        <w:t xml:space="preserve">2.3.- Escenario Económico Estatal al cierre del Cuarto trimestre del 2024. </w:t>
      </w:r>
    </w:p>
    <w:p w14:paraId="5CECC907" w14:textId="77777777" w:rsidR="001701C5" w:rsidRPr="001701C5" w:rsidRDefault="001701C5" w:rsidP="00F25E5A">
      <w:pPr>
        <w:pStyle w:val="NormalWeb"/>
        <w:spacing w:before="0" w:after="0"/>
        <w:jc w:val="both"/>
        <w:rPr>
          <w:rFonts w:ascii="Calibri" w:eastAsia="Calibri" w:hAnsi="Calibri" w:cs="Calibri"/>
          <w:b/>
          <w:bCs/>
          <w:color w:val="000000" w:themeColor="text1"/>
          <w:sz w:val="20"/>
          <w:szCs w:val="20"/>
          <w:lang w:eastAsia="en-US"/>
        </w:rPr>
      </w:pPr>
    </w:p>
    <w:p w14:paraId="252FD706" w14:textId="69169E57" w:rsidR="00F25E5A" w:rsidRPr="001701C5" w:rsidRDefault="00F25E5A" w:rsidP="00F25E5A">
      <w:pPr>
        <w:jc w:val="both"/>
        <w:rPr>
          <w:rFonts w:cs="Calibri"/>
          <w:b/>
          <w:bCs/>
          <w:color w:val="000000" w:themeColor="text1"/>
          <w:sz w:val="20"/>
          <w:szCs w:val="20"/>
        </w:rPr>
      </w:pPr>
      <w:r w:rsidRPr="001701C5">
        <w:rPr>
          <w:rFonts w:cs="Calibri"/>
          <w:b/>
          <w:bCs/>
          <w:color w:val="000000" w:themeColor="text1"/>
          <w:sz w:val="20"/>
          <w:szCs w:val="20"/>
        </w:rPr>
        <w:t xml:space="preserve">2.3.1. Panorama </w:t>
      </w:r>
      <w:r w:rsidR="001701C5" w:rsidRPr="001701C5">
        <w:rPr>
          <w:rFonts w:cs="Calibri"/>
          <w:b/>
          <w:bCs/>
          <w:color w:val="000000" w:themeColor="text1"/>
          <w:sz w:val="20"/>
          <w:szCs w:val="20"/>
        </w:rPr>
        <w:t>Socioeconómico</w:t>
      </w:r>
      <w:r w:rsidRPr="001701C5">
        <w:rPr>
          <w:rFonts w:cs="Calibri"/>
          <w:b/>
          <w:bCs/>
          <w:color w:val="000000" w:themeColor="text1"/>
          <w:sz w:val="20"/>
          <w:szCs w:val="20"/>
        </w:rPr>
        <w:t xml:space="preserve"> Estatal.</w:t>
      </w:r>
    </w:p>
    <w:p w14:paraId="628FF1C2" w14:textId="68118D5C"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Tamaulipas es una entidad federativa ubicada en la frontera norte del país, con una extensión territorial de 80,249 kilómetros cuadrados, comparte con los Estados Unidos de América una frontera común de 370 kilómetros con el Estado de Texas, colinda también con los Estados de Nuevo León, Veracruz y San Luis Potosí, además cuenta con un litoral de 433 kilómetros con el Golfo de México, que incluye la operación de los Puertos de Tampico, Altamira y Matamoros.</w:t>
      </w:r>
    </w:p>
    <w:p w14:paraId="2E910D72" w14:textId="0468FE5B"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En el rubro de servicios de aeronavegación, Tamaulipas cuenta con los Aeropuertos internacionales de Tampico, Ciudad. Victoria, Matamoros, Reynosa y Nuevo Laredo.</w:t>
      </w:r>
    </w:p>
    <w:p w14:paraId="3DAAD148" w14:textId="67E315B3"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En su importante relación comercial con los Estados Unidos, Tamaulipas comparte con el Estado de Texas un total de 18 cruces internacionales, de los cuales 9 son comerciales, 7 vehiculares y 2 ferroviarios.</w:t>
      </w:r>
    </w:p>
    <w:p w14:paraId="68FC541D" w14:textId="1FAB03D0" w:rsidR="00F25E5A" w:rsidRPr="00DE2B3C" w:rsidRDefault="00F25E5A" w:rsidP="00F25E5A">
      <w:pPr>
        <w:jc w:val="both"/>
        <w:rPr>
          <w:rFonts w:cs="Calibri"/>
          <w:b/>
          <w:bCs/>
          <w:color w:val="000000" w:themeColor="text1"/>
          <w:sz w:val="20"/>
          <w:szCs w:val="20"/>
        </w:rPr>
      </w:pPr>
      <w:r w:rsidRPr="00DE2B3C">
        <w:rPr>
          <w:rFonts w:cs="Calibri"/>
          <w:b/>
          <w:bCs/>
          <w:color w:val="000000" w:themeColor="text1"/>
          <w:sz w:val="20"/>
          <w:szCs w:val="20"/>
        </w:rPr>
        <w:t xml:space="preserve">Pirámide </w:t>
      </w:r>
      <w:r w:rsidR="00DE2B3C" w:rsidRPr="00DE2B3C">
        <w:rPr>
          <w:rFonts w:cs="Calibri"/>
          <w:b/>
          <w:bCs/>
          <w:color w:val="000000" w:themeColor="text1"/>
          <w:sz w:val="20"/>
          <w:szCs w:val="20"/>
        </w:rPr>
        <w:t xml:space="preserve">poblacional. </w:t>
      </w:r>
    </w:p>
    <w:p w14:paraId="6263ECFC" w14:textId="32BEA393" w:rsidR="00F25E5A" w:rsidRPr="004C6E74" w:rsidRDefault="00DE2B3C" w:rsidP="00F25E5A">
      <w:pPr>
        <w:jc w:val="both"/>
        <w:rPr>
          <w:rFonts w:cs="Calibri"/>
          <w:color w:val="000000" w:themeColor="text1"/>
          <w:sz w:val="20"/>
          <w:szCs w:val="20"/>
        </w:rPr>
      </w:pPr>
      <w:r w:rsidRPr="004C6E74">
        <w:rPr>
          <w:rFonts w:cs="Calibri"/>
          <w:color w:val="000000" w:themeColor="text1"/>
          <w:sz w:val="20"/>
          <w:szCs w:val="20"/>
        </w:rPr>
        <w:t>De acuerdo con el</w:t>
      </w:r>
      <w:r w:rsidR="00F25E5A" w:rsidRPr="004C6E74">
        <w:rPr>
          <w:rFonts w:cs="Calibri"/>
          <w:color w:val="000000" w:themeColor="text1"/>
          <w:sz w:val="20"/>
          <w:szCs w:val="20"/>
        </w:rPr>
        <w:t xml:space="preserve"> último Censo de Población y Vivienda 2020 publicado por el INEGI, Tamaulipas cuenta con una población de 3,527,735 habitantes. De ellos, 1,791,595 son mujeres (50.8%) y 1,736,140 son hombres (49.2%). Tamaulipas ocupa el lugar 14 a nivel nacional por número de habitantes, de los cuales un 61.3% está clasificada como población económicamente activa (PEA), ello considerando a un universo de población de 12 años y más. De este universo, un 40.3% son mujeres, y el restante 59.7% son hombres.</w:t>
      </w:r>
    </w:p>
    <w:p w14:paraId="2E87678C" w14:textId="77777777"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Los municipios de Tamaulipas con mayor población fueron Reynosa (704,767 de habitantes), Matamoros (541,979 de habitantes) y Nuevo Laredo (425,058 de habitantes).</w:t>
      </w:r>
    </w:p>
    <w:p w14:paraId="1B9C4432" w14:textId="6ADEE99C" w:rsidR="00F25E5A" w:rsidRPr="004C6E74" w:rsidRDefault="00E27714" w:rsidP="00F25E5A">
      <w:pPr>
        <w:jc w:val="both"/>
        <w:rPr>
          <w:rFonts w:cs="Calibri"/>
          <w:color w:val="000000" w:themeColor="text1"/>
          <w:sz w:val="20"/>
          <w:szCs w:val="20"/>
        </w:rPr>
      </w:pPr>
      <w:r w:rsidRPr="004C6E74">
        <w:rPr>
          <w:rFonts w:cs="Calibri"/>
          <w:noProof/>
          <w:color w:val="000000" w:themeColor="text1"/>
          <w:sz w:val="20"/>
          <w:szCs w:val="20"/>
          <w:lang w:eastAsia="es-MX"/>
        </w:rPr>
        <w:drawing>
          <wp:anchor distT="0" distB="0" distL="114300" distR="114300" simplePos="0" relativeHeight="251670528" behindDoc="0" locked="0" layoutInCell="1" allowOverlap="1" wp14:anchorId="69077C11" wp14:editId="3C23E161">
            <wp:simplePos x="0" y="0"/>
            <wp:positionH relativeFrom="column">
              <wp:posOffset>3309620</wp:posOffset>
            </wp:positionH>
            <wp:positionV relativeFrom="paragraph">
              <wp:posOffset>113665</wp:posOffset>
            </wp:positionV>
            <wp:extent cx="2402205" cy="2854960"/>
            <wp:effectExtent l="0" t="0" r="0" b="2540"/>
            <wp:wrapSquare wrapText="bothSides"/>
            <wp:docPr id="1855356372" name="Imagen 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56372" name="Imagen 6" descr="Gráfico, Gráfico de barras&#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2205" cy="2854960"/>
                    </a:xfrm>
                    <a:prstGeom prst="rect">
                      <a:avLst/>
                    </a:prstGeom>
                  </pic:spPr>
                </pic:pic>
              </a:graphicData>
            </a:graphic>
          </wp:anchor>
        </w:drawing>
      </w:r>
      <w:r w:rsidRPr="004C6E74">
        <w:rPr>
          <w:rFonts w:cs="Calibri"/>
          <w:noProof/>
          <w:color w:val="000000" w:themeColor="text1"/>
          <w:sz w:val="20"/>
          <w:szCs w:val="20"/>
          <w:lang w:eastAsia="es-MX"/>
        </w:rPr>
        <w:drawing>
          <wp:anchor distT="0" distB="0" distL="114300" distR="114300" simplePos="0" relativeHeight="251669504" behindDoc="0" locked="0" layoutInCell="1" allowOverlap="1" wp14:anchorId="350158F8" wp14:editId="516637BD">
            <wp:simplePos x="0" y="0"/>
            <wp:positionH relativeFrom="column">
              <wp:posOffset>766445</wp:posOffset>
            </wp:positionH>
            <wp:positionV relativeFrom="paragraph">
              <wp:posOffset>111760</wp:posOffset>
            </wp:positionV>
            <wp:extent cx="2038985" cy="2856916"/>
            <wp:effectExtent l="0" t="0" r="0" b="635"/>
            <wp:wrapSquare wrapText="bothSides"/>
            <wp:docPr id="1229479508" name="Imagen 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79508" name="Imagen 5" descr="Mapa&#10;&#10;Descripción generada automáticament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038985" cy="2856916"/>
                    </a:xfrm>
                    <a:prstGeom prst="rect">
                      <a:avLst/>
                    </a:prstGeom>
                    <a:ln>
                      <a:noFill/>
                    </a:ln>
                    <a:extLst>
                      <a:ext uri="{53640926-AAD7-44D8-BBD7-CCE9431645EC}">
                        <a14:shadowObscured xmlns:a14="http://schemas.microsoft.com/office/drawing/2010/main"/>
                      </a:ext>
                    </a:extLst>
                  </pic:spPr>
                </pic:pic>
              </a:graphicData>
            </a:graphic>
          </wp:anchor>
        </w:drawing>
      </w:r>
    </w:p>
    <w:p w14:paraId="54F0FFF0" w14:textId="12F8A45C" w:rsidR="00F25E5A" w:rsidRPr="004C6E74" w:rsidRDefault="00F25E5A" w:rsidP="00F25E5A">
      <w:pPr>
        <w:jc w:val="center"/>
        <w:rPr>
          <w:rFonts w:cs="Calibri"/>
          <w:color w:val="000000" w:themeColor="text1"/>
          <w:sz w:val="20"/>
          <w:szCs w:val="20"/>
        </w:rPr>
      </w:pPr>
    </w:p>
    <w:p w14:paraId="3C9788DB" w14:textId="77777777" w:rsidR="00F25E5A" w:rsidRPr="004C6E74" w:rsidRDefault="00F25E5A" w:rsidP="00F25E5A">
      <w:pPr>
        <w:rPr>
          <w:rFonts w:cs="Calibri"/>
          <w:color w:val="000000" w:themeColor="text1"/>
          <w:sz w:val="20"/>
          <w:szCs w:val="20"/>
        </w:rPr>
      </w:pPr>
      <w:r w:rsidRPr="004C6E74">
        <w:rPr>
          <w:rFonts w:cs="Calibri"/>
          <w:noProof/>
          <w:color w:val="000000" w:themeColor="text1"/>
          <w:sz w:val="20"/>
          <w:szCs w:val="20"/>
          <w:lang w:eastAsia="es-MX"/>
        </w:rPr>
        <w:drawing>
          <wp:anchor distT="0" distB="0" distL="114300" distR="114300" simplePos="0" relativeHeight="251659264" behindDoc="0" locked="0" layoutInCell="1" allowOverlap="1" wp14:anchorId="29E8282E" wp14:editId="4A5A3A30">
            <wp:simplePos x="0" y="0"/>
            <wp:positionH relativeFrom="column">
              <wp:posOffset>3723640</wp:posOffset>
            </wp:positionH>
            <wp:positionV relativeFrom="paragraph">
              <wp:posOffset>27940</wp:posOffset>
            </wp:positionV>
            <wp:extent cx="558165" cy="189230"/>
            <wp:effectExtent l="0" t="0" r="635" b="1270"/>
            <wp:wrapThrough wrapText="bothSides">
              <wp:wrapPolygon edited="0">
                <wp:start x="0" y="0"/>
                <wp:lineTo x="0" y="20295"/>
                <wp:lineTo x="21133" y="20295"/>
                <wp:lineTo x="21133" y="0"/>
                <wp:lineTo x="0" y="0"/>
              </wp:wrapPolygon>
            </wp:wrapThrough>
            <wp:docPr id="90234716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47162" name="Imagen 90234716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165" cy="189230"/>
                    </a:xfrm>
                    <a:prstGeom prst="rect">
                      <a:avLst/>
                    </a:prstGeom>
                  </pic:spPr>
                </pic:pic>
              </a:graphicData>
            </a:graphic>
            <wp14:sizeRelH relativeFrom="page">
              <wp14:pctWidth>0</wp14:pctWidth>
            </wp14:sizeRelH>
            <wp14:sizeRelV relativeFrom="page">
              <wp14:pctHeight>0</wp14:pctHeight>
            </wp14:sizeRelV>
          </wp:anchor>
        </w:drawing>
      </w:r>
    </w:p>
    <w:p w14:paraId="2E17CEFA" w14:textId="773FDFDE" w:rsidR="00F25E5A" w:rsidRDefault="00F25E5A" w:rsidP="00F25E5A">
      <w:pPr>
        <w:jc w:val="both"/>
        <w:rPr>
          <w:rFonts w:cs="Calibri"/>
          <w:color w:val="000000" w:themeColor="text1"/>
          <w:sz w:val="20"/>
          <w:szCs w:val="20"/>
        </w:rPr>
      </w:pPr>
    </w:p>
    <w:p w14:paraId="687C3B43" w14:textId="2D9CBAB0" w:rsidR="00E27714" w:rsidRDefault="00E27714" w:rsidP="00F25E5A">
      <w:pPr>
        <w:jc w:val="both"/>
        <w:rPr>
          <w:rFonts w:cs="Calibri"/>
          <w:color w:val="000000" w:themeColor="text1"/>
          <w:sz w:val="20"/>
          <w:szCs w:val="20"/>
        </w:rPr>
      </w:pPr>
    </w:p>
    <w:p w14:paraId="70B2B362" w14:textId="1298BD10" w:rsidR="00E27714" w:rsidRDefault="00E27714" w:rsidP="00F25E5A">
      <w:pPr>
        <w:jc w:val="both"/>
        <w:rPr>
          <w:rFonts w:cs="Calibri"/>
          <w:color w:val="000000" w:themeColor="text1"/>
          <w:sz w:val="20"/>
          <w:szCs w:val="20"/>
        </w:rPr>
      </w:pPr>
    </w:p>
    <w:p w14:paraId="0899D3D3" w14:textId="1060044C" w:rsidR="00E27714" w:rsidRDefault="00E27714" w:rsidP="00F25E5A">
      <w:pPr>
        <w:jc w:val="both"/>
        <w:rPr>
          <w:rFonts w:cs="Calibri"/>
          <w:color w:val="000000" w:themeColor="text1"/>
          <w:sz w:val="20"/>
          <w:szCs w:val="20"/>
        </w:rPr>
      </w:pPr>
    </w:p>
    <w:p w14:paraId="4E918564" w14:textId="3FB7267E" w:rsidR="00E27714" w:rsidRDefault="00E27714" w:rsidP="00F25E5A">
      <w:pPr>
        <w:jc w:val="both"/>
        <w:rPr>
          <w:rFonts w:cs="Calibri"/>
          <w:color w:val="000000" w:themeColor="text1"/>
          <w:sz w:val="20"/>
          <w:szCs w:val="20"/>
        </w:rPr>
      </w:pPr>
    </w:p>
    <w:p w14:paraId="704C8F74" w14:textId="4428539F" w:rsidR="00E27714" w:rsidRDefault="00E27714" w:rsidP="00F25E5A">
      <w:pPr>
        <w:jc w:val="both"/>
        <w:rPr>
          <w:rFonts w:cs="Calibri"/>
          <w:color w:val="000000" w:themeColor="text1"/>
          <w:sz w:val="20"/>
          <w:szCs w:val="20"/>
        </w:rPr>
      </w:pPr>
    </w:p>
    <w:p w14:paraId="5A1CC59D" w14:textId="1CD6037C" w:rsidR="00E27714" w:rsidRDefault="00E27714" w:rsidP="00F25E5A">
      <w:pPr>
        <w:jc w:val="both"/>
        <w:rPr>
          <w:rFonts w:cs="Calibri"/>
          <w:color w:val="000000" w:themeColor="text1"/>
          <w:sz w:val="20"/>
          <w:szCs w:val="20"/>
        </w:rPr>
      </w:pPr>
    </w:p>
    <w:p w14:paraId="595071A7" w14:textId="7E250A0D" w:rsidR="00E27714" w:rsidRDefault="00E27714" w:rsidP="00F25E5A">
      <w:pPr>
        <w:jc w:val="both"/>
        <w:rPr>
          <w:rFonts w:cs="Calibri"/>
          <w:color w:val="000000" w:themeColor="text1"/>
          <w:sz w:val="20"/>
          <w:szCs w:val="20"/>
        </w:rPr>
      </w:pPr>
    </w:p>
    <w:p w14:paraId="66B2B9FE" w14:textId="077B60B2"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lastRenderedPageBreak/>
        <w:t>Los rangos de edad que concentraron mayor población fueron 10 a 14 años (305,853 habitantes), 15 a 19 años (294,950 habitantes) y 5 a 9 años (294,344 habitantes). Entre ellos concentraron el 25.4% de la población total.</w:t>
      </w:r>
    </w:p>
    <w:p w14:paraId="290EB7DF" w14:textId="63FD122A" w:rsidR="00F25E5A" w:rsidRPr="00DE2B3C" w:rsidRDefault="00F25E5A" w:rsidP="00E27714">
      <w:pPr>
        <w:spacing w:after="120"/>
        <w:jc w:val="both"/>
        <w:rPr>
          <w:rFonts w:cs="Calibri"/>
          <w:color w:val="000000" w:themeColor="text1"/>
          <w:sz w:val="20"/>
          <w:szCs w:val="20"/>
        </w:rPr>
      </w:pPr>
      <w:r w:rsidRPr="00DE2B3C">
        <w:rPr>
          <w:rFonts w:cs="Calibri"/>
          <w:b/>
          <w:bCs/>
          <w:color w:val="000000" w:themeColor="text1"/>
          <w:sz w:val="20"/>
          <w:szCs w:val="20"/>
        </w:rPr>
        <w:t>Población Económicamente Activa (PEA).</w:t>
      </w:r>
      <w:r w:rsidRPr="00DE2B3C">
        <w:rPr>
          <w:rFonts w:cs="Calibri"/>
          <w:color w:val="000000" w:themeColor="text1"/>
          <w:sz w:val="20"/>
          <w:szCs w:val="20"/>
        </w:rPr>
        <w:t xml:space="preserve"> </w:t>
      </w:r>
    </w:p>
    <w:p w14:paraId="7784107E" w14:textId="7EAECC51" w:rsidR="00F25E5A" w:rsidRPr="004C6E74" w:rsidRDefault="00F25E5A" w:rsidP="00E27714">
      <w:pPr>
        <w:spacing w:after="120"/>
        <w:jc w:val="both"/>
        <w:rPr>
          <w:rFonts w:cs="Calibri"/>
          <w:color w:val="000000" w:themeColor="text1"/>
          <w:sz w:val="20"/>
          <w:szCs w:val="20"/>
        </w:rPr>
      </w:pPr>
      <w:r w:rsidRPr="004C6E74">
        <w:rPr>
          <w:rFonts w:cs="Calibri"/>
          <w:color w:val="000000" w:themeColor="text1"/>
          <w:sz w:val="20"/>
          <w:szCs w:val="20"/>
        </w:rPr>
        <w:t>En el segundo trimestre de 2024, la tasa de participación laboral en Tamaulipas fue 60.6%, lo que implicó un aumento de 0.52 puntos porcentuales respecto al trimestre anterior (60.1%).</w:t>
      </w:r>
    </w:p>
    <w:p w14:paraId="741B7EB1" w14:textId="12E13152" w:rsidR="00F25E5A" w:rsidRPr="004C6E74" w:rsidRDefault="00F25E5A" w:rsidP="00E27714">
      <w:pPr>
        <w:spacing w:after="120"/>
        <w:jc w:val="both"/>
        <w:rPr>
          <w:rFonts w:cs="Calibri"/>
          <w:color w:val="000000" w:themeColor="text1"/>
          <w:sz w:val="20"/>
          <w:szCs w:val="20"/>
        </w:rPr>
      </w:pPr>
      <w:r w:rsidRPr="004C6E74">
        <w:rPr>
          <w:rFonts w:cs="Calibri"/>
          <w:color w:val="000000" w:themeColor="text1"/>
          <w:sz w:val="20"/>
          <w:szCs w:val="20"/>
        </w:rPr>
        <w:t>La tasa de desocupación fue de 3.43% (57.3k personas), lo que implicó un aumento de 0.34 puntos porcentuales respecto al trimestre anterior (3.09%).</w:t>
      </w:r>
    </w:p>
    <w:p w14:paraId="4A21CEE5" w14:textId="642DCDDC" w:rsidR="00F25E5A" w:rsidRPr="004C6E74" w:rsidRDefault="00F25E5A" w:rsidP="00E27714">
      <w:pPr>
        <w:spacing w:after="120"/>
        <w:jc w:val="both"/>
        <w:rPr>
          <w:rFonts w:cs="Calibri"/>
          <w:color w:val="000000" w:themeColor="text1"/>
          <w:sz w:val="20"/>
          <w:szCs w:val="20"/>
        </w:rPr>
      </w:pPr>
      <w:r w:rsidRPr="004C6E74">
        <w:rPr>
          <w:rFonts w:cs="Calibri"/>
          <w:color w:val="000000" w:themeColor="text1"/>
          <w:sz w:val="20"/>
          <w:szCs w:val="20"/>
        </w:rPr>
        <w:t>En segundo trimestre de 2024, Tamaulipas tuvo 1,611,912 ocupados, 41.2% mujeres y 58.8% hombres, siendo las ocupaciones con más trabajadores las de empleados de ventas, despachadores y dependientes en comercios (74.7k), comerciantes en establecimientos (69.2k) y conductores de camiones, camionetas y automóviles de carga (47.2k).</w:t>
      </w:r>
    </w:p>
    <w:p w14:paraId="563F0C92" w14:textId="4C3F5E2B" w:rsidR="00F25E5A" w:rsidRPr="004C6E74" w:rsidRDefault="00F25E5A" w:rsidP="00E27714">
      <w:pPr>
        <w:spacing w:after="120"/>
        <w:jc w:val="both"/>
        <w:rPr>
          <w:rFonts w:cs="Calibri"/>
          <w:color w:val="000000" w:themeColor="text1"/>
          <w:sz w:val="20"/>
          <w:szCs w:val="20"/>
        </w:rPr>
      </w:pPr>
      <w:r w:rsidRPr="004C6E74">
        <w:rPr>
          <w:rFonts w:cs="Calibri"/>
          <w:color w:val="000000" w:themeColor="text1"/>
          <w:sz w:val="20"/>
          <w:szCs w:val="20"/>
        </w:rPr>
        <w:t>El salario promedio mensual en el segundo trimestre de 2024 fue de $8.46k MX siendo inferior en $43.7 MX respecto al trimestre anterior ($8.51k MX).</w:t>
      </w:r>
    </w:p>
    <w:p w14:paraId="5673DF85" w14:textId="0DAEB178" w:rsidR="00F25E5A" w:rsidRPr="00DE2B3C" w:rsidRDefault="00F25E5A" w:rsidP="00E27714">
      <w:pPr>
        <w:spacing w:after="120"/>
        <w:jc w:val="both"/>
        <w:rPr>
          <w:rFonts w:cs="Calibri"/>
          <w:b/>
          <w:bCs/>
          <w:color w:val="000000" w:themeColor="text1"/>
          <w:sz w:val="20"/>
          <w:szCs w:val="20"/>
        </w:rPr>
      </w:pPr>
      <w:r w:rsidRPr="00DE2B3C">
        <w:rPr>
          <w:rFonts w:cs="Calibri"/>
          <w:b/>
          <w:bCs/>
          <w:color w:val="000000" w:themeColor="text1"/>
          <w:sz w:val="20"/>
          <w:szCs w:val="20"/>
        </w:rPr>
        <w:t>Inmigración Extranjera</w:t>
      </w:r>
      <w:r w:rsidR="00DE2B3C">
        <w:rPr>
          <w:rFonts w:cs="Calibri"/>
          <w:b/>
          <w:bCs/>
          <w:color w:val="000000" w:themeColor="text1"/>
          <w:sz w:val="20"/>
          <w:szCs w:val="20"/>
        </w:rPr>
        <w:t>.</w:t>
      </w:r>
    </w:p>
    <w:p w14:paraId="23C9925E" w14:textId="01DB104E" w:rsidR="00F25E5A" w:rsidRPr="004C6E74" w:rsidRDefault="00F25E5A" w:rsidP="00E27714">
      <w:pPr>
        <w:spacing w:after="120"/>
        <w:jc w:val="both"/>
        <w:rPr>
          <w:rFonts w:cs="Calibri"/>
          <w:color w:val="000000" w:themeColor="text1"/>
          <w:sz w:val="20"/>
          <w:szCs w:val="20"/>
        </w:rPr>
      </w:pPr>
      <w:r w:rsidRPr="004C6E74">
        <w:rPr>
          <w:rFonts w:cs="Calibri"/>
          <w:color w:val="000000" w:themeColor="text1"/>
          <w:sz w:val="20"/>
          <w:szCs w:val="20"/>
        </w:rPr>
        <w:t>La mayor cantidad de migrantes que ingresó a Tamaulipas en los últimos 5 años provino de Estados Unidos (14.4k personas), Cuba (1.41k personas) y Honduras (314 personas).</w:t>
      </w:r>
    </w:p>
    <w:p w14:paraId="45F45099" w14:textId="4C0D2D4B" w:rsidR="00F25E5A" w:rsidRPr="004C6E74" w:rsidRDefault="00F25E5A" w:rsidP="00E27714">
      <w:pPr>
        <w:spacing w:after="120"/>
        <w:jc w:val="both"/>
        <w:rPr>
          <w:rFonts w:cs="Calibri"/>
          <w:color w:val="000000" w:themeColor="text1"/>
          <w:sz w:val="20"/>
          <w:szCs w:val="20"/>
        </w:rPr>
      </w:pPr>
      <w:r w:rsidRPr="004C6E74">
        <w:rPr>
          <w:rFonts w:cs="Calibri"/>
          <w:color w:val="000000" w:themeColor="text1"/>
          <w:sz w:val="20"/>
          <w:szCs w:val="20"/>
        </w:rPr>
        <w:t>Las principales causas de migración a Tamaulipas en los últimos años fueron familiares (7.46k personas), legales (2.3k personas) y laborales (1.66k personas).</w:t>
      </w:r>
    </w:p>
    <w:p w14:paraId="4377B12C" w14:textId="09B4E5B5" w:rsidR="00F25E5A" w:rsidRPr="00DE2B3C" w:rsidRDefault="00F25E5A" w:rsidP="00E27714">
      <w:pPr>
        <w:spacing w:after="120"/>
        <w:jc w:val="both"/>
        <w:rPr>
          <w:rFonts w:cs="Calibri"/>
          <w:b/>
          <w:bCs/>
          <w:color w:val="000000" w:themeColor="text1"/>
          <w:sz w:val="20"/>
          <w:szCs w:val="20"/>
        </w:rPr>
      </w:pPr>
      <w:r w:rsidRPr="00DE2B3C">
        <w:rPr>
          <w:rFonts w:cs="Calibri"/>
          <w:b/>
          <w:bCs/>
          <w:color w:val="000000" w:themeColor="text1"/>
          <w:sz w:val="20"/>
          <w:szCs w:val="20"/>
        </w:rPr>
        <w:t>Inmigración Interna.</w:t>
      </w:r>
    </w:p>
    <w:p w14:paraId="3A13D18A" w14:textId="7BDCF551" w:rsidR="00F25E5A" w:rsidRPr="004C6E74" w:rsidRDefault="00F25E5A" w:rsidP="00E27714">
      <w:pPr>
        <w:spacing w:after="120"/>
        <w:jc w:val="both"/>
        <w:rPr>
          <w:rFonts w:cs="Calibri"/>
          <w:color w:val="000000" w:themeColor="text1"/>
          <w:sz w:val="20"/>
          <w:szCs w:val="20"/>
        </w:rPr>
      </w:pPr>
      <w:r w:rsidRPr="004C6E74">
        <w:rPr>
          <w:rFonts w:cs="Calibri"/>
          <w:color w:val="000000" w:themeColor="text1"/>
          <w:sz w:val="20"/>
          <w:szCs w:val="20"/>
        </w:rPr>
        <w:t>La mayor cantidad de inmigrantes que llegaron a Tamaulipas provienen de Veracruz de Ignacio de la Llave (48.2k personas, 44.5% del total de migrantes), Nuevo León (11k personas, 10.2% del total de migrantes) y San Luis Potosí (7.06k personas, 6.52% del total de migrantes).</w:t>
      </w:r>
    </w:p>
    <w:p w14:paraId="1A5A653A" w14:textId="66BC16D7" w:rsidR="00F25E5A" w:rsidRPr="00DE2B3C" w:rsidRDefault="00F25E5A" w:rsidP="00F25E5A">
      <w:pPr>
        <w:rPr>
          <w:rFonts w:cs="Calibri"/>
          <w:b/>
          <w:bCs/>
          <w:color w:val="AB0033"/>
          <w:sz w:val="20"/>
          <w:szCs w:val="20"/>
        </w:rPr>
      </w:pPr>
      <w:hyperlink r:id="rId28" w:anchor="economy" w:history="1">
        <w:r w:rsidRPr="00DE2B3C">
          <w:rPr>
            <w:rFonts w:cs="Calibri"/>
            <w:b/>
            <w:bCs/>
            <w:color w:val="AB0033"/>
            <w:sz w:val="20"/>
            <w:szCs w:val="20"/>
          </w:rPr>
          <w:t>https://www.economia.gob.mx/datamexico/es/profile/geo/tamaulipas-tm#economy</w:t>
        </w:r>
      </w:hyperlink>
    </w:p>
    <w:p w14:paraId="68A53DE1" w14:textId="58C51E08" w:rsidR="00F25E5A" w:rsidRPr="00DE2B3C" w:rsidRDefault="00F25E5A" w:rsidP="00F25E5A">
      <w:pPr>
        <w:jc w:val="both"/>
        <w:rPr>
          <w:rFonts w:cs="Calibri"/>
          <w:b/>
          <w:bCs/>
          <w:color w:val="000000" w:themeColor="text1"/>
          <w:sz w:val="20"/>
          <w:szCs w:val="20"/>
        </w:rPr>
      </w:pPr>
      <w:r w:rsidRPr="00DE2B3C">
        <w:rPr>
          <w:rFonts w:cs="Calibri"/>
          <w:b/>
          <w:bCs/>
          <w:color w:val="000000" w:themeColor="text1"/>
          <w:sz w:val="20"/>
          <w:szCs w:val="20"/>
        </w:rPr>
        <w:t>2.3.2.- Captación de Inversión Extranjera Directa. (IED)</w:t>
      </w:r>
    </w:p>
    <w:p w14:paraId="150AEFDF" w14:textId="1D1DF046"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En el periodo enero a junio de 2024, la IED en Tamaulipas alcanzó los US$341M, distribuidos en reinversión de utilidades (US$69.3M), cuentas entre compañías (US$34.4M) y nuevas inversiones (Confidencial).</w:t>
      </w:r>
    </w:p>
    <w:p w14:paraId="3F62574B" w14:textId="20977F54"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Desde enero de 1999 a junio de 2024, Tamaulipas acumula un total de US$25,587M en IED, distribuidos en cuentas entre compañías (US$12,001M), nuevas inversiones (US$8,487M) y reinversión de utilidades (US$5,099M).</w:t>
      </w:r>
    </w:p>
    <w:p w14:paraId="4E32E196" w14:textId="6EFC8172"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En el segundo trimestre de 2024 los municipios de Tamaulipas con mayores ingresos por remesas fueron Matamoros (US$39.9M), Victoria (US$36.7M) y Reynosa (US$36.3M).</w:t>
      </w:r>
    </w:p>
    <w:p w14:paraId="0A1D9F90" w14:textId="67FEDAA3" w:rsidR="00F25E5A" w:rsidRPr="004C6E74" w:rsidRDefault="00F25E5A" w:rsidP="00F25E5A">
      <w:pPr>
        <w:rPr>
          <w:rFonts w:cs="Calibri"/>
          <w:color w:val="000000" w:themeColor="text1"/>
          <w:sz w:val="20"/>
          <w:szCs w:val="20"/>
        </w:rPr>
      </w:pPr>
      <w:r w:rsidRPr="004C6E74">
        <w:rPr>
          <w:rFonts w:cs="Calibri"/>
          <w:color w:val="000000" w:themeColor="text1"/>
          <w:sz w:val="20"/>
          <w:szCs w:val="20"/>
        </w:rPr>
        <w:t>Durante 2024, se acumula un monto total de remesas de US$483M, mientras que la IED acumulada en el año alcanza los US$341M.</w:t>
      </w:r>
    </w:p>
    <w:p w14:paraId="7FA243F9" w14:textId="37169288" w:rsidR="00F25E5A" w:rsidRPr="00DE2B3C" w:rsidRDefault="00F25E5A" w:rsidP="00DE2B3C">
      <w:pPr>
        <w:rPr>
          <w:rFonts w:cs="Calibri"/>
          <w:b/>
          <w:bCs/>
          <w:color w:val="AB0033"/>
          <w:sz w:val="20"/>
          <w:szCs w:val="20"/>
        </w:rPr>
      </w:pPr>
      <w:hyperlink r:id="rId29" w:anchor="economy" w:history="1">
        <w:r w:rsidRPr="00DE2B3C">
          <w:rPr>
            <w:rFonts w:cs="Calibri"/>
            <w:b/>
            <w:bCs/>
            <w:color w:val="AB0033"/>
            <w:sz w:val="20"/>
            <w:szCs w:val="20"/>
          </w:rPr>
          <w:t>https://www.economia.gob.mx/datamexico/es/profile/geo/tamaulipas-tm#economy</w:t>
        </w:r>
      </w:hyperlink>
    </w:p>
    <w:p w14:paraId="668B6887" w14:textId="77777777" w:rsidR="00E27714" w:rsidRDefault="00E27714" w:rsidP="00F25E5A">
      <w:pPr>
        <w:jc w:val="both"/>
        <w:rPr>
          <w:rFonts w:cs="Calibri"/>
          <w:b/>
          <w:bCs/>
          <w:color w:val="000000" w:themeColor="text1"/>
          <w:sz w:val="20"/>
          <w:szCs w:val="20"/>
        </w:rPr>
      </w:pPr>
    </w:p>
    <w:p w14:paraId="702B5298" w14:textId="57B8C5DC" w:rsidR="00F25E5A" w:rsidRPr="00DE2B3C" w:rsidRDefault="00F25E5A" w:rsidP="00F25E5A">
      <w:pPr>
        <w:jc w:val="both"/>
        <w:rPr>
          <w:rFonts w:cs="Calibri"/>
          <w:b/>
          <w:bCs/>
          <w:color w:val="000000" w:themeColor="text1"/>
          <w:sz w:val="20"/>
          <w:szCs w:val="20"/>
        </w:rPr>
      </w:pPr>
      <w:r w:rsidRPr="00DE2B3C">
        <w:rPr>
          <w:rFonts w:cs="Calibri"/>
          <w:b/>
          <w:bCs/>
          <w:color w:val="000000" w:themeColor="text1"/>
          <w:sz w:val="20"/>
          <w:szCs w:val="20"/>
        </w:rPr>
        <w:lastRenderedPageBreak/>
        <w:t>2.3.3.- Producto Interno Bruto Estatal. (PIB Estatal)</w:t>
      </w:r>
    </w:p>
    <w:p w14:paraId="004DE3EB" w14:textId="5681BF54"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 xml:space="preserve">Según el </w:t>
      </w:r>
      <w:r w:rsidR="00DE2B3C" w:rsidRPr="004C6E74">
        <w:rPr>
          <w:rFonts w:cs="Calibri"/>
          <w:color w:val="000000" w:themeColor="text1"/>
          <w:sz w:val="20"/>
          <w:szCs w:val="20"/>
        </w:rPr>
        <w:t>último</w:t>
      </w:r>
      <w:r w:rsidRPr="004C6E74">
        <w:rPr>
          <w:rFonts w:cs="Calibri"/>
          <w:color w:val="000000" w:themeColor="text1"/>
          <w:sz w:val="20"/>
          <w:szCs w:val="20"/>
        </w:rPr>
        <w:t xml:space="preserve"> informe publicado por el Indicador Trimestral de la Actividad </w:t>
      </w:r>
      <w:r w:rsidR="00DE2B3C" w:rsidRPr="004C6E74">
        <w:rPr>
          <w:rFonts w:cs="Calibri"/>
          <w:color w:val="000000" w:themeColor="text1"/>
          <w:sz w:val="20"/>
          <w:szCs w:val="20"/>
        </w:rPr>
        <w:t>Económica</w:t>
      </w:r>
      <w:r w:rsidRPr="004C6E74">
        <w:rPr>
          <w:rFonts w:cs="Calibri"/>
          <w:color w:val="000000" w:themeColor="text1"/>
          <w:sz w:val="20"/>
          <w:szCs w:val="20"/>
        </w:rPr>
        <w:t xml:space="preserve"> Estatal (ITAEE), el cual ofrece un panorama sobre la evolución económica de las entidades federativas del país, publicado con fecha 28 de octubre de 2024, durante el segundo trimestre de 2024, la actividad económica de Tamaulipas registró una variación de 3%, a tasa anual.</w:t>
      </w:r>
    </w:p>
    <w:p w14:paraId="3038543A" w14:textId="4A95EEC7"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Este resultó del avance de las actividades secundarias y terciarias de 4.1 y 2.9 %, respectivamente. A su vez, las primarias se contrajeron 13.9 %.</w:t>
      </w:r>
    </w:p>
    <w:p w14:paraId="401950B5" w14:textId="3B7E32C6"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Durante el periodo enero a junio de 2024, el acumulado de la actividad económica estatal creció 2.1 %, por el incremento en las actividades secundarias y terciarias de 1.8 y 2.8 %, respectivamente; mientras que, las primarias cayeron 5.6 %.</w:t>
      </w:r>
    </w:p>
    <w:p w14:paraId="636A3B6C" w14:textId="19EE7D23" w:rsidR="00DE2B3C" w:rsidRDefault="00F25E5A" w:rsidP="00DE2B3C">
      <w:pPr>
        <w:jc w:val="center"/>
        <w:rPr>
          <w:rFonts w:cs="Calibri"/>
          <w:color w:val="000000" w:themeColor="text1"/>
          <w:sz w:val="20"/>
          <w:szCs w:val="20"/>
        </w:rPr>
      </w:pPr>
      <w:r w:rsidRPr="004C6E74">
        <w:rPr>
          <w:rFonts w:cs="Calibri"/>
          <w:noProof/>
          <w:color w:val="000000" w:themeColor="text1"/>
          <w:sz w:val="20"/>
          <w:szCs w:val="20"/>
          <w:lang w:eastAsia="es-MX"/>
        </w:rPr>
        <w:drawing>
          <wp:anchor distT="0" distB="0" distL="114300" distR="114300" simplePos="0" relativeHeight="251671552" behindDoc="0" locked="0" layoutInCell="1" allowOverlap="1" wp14:anchorId="44BBA106" wp14:editId="7BF3C1FE">
            <wp:simplePos x="0" y="0"/>
            <wp:positionH relativeFrom="column">
              <wp:posOffset>680720</wp:posOffset>
            </wp:positionH>
            <wp:positionV relativeFrom="paragraph">
              <wp:posOffset>635</wp:posOffset>
            </wp:positionV>
            <wp:extent cx="4615200" cy="1935054"/>
            <wp:effectExtent l="0" t="0" r="0" b="8255"/>
            <wp:wrapSquare wrapText="bothSides"/>
            <wp:docPr id="1402337783" name="Imagen 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37783" name="Imagen 9" descr="Tabla&#10;&#10;Descripción generada automáticamente"/>
                    <pic:cNvPicPr/>
                  </pic:nvPicPr>
                  <pic:blipFill rotWithShape="1">
                    <a:blip r:embed="rId30" cstate="print">
                      <a:extLst>
                        <a:ext uri="{28A0092B-C50C-407E-A947-70E740481C1C}">
                          <a14:useLocalDpi xmlns:a14="http://schemas.microsoft.com/office/drawing/2010/main" val="0"/>
                        </a:ext>
                      </a:extLst>
                    </a:blip>
                    <a:srcRect t="4667"/>
                    <a:stretch/>
                  </pic:blipFill>
                  <pic:spPr bwMode="auto">
                    <a:xfrm>
                      <a:off x="0" y="0"/>
                      <a:ext cx="4615200" cy="1935054"/>
                    </a:xfrm>
                    <a:prstGeom prst="rect">
                      <a:avLst/>
                    </a:prstGeom>
                    <a:ln>
                      <a:noFill/>
                    </a:ln>
                    <a:extLst>
                      <a:ext uri="{53640926-AAD7-44D8-BBD7-CCE9431645EC}">
                        <a14:shadowObscured xmlns:a14="http://schemas.microsoft.com/office/drawing/2010/main"/>
                      </a:ext>
                    </a:extLst>
                  </pic:spPr>
                </pic:pic>
              </a:graphicData>
            </a:graphic>
          </wp:anchor>
        </w:drawing>
      </w:r>
    </w:p>
    <w:p w14:paraId="08DF4B52" w14:textId="77777777" w:rsidR="00E27714" w:rsidRDefault="00E27714" w:rsidP="00F25E5A">
      <w:pPr>
        <w:jc w:val="both"/>
        <w:rPr>
          <w:rFonts w:cs="Calibri"/>
          <w:color w:val="000000" w:themeColor="text1"/>
          <w:sz w:val="20"/>
          <w:szCs w:val="20"/>
        </w:rPr>
      </w:pPr>
    </w:p>
    <w:p w14:paraId="6D6465A7" w14:textId="77777777" w:rsidR="00E27714" w:rsidRDefault="00E27714" w:rsidP="00F25E5A">
      <w:pPr>
        <w:jc w:val="both"/>
        <w:rPr>
          <w:rFonts w:cs="Calibri"/>
          <w:color w:val="000000" w:themeColor="text1"/>
          <w:sz w:val="20"/>
          <w:szCs w:val="20"/>
        </w:rPr>
      </w:pPr>
    </w:p>
    <w:p w14:paraId="7669E43E" w14:textId="77777777" w:rsidR="00E27714" w:rsidRDefault="00E27714" w:rsidP="00F25E5A">
      <w:pPr>
        <w:jc w:val="both"/>
        <w:rPr>
          <w:rFonts w:cs="Calibri"/>
          <w:color w:val="000000" w:themeColor="text1"/>
          <w:sz w:val="20"/>
          <w:szCs w:val="20"/>
        </w:rPr>
      </w:pPr>
    </w:p>
    <w:p w14:paraId="046AAF40" w14:textId="77777777" w:rsidR="00E27714" w:rsidRDefault="00E27714" w:rsidP="00F25E5A">
      <w:pPr>
        <w:jc w:val="both"/>
        <w:rPr>
          <w:rFonts w:cs="Calibri"/>
          <w:color w:val="000000" w:themeColor="text1"/>
          <w:sz w:val="20"/>
          <w:szCs w:val="20"/>
        </w:rPr>
      </w:pPr>
    </w:p>
    <w:p w14:paraId="0ACFB5CB" w14:textId="77777777" w:rsidR="00E27714" w:rsidRDefault="00E27714" w:rsidP="00F25E5A">
      <w:pPr>
        <w:jc w:val="both"/>
        <w:rPr>
          <w:rFonts w:cs="Calibri"/>
          <w:color w:val="000000" w:themeColor="text1"/>
          <w:sz w:val="20"/>
          <w:szCs w:val="20"/>
        </w:rPr>
      </w:pPr>
    </w:p>
    <w:p w14:paraId="404F250B" w14:textId="77777777" w:rsidR="00E27714" w:rsidRDefault="00E27714" w:rsidP="00F25E5A">
      <w:pPr>
        <w:jc w:val="both"/>
        <w:rPr>
          <w:rFonts w:cs="Calibri"/>
          <w:color w:val="000000" w:themeColor="text1"/>
          <w:sz w:val="20"/>
          <w:szCs w:val="20"/>
        </w:rPr>
      </w:pPr>
    </w:p>
    <w:p w14:paraId="1ED12721" w14:textId="77777777" w:rsidR="00E27714" w:rsidRDefault="00E27714" w:rsidP="00F25E5A">
      <w:pPr>
        <w:jc w:val="both"/>
        <w:rPr>
          <w:rFonts w:cs="Calibri"/>
          <w:color w:val="000000" w:themeColor="text1"/>
          <w:sz w:val="20"/>
          <w:szCs w:val="20"/>
        </w:rPr>
      </w:pPr>
    </w:p>
    <w:p w14:paraId="09F74013" w14:textId="374CF7F4" w:rsidR="00F25E5A" w:rsidRDefault="00F25E5A" w:rsidP="00F25E5A">
      <w:pPr>
        <w:jc w:val="both"/>
        <w:rPr>
          <w:rFonts w:cs="Calibri"/>
          <w:color w:val="000000" w:themeColor="text1"/>
          <w:sz w:val="20"/>
          <w:szCs w:val="20"/>
        </w:rPr>
      </w:pPr>
      <w:r w:rsidRPr="004C6E74">
        <w:rPr>
          <w:rFonts w:cs="Calibri"/>
          <w:color w:val="000000" w:themeColor="text1"/>
          <w:sz w:val="20"/>
          <w:szCs w:val="20"/>
        </w:rPr>
        <w:t>En el trimestre de estudio, las actividades secundarias contribuyeron con 1.7 puntos porcentuales a la variación total del estado. Por su parte, en los primeros seis meses del año, las actividades terciarias, fueron las de mayor aportación.</w:t>
      </w:r>
    </w:p>
    <w:p w14:paraId="2474162C" w14:textId="153EC5EE" w:rsidR="00AE4E78" w:rsidRPr="004C6E74" w:rsidRDefault="00E27714" w:rsidP="00F25E5A">
      <w:pPr>
        <w:jc w:val="both"/>
        <w:rPr>
          <w:rFonts w:cs="Calibri"/>
          <w:color w:val="000000" w:themeColor="text1"/>
          <w:sz w:val="20"/>
          <w:szCs w:val="20"/>
        </w:rPr>
      </w:pPr>
      <w:r w:rsidRPr="004C6E74">
        <w:rPr>
          <w:rFonts w:cs="Calibri"/>
          <w:noProof/>
          <w:color w:val="000000" w:themeColor="text1"/>
          <w:sz w:val="20"/>
          <w:szCs w:val="20"/>
          <w:lang w:eastAsia="es-MX"/>
        </w:rPr>
        <w:drawing>
          <wp:anchor distT="0" distB="0" distL="114300" distR="114300" simplePos="0" relativeHeight="251672576" behindDoc="0" locked="0" layoutInCell="1" allowOverlap="1" wp14:anchorId="58D6EE82" wp14:editId="7B5686E2">
            <wp:simplePos x="0" y="0"/>
            <wp:positionH relativeFrom="column">
              <wp:posOffset>730886</wp:posOffset>
            </wp:positionH>
            <wp:positionV relativeFrom="paragraph">
              <wp:posOffset>170180</wp:posOffset>
            </wp:positionV>
            <wp:extent cx="4678680" cy="1936006"/>
            <wp:effectExtent l="0" t="0" r="7620" b="7620"/>
            <wp:wrapSquare wrapText="bothSides"/>
            <wp:docPr id="291074269"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74269" name="Imagen 10" descr="Tabla&#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8680" cy="1936006"/>
                    </a:xfrm>
                    <a:prstGeom prst="rect">
                      <a:avLst/>
                    </a:prstGeom>
                  </pic:spPr>
                </pic:pic>
              </a:graphicData>
            </a:graphic>
          </wp:anchor>
        </w:drawing>
      </w:r>
    </w:p>
    <w:p w14:paraId="6D61D37F" w14:textId="1C0209CD" w:rsidR="00F25E5A" w:rsidRPr="004C6E74" w:rsidRDefault="00F25E5A" w:rsidP="00F25E5A">
      <w:pPr>
        <w:jc w:val="center"/>
        <w:rPr>
          <w:rFonts w:cs="Calibri"/>
          <w:color w:val="000000" w:themeColor="text1"/>
          <w:sz w:val="20"/>
          <w:szCs w:val="20"/>
        </w:rPr>
      </w:pPr>
    </w:p>
    <w:p w14:paraId="5CFB9620" w14:textId="77777777" w:rsidR="00F25E5A" w:rsidRPr="004C6E74" w:rsidRDefault="00F25E5A" w:rsidP="00F25E5A">
      <w:pPr>
        <w:jc w:val="both"/>
        <w:rPr>
          <w:rFonts w:cs="Calibri"/>
          <w:color w:val="000000" w:themeColor="text1"/>
          <w:sz w:val="20"/>
          <w:szCs w:val="20"/>
        </w:rPr>
      </w:pPr>
    </w:p>
    <w:p w14:paraId="6AD9E88F" w14:textId="77777777" w:rsidR="00E27714" w:rsidRDefault="00E27714" w:rsidP="00F25E5A">
      <w:pPr>
        <w:jc w:val="both"/>
        <w:rPr>
          <w:rFonts w:cs="Calibri"/>
          <w:b/>
          <w:bCs/>
          <w:color w:val="000000" w:themeColor="text1"/>
          <w:sz w:val="20"/>
          <w:szCs w:val="20"/>
        </w:rPr>
      </w:pPr>
    </w:p>
    <w:p w14:paraId="4BF1DE55" w14:textId="77777777" w:rsidR="00E27714" w:rsidRDefault="00E27714" w:rsidP="00F25E5A">
      <w:pPr>
        <w:jc w:val="both"/>
        <w:rPr>
          <w:rFonts w:cs="Calibri"/>
          <w:b/>
          <w:bCs/>
          <w:color w:val="000000" w:themeColor="text1"/>
          <w:sz w:val="20"/>
          <w:szCs w:val="20"/>
        </w:rPr>
      </w:pPr>
    </w:p>
    <w:p w14:paraId="1371116D" w14:textId="77777777" w:rsidR="00E27714" w:rsidRDefault="00E27714" w:rsidP="00F25E5A">
      <w:pPr>
        <w:jc w:val="both"/>
        <w:rPr>
          <w:rFonts w:cs="Calibri"/>
          <w:b/>
          <w:bCs/>
          <w:color w:val="000000" w:themeColor="text1"/>
          <w:sz w:val="20"/>
          <w:szCs w:val="20"/>
        </w:rPr>
      </w:pPr>
    </w:p>
    <w:p w14:paraId="2EC6F9C7" w14:textId="77777777" w:rsidR="00E27714" w:rsidRDefault="00E27714" w:rsidP="00F25E5A">
      <w:pPr>
        <w:jc w:val="both"/>
        <w:rPr>
          <w:rFonts w:cs="Calibri"/>
          <w:b/>
          <w:bCs/>
          <w:color w:val="000000" w:themeColor="text1"/>
          <w:sz w:val="20"/>
          <w:szCs w:val="20"/>
        </w:rPr>
      </w:pPr>
    </w:p>
    <w:p w14:paraId="320156E0" w14:textId="77777777" w:rsidR="00E27714" w:rsidRDefault="00E27714" w:rsidP="00F25E5A">
      <w:pPr>
        <w:jc w:val="both"/>
        <w:rPr>
          <w:rFonts w:cs="Calibri"/>
          <w:b/>
          <w:bCs/>
          <w:color w:val="000000" w:themeColor="text1"/>
          <w:sz w:val="20"/>
          <w:szCs w:val="20"/>
        </w:rPr>
      </w:pPr>
    </w:p>
    <w:p w14:paraId="3ABB29E9" w14:textId="786E9F05" w:rsidR="00F25E5A" w:rsidRPr="00AE4E78" w:rsidRDefault="00F25E5A" w:rsidP="00F25E5A">
      <w:pPr>
        <w:jc w:val="both"/>
        <w:rPr>
          <w:rFonts w:cs="Calibri"/>
          <w:b/>
          <w:bCs/>
          <w:color w:val="000000" w:themeColor="text1"/>
          <w:sz w:val="20"/>
          <w:szCs w:val="20"/>
        </w:rPr>
      </w:pPr>
      <w:r w:rsidRPr="00AE4E78">
        <w:rPr>
          <w:rFonts w:cs="Calibri"/>
          <w:b/>
          <w:bCs/>
          <w:color w:val="000000" w:themeColor="text1"/>
          <w:sz w:val="20"/>
          <w:szCs w:val="20"/>
        </w:rPr>
        <w:lastRenderedPageBreak/>
        <w:t>Actividades primarias</w:t>
      </w:r>
      <w:r w:rsidR="00AE4E78">
        <w:rPr>
          <w:rFonts w:cs="Calibri"/>
          <w:b/>
          <w:bCs/>
          <w:color w:val="000000" w:themeColor="text1"/>
          <w:sz w:val="20"/>
          <w:szCs w:val="20"/>
        </w:rPr>
        <w:t>.</w:t>
      </w:r>
    </w:p>
    <w:p w14:paraId="1A41D65D" w14:textId="0D384413"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 xml:space="preserve">Las actividades primarias corresponden a los sectores dedicados a la agricultura, </w:t>
      </w:r>
      <w:r w:rsidR="00AE4E78" w:rsidRPr="004C6E74">
        <w:rPr>
          <w:rFonts w:cs="Calibri"/>
          <w:color w:val="000000" w:themeColor="text1"/>
          <w:sz w:val="20"/>
          <w:szCs w:val="20"/>
        </w:rPr>
        <w:t>cría</w:t>
      </w:r>
      <w:r w:rsidRPr="004C6E74">
        <w:rPr>
          <w:rFonts w:cs="Calibri"/>
          <w:color w:val="000000" w:themeColor="text1"/>
          <w:sz w:val="20"/>
          <w:szCs w:val="20"/>
        </w:rPr>
        <w:t xml:space="preserve"> y </w:t>
      </w:r>
      <w:r w:rsidR="00AE4E78" w:rsidRPr="004C6E74">
        <w:rPr>
          <w:rFonts w:cs="Calibri"/>
          <w:color w:val="000000" w:themeColor="text1"/>
          <w:sz w:val="20"/>
          <w:szCs w:val="20"/>
        </w:rPr>
        <w:t>explotación</w:t>
      </w:r>
      <w:r w:rsidRPr="004C6E74">
        <w:rPr>
          <w:rFonts w:cs="Calibri"/>
          <w:color w:val="000000" w:themeColor="text1"/>
          <w:sz w:val="20"/>
          <w:szCs w:val="20"/>
        </w:rPr>
        <w:t xml:space="preserve"> de animales, aprovechamiento forestal, pesca y caza, dentro de esta clasificación se obtuvo un decremento anual de 13.9%, principalmente, por el comportamiento de la agricultura. ubicando a Tamaulipas en el lugar 29 a nivel nacional.</w:t>
      </w:r>
    </w:p>
    <w:p w14:paraId="6AC97DBB" w14:textId="6D86CDC4" w:rsidR="00F25E5A" w:rsidRPr="00AE4E78" w:rsidRDefault="00F25E5A" w:rsidP="00F25E5A">
      <w:pPr>
        <w:jc w:val="both"/>
        <w:rPr>
          <w:rFonts w:cs="Calibri"/>
          <w:b/>
          <w:bCs/>
          <w:color w:val="000000" w:themeColor="text1"/>
          <w:sz w:val="20"/>
          <w:szCs w:val="20"/>
        </w:rPr>
      </w:pPr>
      <w:r w:rsidRPr="00AE4E78">
        <w:rPr>
          <w:rFonts w:cs="Calibri"/>
          <w:b/>
          <w:bCs/>
          <w:color w:val="000000" w:themeColor="text1"/>
          <w:sz w:val="20"/>
          <w:szCs w:val="20"/>
        </w:rPr>
        <w:t>Actividades secundarias</w:t>
      </w:r>
      <w:r w:rsidR="00AE4E78">
        <w:rPr>
          <w:rFonts w:cs="Calibri"/>
          <w:b/>
          <w:bCs/>
          <w:color w:val="000000" w:themeColor="text1"/>
          <w:sz w:val="20"/>
          <w:szCs w:val="20"/>
        </w:rPr>
        <w:t>.</w:t>
      </w:r>
    </w:p>
    <w:p w14:paraId="6B429014" w14:textId="2E01B40E"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 xml:space="preserve">Las actividades secundarias corresponden a los sectores dedicados a la industria de la </w:t>
      </w:r>
      <w:r w:rsidR="00AE4E78" w:rsidRPr="004C6E74">
        <w:rPr>
          <w:rFonts w:cs="Calibri"/>
          <w:color w:val="000000" w:themeColor="text1"/>
          <w:sz w:val="20"/>
          <w:szCs w:val="20"/>
        </w:rPr>
        <w:t>minería</w:t>
      </w:r>
      <w:r w:rsidRPr="004C6E74">
        <w:rPr>
          <w:rFonts w:cs="Calibri"/>
          <w:color w:val="000000" w:themeColor="text1"/>
          <w:sz w:val="20"/>
          <w:szCs w:val="20"/>
        </w:rPr>
        <w:t xml:space="preserve">, manufacturas, </w:t>
      </w:r>
      <w:r w:rsidR="00AE4E78" w:rsidRPr="004C6E74">
        <w:rPr>
          <w:rFonts w:cs="Calibri"/>
          <w:color w:val="000000" w:themeColor="text1"/>
          <w:sz w:val="20"/>
          <w:szCs w:val="20"/>
        </w:rPr>
        <w:t>construcción</w:t>
      </w:r>
      <w:r w:rsidRPr="004C6E74">
        <w:rPr>
          <w:rFonts w:cs="Calibri"/>
          <w:color w:val="000000" w:themeColor="text1"/>
          <w:sz w:val="20"/>
          <w:szCs w:val="20"/>
        </w:rPr>
        <w:t xml:space="preserve"> y electricidad, dentro de esta clasificación se obtuvo el ascenso anual de 4.1%, ubicando a Tamaulipas en el lugar 15 de las 32 entidades federativas.</w:t>
      </w:r>
    </w:p>
    <w:p w14:paraId="739E46B3" w14:textId="3B3AFA8F" w:rsidR="00F25E5A" w:rsidRPr="00AE4E78" w:rsidRDefault="00F25E5A" w:rsidP="00F25E5A">
      <w:pPr>
        <w:jc w:val="both"/>
        <w:rPr>
          <w:rFonts w:cs="Calibri"/>
          <w:b/>
          <w:bCs/>
          <w:color w:val="000000" w:themeColor="text1"/>
          <w:sz w:val="20"/>
          <w:szCs w:val="20"/>
        </w:rPr>
      </w:pPr>
      <w:r w:rsidRPr="00AE4E78">
        <w:rPr>
          <w:rFonts w:cs="Calibri"/>
          <w:b/>
          <w:bCs/>
          <w:color w:val="000000" w:themeColor="text1"/>
          <w:sz w:val="20"/>
          <w:szCs w:val="20"/>
        </w:rPr>
        <w:t>Actividades terciarias</w:t>
      </w:r>
      <w:r w:rsidR="00AE4E78" w:rsidRPr="00AE4E78">
        <w:rPr>
          <w:rFonts w:cs="Calibri"/>
          <w:b/>
          <w:bCs/>
          <w:color w:val="000000" w:themeColor="text1"/>
          <w:sz w:val="20"/>
          <w:szCs w:val="20"/>
        </w:rPr>
        <w:t>.</w:t>
      </w:r>
    </w:p>
    <w:p w14:paraId="3A2BE4B4" w14:textId="52F63880"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 xml:space="preserve">Las actividades terciarias incluyen los sectores dedicados a la </w:t>
      </w:r>
      <w:r w:rsidR="00AE4E78" w:rsidRPr="004C6E74">
        <w:rPr>
          <w:rFonts w:cs="Calibri"/>
          <w:color w:val="000000" w:themeColor="text1"/>
          <w:sz w:val="20"/>
          <w:szCs w:val="20"/>
        </w:rPr>
        <w:t>distribución</w:t>
      </w:r>
      <w:r w:rsidRPr="004C6E74">
        <w:rPr>
          <w:rFonts w:cs="Calibri"/>
          <w:color w:val="000000" w:themeColor="text1"/>
          <w:sz w:val="20"/>
          <w:szCs w:val="20"/>
        </w:rPr>
        <w:t xml:space="preserve"> de bienes y aquellas actividades relativas a operaciones con </w:t>
      </w:r>
      <w:r w:rsidR="00AE4E78" w:rsidRPr="004C6E74">
        <w:rPr>
          <w:rFonts w:cs="Calibri"/>
          <w:color w:val="000000" w:themeColor="text1"/>
          <w:sz w:val="20"/>
          <w:szCs w:val="20"/>
        </w:rPr>
        <w:t>información</w:t>
      </w:r>
      <w:r w:rsidRPr="004C6E74">
        <w:rPr>
          <w:rFonts w:cs="Calibri"/>
          <w:color w:val="000000" w:themeColor="text1"/>
          <w:sz w:val="20"/>
          <w:szCs w:val="20"/>
        </w:rPr>
        <w:t xml:space="preserve"> o con activos, </w:t>
      </w:r>
      <w:r w:rsidR="00AE4E78" w:rsidRPr="004C6E74">
        <w:rPr>
          <w:rFonts w:cs="Calibri"/>
          <w:color w:val="000000" w:themeColor="text1"/>
          <w:sz w:val="20"/>
          <w:szCs w:val="20"/>
        </w:rPr>
        <w:t>así</w:t>
      </w:r>
      <w:r w:rsidRPr="004C6E74">
        <w:rPr>
          <w:rFonts w:cs="Calibri"/>
          <w:color w:val="000000" w:themeColor="text1"/>
          <w:sz w:val="20"/>
          <w:szCs w:val="20"/>
        </w:rPr>
        <w:t xml:space="preserve">́ como a servicios cuyo insumo principal es el conocimiento y la experiencia de personal. Incluyen </w:t>
      </w:r>
      <w:r w:rsidR="00AE4E78" w:rsidRPr="004C6E74">
        <w:rPr>
          <w:rFonts w:cs="Calibri"/>
          <w:color w:val="000000" w:themeColor="text1"/>
          <w:sz w:val="20"/>
          <w:szCs w:val="20"/>
        </w:rPr>
        <w:t>también</w:t>
      </w:r>
      <w:r w:rsidRPr="004C6E74">
        <w:rPr>
          <w:rFonts w:cs="Calibri"/>
          <w:color w:val="000000" w:themeColor="text1"/>
          <w:sz w:val="20"/>
          <w:szCs w:val="20"/>
        </w:rPr>
        <w:t xml:space="preserve"> todo lo relacionado con la </w:t>
      </w:r>
      <w:r w:rsidR="00AE4E78" w:rsidRPr="004C6E74">
        <w:rPr>
          <w:rFonts w:cs="Calibri"/>
          <w:color w:val="000000" w:themeColor="text1"/>
          <w:sz w:val="20"/>
          <w:szCs w:val="20"/>
        </w:rPr>
        <w:t>recreación</w:t>
      </w:r>
      <w:r w:rsidRPr="004C6E74">
        <w:rPr>
          <w:rFonts w:cs="Calibri"/>
          <w:color w:val="000000" w:themeColor="text1"/>
          <w:sz w:val="20"/>
          <w:szCs w:val="20"/>
        </w:rPr>
        <w:t xml:space="preserve"> y el gobierno, dentro de esta clasificación Tamaulipas registró una variación anual de 2.9 %, con lo que se ubicó en el lugar 14 a nivel nacional.</w:t>
      </w:r>
    </w:p>
    <w:p w14:paraId="1EA911FD" w14:textId="4AE2758B" w:rsidR="00F25E5A" w:rsidRDefault="00F25E5A" w:rsidP="00F25E5A">
      <w:pPr>
        <w:jc w:val="both"/>
        <w:rPr>
          <w:b/>
          <w:bCs/>
          <w:color w:val="AB0033"/>
        </w:rPr>
      </w:pPr>
      <w:hyperlink r:id="rId32" w:history="1">
        <w:r w:rsidRPr="00AE4E78">
          <w:rPr>
            <w:rFonts w:cs="Calibri"/>
            <w:b/>
            <w:bCs/>
            <w:color w:val="AB0033"/>
            <w:sz w:val="20"/>
            <w:szCs w:val="20"/>
          </w:rPr>
          <w:t>https://www.inegi.org.mx/contenidos/saladeprensa/boletines/2024/itaee/itaee2024_10_Tamps.pdf</w:t>
        </w:r>
      </w:hyperlink>
    </w:p>
    <w:p w14:paraId="3B0AF1E4" w14:textId="77777777" w:rsidR="00AE4E78" w:rsidRPr="00AE4E78" w:rsidRDefault="00AE4E78" w:rsidP="00F25E5A">
      <w:pPr>
        <w:jc w:val="both"/>
        <w:rPr>
          <w:rFonts w:cs="Calibri"/>
          <w:b/>
          <w:bCs/>
          <w:color w:val="AB0033"/>
          <w:sz w:val="20"/>
          <w:szCs w:val="20"/>
        </w:rPr>
      </w:pPr>
    </w:p>
    <w:p w14:paraId="14D87577" w14:textId="6CC436AD" w:rsidR="00F25E5A" w:rsidRPr="00AE4E78" w:rsidRDefault="00F25E5A" w:rsidP="00F25E5A">
      <w:pPr>
        <w:jc w:val="both"/>
        <w:rPr>
          <w:rFonts w:cs="Calibri"/>
          <w:b/>
          <w:bCs/>
          <w:color w:val="000000" w:themeColor="text1"/>
          <w:sz w:val="20"/>
          <w:szCs w:val="20"/>
        </w:rPr>
      </w:pPr>
      <w:r w:rsidRPr="00AE4E78">
        <w:rPr>
          <w:rFonts w:cs="Calibri"/>
          <w:b/>
          <w:bCs/>
          <w:color w:val="000000" w:themeColor="text1"/>
          <w:sz w:val="20"/>
          <w:szCs w:val="20"/>
        </w:rPr>
        <w:t>2.3.4.- Nivel de Exportaciones.</w:t>
      </w:r>
    </w:p>
    <w:p w14:paraId="7617672A" w14:textId="5B588C74"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 xml:space="preserve">Durante el tercer trimestre de 2024, el estado de Tamaulipas se posiciono en el quinto lugar a nivel nacional conforme al total de las exportaciones, representando en </w:t>
      </w:r>
      <w:r w:rsidR="00AE4E78" w:rsidRPr="004C6E74">
        <w:rPr>
          <w:rFonts w:cs="Calibri"/>
          <w:color w:val="000000" w:themeColor="text1"/>
          <w:sz w:val="20"/>
          <w:szCs w:val="20"/>
        </w:rPr>
        <w:t>términos</w:t>
      </w:r>
      <w:r w:rsidRPr="004C6E74">
        <w:rPr>
          <w:rFonts w:cs="Calibri"/>
          <w:color w:val="000000" w:themeColor="text1"/>
          <w:sz w:val="20"/>
          <w:szCs w:val="20"/>
        </w:rPr>
        <w:t xml:space="preserve"> monetarios un total de 9,548.9 millones de </w:t>
      </w:r>
      <w:r w:rsidR="00AE4E78" w:rsidRPr="004C6E74">
        <w:rPr>
          <w:rFonts w:cs="Calibri"/>
          <w:color w:val="000000" w:themeColor="text1"/>
          <w:sz w:val="20"/>
          <w:szCs w:val="20"/>
        </w:rPr>
        <w:t>dólares</w:t>
      </w:r>
      <w:r w:rsidRPr="004C6E74">
        <w:rPr>
          <w:rFonts w:cs="Calibri"/>
          <w:color w:val="000000" w:themeColor="text1"/>
          <w:sz w:val="20"/>
          <w:szCs w:val="20"/>
        </w:rPr>
        <w:t xml:space="preserve"> y una participación porcentual del 6.8%.</w:t>
      </w:r>
    </w:p>
    <w:p w14:paraId="22B9CC24" w14:textId="0FD311DA"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 xml:space="preserve">En la comparativa anual la entidad </w:t>
      </w:r>
      <w:r w:rsidR="00AE4E78" w:rsidRPr="004C6E74">
        <w:rPr>
          <w:rFonts w:cs="Calibri"/>
          <w:color w:val="000000" w:themeColor="text1"/>
          <w:sz w:val="20"/>
          <w:szCs w:val="20"/>
        </w:rPr>
        <w:t>sobresalió</w:t>
      </w:r>
      <w:r w:rsidRPr="004C6E74">
        <w:rPr>
          <w:rFonts w:cs="Calibri"/>
          <w:color w:val="000000" w:themeColor="text1"/>
          <w:sz w:val="20"/>
          <w:szCs w:val="20"/>
        </w:rPr>
        <w:t xml:space="preserve"> en los siguientes grupos de exportaciones: </w:t>
      </w:r>
    </w:p>
    <w:p w14:paraId="4CD933F4" w14:textId="77777777" w:rsidR="00F25E5A" w:rsidRPr="004C6E74" w:rsidRDefault="00F25E5A" w:rsidP="00397C62">
      <w:pPr>
        <w:pStyle w:val="Prrafodelista"/>
        <w:numPr>
          <w:ilvl w:val="0"/>
          <w:numId w:val="58"/>
        </w:numPr>
        <w:suppressAutoHyphens w:val="0"/>
        <w:overflowPunct/>
        <w:spacing w:after="0" w:line="240" w:lineRule="auto"/>
        <w:contextualSpacing w:val="0"/>
        <w:jc w:val="both"/>
        <w:rPr>
          <w:rFonts w:cs="Calibri"/>
          <w:color w:val="000000" w:themeColor="text1"/>
          <w:sz w:val="20"/>
          <w:szCs w:val="20"/>
        </w:rPr>
      </w:pPr>
      <w:r w:rsidRPr="004C6E74">
        <w:rPr>
          <w:rFonts w:cs="Calibri"/>
          <w:color w:val="000000" w:themeColor="text1"/>
          <w:sz w:val="20"/>
          <w:szCs w:val="20"/>
        </w:rPr>
        <w:t>Equipo de computación, comunicación, medición y de otros equipos, con un 8.8%.</w:t>
      </w:r>
    </w:p>
    <w:p w14:paraId="43AAFE4B" w14:textId="77777777" w:rsidR="00F25E5A" w:rsidRPr="004C6E74" w:rsidRDefault="00F25E5A" w:rsidP="00397C62">
      <w:pPr>
        <w:pStyle w:val="Prrafodelista"/>
        <w:numPr>
          <w:ilvl w:val="0"/>
          <w:numId w:val="58"/>
        </w:numPr>
        <w:suppressAutoHyphens w:val="0"/>
        <w:overflowPunct/>
        <w:spacing w:after="0" w:line="240" w:lineRule="auto"/>
        <w:contextualSpacing w:val="0"/>
        <w:jc w:val="both"/>
        <w:rPr>
          <w:rFonts w:cs="Calibri"/>
          <w:color w:val="000000" w:themeColor="text1"/>
          <w:sz w:val="20"/>
          <w:szCs w:val="20"/>
        </w:rPr>
      </w:pPr>
      <w:r w:rsidRPr="004C6E74">
        <w:rPr>
          <w:rFonts w:cs="Calibri"/>
          <w:color w:val="000000" w:themeColor="text1"/>
          <w:sz w:val="20"/>
          <w:szCs w:val="20"/>
        </w:rPr>
        <w:t>Accesorios, aparatos eléctricos y equipo de generación de energía eléctrica, con un 11.2%.</w:t>
      </w:r>
    </w:p>
    <w:p w14:paraId="6621B0C0" w14:textId="4A3464A1" w:rsidR="00F25E5A" w:rsidRDefault="00F25E5A" w:rsidP="00397C62">
      <w:pPr>
        <w:pStyle w:val="Prrafodelista"/>
        <w:numPr>
          <w:ilvl w:val="0"/>
          <w:numId w:val="58"/>
        </w:numPr>
        <w:suppressAutoHyphens w:val="0"/>
        <w:overflowPunct/>
        <w:spacing w:after="0" w:line="240" w:lineRule="auto"/>
        <w:contextualSpacing w:val="0"/>
        <w:jc w:val="both"/>
        <w:rPr>
          <w:rFonts w:cs="Calibri"/>
          <w:color w:val="000000" w:themeColor="text1"/>
          <w:sz w:val="20"/>
          <w:szCs w:val="20"/>
        </w:rPr>
      </w:pPr>
      <w:r w:rsidRPr="004C6E74">
        <w:rPr>
          <w:rFonts w:cs="Calibri"/>
          <w:color w:val="000000" w:themeColor="text1"/>
          <w:sz w:val="20"/>
          <w:szCs w:val="20"/>
        </w:rPr>
        <w:t>Subsector de extracción de petróleo y gas, con un 0.5%.</w:t>
      </w:r>
    </w:p>
    <w:p w14:paraId="00FCA54E" w14:textId="77777777" w:rsidR="00AE4E78" w:rsidRPr="00AE4E78" w:rsidRDefault="00AE4E78" w:rsidP="00AE4E78">
      <w:pPr>
        <w:pStyle w:val="Prrafodelista"/>
        <w:suppressAutoHyphens w:val="0"/>
        <w:overflowPunct/>
        <w:spacing w:after="0" w:line="240" w:lineRule="auto"/>
        <w:contextualSpacing w:val="0"/>
        <w:jc w:val="both"/>
        <w:rPr>
          <w:rFonts w:cs="Calibri"/>
          <w:color w:val="000000" w:themeColor="text1"/>
          <w:sz w:val="20"/>
          <w:szCs w:val="20"/>
        </w:rPr>
      </w:pPr>
    </w:p>
    <w:p w14:paraId="085BCD38" w14:textId="6B75D8DF"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 xml:space="preserve">Tamaulipas se </w:t>
      </w:r>
      <w:r w:rsidR="00AE4E78" w:rsidRPr="004C6E74">
        <w:rPr>
          <w:rFonts w:cs="Calibri"/>
          <w:color w:val="000000" w:themeColor="text1"/>
          <w:sz w:val="20"/>
          <w:szCs w:val="20"/>
        </w:rPr>
        <w:t>encuentra</w:t>
      </w:r>
      <w:r w:rsidRPr="004C6E74">
        <w:rPr>
          <w:rFonts w:cs="Calibri"/>
          <w:color w:val="000000" w:themeColor="text1"/>
          <w:sz w:val="20"/>
          <w:szCs w:val="20"/>
        </w:rPr>
        <w:t xml:space="preserve"> durante el tercer </w:t>
      </w:r>
      <w:r w:rsidR="00AE4E78" w:rsidRPr="004C6E74">
        <w:rPr>
          <w:rFonts w:cs="Calibri"/>
          <w:color w:val="000000" w:themeColor="text1"/>
          <w:sz w:val="20"/>
          <w:szCs w:val="20"/>
        </w:rPr>
        <w:t>trimestre</w:t>
      </w:r>
      <w:r w:rsidRPr="004C6E74">
        <w:rPr>
          <w:rFonts w:cs="Calibri"/>
          <w:color w:val="000000" w:themeColor="text1"/>
          <w:sz w:val="20"/>
          <w:szCs w:val="20"/>
        </w:rPr>
        <w:t xml:space="preserve"> de 2024 entre las entidades que registraron mayor </w:t>
      </w:r>
      <w:r w:rsidR="00AE4E78" w:rsidRPr="004C6E74">
        <w:rPr>
          <w:rFonts w:cs="Calibri"/>
          <w:color w:val="000000" w:themeColor="text1"/>
          <w:sz w:val="20"/>
          <w:szCs w:val="20"/>
        </w:rPr>
        <w:t>contribución</w:t>
      </w:r>
      <w:r w:rsidRPr="004C6E74">
        <w:rPr>
          <w:rFonts w:cs="Calibri"/>
          <w:color w:val="000000" w:themeColor="text1"/>
          <w:sz w:val="20"/>
          <w:szCs w:val="20"/>
        </w:rPr>
        <w:t xml:space="preserve"> en el valor de las exportaciones del subsector </w:t>
      </w:r>
      <w:r w:rsidR="00AE4E78" w:rsidRPr="004C6E74">
        <w:rPr>
          <w:rFonts w:cs="Calibri"/>
          <w:color w:val="000000" w:themeColor="text1"/>
          <w:sz w:val="20"/>
          <w:szCs w:val="20"/>
        </w:rPr>
        <w:t>Fabricación</w:t>
      </w:r>
      <w:r w:rsidRPr="004C6E74">
        <w:rPr>
          <w:rFonts w:cs="Calibri"/>
          <w:color w:val="000000" w:themeColor="text1"/>
          <w:sz w:val="20"/>
          <w:szCs w:val="20"/>
        </w:rPr>
        <w:t xml:space="preserve"> de equipo de </w:t>
      </w:r>
      <w:r w:rsidR="00AE4E78" w:rsidRPr="004C6E74">
        <w:rPr>
          <w:rFonts w:cs="Calibri"/>
          <w:color w:val="000000" w:themeColor="text1"/>
          <w:sz w:val="20"/>
          <w:szCs w:val="20"/>
        </w:rPr>
        <w:t>computación</w:t>
      </w:r>
      <w:r w:rsidRPr="004C6E74">
        <w:rPr>
          <w:rFonts w:cs="Calibri"/>
          <w:color w:val="000000" w:themeColor="text1"/>
          <w:sz w:val="20"/>
          <w:szCs w:val="20"/>
        </w:rPr>
        <w:t xml:space="preserve">, </w:t>
      </w:r>
      <w:r w:rsidR="00AE4E78" w:rsidRPr="004C6E74">
        <w:rPr>
          <w:rFonts w:cs="Calibri"/>
          <w:color w:val="000000" w:themeColor="text1"/>
          <w:sz w:val="20"/>
          <w:szCs w:val="20"/>
        </w:rPr>
        <w:t>comunicación</w:t>
      </w:r>
      <w:r w:rsidRPr="004C6E74">
        <w:rPr>
          <w:rFonts w:cs="Calibri"/>
          <w:color w:val="000000" w:themeColor="text1"/>
          <w:sz w:val="20"/>
          <w:szCs w:val="20"/>
        </w:rPr>
        <w:t xml:space="preserve">, </w:t>
      </w:r>
      <w:r w:rsidR="00AE4E78" w:rsidRPr="004C6E74">
        <w:rPr>
          <w:rFonts w:cs="Calibri"/>
          <w:color w:val="000000" w:themeColor="text1"/>
          <w:sz w:val="20"/>
          <w:szCs w:val="20"/>
        </w:rPr>
        <w:t>medición</w:t>
      </w:r>
      <w:r w:rsidRPr="004C6E74">
        <w:rPr>
          <w:rFonts w:cs="Calibri"/>
          <w:color w:val="000000" w:themeColor="text1"/>
          <w:sz w:val="20"/>
          <w:szCs w:val="20"/>
        </w:rPr>
        <w:t xml:space="preserve"> y de otros equipos, componentes y accesorios </w:t>
      </w:r>
      <w:r w:rsidR="00AE4E78" w:rsidRPr="004C6E74">
        <w:rPr>
          <w:rFonts w:cs="Calibri"/>
          <w:color w:val="000000" w:themeColor="text1"/>
          <w:sz w:val="20"/>
          <w:szCs w:val="20"/>
        </w:rPr>
        <w:t>electrónicos</w:t>
      </w:r>
      <w:r w:rsidRPr="004C6E74">
        <w:rPr>
          <w:rFonts w:cs="Calibri"/>
          <w:color w:val="000000" w:themeColor="text1"/>
          <w:sz w:val="20"/>
          <w:szCs w:val="20"/>
        </w:rPr>
        <w:t xml:space="preserve">, con una </w:t>
      </w:r>
      <w:r w:rsidR="00AE4E78" w:rsidRPr="004C6E74">
        <w:rPr>
          <w:rFonts w:cs="Calibri"/>
          <w:color w:val="000000" w:themeColor="text1"/>
          <w:sz w:val="20"/>
          <w:szCs w:val="20"/>
        </w:rPr>
        <w:t>participación</w:t>
      </w:r>
      <w:r w:rsidRPr="004C6E74">
        <w:rPr>
          <w:rFonts w:cs="Calibri"/>
          <w:color w:val="000000" w:themeColor="text1"/>
          <w:sz w:val="20"/>
          <w:szCs w:val="20"/>
        </w:rPr>
        <w:t xml:space="preserve"> en 2,100.7 millones de </w:t>
      </w:r>
      <w:r w:rsidR="00AE4E78" w:rsidRPr="004C6E74">
        <w:rPr>
          <w:rFonts w:cs="Calibri"/>
          <w:color w:val="000000" w:themeColor="text1"/>
          <w:sz w:val="20"/>
          <w:szCs w:val="20"/>
        </w:rPr>
        <w:t>dólares</w:t>
      </w:r>
      <w:r w:rsidRPr="004C6E74">
        <w:rPr>
          <w:rFonts w:cs="Calibri"/>
          <w:color w:val="000000" w:themeColor="text1"/>
          <w:sz w:val="20"/>
          <w:szCs w:val="20"/>
        </w:rPr>
        <w:t>, representando una participación porcentual de 8.8.</w:t>
      </w:r>
    </w:p>
    <w:p w14:paraId="5B7BE7AB" w14:textId="3C4B74D6"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 xml:space="preserve">Sobresaliendo </w:t>
      </w:r>
      <w:r w:rsidR="00AE4E78" w:rsidRPr="004C6E74">
        <w:rPr>
          <w:rFonts w:cs="Calibri"/>
          <w:color w:val="000000" w:themeColor="text1"/>
          <w:sz w:val="20"/>
          <w:szCs w:val="20"/>
        </w:rPr>
        <w:t>también</w:t>
      </w:r>
      <w:r w:rsidRPr="004C6E74">
        <w:rPr>
          <w:rFonts w:cs="Calibri"/>
          <w:color w:val="000000" w:themeColor="text1"/>
          <w:sz w:val="20"/>
          <w:szCs w:val="20"/>
        </w:rPr>
        <w:t xml:space="preserve"> entre las entidades con mayor </w:t>
      </w:r>
      <w:r w:rsidR="00AE4E78" w:rsidRPr="004C6E74">
        <w:rPr>
          <w:rFonts w:cs="Calibri"/>
          <w:color w:val="000000" w:themeColor="text1"/>
          <w:sz w:val="20"/>
          <w:szCs w:val="20"/>
        </w:rPr>
        <w:t>aportación</w:t>
      </w:r>
      <w:r w:rsidRPr="004C6E74">
        <w:rPr>
          <w:rFonts w:cs="Calibri"/>
          <w:color w:val="000000" w:themeColor="text1"/>
          <w:sz w:val="20"/>
          <w:szCs w:val="20"/>
        </w:rPr>
        <w:t xml:space="preserve"> en las exportaciones del subsector </w:t>
      </w:r>
      <w:r w:rsidR="00AE4E78" w:rsidRPr="004C6E74">
        <w:rPr>
          <w:rFonts w:cs="Calibri"/>
          <w:color w:val="000000" w:themeColor="text1"/>
          <w:sz w:val="20"/>
          <w:szCs w:val="20"/>
        </w:rPr>
        <w:t>Fabricación</w:t>
      </w:r>
      <w:r w:rsidRPr="004C6E74">
        <w:rPr>
          <w:rFonts w:cs="Calibri"/>
          <w:color w:val="000000" w:themeColor="text1"/>
          <w:sz w:val="20"/>
          <w:szCs w:val="20"/>
        </w:rPr>
        <w:t xml:space="preserve"> de accesorios, aparatos </w:t>
      </w:r>
      <w:r w:rsidR="00AE4E78" w:rsidRPr="004C6E74">
        <w:rPr>
          <w:rFonts w:cs="Calibri"/>
          <w:color w:val="000000" w:themeColor="text1"/>
          <w:sz w:val="20"/>
          <w:szCs w:val="20"/>
        </w:rPr>
        <w:t>eléctricos</w:t>
      </w:r>
      <w:r w:rsidRPr="004C6E74">
        <w:rPr>
          <w:rFonts w:cs="Calibri"/>
          <w:color w:val="000000" w:themeColor="text1"/>
          <w:sz w:val="20"/>
          <w:szCs w:val="20"/>
        </w:rPr>
        <w:t xml:space="preserve"> y equipo de </w:t>
      </w:r>
      <w:r w:rsidR="00AE4E78" w:rsidRPr="004C6E74">
        <w:rPr>
          <w:rFonts w:cs="Calibri"/>
          <w:color w:val="000000" w:themeColor="text1"/>
          <w:sz w:val="20"/>
          <w:szCs w:val="20"/>
        </w:rPr>
        <w:t>generación</w:t>
      </w:r>
      <w:r w:rsidRPr="004C6E74">
        <w:rPr>
          <w:rFonts w:cs="Calibri"/>
          <w:color w:val="000000" w:themeColor="text1"/>
          <w:sz w:val="20"/>
          <w:szCs w:val="20"/>
        </w:rPr>
        <w:t xml:space="preserve"> de </w:t>
      </w:r>
      <w:r w:rsidR="00AE4E78" w:rsidRPr="004C6E74">
        <w:rPr>
          <w:rFonts w:cs="Calibri"/>
          <w:color w:val="000000" w:themeColor="text1"/>
          <w:sz w:val="20"/>
          <w:szCs w:val="20"/>
        </w:rPr>
        <w:t>energía</w:t>
      </w:r>
      <w:r w:rsidRPr="004C6E74">
        <w:rPr>
          <w:rFonts w:cs="Calibri"/>
          <w:color w:val="000000" w:themeColor="text1"/>
          <w:sz w:val="20"/>
          <w:szCs w:val="20"/>
        </w:rPr>
        <w:t xml:space="preserve"> </w:t>
      </w:r>
      <w:r w:rsidR="00AE4E78" w:rsidRPr="004C6E74">
        <w:rPr>
          <w:rFonts w:cs="Calibri"/>
          <w:color w:val="000000" w:themeColor="text1"/>
          <w:sz w:val="20"/>
          <w:szCs w:val="20"/>
        </w:rPr>
        <w:t>eléctrica</w:t>
      </w:r>
      <w:r w:rsidRPr="004C6E74">
        <w:rPr>
          <w:rFonts w:cs="Calibri"/>
          <w:color w:val="000000" w:themeColor="text1"/>
          <w:sz w:val="20"/>
          <w:szCs w:val="20"/>
        </w:rPr>
        <w:t xml:space="preserve">, con una </w:t>
      </w:r>
      <w:r w:rsidR="00AE4E78" w:rsidRPr="004C6E74">
        <w:rPr>
          <w:rFonts w:cs="Calibri"/>
          <w:color w:val="000000" w:themeColor="text1"/>
          <w:sz w:val="20"/>
          <w:szCs w:val="20"/>
        </w:rPr>
        <w:t>participación</w:t>
      </w:r>
      <w:r w:rsidRPr="004C6E74">
        <w:rPr>
          <w:rFonts w:cs="Calibri"/>
          <w:color w:val="000000" w:themeColor="text1"/>
          <w:sz w:val="20"/>
          <w:szCs w:val="20"/>
        </w:rPr>
        <w:t xml:space="preserve"> en 1,011.3 millones de </w:t>
      </w:r>
      <w:r w:rsidR="00AE4E78" w:rsidRPr="004C6E74">
        <w:rPr>
          <w:rFonts w:cs="Calibri"/>
          <w:color w:val="000000" w:themeColor="text1"/>
          <w:sz w:val="20"/>
          <w:szCs w:val="20"/>
        </w:rPr>
        <w:t>dólares</w:t>
      </w:r>
      <w:r w:rsidRPr="004C6E74">
        <w:rPr>
          <w:rFonts w:cs="Calibri"/>
          <w:color w:val="000000" w:themeColor="text1"/>
          <w:sz w:val="20"/>
          <w:szCs w:val="20"/>
        </w:rPr>
        <w:t>, representando una participación porcentual de 11.2.</w:t>
      </w:r>
    </w:p>
    <w:p w14:paraId="3B737359" w14:textId="77777777" w:rsidR="00F25E5A" w:rsidRPr="00AE4E78" w:rsidRDefault="00F25E5A" w:rsidP="00F25E5A">
      <w:pPr>
        <w:jc w:val="both"/>
        <w:rPr>
          <w:rFonts w:cs="Calibri"/>
          <w:b/>
          <w:bCs/>
          <w:color w:val="AB0033"/>
          <w:sz w:val="20"/>
          <w:szCs w:val="20"/>
        </w:rPr>
      </w:pPr>
      <w:hyperlink r:id="rId33" w:history="1">
        <w:r w:rsidRPr="00AE4E78">
          <w:rPr>
            <w:rFonts w:cs="Calibri"/>
            <w:b/>
            <w:bCs/>
            <w:color w:val="AB0033"/>
            <w:sz w:val="20"/>
            <w:szCs w:val="20"/>
          </w:rPr>
          <w:t>https://www.inegi.org.mx/contenidos/saladeprensa/boletines/2024/etef/etef2024_12.pdf</w:t>
        </w:r>
      </w:hyperlink>
    </w:p>
    <w:p w14:paraId="571CEA35" w14:textId="77777777" w:rsidR="00F25E5A" w:rsidRPr="004C6E74" w:rsidRDefault="00F25E5A" w:rsidP="00F25E5A">
      <w:pPr>
        <w:jc w:val="both"/>
        <w:rPr>
          <w:rFonts w:cs="Calibri"/>
          <w:color w:val="000000" w:themeColor="text1"/>
          <w:sz w:val="20"/>
          <w:szCs w:val="20"/>
        </w:rPr>
      </w:pPr>
    </w:p>
    <w:p w14:paraId="398A3C62" w14:textId="2DEE8B13" w:rsidR="00F25E5A" w:rsidRPr="00AE4E78" w:rsidRDefault="00F25E5A" w:rsidP="00F25E5A">
      <w:pPr>
        <w:jc w:val="both"/>
        <w:rPr>
          <w:rFonts w:cs="Calibri"/>
          <w:b/>
          <w:bCs/>
          <w:color w:val="000000" w:themeColor="text1"/>
          <w:sz w:val="20"/>
          <w:szCs w:val="20"/>
        </w:rPr>
      </w:pPr>
      <w:r w:rsidRPr="00AE4E78">
        <w:rPr>
          <w:rFonts w:cs="Calibri"/>
          <w:b/>
          <w:bCs/>
          <w:color w:val="000000" w:themeColor="text1"/>
          <w:sz w:val="20"/>
          <w:szCs w:val="20"/>
        </w:rPr>
        <w:lastRenderedPageBreak/>
        <w:t>2.3.5.- Deuda Pública Estatal.</w:t>
      </w:r>
    </w:p>
    <w:p w14:paraId="077DE1EE" w14:textId="0F591A1A"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 xml:space="preserve">Según el </w:t>
      </w:r>
      <w:r w:rsidR="00AE4E78" w:rsidRPr="004C6E74">
        <w:rPr>
          <w:rFonts w:cs="Calibri"/>
          <w:color w:val="000000" w:themeColor="text1"/>
          <w:sz w:val="20"/>
          <w:szCs w:val="20"/>
        </w:rPr>
        <w:t>último</w:t>
      </w:r>
      <w:r w:rsidRPr="004C6E74">
        <w:rPr>
          <w:rFonts w:cs="Calibri"/>
          <w:color w:val="000000" w:themeColor="text1"/>
          <w:sz w:val="20"/>
          <w:szCs w:val="20"/>
        </w:rPr>
        <w:t xml:space="preserve"> informe publicado por la Secretaría de Hacienda y Crédito Público (SHCP) de fecha 29 de noviembre de 2024 correspondiente al tercer trimestre de 2024, el estado de Tamaulipas es ubicado en semáforo verde en el Sistema de Alertas, Indicador que establece una calificación considerada como sostenible para el nivel de endeudamiento del Gobierno del Estado, ello en relación a sus ingresos de libre disposición (ILD).</w:t>
      </w:r>
    </w:p>
    <w:p w14:paraId="57FF2C51" w14:textId="684AFFD4"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El Sistema de Alertas mide el nivel de endeudamiento de los Entes Públicos que tengan contratados Financiamientos y Obligaciones, y éstos se encuentren inscritos en el Registro Público Único, cuya fuente o garantía de pago sea de Ingresos de Libre Disposición. La Ley de Disciplina Financiera de las Entidades Federativas y los Municipios establece tres indicadores de corto y largo plazo para realizar la medición del Sistema de Alertas: (1) Deuda Pública y Obligaciones sobre Ingresos de Libre Disposición, (2) Servicio de la Deuda y de Obligaciones sobre Ingresos de Libre Disposición y (3) Obligaciones a Corto Plazo y Proveedores y Contratistas, menos los montos de efectivo, bancos e inversiones temporales, sobre Ingresos Totales.</w:t>
      </w:r>
    </w:p>
    <w:p w14:paraId="7A600DEA" w14:textId="2045648C" w:rsidR="00F25E5A" w:rsidRPr="004C6E74" w:rsidRDefault="00F25E5A" w:rsidP="00F25E5A">
      <w:pPr>
        <w:jc w:val="both"/>
        <w:rPr>
          <w:rFonts w:cs="Calibri"/>
          <w:color w:val="000000" w:themeColor="text1"/>
          <w:sz w:val="20"/>
          <w:szCs w:val="20"/>
        </w:rPr>
      </w:pPr>
      <w:r w:rsidRPr="004C6E74">
        <w:rPr>
          <w:rFonts w:cs="Calibri"/>
          <w:color w:val="000000" w:themeColor="text1"/>
          <w:sz w:val="20"/>
          <w:szCs w:val="20"/>
        </w:rPr>
        <w:t>Las cifras utilizadas para el cálculo tomaron en consideración la información y documentación proporcionada por las Entidades Federativas, la información contable publicada por las propias Entidades conforme a los formatos a que hace referencia la Ley; así como, la información disponible en el Registro Público Único a cargo de la Secretaría.</w:t>
      </w:r>
    </w:p>
    <w:p w14:paraId="2FE762F4" w14:textId="212F245B" w:rsidR="00F25E5A" w:rsidRPr="004C6E74" w:rsidRDefault="00F25E5A" w:rsidP="00AE4E78">
      <w:pPr>
        <w:rPr>
          <w:rFonts w:cs="Calibri"/>
          <w:color w:val="000000" w:themeColor="text1"/>
          <w:sz w:val="20"/>
          <w:szCs w:val="20"/>
        </w:rPr>
      </w:pPr>
      <w:r w:rsidRPr="004C6E74">
        <w:rPr>
          <w:rFonts w:cs="Calibri"/>
          <w:color w:val="000000" w:themeColor="text1"/>
          <w:sz w:val="20"/>
          <w:szCs w:val="20"/>
        </w:rPr>
        <w:t>La medición del Sistema de Alertas es realizada tanto con información de Cuenta Pública la cual es vinculante; así como con las actualizaciones trimestrales las cuales sólo tienen fines informativos y de seguimiento.</w:t>
      </w:r>
    </w:p>
    <w:p w14:paraId="2C7B5FB0" w14:textId="28927434" w:rsidR="00537D12" w:rsidRPr="00AE4E78" w:rsidRDefault="00F25E5A" w:rsidP="00537D12">
      <w:pPr>
        <w:jc w:val="both"/>
        <w:rPr>
          <w:rFonts w:cs="Calibri"/>
          <w:b/>
          <w:bCs/>
          <w:color w:val="AB0033"/>
          <w:sz w:val="20"/>
          <w:szCs w:val="20"/>
        </w:rPr>
      </w:pPr>
      <w:hyperlink r:id="rId34" w:history="1">
        <w:r w:rsidRPr="00AE4E78">
          <w:rPr>
            <w:rFonts w:cs="Calibri"/>
            <w:b/>
            <w:bCs/>
            <w:color w:val="AB0033"/>
            <w:sz w:val="20"/>
            <w:szCs w:val="20"/>
          </w:rPr>
          <w:t>https://www.disciplinafinanciera.hacienda.gob.mx/es/DISCIPLINA_FINANCIERA/Entidades_Federativas_2024</w:t>
        </w:r>
      </w:hyperlink>
    </w:p>
    <w:p w14:paraId="52AF20A7" w14:textId="6E9DBF0B" w:rsidR="007745EB" w:rsidRPr="00F26249" w:rsidRDefault="00F26249" w:rsidP="00F26249">
      <w:pPr>
        <w:spacing w:after="0" w:line="240" w:lineRule="auto"/>
        <w:jc w:val="both"/>
        <w:rPr>
          <w:rFonts w:eastAsia="Times New Roman" w:cs="Calibri"/>
          <w:b/>
          <w:sz w:val="20"/>
          <w:szCs w:val="18"/>
          <w:lang w:eastAsia="es-ES"/>
        </w:rPr>
      </w:pPr>
      <w:r>
        <w:rPr>
          <w:rFonts w:eastAsia="Times New Roman" w:cs="Calibri"/>
          <w:b/>
          <w:sz w:val="20"/>
          <w:szCs w:val="18"/>
          <w:lang w:eastAsia="es-ES"/>
        </w:rPr>
        <w:t>3.</w:t>
      </w:r>
      <w:r w:rsidR="0076422C">
        <w:rPr>
          <w:rFonts w:eastAsia="Times New Roman" w:cs="Calibri"/>
          <w:b/>
          <w:sz w:val="20"/>
          <w:szCs w:val="18"/>
          <w:lang w:eastAsia="es-ES"/>
        </w:rPr>
        <w:t xml:space="preserve">      </w:t>
      </w:r>
      <w:r w:rsidR="00C87FDA" w:rsidRPr="00F26249">
        <w:rPr>
          <w:rFonts w:eastAsia="Times New Roman" w:cs="Calibri"/>
          <w:b/>
          <w:sz w:val="20"/>
          <w:szCs w:val="18"/>
          <w:lang w:eastAsia="es-ES"/>
        </w:rPr>
        <w:t>Organización y Objeto Social</w:t>
      </w:r>
    </w:p>
    <w:p w14:paraId="238487ED" w14:textId="77777777" w:rsidR="007745EB" w:rsidRDefault="007745EB">
      <w:pPr>
        <w:pStyle w:val="Prrafodelista"/>
        <w:spacing w:after="0" w:line="240" w:lineRule="auto"/>
        <w:ind w:left="360"/>
        <w:jc w:val="both"/>
        <w:rPr>
          <w:rFonts w:eastAsia="Times New Roman" w:cs="Calibri"/>
          <w:b/>
          <w:sz w:val="18"/>
          <w:szCs w:val="18"/>
          <w:lang w:eastAsia="es-ES"/>
        </w:rPr>
      </w:pPr>
    </w:p>
    <w:p w14:paraId="2E5F6019" w14:textId="77777777" w:rsidR="007745EB" w:rsidRDefault="00C87FDA" w:rsidP="00397C62">
      <w:pPr>
        <w:pStyle w:val="Prrafodelista"/>
        <w:numPr>
          <w:ilvl w:val="0"/>
          <w:numId w:val="4"/>
        </w:numPr>
        <w:spacing w:after="0" w:line="240" w:lineRule="auto"/>
        <w:jc w:val="both"/>
        <w:rPr>
          <w:rFonts w:eastAsia="Times New Roman" w:cs="Calibri"/>
          <w:sz w:val="20"/>
          <w:szCs w:val="20"/>
          <w:lang w:eastAsia="es-ES"/>
        </w:rPr>
      </w:pPr>
      <w:r>
        <w:rPr>
          <w:rFonts w:eastAsia="Times New Roman" w:cs="Calibri"/>
          <w:sz w:val="20"/>
          <w:szCs w:val="20"/>
          <w:lang w:eastAsia="es-ES"/>
        </w:rPr>
        <w:t>Objeto social</w:t>
      </w:r>
    </w:p>
    <w:p w14:paraId="1BF6601F" w14:textId="77777777" w:rsidR="007745EB" w:rsidRDefault="00C87FDA">
      <w:pPr>
        <w:spacing w:after="0" w:line="240" w:lineRule="auto"/>
        <w:ind w:left="720"/>
        <w:jc w:val="both"/>
        <w:rPr>
          <w:rFonts w:eastAsia="Times New Roman" w:cs="Calibri"/>
          <w:sz w:val="20"/>
          <w:szCs w:val="20"/>
          <w:lang w:val="es-ES" w:eastAsia="es-ES"/>
        </w:rPr>
      </w:pPr>
      <w:r>
        <w:rPr>
          <w:rFonts w:eastAsia="Times New Roman" w:cs="Calibri"/>
          <w:sz w:val="20"/>
          <w:szCs w:val="20"/>
          <w:lang w:val="es-ES" w:eastAsia="es-ES"/>
        </w:rPr>
        <w:t xml:space="preserve">De acuerdo con </w:t>
      </w:r>
      <w:r w:rsidR="00DB7BCC">
        <w:rPr>
          <w:rFonts w:eastAsia="Times New Roman" w:cs="Calibri"/>
          <w:sz w:val="20"/>
          <w:szCs w:val="20"/>
          <w:lang w:val="es-ES" w:eastAsia="es-ES"/>
        </w:rPr>
        <w:t>el Artículo</w:t>
      </w:r>
      <w:r>
        <w:rPr>
          <w:rFonts w:eastAsia="Times New Roman" w:cs="Calibri"/>
          <w:sz w:val="20"/>
          <w:szCs w:val="20"/>
          <w:lang w:val="es-ES" w:eastAsia="es-ES"/>
        </w:rPr>
        <w:t xml:space="preserve"> 1 de la Constitución Política del Estado, el Estado de Tamaulipas es Libre, Soberano e Independiente en cuanto a su Gobierno y Administración Interior; pero está ligado a los Poderes de la Unión como parte integrante de los Estados Unidos Mexicanos, en todo aquello que fija expresamente la Constitución Política de los Estados Unidos Mexicanos y las Leyes que de ella emanan.</w:t>
      </w:r>
    </w:p>
    <w:p w14:paraId="55D25236" w14:textId="77777777" w:rsidR="007745EB" w:rsidRDefault="007745EB">
      <w:pPr>
        <w:spacing w:after="0" w:line="240" w:lineRule="auto"/>
        <w:ind w:left="720"/>
        <w:jc w:val="both"/>
        <w:rPr>
          <w:rFonts w:eastAsia="Times New Roman" w:cs="Calibri"/>
          <w:sz w:val="20"/>
          <w:szCs w:val="20"/>
          <w:lang w:val="es-ES" w:eastAsia="es-ES"/>
        </w:rPr>
      </w:pPr>
    </w:p>
    <w:p w14:paraId="00A8D05E" w14:textId="77777777" w:rsidR="007745EB" w:rsidRDefault="00C87FDA" w:rsidP="00397C62">
      <w:pPr>
        <w:pStyle w:val="Prrafodelista"/>
        <w:numPr>
          <w:ilvl w:val="0"/>
          <w:numId w:val="4"/>
        </w:numPr>
        <w:spacing w:after="0" w:line="240" w:lineRule="auto"/>
        <w:jc w:val="both"/>
        <w:rPr>
          <w:rFonts w:eastAsia="Times New Roman" w:cs="Calibri"/>
          <w:sz w:val="20"/>
          <w:szCs w:val="20"/>
          <w:lang w:val="es-ES" w:eastAsia="es-ES"/>
        </w:rPr>
      </w:pPr>
      <w:r>
        <w:rPr>
          <w:rFonts w:eastAsia="Times New Roman" w:cs="Calibri"/>
          <w:sz w:val="20"/>
          <w:szCs w:val="20"/>
          <w:lang w:val="es-ES" w:eastAsia="es-ES"/>
        </w:rPr>
        <w:t>Principal actividad.</w:t>
      </w:r>
    </w:p>
    <w:p w14:paraId="674E4517" w14:textId="77777777" w:rsidR="007745EB" w:rsidRDefault="00C87FDA">
      <w:pPr>
        <w:pStyle w:val="Prrafodelista"/>
        <w:spacing w:after="0" w:line="240" w:lineRule="auto"/>
        <w:jc w:val="both"/>
        <w:rPr>
          <w:rFonts w:eastAsia="Times New Roman" w:cs="Calibri"/>
          <w:sz w:val="20"/>
          <w:szCs w:val="20"/>
          <w:lang w:val="es-ES" w:eastAsia="es-ES"/>
        </w:rPr>
      </w:pPr>
      <w:r>
        <w:rPr>
          <w:rFonts w:eastAsia="Times New Roman" w:cs="Calibri"/>
          <w:sz w:val="20"/>
          <w:szCs w:val="20"/>
          <w:lang w:val="es-ES" w:eastAsia="es-ES"/>
        </w:rPr>
        <w:t>Entre sus principales actividades el gobierno del estado tiene la planeación estratégica del desarrollo económico, urbano y rural, orientando las políticas públicas que cada región necesita para aprovechar de una mejor manera los recursos públicos y así  lograr una mejor calidad de vida de sus gobernados., abarcando cada dependencia de gobierno los sectores económicos y sociales de cada región y municipio con todos los actores involucrados para lograr ser un gestor efectivo de necesidades y recursos ante la federación.</w:t>
      </w:r>
    </w:p>
    <w:p w14:paraId="40BD843C" w14:textId="77777777" w:rsidR="007745EB" w:rsidRDefault="007745EB">
      <w:pPr>
        <w:pStyle w:val="Prrafodelista"/>
        <w:spacing w:after="0" w:line="240" w:lineRule="auto"/>
        <w:jc w:val="both"/>
        <w:rPr>
          <w:rFonts w:eastAsia="Times New Roman" w:cs="Calibri"/>
          <w:sz w:val="20"/>
          <w:szCs w:val="20"/>
          <w:lang w:val="es-ES" w:eastAsia="es-ES"/>
        </w:rPr>
      </w:pPr>
    </w:p>
    <w:p w14:paraId="4186C0EC" w14:textId="6A787F80" w:rsidR="007745EB" w:rsidRDefault="00C87FDA" w:rsidP="00397C62">
      <w:pPr>
        <w:pStyle w:val="Prrafodelista"/>
        <w:numPr>
          <w:ilvl w:val="0"/>
          <w:numId w:val="4"/>
        </w:numPr>
        <w:spacing w:after="0" w:line="240" w:lineRule="auto"/>
        <w:jc w:val="both"/>
        <w:rPr>
          <w:rFonts w:eastAsia="Times New Roman" w:cs="Calibri"/>
          <w:b/>
          <w:sz w:val="20"/>
          <w:szCs w:val="20"/>
          <w:lang w:val="es-ES" w:eastAsia="es-ES"/>
        </w:rPr>
      </w:pPr>
      <w:r>
        <w:rPr>
          <w:rFonts w:eastAsia="Times New Roman" w:cs="Calibri"/>
          <w:sz w:val="20"/>
          <w:szCs w:val="20"/>
          <w:lang w:val="es-ES" w:eastAsia="es-ES"/>
        </w:rPr>
        <w:t>Ejercicio Fiscal que se informa</w:t>
      </w:r>
      <w:r>
        <w:rPr>
          <w:rFonts w:eastAsia="Times New Roman" w:cs="Calibri"/>
          <w:b/>
          <w:sz w:val="20"/>
          <w:szCs w:val="20"/>
          <w:lang w:val="es-ES" w:eastAsia="es-ES"/>
        </w:rPr>
        <w:t>:</w:t>
      </w:r>
      <w:r>
        <w:rPr>
          <w:rFonts w:eastAsia="Times New Roman" w:cs="Calibri"/>
          <w:sz w:val="20"/>
          <w:szCs w:val="20"/>
          <w:lang w:val="es-ES" w:eastAsia="es-ES"/>
        </w:rPr>
        <w:t xml:space="preserve"> Del 1° de enero al </w:t>
      </w:r>
      <w:r w:rsidR="00831652">
        <w:rPr>
          <w:rFonts w:eastAsia="Times New Roman" w:cs="Calibri"/>
          <w:sz w:val="20"/>
          <w:szCs w:val="20"/>
          <w:lang w:val="es-ES" w:eastAsia="es-ES"/>
        </w:rPr>
        <w:t>31 de dici</w:t>
      </w:r>
      <w:r w:rsidR="00225690">
        <w:rPr>
          <w:rFonts w:eastAsia="Times New Roman" w:cs="Calibri"/>
          <w:sz w:val="20"/>
          <w:szCs w:val="20"/>
          <w:lang w:val="es-ES" w:eastAsia="es-ES"/>
        </w:rPr>
        <w:t>embre</w:t>
      </w:r>
      <w:r>
        <w:rPr>
          <w:rFonts w:eastAsia="Times New Roman" w:cs="Calibri"/>
          <w:sz w:val="20"/>
          <w:szCs w:val="20"/>
          <w:lang w:val="es-ES" w:eastAsia="es-ES"/>
        </w:rPr>
        <w:t xml:space="preserve"> de 2024.</w:t>
      </w:r>
    </w:p>
    <w:p w14:paraId="69A3F061" w14:textId="77777777" w:rsidR="007745EB" w:rsidRDefault="007745EB">
      <w:pPr>
        <w:pStyle w:val="Prrafodelista"/>
        <w:spacing w:after="0" w:line="240" w:lineRule="auto"/>
        <w:jc w:val="both"/>
        <w:rPr>
          <w:rFonts w:eastAsia="Times New Roman" w:cs="Calibri"/>
          <w:b/>
          <w:sz w:val="20"/>
          <w:szCs w:val="20"/>
          <w:lang w:val="es-ES" w:eastAsia="es-ES"/>
        </w:rPr>
      </w:pPr>
    </w:p>
    <w:p w14:paraId="5149A07D" w14:textId="77777777" w:rsidR="007745EB" w:rsidRDefault="00C87FDA" w:rsidP="00397C62">
      <w:pPr>
        <w:pStyle w:val="Prrafodelista"/>
        <w:numPr>
          <w:ilvl w:val="0"/>
          <w:numId w:val="4"/>
        </w:numPr>
        <w:spacing w:after="0" w:line="240" w:lineRule="auto"/>
        <w:jc w:val="both"/>
        <w:rPr>
          <w:rFonts w:eastAsia="Times New Roman" w:cs="Calibri"/>
          <w:sz w:val="20"/>
          <w:szCs w:val="20"/>
          <w:lang w:val="es-ES" w:eastAsia="es-ES"/>
        </w:rPr>
      </w:pPr>
      <w:r>
        <w:rPr>
          <w:rFonts w:eastAsia="Times New Roman" w:cs="Calibri"/>
          <w:sz w:val="20"/>
          <w:szCs w:val="20"/>
          <w:lang w:val="es-ES" w:eastAsia="es-ES"/>
        </w:rPr>
        <w:t>Régimen Jurídico</w:t>
      </w:r>
    </w:p>
    <w:p w14:paraId="109EC0CB" w14:textId="77777777" w:rsidR="007745EB" w:rsidRDefault="00C87FDA">
      <w:pPr>
        <w:pStyle w:val="Prrafodelista"/>
        <w:spacing w:after="0" w:line="240" w:lineRule="auto"/>
        <w:jc w:val="both"/>
        <w:rPr>
          <w:rFonts w:eastAsia="Times New Roman" w:cs="Calibri"/>
          <w:sz w:val="20"/>
          <w:szCs w:val="20"/>
          <w:lang w:val="es-ES" w:eastAsia="es-ES"/>
        </w:rPr>
      </w:pPr>
      <w:r>
        <w:rPr>
          <w:rFonts w:eastAsia="Times New Roman" w:cs="Calibri"/>
          <w:sz w:val="20"/>
          <w:szCs w:val="20"/>
          <w:lang w:val="es-ES" w:eastAsia="es-ES"/>
        </w:rPr>
        <w:t xml:space="preserve">En la parte normativa, la Administración Pública del Estado funciona acorde a lo establecido en la  Constitución Política de los Estados Unidos Mexicanos, la propia del Estado, la Ley Orgánica de la Administración Pública del Estado de Tamaulipas, la Ley de Responsabilidades de los Servidores Públicos del Estado, Ley de Gasto Público, Ley de Deuda Pública Estatal y Municipal, Ley Estatal de Planeación, Ley de Entidades Paraestatales y Ley de Fiscalización y Rendición de Cuentas del Estado, entre otras.     </w:t>
      </w:r>
    </w:p>
    <w:p w14:paraId="3556D602" w14:textId="77777777" w:rsidR="007745EB" w:rsidRDefault="007745EB">
      <w:pPr>
        <w:pStyle w:val="Prrafodelista"/>
        <w:spacing w:after="0" w:line="240" w:lineRule="auto"/>
        <w:jc w:val="both"/>
        <w:rPr>
          <w:rFonts w:eastAsia="Times New Roman" w:cs="Calibri"/>
          <w:sz w:val="20"/>
          <w:szCs w:val="20"/>
          <w:lang w:val="es-ES" w:eastAsia="es-ES"/>
        </w:rPr>
      </w:pPr>
    </w:p>
    <w:p w14:paraId="5F5CCF49" w14:textId="77777777" w:rsidR="007745EB" w:rsidRDefault="00C87FDA" w:rsidP="00397C62">
      <w:pPr>
        <w:pStyle w:val="Prrafodelista"/>
        <w:numPr>
          <w:ilvl w:val="0"/>
          <w:numId w:val="4"/>
        </w:numPr>
        <w:spacing w:after="0" w:line="240" w:lineRule="auto"/>
        <w:jc w:val="both"/>
        <w:rPr>
          <w:rFonts w:eastAsia="Times New Roman" w:cs="Calibri"/>
          <w:sz w:val="20"/>
          <w:szCs w:val="20"/>
          <w:lang w:val="es-ES" w:eastAsia="es-ES"/>
        </w:rPr>
      </w:pPr>
      <w:r>
        <w:rPr>
          <w:rFonts w:eastAsia="Times New Roman" w:cs="Calibri"/>
          <w:sz w:val="20"/>
          <w:szCs w:val="20"/>
          <w:lang w:val="es-ES" w:eastAsia="es-ES"/>
        </w:rPr>
        <w:t>Consideraciones Fiscales del Ente:</w:t>
      </w:r>
    </w:p>
    <w:p w14:paraId="06890514" w14:textId="77777777" w:rsidR="007745EB" w:rsidRDefault="00C87FDA">
      <w:pPr>
        <w:pStyle w:val="Prrafodelista"/>
        <w:spacing w:after="0" w:line="240" w:lineRule="auto"/>
        <w:jc w:val="both"/>
        <w:rPr>
          <w:rFonts w:eastAsia="Times New Roman" w:cs="Calibri"/>
          <w:sz w:val="20"/>
          <w:szCs w:val="20"/>
          <w:lang w:val="es-ES" w:eastAsia="es-ES"/>
        </w:rPr>
      </w:pPr>
      <w:r>
        <w:rPr>
          <w:rFonts w:eastAsia="Times New Roman" w:cs="Calibri"/>
          <w:sz w:val="20"/>
          <w:szCs w:val="20"/>
          <w:lang w:val="es-ES" w:eastAsia="es-ES"/>
        </w:rPr>
        <w:t>Obligado a retenciones en materia de Salarios y demás prestaciones que deriven de una relación laboral subordinada, así como retenciones en materia de Ingresos Asimilables a Salarios, retenciones en materia de prestación de Servicios Profesionales, retenciones en materia de Arrendamientos y en general por otorgar el uso o goce temporal de Inmuebles, así como el Impuesto al Valor Agregado por los actos o actividades que realice que cause este Impuesto.</w:t>
      </w:r>
    </w:p>
    <w:p w14:paraId="519496C6" w14:textId="77777777" w:rsidR="007745EB" w:rsidRDefault="007745EB">
      <w:pPr>
        <w:pStyle w:val="Prrafodelista"/>
        <w:spacing w:after="0" w:line="240" w:lineRule="auto"/>
        <w:jc w:val="both"/>
        <w:rPr>
          <w:rFonts w:eastAsia="Times New Roman" w:cs="Calibri"/>
          <w:sz w:val="20"/>
          <w:szCs w:val="20"/>
          <w:lang w:val="es-ES" w:eastAsia="es-ES"/>
        </w:rPr>
      </w:pPr>
    </w:p>
    <w:p w14:paraId="4C6900D9" w14:textId="77777777" w:rsidR="007745EB" w:rsidRDefault="00C87FDA" w:rsidP="00397C62">
      <w:pPr>
        <w:pStyle w:val="Prrafodelista"/>
        <w:numPr>
          <w:ilvl w:val="0"/>
          <w:numId w:val="4"/>
        </w:numPr>
        <w:spacing w:after="0" w:line="240" w:lineRule="auto"/>
        <w:jc w:val="both"/>
        <w:rPr>
          <w:rFonts w:eastAsia="Times New Roman" w:cs="Calibri"/>
          <w:sz w:val="20"/>
          <w:szCs w:val="20"/>
          <w:lang w:val="es-ES" w:eastAsia="es-ES"/>
        </w:rPr>
      </w:pPr>
      <w:r>
        <w:rPr>
          <w:rFonts w:eastAsia="Times New Roman" w:cs="Calibri"/>
          <w:sz w:val="20"/>
          <w:szCs w:val="20"/>
          <w:lang w:val="es-ES" w:eastAsia="es-ES"/>
        </w:rPr>
        <w:t>Estructura Organizacional Básica.</w:t>
      </w:r>
    </w:p>
    <w:p w14:paraId="73525347" w14:textId="60B0D822" w:rsidR="007745EB" w:rsidRDefault="00C87FDA">
      <w:pPr>
        <w:pStyle w:val="Prrafodelista"/>
        <w:spacing w:after="0" w:line="240" w:lineRule="exact"/>
        <w:jc w:val="both"/>
        <w:rPr>
          <w:rFonts w:eastAsia="Times New Roman" w:cs="Calibri"/>
          <w:sz w:val="20"/>
          <w:szCs w:val="20"/>
          <w:lang w:val="es-ES" w:eastAsia="es-ES"/>
        </w:rPr>
      </w:pPr>
      <w:r>
        <w:rPr>
          <w:rFonts w:eastAsia="Times New Roman" w:cs="Calibri"/>
          <w:sz w:val="20"/>
          <w:szCs w:val="20"/>
          <w:lang w:val="es-ES" w:eastAsia="es-ES"/>
        </w:rPr>
        <w:t xml:space="preserve">Conforme al Artículo 24 de la Ley Orgánica de la Administración Pública del Estado de Tamaulipas cuya última reforma fue publicada el </w:t>
      </w:r>
      <w:r w:rsidR="006B6F3E">
        <w:rPr>
          <w:rFonts w:eastAsia="Times New Roman" w:cs="Calibri"/>
          <w:sz w:val="20"/>
          <w:szCs w:val="20"/>
          <w:lang w:val="es-ES" w:eastAsia="es-ES"/>
        </w:rPr>
        <w:t>20 de diciembre</w:t>
      </w:r>
      <w:r>
        <w:rPr>
          <w:rFonts w:eastAsia="Times New Roman" w:cs="Calibri"/>
          <w:sz w:val="20"/>
          <w:szCs w:val="20"/>
          <w:lang w:val="es-ES" w:eastAsia="es-ES"/>
        </w:rPr>
        <w:t xml:space="preserve"> de 2024 en el Periódico Oficial del Estado., el Titular del Poder Ejecutivo cuenta con las siguientes Dependencias.</w:t>
      </w:r>
    </w:p>
    <w:p w14:paraId="3851D1D1" w14:textId="77777777" w:rsidR="007745EB" w:rsidRDefault="007745EB">
      <w:pPr>
        <w:pStyle w:val="Prrafodelista"/>
        <w:spacing w:after="0" w:line="240" w:lineRule="exact"/>
        <w:jc w:val="both"/>
        <w:rPr>
          <w:rFonts w:eastAsia="Times New Roman" w:cs="Calibri"/>
          <w:sz w:val="20"/>
          <w:szCs w:val="20"/>
          <w:lang w:val="es-ES" w:eastAsia="es-ES"/>
        </w:rPr>
      </w:pPr>
    </w:p>
    <w:p w14:paraId="35EAFEB1" w14:textId="77777777" w:rsidR="007745EB" w:rsidRDefault="007745EB">
      <w:pPr>
        <w:spacing w:after="0" w:line="240" w:lineRule="exact"/>
        <w:ind w:left="1080"/>
        <w:jc w:val="both"/>
        <w:rPr>
          <w:rFonts w:eastAsia="Times New Roman" w:cs="Calibri"/>
          <w:sz w:val="20"/>
          <w:szCs w:val="20"/>
          <w:lang w:val="es-ES" w:eastAsia="es-ES"/>
        </w:rPr>
      </w:pPr>
    </w:p>
    <w:tbl>
      <w:tblPr>
        <w:tblW w:w="6825" w:type="dxa"/>
        <w:tblInd w:w="426" w:type="dxa"/>
        <w:tblLayout w:type="fixed"/>
        <w:tblCellMar>
          <w:left w:w="70" w:type="dxa"/>
          <w:right w:w="70" w:type="dxa"/>
        </w:tblCellMar>
        <w:tblLook w:val="04A0" w:firstRow="1" w:lastRow="0" w:firstColumn="1" w:lastColumn="0" w:noHBand="0" w:noVBand="1"/>
      </w:tblPr>
      <w:tblGrid>
        <w:gridCol w:w="6825"/>
      </w:tblGrid>
      <w:tr w:rsidR="007745EB" w:rsidRPr="001F72C2" w14:paraId="0F0454E6" w14:textId="77777777">
        <w:trPr>
          <w:trHeight w:val="340"/>
        </w:trPr>
        <w:tc>
          <w:tcPr>
            <w:tcW w:w="6825" w:type="dxa"/>
          </w:tcPr>
          <w:p w14:paraId="133995E2" w14:textId="77777777" w:rsidR="007745EB" w:rsidRPr="001F72C2" w:rsidRDefault="00C87FDA" w:rsidP="00397C62">
            <w:pPr>
              <w:pStyle w:val="Prrafodelista"/>
              <w:numPr>
                <w:ilvl w:val="0"/>
                <w:numId w:val="10"/>
              </w:numPr>
              <w:jc w:val="both"/>
              <w:rPr>
                <w:rFonts w:cs="Calibri"/>
                <w:sz w:val="20"/>
                <w:szCs w:val="20"/>
              </w:rPr>
            </w:pPr>
            <w:r w:rsidRPr="001F72C2">
              <w:rPr>
                <w:rFonts w:cs="Calibri"/>
                <w:sz w:val="20"/>
                <w:szCs w:val="20"/>
              </w:rPr>
              <w:t>Oficina del Gobernador;</w:t>
            </w:r>
          </w:p>
          <w:p w14:paraId="2337C0D1" w14:textId="77777777" w:rsidR="007745EB" w:rsidRPr="001F72C2" w:rsidRDefault="00C87FDA" w:rsidP="00397C62">
            <w:pPr>
              <w:pStyle w:val="Prrafodelista"/>
              <w:numPr>
                <w:ilvl w:val="0"/>
                <w:numId w:val="10"/>
              </w:numPr>
              <w:jc w:val="both"/>
              <w:rPr>
                <w:rFonts w:cs="Calibri"/>
                <w:sz w:val="20"/>
                <w:szCs w:val="20"/>
              </w:rPr>
            </w:pPr>
            <w:r w:rsidRPr="001F72C2">
              <w:rPr>
                <w:rFonts w:cs="Calibri"/>
                <w:sz w:val="20"/>
                <w:szCs w:val="20"/>
              </w:rPr>
              <w:t>Secretaría General de Gobierno;</w:t>
            </w:r>
          </w:p>
          <w:p w14:paraId="2CECD0DE" w14:textId="77777777" w:rsidR="007745EB" w:rsidRPr="001F72C2" w:rsidRDefault="00C87FDA" w:rsidP="00397C62">
            <w:pPr>
              <w:pStyle w:val="Prrafodelista"/>
              <w:numPr>
                <w:ilvl w:val="0"/>
                <w:numId w:val="10"/>
              </w:numPr>
              <w:jc w:val="both"/>
              <w:rPr>
                <w:rFonts w:cs="Calibri"/>
                <w:sz w:val="20"/>
                <w:szCs w:val="20"/>
              </w:rPr>
            </w:pPr>
            <w:r w:rsidRPr="001F72C2">
              <w:rPr>
                <w:rFonts w:cs="Calibri"/>
                <w:sz w:val="20"/>
                <w:szCs w:val="20"/>
              </w:rPr>
              <w:t>Secretaría de Finanzas;</w:t>
            </w:r>
          </w:p>
          <w:p w14:paraId="14159E4E" w14:textId="77777777" w:rsidR="007745EB" w:rsidRPr="001F72C2" w:rsidRDefault="00C87FDA" w:rsidP="00397C62">
            <w:pPr>
              <w:pStyle w:val="Prrafodelista"/>
              <w:numPr>
                <w:ilvl w:val="0"/>
                <w:numId w:val="10"/>
              </w:numPr>
              <w:jc w:val="both"/>
              <w:rPr>
                <w:rFonts w:cs="Calibri"/>
                <w:sz w:val="20"/>
                <w:szCs w:val="20"/>
              </w:rPr>
            </w:pPr>
            <w:r w:rsidRPr="001F72C2">
              <w:rPr>
                <w:rFonts w:cs="Calibri"/>
                <w:sz w:val="20"/>
                <w:szCs w:val="20"/>
              </w:rPr>
              <w:t>Secretaría de Administración;</w:t>
            </w:r>
          </w:p>
          <w:p w14:paraId="1C66DF05" w14:textId="77777777" w:rsidR="007745EB" w:rsidRPr="001F72C2" w:rsidRDefault="00C87FDA" w:rsidP="00397C62">
            <w:pPr>
              <w:pStyle w:val="Prrafodelista"/>
              <w:numPr>
                <w:ilvl w:val="0"/>
                <w:numId w:val="10"/>
              </w:numPr>
              <w:jc w:val="both"/>
              <w:rPr>
                <w:rFonts w:cs="Calibri"/>
                <w:sz w:val="20"/>
                <w:szCs w:val="20"/>
              </w:rPr>
            </w:pPr>
            <w:r w:rsidRPr="001F72C2">
              <w:rPr>
                <w:rFonts w:cs="Calibri"/>
                <w:sz w:val="20"/>
                <w:szCs w:val="20"/>
              </w:rPr>
              <w:t>Secretaría de Economía;</w:t>
            </w:r>
          </w:p>
          <w:p w14:paraId="31867DA3" w14:textId="77777777" w:rsidR="007745EB" w:rsidRPr="001F72C2" w:rsidRDefault="00C87FDA" w:rsidP="00397C62">
            <w:pPr>
              <w:pStyle w:val="Prrafodelista"/>
              <w:numPr>
                <w:ilvl w:val="0"/>
                <w:numId w:val="10"/>
              </w:numPr>
              <w:jc w:val="both"/>
              <w:rPr>
                <w:rFonts w:cs="Calibri"/>
                <w:sz w:val="20"/>
                <w:szCs w:val="20"/>
              </w:rPr>
            </w:pPr>
            <w:r w:rsidRPr="001F72C2">
              <w:rPr>
                <w:rFonts w:cs="Calibri"/>
                <w:sz w:val="20"/>
                <w:szCs w:val="20"/>
              </w:rPr>
              <w:t>Secretaría de Turismo;</w:t>
            </w:r>
          </w:p>
          <w:p w14:paraId="0F8EA03F" w14:textId="77777777" w:rsidR="007745EB" w:rsidRPr="001F72C2" w:rsidRDefault="00C87FDA" w:rsidP="00397C62">
            <w:pPr>
              <w:pStyle w:val="Prrafodelista"/>
              <w:numPr>
                <w:ilvl w:val="0"/>
                <w:numId w:val="10"/>
              </w:numPr>
              <w:jc w:val="both"/>
              <w:rPr>
                <w:rFonts w:cs="Calibri"/>
                <w:sz w:val="20"/>
                <w:szCs w:val="20"/>
              </w:rPr>
            </w:pPr>
            <w:r w:rsidRPr="001F72C2">
              <w:rPr>
                <w:rFonts w:cs="Calibri"/>
                <w:sz w:val="20"/>
                <w:szCs w:val="20"/>
              </w:rPr>
              <w:t>Secretaria de Recursos Hidráulicos para el Desarrollo Social;</w:t>
            </w:r>
          </w:p>
          <w:p w14:paraId="6DA6560B" w14:textId="77777777" w:rsidR="007745EB" w:rsidRPr="001F72C2" w:rsidRDefault="00C87FDA" w:rsidP="00397C62">
            <w:pPr>
              <w:pStyle w:val="Prrafodelista"/>
              <w:numPr>
                <w:ilvl w:val="0"/>
                <w:numId w:val="10"/>
              </w:numPr>
              <w:jc w:val="both"/>
              <w:rPr>
                <w:rFonts w:cs="Calibri"/>
                <w:sz w:val="20"/>
                <w:szCs w:val="20"/>
              </w:rPr>
            </w:pPr>
            <w:r w:rsidRPr="001F72C2">
              <w:rPr>
                <w:rFonts w:cs="Calibri"/>
                <w:sz w:val="20"/>
                <w:szCs w:val="20"/>
              </w:rPr>
              <w:t>Secretaría del Trabajo y Previsión Social;</w:t>
            </w:r>
          </w:p>
          <w:p w14:paraId="213FD6F0" w14:textId="77777777" w:rsidR="007745EB" w:rsidRPr="001F72C2" w:rsidRDefault="00C87FDA" w:rsidP="00397C62">
            <w:pPr>
              <w:pStyle w:val="Prrafodelista"/>
              <w:numPr>
                <w:ilvl w:val="0"/>
                <w:numId w:val="10"/>
              </w:numPr>
              <w:jc w:val="both"/>
              <w:rPr>
                <w:rFonts w:cs="Calibri"/>
                <w:sz w:val="20"/>
                <w:szCs w:val="20"/>
              </w:rPr>
            </w:pPr>
            <w:r w:rsidRPr="001F72C2">
              <w:rPr>
                <w:rFonts w:cs="Calibri"/>
                <w:sz w:val="20"/>
                <w:szCs w:val="20"/>
              </w:rPr>
              <w:t>Secretaría de Desarrollo Rural, Pesca y Acuacultura;</w:t>
            </w:r>
          </w:p>
          <w:p w14:paraId="2925813E" w14:textId="77777777" w:rsidR="007745EB" w:rsidRPr="001F72C2" w:rsidRDefault="00C87FDA" w:rsidP="00397C62">
            <w:pPr>
              <w:pStyle w:val="Prrafodelista"/>
              <w:numPr>
                <w:ilvl w:val="0"/>
                <w:numId w:val="10"/>
              </w:numPr>
              <w:jc w:val="both"/>
              <w:rPr>
                <w:rFonts w:cs="Calibri"/>
                <w:sz w:val="20"/>
                <w:szCs w:val="20"/>
              </w:rPr>
            </w:pPr>
            <w:r w:rsidRPr="001F72C2">
              <w:rPr>
                <w:rFonts w:cs="Calibri"/>
                <w:sz w:val="20"/>
                <w:szCs w:val="20"/>
              </w:rPr>
              <w:t>Secretaría de Desarrollo Energético;</w:t>
            </w:r>
          </w:p>
          <w:p w14:paraId="1EDBE903" w14:textId="77777777" w:rsidR="007745EB" w:rsidRPr="001F72C2" w:rsidRDefault="00C87FDA" w:rsidP="00397C62">
            <w:pPr>
              <w:pStyle w:val="Prrafodelista"/>
              <w:numPr>
                <w:ilvl w:val="0"/>
                <w:numId w:val="10"/>
              </w:numPr>
              <w:jc w:val="both"/>
              <w:rPr>
                <w:rFonts w:cs="Calibri"/>
                <w:sz w:val="20"/>
                <w:szCs w:val="20"/>
              </w:rPr>
            </w:pPr>
            <w:r w:rsidRPr="001F72C2">
              <w:rPr>
                <w:rFonts w:cs="Calibri"/>
                <w:sz w:val="20"/>
                <w:szCs w:val="20"/>
              </w:rPr>
              <w:t>Secretaría de Bienestar Social;</w:t>
            </w:r>
          </w:p>
          <w:p w14:paraId="7586E87C" w14:textId="77777777" w:rsidR="007745EB" w:rsidRPr="001F72C2" w:rsidRDefault="00C87FDA" w:rsidP="00397C62">
            <w:pPr>
              <w:pStyle w:val="Prrafodelista"/>
              <w:numPr>
                <w:ilvl w:val="0"/>
                <w:numId w:val="10"/>
              </w:numPr>
              <w:jc w:val="both"/>
              <w:rPr>
                <w:rFonts w:cs="Calibri"/>
                <w:sz w:val="20"/>
                <w:szCs w:val="20"/>
              </w:rPr>
            </w:pPr>
            <w:r w:rsidRPr="001F72C2">
              <w:rPr>
                <w:rFonts w:cs="Calibri"/>
                <w:sz w:val="20"/>
                <w:szCs w:val="20"/>
              </w:rPr>
              <w:t>Secretaría de Educación;</w:t>
            </w:r>
          </w:p>
          <w:p w14:paraId="5391D96D" w14:textId="77777777" w:rsidR="007745EB" w:rsidRPr="001F72C2" w:rsidRDefault="00C87FDA" w:rsidP="00397C62">
            <w:pPr>
              <w:pStyle w:val="Prrafodelista"/>
              <w:numPr>
                <w:ilvl w:val="0"/>
                <w:numId w:val="10"/>
              </w:numPr>
              <w:jc w:val="both"/>
              <w:rPr>
                <w:rFonts w:cs="Calibri"/>
                <w:sz w:val="20"/>
                <w:szCs w:val="20"/>
              </w:rPr>
            </w:pPr>
            <w:r w:rsidRPr="001F72C2">
              <w:rPr>
                <w:rFonts w:cs="Calibri"/>
                <w:sz w:val="20"/>
                <w:szCs w:val="20"/>
              </w:rPr>
              <w:t>Secretaría de Salud;</w:t>
            </w:r>
          </w:p>
          <w:p w14:paraId="1D4F1885" w14:textId="77777777" w:rsidR="007745EB" w:rsidRPr="001F72C2" w:rsidRDefault="00C87FDA" w:rsidP="00397C62">
            <w:pPr>
              <w:pStyle w:val="Prrafodelista"/>
              <w:numPr>
                <w:ilvl w:val="0"/>
                <w:numId w:val="10"/>
              </w:numPr>
              <w:jc w:val="both"/>
              <w:rPr>
                <w:rFonts w:cs="Calibri"/>
                <w:sz w:val="20"/>
                <w:szCs w:val="20"/>
              </w:rPr>
            </w:pPr>
            <w:r w:rsidRPr="001F72C2">
              <w:rPr>
                <w:rFonts w:cs="Calibri"/>
                <w:sz w:val="20"/>
                <w:szCs w:val="20"/>
              </w:rPr>
              <w:t>Secretaría de Desarrollo Urbano y Medio Ambiente;</w:t>
            </w:r>
          </w:p>
          <w:p w14:paraId="7E6C6BB2" w14:textId="77777777" w:rsidR="007745EB" w:rsidRPr="001F72C2" w:rsidRDefault="00C87FDA" w:rsidP="00397C62">
            <w:pPr>
              <w:pStyle w:val="Prrafodelista"/>
              <w:numPr>
                <w:ilvl w:val="0"/>
                <w:numId w:val="10"/>
              </w:numPr>
              <w:jc w:val="both"/>
              <w:rPr>
                <w:rFonts w:cs="Calibri"/>
                <w:sz w:val="20"/>
                <w:szCs w:val="20"/>
              </w:rPr>
            </w:pPr>
            <w:r w:rsidRPr="001F72C2">
              <w:rPr>
                <w:rFonts w:cs="Calibri"/>
                <w:sz w:val="20"/>
                <w:szCs w:val="20"/>
              </w:rPr>
              <w:t>Secretaría de Obras Públicas;</w:t>
            </w:r>
          </w:p>
          <w:p w14:paraId="206C9383" w14:textId="77777777" w:rsidR="007745EB" w:rsidRPr="001F72C2" w:rsidRDefault="00C87FDA" w:rsidP="00397C62">
            <w:pPr>
              <w:pStyle w:val="Prrafodelista"/>
              <w:numPr>
                <w:ilvl w:val="0"/>
                <w:numId w:val="10"/>
              </w:numPr>
              <w:jc w:val="both"/>
              <w:rPr>
                <w:rFonts w:cs="Calibri"/>
                <w:sz w:val="20"/>
                <w:szCs w:val="20"/>
              </w:rPr>
            </w:pPr>
            <w:r w:rsidRPr="001F72C2">
              <w:rPr>
                <w:rFonts w:cs="Calibri"/>
                <w:sz w:val="20"/>
                <w:szCs w:val="20"/>
              </w:rPr>
              <w:t>Secretaría de Seguridad Pública;</w:t>
            </w:r>
          </w:p>
          <w:p w14:paraId="0063C835" w14:textId="77777777" w:rsidR="007745EB" w:rsidRPr="001F72C2" w:rsidRDefault="00C87FDA" w:rsidP="00397C62">
            <w:pPr>
              <w:pStyle w:val="Prrafodelista"/>
              <w:numPr>
                <w:ilvl w:val="0"/>
                <w:numId w:val="10"/>
              </w:numPr>
              <w:jc w:val="both"/>
              <w:rPr>
                <w:rFonts w:cs="Calibri"/>
                <w:sz w:val="20"/>
                <w:szCs w:val="20"/>
              </w:rPr>
            </w:pPr>
            <w:r w:rsidRPr="001F72C2">
              <w:rPr>
                <w:rFonts w:cs="Calibri"/>
                <w:sz w:val="20"/>
                <w:szCs w:val="20"/>
              </w:rPr>
              <w:t>Contraloría Gubernamental.</w:t>
            </w:r>
          </w:p>
        </w:tc>
      </w:tr>
    </w:tbl>
    <w:p w14:paraId="3439C583" w14:textId="77777777" w:rsidR="007745EB" w:rsidRPr="001F72C2" w:rsidRDefault="00C87FDA">
      <w:pPr>
        <w:spacing w:after="0" w:line="240" w:lineRule="exact"/>
        <w:ind w:left="708"/>
        <w:jc w:val="both"/>
        <w:rPr>
          <w:rFonts w:eastAsia="Times New Roman" w:cs="Calibri"/>
          <w:sz w:val="20"/>
          <w:szCs w:val="20"/>
          <w:lang w:val="es-ES" w:eastAsia="es-ES"/>
        </w:rPr>
      </w:pPr>
      <w:r w:rsidRPr="001F72C2">
        <w:rPr>
          <w:rFonts w:eastAsia="Times New Roman" w:cs="Calibri"/>
          <w:sz w:val="20"/>
          <w:szCs w:val="20"/>
          <w:lang w:val="es-ES" w:eastAsia="es-ES"/>
        </w:rPr>
        <w:t xml:space="preserve">La Administración Pública Paraestatal, está conformada por los Organismos Descentralizados, las Empresas de Participación </w:t>
      </w:r>
      <w:r w:rsidRPr="001F72C2">
        <w:rPr>
          <w:rFonts w:eastAsia="Times New Roman" w:cs="Calibri"/>
          <w:color w:val="000000"/>
          <w:sz w:val="20"/>
          <w:szCs w:val="20"/>
          <w:lang w:val="es-ES" w:eastAsia="es-ES"/>
        </w:rPr>
        <w:t>Estatal,</w:t>
      </w:r>
      <w:r w:rsidRPr="001F72C2">
        <w:rPr>
          <w:rFonts w:eastAsia="Times New Roman" w:cs="Calibri"/>
          <w:sz w:val="20"/>
          <w:szCs w:val="20"/>
          <w:lang w:val="es-ES" w:eastAsia="es-ES"/>
        </w:rPr>
        <w:t xml:space="preserve"> y los Fideicomisos Públicos, cualquiera que sea su denominación, ello conforme al Artículo 1, Tercer Párrafo de la Ley Orgánica de la Administración Pública del Estado de Tamaulipas.</w:t>
      </w:r>
    </w:p>
    <w:p w14:paraId="275AFF26" w14:textId="77777777" w:rsidR="007745EB" w:rsidRPr="001F72C2" w:rsidRDefault="007745EB">
      <w:pPr>
        <w:spacing w:after="0" w:line="240" w:lineRule="exact"/>
        <w:ind w:left="1080"/>
        <w:jc w:val="both"/>
        <w:rPr>
          <w:rFonts w:eastAsia="Times New Roman" w:cs="Calibri"/>
          <w:sz w:val="20"/>
          <w:szCs w:val="20"/>
          <w:lang w:val="es-ES" w:eastAsia="es-ES"/>
        </w:rPr>
      </w:pPr>
    </w:p>
    <w:p w14:paraId="68FB2893" w14:textId="77777777" w:rsidR="007745EB" w:rsidRPr="001F72C2" w:rsidRDefault="00C87FDA">
      <w:pPr>
        <w:spacing w:after="0"/>
        <w:ind w:left="708"/>
        <w:jc w:val="both"/>
        <w:rPr>
          <w:rFonts w:cs="Calibri"/>
          <w:sz w:val="20"/>
          <w:szCs w:val="20"/>
        </w:rPr>
      </w:pPr>
      <w:r w:rsidRPr="001F72C2">
        <w:rPr>
          <w:rFonts w:cs="Calibri"/>
          <w:sz w:val="20"/>
          <w:szCs w:val="20"/>
        </w:rPr>
        <w:t>Por otra parte, el Artículo 2 de la Ley de Entidades Paraestatales del Estado de Tamaulipas, menciona que “Las Entidades de la Administración Pública Paraestatal son aquellas que se determinan con tal carácter en la Ley Orgánica de la Administración Pública del Estado de Tamaulipas y en la presente ley.”</w:t>
      </w:r>
    </w:p>
    <w:p w14:paraId="06506C18" w14:textId="77777777" w:rsidR="007745EB" w:rsidRPr="001F72C2" w:rsidRDefault="007745EB">
      <w:pPr>
        <w:spacing w:after="0"/>
        <w:ind w:left="708"/>
        <w:jc w:val="both"/>
        <w:rPr>
          <w:rFonts w:cs="Calibri"/>
          <w:sz w:val="20"/>
          <w:szCs w:val="20"/>
        </w:rPr>
      </w:pPr>
    </w:p>
    <w:p w14:paraId="564F7C48" w14:textId="77777777" w:rsidR="007745EB" w:rsidRPr="001F72C2" w:rsidRDefault="00C87FDA" w:rsidP="00397C62">
      <w:pPr>
        <w:pStyle w:val="Prrafodelista"/>
        <w:numPr>
          <w:ilvl w:val="0"/>
          <w:numId w:val="4"/>
        </w:numPr>
        <w:spacing w:after="0"/>
        <w:jc w:val="both"/>
        <w:rPr>
          <w:rFonts w:cs="Calibri"/>
          <w:sz w:val="20"/>
          <w:szCs w:val="20"/>
        </w:rPr>
      </w:pPr>
      <w:r w:rsidRPr="001F72C2">
        <w:rPr>
          <w:rFonts w:cs="Calibri"/>
          <w:sz w:val="20"/>
          <w:szCs w:val="20"/>
        </w:rPr>
        <w:t>Fideicomisos, mandatos y análogos de los cuales es fideicomitente o fideicomisario.</w:t>
      </w:r>
    </w:p>
    <w:p w14:paraId="425FAC66" w14:textId="77777777" w:rsidR="007745EB" w:rsidRDefault="007745EB">
      <w:pPr>
        <w:pStyle w:val="Prrafodelista"/>
        <w:spacing w:after="0"/>
        <w:jc w:val="both"/>
        <w:rPr>
          <w:rFonts w:cs="Calibri"/>
          <w:sz w:val="20"/>
          <w:szCs w:val="20"/>
        </w:rPr>
      </w:pPr>
    </w:p>
    <w:p w14:paraId="0423B357" w14:textId="12654120" w:rsidR="00AE4E78" w:rsidRDefault="00AE4E78">
      <w:pPr>
        <w:pStyle w:val="Prrafodelista"/>
        <w:spacing w:after="0"/>
        <w:jc w:val="both"/>
        <w:rPr>
          <w:rFonts w:cs="Calibri"/>
          <w:sz w:val="20"/>
          <w:szCs w:val="20"/>
        </w:rPr>
      </w:pPr>
    </w:p>
    <w:p w14:paraId="51801967" w14:textId="3A5B67C6" w:rsidR="00E27714" w:rsidRDefault="00E27714">
      <w:pPr>
        <w:pStyle w:val="Prrafodelista"/>
        <w:spacing w:after="0"/>
        <w:jc w:val="both"/>
        <w:rPr>
          <w:rFonts w:cs="Calibri"/>
          <w:sz w:val="20"/>
          <w:szCs w:val="20"/>
        </w:rPr>
      </w:pPr>
    </w:p>
    <w:p w14:paraId="5FA8EB39" w14:textId="77777777" w:rsidR="00E27714" w:rsidRDefault="00E27714">
      <w:pPr>
        <w:pStyle w:val="Prrafodelista"/>
        <w:spacing w:after="0"/>
        <w:jc w:val="both"/>
        <w:rPr>
          <w:rFonts w:cs="Calibri"/>
          <w:sz w:val="20"/>
          <w:szCs w:val="20"/>
        </w:rPr>
      </w:pPr>
    </w:p>
    <w:p w14:paraId="6D66EE25" w14:textId="77777777" w:rsidR="00AE4E78" w:rsidRPr="001F72C2" w:rsidRDefault="00AE4E78">
      <w:pPr>
        <w:pStyle w:val="Prrafodelista"/>
        <w:spacing w:after="0"/>
        <w:jc w:val="both"/>
        <w:rPr>
          <w:rFonts w:cs="Calibri"/>
          <w:sz w:val="20"/>
          <w:szCs w:val="20"/>
        </w:rPr>
      </w:pPr>
    </w:p>
    <w:p w14:paraId="6B65A184" w14:textId="77777777" w:rsidR="007745EB" w:rsidRPr="001F72C2" w:rsidRDefault="00C87FDA">
      <w:pPr>
        <w:spacing w:after="0" w:line="240" w:lineRule="auto"/>
        <w:ind w:left="720" w:hanging="153"/>
        <w:jc w:val="both"/>
        <w:rPr>
          <w:rFonts w:eastAsia="Times New Roman" w:cs="Calibri"/>
          <w:b/>
          <w:sz w:val="20"/>
          <w:szCs w:val="20"/>
          <w:lang w:val="es-ES" w:eastAsia="es-ES"/>
        </w:rPr>
      </w:pPr>
      <w:bookmarkStart w:id="0" w:name="_Hlk178865018"/>
      <w:r w:rsidRPr="001F72C2">
        <w:rPr>
          <w:rFonts w:eastAsia="Times New Roman" w:cs="Calibri"/>
          <w:b/>
          <w:sz w:val="20"/>
          <w:szCs w:val="20"/>
          <w:lang w:val="es-ES" w:eastAsia="es-ES"/>
        </w:rPr>
        <w:lastRenderedPageBreak/>
        <w:t>Fideicomisos del Gobierno del Estado sin Estructura</w:t>
      </w:r>
    </w:p>
    <w:tbl>
      <w:tblPr>
        <w:tblW w:w="8359" w:type="dxa"/>
        <w:jc w:val="center"/>
        <w:tblLayout w:type="fixed"/>
        <w:tblCellMar>
          <w:left w:w="70" w:type="dxa"/>
          <w:right w:w="70" w:type="dxa"/>
        </w:tblCellMar>
        <w:tblLook w:val="04A0" w:firstRow="1" w:lastRow="0" w:firstColumn="1" w:lastColumn="0" w:noHBand="0" w:noVBand="1"/>
      </w:tblPr>
      <w:tblGrid>
        <w:gridCol w:w="8359"/>
      </w:tblGrid>
      <w:tr w:rsidR="007745EB" w:rsidRPr="001F72C2" w14:paraId="4868D9EC" w14:textId="77777777">
        <w:trPr>
          <w:trHeight w:val="200"/>
          <w:jc w:val="center"/>
        </w:trPr>
        <w:tc>
          <w:tcPr>
            <w:tcW w:w="8359" w:type="dxa"/>
            <w:vAlign w:val="center"/>
          </w:tcPr>
          <w:p w14:paraId="34F22456" w14:textId="77777777" w:rsidR="007745EB" w:rsidRPr="001F72C2" w:rsidRDefault="007745EB">
            <w:pPr>
              <w:spacing w:after="0" w:line="240" w:lineRule="auto"/>
              <w:jc w:val="both"/>
              <w:rPr>
                <w:rFonts w:eastAsia="Times New Roman" w:cs="Calibri"/>
                <w:color w:val="000000"/>
                <w:sz w:val="20"/>
                <w:szCs w:val="20"/>
                <w:lang w:eastAsia="es-MX"/>
              </w:rPr>
            </w:pPr>
          </w:p>
        </w:tc>
      </w:tr>
      <w:tr w:rsidR="007745EB" w:rsidRPr="001F72C2" w14:paraId="4E9D0676" w14:textId="77777777">
        <w:trPr>
          <w:trHeight w:val="200"/>
          <w:jc w:val="center"/>
        </w:trPr>
        <w:tc>
          <w:tcPr>
            <w:tcW w:w="8359" w:type="dxa"/>
            <w:vAlign w:val="center"/>
          </w:tcPr>
          <w:p w14:paraId="797D150A"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1.   Fideicomiso para el Pago de Créditos del Estado de Tamaulipas (</w:t>
            </w:r>
            <w:proofErr w:type="spellStart"/>
            <w:r w:rsidRPr="001F72C2">
              <w:rPr>
                <w:rFonts w:eastAsia="Times New Roman" w:cs="Calibri"/>
                <w:color w:val="000000"/>
                <w:sz w:val="20"/>
                <w:szCs w:val="20"/>
                <w:lang w:eastAsia="es-MX"/>
              </w:rPr>
              <w:t>Fipac</w:t>
            </w:r>
            <w:proofErr w:type="spellEnd"/>
            <w:r w:rsidRPr="001F72C2">
              <w:rPr>
                <w:rFonts w:eastAsia="Times New Roman" w:cs="Calibri"/>
                <w:color w:val="000000"/>
                <w:sz w:val="20"/>
                <w:szCs w:val="20"/>
                <w:lang w:eastAsia="es-MX"/>
              </w:rPr>
              <w:t>)</w:t>
            </w:r>
          </w:p>
        </w:tc>
      </w:tr>
      <w:tr w:rsidR="007745EB" w:rsidRPr="001F72C2" w14:paraId="1D4C9942" w14:textId="77777777">
        <w:trPr>
          <w:trHeight w:val="200"/>
          <w:jc w:val="center"/>
        </w:trPr>
        <w:tc>
          <w:tcPr>
            <w:tcW w:w="8359" w:type="dxa"/>
            <w:vAlign w:val="center"/>
          </w:tcPr>
          <w:p w14:paraId="790DB102"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2.   Fideicomiso Puente Internacional Nuevo Laredo III</w:t>
            </w:r>
          </w:p>
        </w:tc>
      </w:tr>
      <w:tr w:rsidR="007745EB" w:rsidRPr="001F72C2" w14:paraId="02BC2578" w14:textId="77777777">
        <w:trPr>
          <w:trHeight w:val="200"/>
          <w:jc w:val="center"/>
        </w:trPr>
        <w:tc>
          <w:tcPr>
            <w:tcW w:w="8359" w:type="dxa"/>
            <w:vAlign w:val="center"/>
          </w:tcPr>
          <w:p w14:paraId="1EA03273"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3.   Fideicomiso Irrevocable de Administración y Fuente de Pago No. 851-00901 (</w:t>
            </w:r>
            <w:proofErr w:type="spellStart"/>
            <w:r w:rsidRPr="001F72C2">
              <w:rPr>
                <w:rFonts w:eastAsia="Times New Roman" w:cs="Calibri"/>
                <w:color w:val="000000"/>
                <w:sz w:val="20"/>
                <w:szCs w:val="20"/>
                <w:lang w:eastAsia="es-MX"/>
              </w:rPr>
              <w:t>Banregio</w:t>
            </w:r>
            <w:proofErr w:type="spellEnd"/>
            <w:r w:rsidRPr="001F72C2">
              <w:rPr>
                <w:rFonts w:eastAsia="Times New Roman" w:cs="Calibri"/>
                <w:color w:val="000000"/>
                <w:sz w:val="20"/>
                <w:szCs w:val="20"/>
                <w:lang w:eastAsia="es-MX"/>
              </w:rPr>
              <w:t>)</w:t>
            </w:r>
          </w:p>
        </w:tc>
      </w:tr>
      <w:tr w:rsidR="007745EB" w:rsidRPr="001F72C2" w14:paraId="2D7DCA17" w14:textId="77777777">
        <w:trPr>
          <w:trHeight w:val="200"/>
          <w:jc w:val="center"/>
        </w:trPr>
        <w:tc>
          <w:tcPr>
            <w:tcW w:w="8359" w:type="dxa"/>
            <w:vAlign w:val="center"/>
          </w:tcPr>
          <w:p w14:paraId="06F62F35"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4.   Fideicomiso Irrevocable de Administración y Fuente de Pago No. 2003885 (Santander)</w:t>
            </w:r>
          </w:p>
        </w:tc>
      </w:tr>
      <w:tr w:rsidR="007745EB" w:rsidRPr="001F72C2" w14:paraId="2689513C" w14:textId="77777777">
        <w:trPr>
          <w:trHeight w:val="200"/>
          <w:jc w:val="center"/>
        </w:trPr>
        <w:tc>
          <w:tcPr>
            <w:tcW w:w="8359" w:type="dxa"/>
            <w:vAlign w:val="center"/>
          </w:tcPr>
          <w:p w14:paraId="4DBEA9EA" w14:textId="284D61F9"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 xml:space="preserve">5.   </w:t>
            </w:r>
            <w:r w:rsidR="00656096" w:rsidRPr="001F72C2">
              <w:rPr>
                <w:rFonts w:eastAsia="Times New Roman" w:cs="Calibri"/>
                <w:color w:val="000000"/>
                <w:sz w:val="20"/>
                <w:szCs w:val="20"/>
                <w:lang w:eastAsia="es-MX"/>
              </w:rPr>
              <w:t>Fideicomiso Fondo</w:t>
            </w:r>
            <w:r w:rsidRPr="001F72C2">
              <w:rPr>
                <w:rFonts w:eastAsia="Times New Roman" w:cs="Calibri"/>
                <w:color w:val="000000"/>
                <w:sz w:val="20"/>
                <w:szCs w:val="20"/>
                <w:lang w:eastAsia="es-MX"/>
              </w:rPr>
              <w:t xml:space="preserve"> de Desastres Naturales del Estado de Tamaulipas</w:t>
            </w:r>
          </w:p>
        </w:tc>
      </w:tr>
      <w:tr w:rsidR="007745EB" w:rsidRPr="001F72C2" w14:paraId="3F93AA4C" w14:textId="77777777">
        <w:trPr>
          <w:trHeight w:val="200"/>
          <w:jc w:val="center"/>
        </w:trPr>
        <w:tc>
          <w:tcPr>
            <w:tcW w:w="8359" w:type="dxa"/>
            <w:vAlign w:val="center"/>
          </w:tcPr>
          <w:p w14:paraId="7CFE3712"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6.   Fideicomiso Nuevo Santander</w:t>
            </w:r>
          </w:p>
        </w:tc>
      </w:tr>
      <w:tr w:rsidR="007745EB" w:rsidRPr="001F72C2" w14:paraId="4E2B15F4" w14:textId="77777777">
        <w:trPr>
          <w:trHeight w:val="200"/>
          <w:jc w:val="center"/>
        </w:trPr>
        <w:tc>
          <w:tcPr>
            <w:tcW w:w="8359" w:type="dxa"/>
            <w:vAlign w:val="center"/>
          </w:tcPr>
          <w:p w14:paraId="1EF8E9B9" w14:textId="414D0144" w:rsidR="007745EB" w:rsidRPr="001F72C2" w:rsidRDefault="00C87FDA" w:rsidP="00F067D3">
            <w:pPr>
              <w:spacing w:after="0" w:line="240" w:lineRule="auto"/>
              <w:ind w:left="351" w:hanging="351"/>
              <w:jc w:val="both"/>
              <w:rPr>
                <w:rFonts w:eastAsia="Times New Roman" w:cs="Calibri"/>
                <w:color w:val="000000"/>
                <w:sz w:val="20"/>
                <w:szCs w:val="20"/>
                <w:lang w:eastAsia="es-MX"/>
              </w:rPr>
            </w:pPr>
            <w:r w:rsidRPr="001F72C2">
              <w:rPr>
                <w:rFonts w:eastAsia="Times New Roman" w:cs="Calibri"/>
                <w:color w:val="000000"/>
                <w:sz w:val="20"/>
                <w:szCs w:val="20"/>
                <w:lang w:eastAsia="es-MX"/>
              </w:rPr>
              <w:t xml:space="preserve">7.    Fideicomiso de Administración e Inversión del Impuesto por Servicios de Hospedaje del Estado de </w:t>
            </w:r>
            <w:r w:rsidR="00F067D3">
              <w:rPr>
                <w:rFonts w:eastAsia="Times New Roman" w:cs="Calibri"/>
                <w:color w:val="000000"/>
                <w:sz w:val="20"/>
                <w:szCs w:val="20"/>
                <w:lang w:eastAsia="es-MX"/>
              </w:rPr>
              <w:t xml:space="preserve">        </w:t>
            </w:r>
            <w:r w:rsidRPr="001F72C2">
              <w:rPr>
                <w:rFonts w:eastAsia="Times New Roman" w:cs="Calibri"/>
                <w:color w:val="000000"/>
                <w:sz w:val="20"/>
                <w:szCs w:val="20"/>
                <w:lang w:eastAsia="es-MX"/>
              </w:rPr>
              <w:t>Tamaulipas</w:t>
            </w:r>
          </w:p>
        </w:tc>
      </w:tr>
      <w:tr w:rsidR="007745EB" w:rsidRPr="001F72C2" w14:paraId="2BF2360C" w14:textId="77777777">
        <w:trPr>
          <w:trHeight w:val="200"/>
          <w:jc w:val="center"/>
        </w:trPr>
        <w:tc>
          <w:tcPr>
            <w:tcW w:w="8359" w:type="dxa"/>
            <w:vAlign w:val="center"/>
          </w:tcPr>
          <w:p w14:paraId="65F610DF"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8.    Fideicomiso Fondo de Fomento Agropecuario del Estado de Tamaulipas (</w:t>
            </w:r>
            <w:proofErr w:type="spellStart"/>
            <w:r w:rsidRPr="001F72C2">
              <w:rPr>
                <w:rFonts w:eastAsia="Times New Roman" w:cs="Calibri"/>
                <w:color w:val="000000"/>
                <w:sz w:val="20"/>
                <w:szCs w:val="20"/>
                <w:lang w:eastAsia="es-MX"/>
              </w:rPr>
              <w:t>Fofaet</w:t>
            </w:r>
            <w:proofErr w:type="spellEnd"/>
            <w:r w:rsidRPr="001F72C2">
              <w:rPr>
                <w:rFonts w:eastAsia="Times New Roman" w:cs="Calibri"/>
                <w:color w:val="000000"/>
                <w:sz w:val="20"/>
                <w:szCs w:val="20"/>
                <w:lang w:eastAsia="es-MX"/>
              </w:rPr>
              <w:t>)</w:t>
            </w:r>
          </w:p>
        </w:tc>
      </w:tr>
      <w:tr w:rsidR="007745EB" w:rsidRPr="001F72C2" w14:paraId="34CB1B9A" w14:textId="77777777">
        <w:trPr>
          <w:trHeight w:val="200"/>
          <w:jc w:val="center"/>
        </w:trPr>
        <w:tc>
          <w:tcPr>
            <w:tcW w:w="8359" w:type="dxa"/>
            <w:vAlign w:val="center"/>
          </w:tcPr>
          <w:p w14:paraId="06102794"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9.    Fideicomiso de Garantía Líquida Solidaria del Estado de Tamaulipas (</w:t>
            </w:r>
            <w:proofErr w:type="spellStart"/>
            <w:r w:rsidRPr="001F72C2">
              <w:rPr>
                <w:rFonts w:eastAsia="Times New Roman" w:cs="Calibri"/>
                <w:color w:val="000000"/>
                <w:sz w:val="20"/>
                <w:szCs w:val="20"/>
                <w:lang w:eastAsia="es-MX"/>
              </w:rPr>
              <w:t>Fidegat</w:t>
            </w:r>
            <w:proofErr w:type="spellEnd"/>
            <w:r w:rsidRPr="001F72C2">
              <w:rPr>
                <w:rFonts w:eastAsia="Times New Roman" w:cs="Calibri"/>
                <w:color w:val="000000"/>
                <w:sz w:val="20"/>
                <w:szCs w:val="20"/>
                <w:lang w:eastAsia="es-MX"/>
              </w:rPr>
              <w:t>)</w:t>
            </w:r>
          </w:p>
        </w:tc>
      </w:tr>
      <w:tr w:rsidR="007745EB" w:rsidRPr="001F72C2" w14:paraId="57EFBB23" w14:textId="77777777">
        <w:trPr>
          <w:trHeight w:val="200"/>
          <w:jc w:val="center"/>
        </w:trPr>
        <w:tc>
          <w:tcPr>
            <w:tcW w:w="8359" w:type="dxa"/>
            <w:vAlign w:val="center"/>
          </w:tcPr>
          <w:p w14:paraId="6EEEBDAE"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10.  Fideicomiso para el Desarrollo Forestal Sustentable del Estado de Tamaulipas (</w:t>
            </w:r>
            <w:proofErr w:type="spellStart"/>
            <w:r w:rsidRPr="001F72C2">
              <w:rPr>
                <w:rFonts w:eastAsia="Times New Roman" w:cs="Calibri"/>
                <w:color w:val="000000"/>
                <w:sz w:val="20"/>
                <w:szCs w:val="20"/>
                <w:lang w:eastAsia="es-MX"/>
              </w:rPr>
              <w:t>Fidefoset</w:t>
            </w:r>
            <w:proofErr w:type="spellEnd"/>
            <w:r w:rsidRPr="001F72C2">
              <w:rPr>
                <w:rFonts w:eastAsia="Times New Roman" w:cs="Calibri"/>
                <w:color w:val="000000"/>
                <w:sz w:val="20"/>
                <w:szCs w:val="20"/>
                <w:lang w:eastAsia="es-MX"/>
              </w:rPr>
              <w:t>)</w:t>
            </w:r>
          </w:p>
        </w:tc>
      </w:tr>
      <w:tr w:rsidR="007745EB" w:rsidRPr="001F72C2" w14:paraId="319875B4" w14:textId="77777777">
        <w:trPr>
          <w:trHeight w:val="200"/>
          <w:jc w:val="center"/>
        </w:trPr>
        <w:tc>
          <w:tcPr>
            <w:tcW w:w="8359" w:type="dxa"/>
            <w:vAlign w:val="center"/>
          </w:tcPr>
          <w:p w14:paraId="22EB2288"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11.  Fideicomiso Tamaulipas para Cobertura de Precios y Agricultura por Contrato (</w:t>
            </w:r>
            <w:proofErr w:type="spellStart"/>
            <w:r w:rsidRPr="001F72C2">
              <w:rPr>
                <w:rFonts w:eastAsia="Times New Roman" w:cs="Calibri"/>
                <w:color w:val="000000"/>
                <w:sz w:val="20"/>
                <w:szCs w:val="20"/>
                <w:lang w:eastAsia="es-MX"/>
              </w:rPr>
              <w:t>Fitam</w:t>
            </w:r>
            <w:proofErr w:type="spellEnd"/>
            <w:r w:rsidRPr="001F72C2">
              <w:rPr>
                <w:rFonts w:eastAsia="Times New Roman" w:cs="Calibri"/>
                <w:color w:val="000000"/>
                <w:sz w:val="20"/>
                <w:szCs w:val="20"/>
                <w:lang w:eastAsia="es-MX"/>
              </w:rPr>
              <w:t>)</w:t>
            </w:r>
          </w:p>
        </w:tc>
      </w:tr>
      <w:tr w:rsidR="007745EB" w:rsidRPr="001F72C2" w14:paraId="28061A5F" w14:textId="77777777">
        <w:trPr>
          <w:trHeight w:val="200"/>
          <w:jc w:val="center"/>
        </w:trPr>
        <w:tc>
          <w:tcPr>
            <w:tcW w:w="8359" w:type="dxa"/>
            <w:vAlign w:val="center"/>
          </w:tcPr>
          <w:p w14:paraId="40E83A01"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12.  Fideicomiso Fondo de Garantía Agropecuaria del Estado de Tamaulipas (</w:t>
            </w:r>
            <w:proofErr w:type="spellStart"/>
            <w:r w:rsidRPr="001F72C2">
              <w:rPr>
                <w:rFonts w:eastAsia="Times New Roman" w:cs="Calibri"/>
                <w:color w:val="000000"/>
                <w:sz w:val="20"/>
                <w:szCs w:val="20"/>
                <w:lang w:eastAsia="es-MX"/>
              </w:rPr>
              <w:t>Fogagro</w:t>
            </w:r>
            <w:proofErr w:type="spellEnd"/>
            <w:r w:rsidRPr="001F72C2">
              <w:rPr>
                <w:rFonts w:eastAsia="Times New Roman" w:cs="Calibri"/>
                <w:color w:val="000000"/>
                <w:sz w:val="20"/>
                <w:szCs w:val="20"/>
                <w:lang w:eastAsia="es-MX"/>
              </w:rPr>
              <w:t>)</w:t>
            </w:r>
          </w:p>
        </w:tc>
      </w:tr>
      <w:tr w:rsidR="007745EB" w:rsidRPr="001F72C2" w14:paraId="4AD051C9" w14:textId="77777777">
        <w:trPr>
          <w:trHeight w:val="200"/>
          <w:jc w:val="center"/>
        </w:trPr>
        <w:tc>
          <w:tcPr>
            <w:tcW w:w="8359" w:type="dxa"/>
            <w:vAlign w:val="center"/>
          </w:tcPr>
          <w:p w14:paraId="0D2E7878"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13.  Fideicomiso del Instituto Tamaulipeco de Becas, Estímulos y Créditos Educativos (</w:t>
            </w:r>
            <w:proofErr w:type="spellStart"/>
            <w:r w:rsidRPr="001F72C2">
              <w:rPr>
                <w:rFonts w:eastAsia="Times New Roman" w:cs="Calibri"/>
                <w:color w:val="000000"/>
                <w:sz w:val="20"/>
                <w:szCs w:val="20"/>
                <w:lang w:eastAsia="es-MX"/>
              </w:rPr>
              <w:t>Fitabec</w:t>
            </w:r>
            <w:proofErr w:type="spellEnd"/>
            <w:r w:rsidRPr="001F72C2">
              <w:rPr>
                <w:rFonts w:eastAsia="Times New Roman" w:cs="Calibri"/>
                <w:color w:val="000000"/>
                <w:sz w:val="20"/>
                <w:szCs w:val="20"/>
                <w:lang w:eastAsia="es-MX"/>
              </w:rPr>
              <w:t>)</w:t>
            </w:r>
          </w:p>
        </w:tc>
      </w:tr>
      <w:tr w:rsidR="007745EB" w:rsidRPr="001F72C2" w14:paraId="5197CA5F" w14:textId="77777777">
        <w:trPr>
          <w:trHeight w:val="200"/>
          <w:jc w:val="center"/>
        </w:trPr>
        <w:tc>
          <w:tcPr>
            <w:tcW w:w="8359" w:type="dxa"/>
            <w:vAlign w:val="center"/>
          </w:tcPr>
          <w:p w14:paraId="34DE5CB8" w14:textId="76834430" w:rsidR="007745EB" w:rsidRPr="001F72C2" w:rsidRDefault="00C87FDA">
            <w:pPr>
              <w:spacing w:after="0" w:line="240" w:lineRule="auto"/>
              <w:ind w:left="351" w:hanging="351"/>
              <w:jc w:val="both"/>
              <w:rPr>
                <w:rFonts w:eastAsia="Times New Roman" w:cs="Calibri"/>
                <w:color w:val="000000"/>
                <w:sz w:val="20"/>
                <w:szCs w:val="20"/>
                <w:lang w:eastAsia="es-MX"/>
              </w:rPr>
            </w:pPr>
            <w:r w:rsidRPr="001F72C2">
              <w:rPr>
                <w:rFonts w:eastAsia="Times New Roman" w:cs="Calibri"/>
                <w:color w:val="000000"/>
                <w:sz w:val="20"/>
                <w:szCs w:val="20"/>
                <w:lang w:eastAsia="es-MX"/>
              </w:rPr>
              <w:t>14.  Fideicomiso de Apoyo de Tecnologías Educativas y de la Información para el Personal al Servicio de la Educación.</w:t>
            </w:r>
          </w:p>
        </w:tc>
      </w:tr>
      <w:tr w:rsidR="007745EB" w:rsidRPr="001F72C2" w14:paraId="500EE029" w14:textId="77777777">
        <w:trPr>
          <w:trHeight w:val="200"/>
          <w:jc w:val="center"/>
        </w:trPr>
        <w:tc>
          <w:tcPr>
            <w:tcW w:w="8359" w:type="dxa"/>
            <w:vAlign w:val="center"/>
          </w:tcPr>
          <w:p w14:paraId="473B7BF2" w14:textId="2A919E20" w:rsidR="007745EB" w:rsidRPr="001F72C2" w:rsidRDefault="00C87FDA" w:rsidP="00744F9F">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15.  Fideicomiso Puente Internacional Río Bravo-Donna</w:t>
            </w:r>
          </w:p>
        </w:tc>
      </w:tr>
      <w:tr w:rsidR="007745EB" w:rsidRPr="001F72C2" w14:paraId="38D9EF17" w14:textId="77777777">
        <w:trPr>
          <w:trHeight w:val="200"/>
          <w:jc w:val="center"/>
        </w:trPr>
        <w:tc>
          <w:tcPr>
            <w:tcW w:w="8359" w:type="dxa"/>
            <w:vAlign w:val="center"/>
          </w:tcPr>
          <w:p w14:paraId="65BA584A" w14:textId="023E4960" w:rsidR="007745EB" w:rsidRPr="001F72C2" w:rsidRDefault="00C87FDA" w:rsidP="00744F9F">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16.  Fideicomiso Mante-Ocampo-Tula</w:t>
            </w:r>
          </w:p>
        </w:tc>
      </w:tr>
      <w:tr w:rsidR="007745EB" w:rsidRPr="001F72C2" w14:paraId="362503D6" w14:textId="77777777">
        <w:trPr>
          <w:trHeight w:val="200"/>
          <w:jc w:val="center"/>
        </w:trPr>
        <w:tc>
          <w:tcPr>
            <w:tcW w:w="8359" w:type="dxa"/>
            <w:vAlign w:val="center"/>
          </w:tcPr>
          <w:p w14:paraId="1BB627E4" w14:textId="1C0B8D74" w:rsidR="007745EB" w:rsidRPr="001F72C2" w:rsidRDefault="00C87FDA" w:rsidP="00744F9F">
            <w:pPr>
              <w:spacing w:after="0" w:line="240" w:lineRule="auto"/>
              <w:ind w:left="351" w:hanging="351"/>
              <w:jc w:val="both"/>
              <w:rPr>
                <w:rFonts w:eastAsia="Times New Roman" w:cs="Calibri"/>
                <w:color w:val="000000"/>
                <w:sz w:val="20"/>
                <w:szCs w:val="20"/>
                <w:lang w:eastAsia="es-MX"/>
              </w:rPr>
            </w:pPr>
            <w:r w:rsidRPr="001F72C2">
              <w:rPr>
                <w:rFonts w:eastAsia="Times New Roman" w:cs="Calibri"/>
                <w:color w:val="000000"/>
                <w:sz w:val="20"/>
                <w:szCs w:val="20"/>
                <w:lang w:eastAsia="es-MX"/>
              </w:rPr>
              <w:t xml:space="preserve">17.  Fideicomiso de Administración e Inversión para el Desarrollo del Programa “Nuestros Niños, </w:t>
            </w:r>
            <w:r w:rsidR="00744F9F">
              <w:rPr>
                <w:rFonts w:eastAsia="Times New Roman" w:cs="Calibri"/>
                <w:color w:val="000000"/>
                <w:sz w:val="20"/>
                <w:szCs w:val="20"/>
                <w:lang w:eastAsia="es-MX"/>
              </w:rPr>
              <w:t xml:space="preserve">      </w:t>
            </w:r>
            <w:r w:rsidRPr="001F72C2">
              <w:rPr>
                <w:rFonts w:eastAsia="Times New Roman" w:cs="Calibri"/>
                <w:color w:val="000000"/>
                <w:sz w:val="20"/>
                <w:szCs w:val="20"/>
                <w:lang w:eastAsia="es-MX"/>
              </w:rPr>
              <w:t>Nuestro Futuro”</w:t>
            </w:r>
          </w:p>
        </w:tc>
      </w:tr>
      <w:tr w:rsidR="007745EB" w:rsidRPr="001F72C2" w14:paraId="35E53F19" w14:textId="77777777">
        <w:trPr>
          <w:trHeight w:val="200"/>
          <w:jc w:val="center"/>
        </w:trPr>
        <w:tc>
          <w:tcPr>
            <w:tcW w:w="8359" w:type="dxa"/>
            <w:vAlign w:val="center"/>
          </w:tcPr>
          <w:p w14:paraId="4510F073" w14:textId="2F6BF896" w:rsidR="007745EB" w:rsidRPr="001F72C2" w:rsidRDefault="00C87FDA" w:rsidP="00744F9F">
            <w:pPr>
              <w:spacing w:after="0" w:line="240" w:lineRule="auto"/>
              <w:ind w:left="351" w:hanging="351"/>
              <w:jc w:val="both"/>
              <w:rPr>
                <w:rFonts w:eastAsia="Times New Roman" w:cs="Calibri"/>
                <w:color w:val="000000"/>
                <w:sz w:val="20"/>
                <w:szCs w:val="20"/>
                <w:lang w:eastAsia="es-MX"/>
              </w:rPr>
            </w:pPr>
            <w:r w:rsidRPr="001F72C2">
              <w:rPr>
                <w:rFonts w:eastAsia="Times New Roman" w:cs="Calibri"/>
                <w:color w:val="000000"/>
                <w:sz w:val="20"/>
                <w:szCs w:val="20"/>
                <w:lang w:eastAsia="es-MX"/>
              </w:rPr>
              <w:t xml:space="preserve">18.  Fideicomiso para el Programa Especial de Financiamiento a la Vivienda para el Magisterio del </w:t>
            </w:r>
            <w:r w:rsidR="00744F9F">
              <w:rPr>
                <w:rFonts w:eastAsia="Times New Roman" w:cs="Calibri"/>
                <w:color w:val="000000"/>
                <w:sz w:val="20"/>
                <w:szCs w:val="20"/>
                <w:lang w:eastAsia="es-MX"/>
              </w:rPr>
              <w:t xml:space="preserve">    </w:t>
            </w:r>
            <w:r w:rsidRPr="001F72C2">
              <w:rPr>
                <w:rFonts w:eastAsia="Times New Roman" w:cs="Calibri"/>
                <w:color w:val="000000"/>
                <w:sz w:val="20"/>
                <w:szCs w:val="20"/>
                <w:lang w:eastAsia="es-MX"/>
              </w:rPr>
              <w:t>Estado de Tamaulipas (</w:t>
            </w:r>
            <w:proofErr w:type="spellStart"/>
            <w:r w:rsidRPr="001F72C2">
              <w:rPr>
                <w:rFonts w:eastAsia="Times New Roman" w:cs="Calibri"/>
                <w:color w:val="000000"/>
                <w:sz w:val="20"/>
                <w:szCs w:val="20"/>
                <w:lang w:eastAsia="es-MX"/>
              </w:rPr>
              <w:t>Fovimat</w:t>
            </w:r>
            <w:proofErr w:type="spellEnd"/>
            <w:r w:rsidRPr="001F72C2">
              <w:rPr>
                <w:rFonts w:eastAsia="Times New Roman" w:cs="Calibri"/>
                <w:color w:val="000000"/>
                <w:sz w:val="20"/>
                <w:szCs w:val="20"/>
                <w:lang w:eastAsia="es-MX"/>
              </w:rPr>
              <w:t>)</w:t>
            </w:r>
          </w:p>
        </w:tc>
      </w:tr>
      <w:tr w:rsidR="007745EB" w:rsidRPr="001F72C2" w14:paraId="7831DF70" w14:textId="77777777">
        <w:trPr>
          <w:trHeight w:val="200"/>
          <w:jc w:val="center"/>
        </w:trPr>
        <w:tc>
          <w:tcPr>
            <w:tcW w:w="8359" w:type="dxa"/>
            <w:vAlign w:val="center"/>
          </w:tcPr>
          <w:p w14:paraId="36B27B53" w14:textId="708FB56C"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19.   Fideicomiso Irrevocable de Administración y Fuente Alterna de Pago No. 3404/2019</w:t>
            </w:r>
            <w:r w:rsidR="001F72C2" w:rsidRPr="001F72C2">
              <w:rPr>
                <w:rFonts w:eastAsia="Times New Roman" w:cs="Calibri"/>
                <w:color w:val="000000"/>
                <w:sz w:val="20"/>
                <w:szCs w:val="20"/>
                <w:lang w:eastAsia="es-MX"/>
              </w:rPr>
              <w:t>(APP)</w:t>
            </w:r>
          </w:p>
        </w:tc>
      </w:tr>
      <w:tr w:rsidR="007745EB" w:rsidRPr="001F72C2" w14:paraId="09AB5244" w14:textId="77777777">
        <w:trPr>
          <w:trHeight w:val="200"/>
          <w:jc w:val="center"/>
        </w:trPr>
        <w:tc>
          <w:tcPr>
            <w:tcW w:w="8359" w:type="dxa"/>
            <w:vAlign w:val="center"/>
          </w:tcPr>
          <w:p w14:paraId="2C55C60C" w14:textId="5E1FDFE4"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 xml:space="preserve">20.   Fideicomiso Público, Sin estructura, Maestro Irrevocable de </w:t>
            </w:r>
            <w:proofErr w:type="spellStart"/>
            <w:r w:rsidRPr="001F72C2">
              <w:rPr>
                <w:rFonts w:eastAsia="Times New Roman" w:cs="Calibri"/>
                <w:color w:val="000000"/>
                <w:sz w:val="20"/>
                <w:szCs w:val="20"/>
                <w:lang w:eastAsia="es-MX"/>
              </w:rPr>
              <w:t>Adm</w:t>
            </w:r>
            <w:r w:rsidR="00D054D7">
              <w:rPr>
                <w:rFonts w:eastAsia="Times New Roman" w:cs="Calibri"/>
                <w:color w:val="000000"/>
                <w:sz w:val="20"/>
                <w:szCs w:val="20"/>
                <w:lang w:eastAsia="es-MX"/>
              </w:rPr>
              <w:t>on</w:t>
            </w:r>
            <w:proofErr w:type="spellEnd"/>
            <w:r w:rsidR="00D054D7">
              <w:rPr>
                <w:rFonts w:eastAsia="Times New Roman" w:cs="Calibri"/>
                <w:color w:val="000000"/>
                <w:sz w:val="20"/>
                <w:szCs w:val="20"/>
                <w:lang w:eastAsia="es-MX"/>
              </w:rPr>
              <w:t>.</w:t>
            </w:r>
            <w:r w:rsidRPr="001F72C2">
              <w:rPr>
                <w:rFonts w:eastAsia="Times New Roman" w:cs="Calibri"/>
                <w:color w:val="000000"/>
                <w:sz w:val="20"/>
                <w:szCs w:val="20"/>
                <w:lang w:eastAsia="es-MX"/>
              </w:rPr>
              <w:t xml:space="preserve"> y Fuente de Pago No. 1231</w:t>
            </w:r>
          </w:p>
          <w:p w14:paraId="719B85A9"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21.   Fideicomiso Fondo para el Cambio Climático del Estado de Tamaulipas</w:t>
            </w:r>
          </w:p>
          <w:p w14:paraId="76639349" w14:textId="144691DC"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22.   Fideicomiso del Fondo de Capitalidad</w:t>
            </w:r>
            <w:r w:rsidR="006B6F3E">
              <w:rPr>
                <w:rFonts w:eastAsia="Times New Roman" w:cs="Calibri"/>
                <w:color w:val="000000"/>
                <w:sz w:val="20"/>
                <w:szCs w:val="20"/>
                <w:lang w:eastAsia="es-MX"/>
              </w:rPr>
              <w:t xml:space="preserve"> y Proyectos Es</w:t>
            </w:r>
            <w:r w:rsidR="00DF2FA6">
              <w:rPr>
                <w:rFonts w:eastAsia="Times New Roman" w:cs="Calibri"/>
                <w:color w:val="000000"/>
                <w:sz w:val="20"/>
                <w:szCs w:val="20"/>
                <w:lang w:eastAsia="es-MX"/>
              </w:rPr>
              <w:t>tratégicos.</w:t>
            </w:r>
          </w:p>
          <w:p w14:paraId="65165120" w14:textId="542FE739"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 xml:space="preserve">23.   Fideicomiso Irrevocable de Inversión, Administración y Fuente de Pago No.754017 (RN) </w:t>
            </w:r>
          </w:p>
          <w:p w14:paraId="24333156" w14:textId="7AF5421E"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 xml:space="preserve">24. </w:t>
            </w:r>
            <w:r w:rsidR="001F72C2" w:rsidRPr="001F72C2">
              <w:rPr>
                <w:rFonts w:eastAsia="Times New Roman" w:cs="Calibri"/>
                <w:color w:val="000000"/>
                <w:sz w:val="20"/>
                <w:szCs w:val="20"/>
                <w:lang w:eastAsia="es-MX"/>
              </w:rPr>
              <w:t xml:space="preserve">  </w:t>
            </w:r>
            <w:r w:rsidRPr="001F72C2">
              <w:rPr>
                <w:rFonts w:eastAsia="Times New Roman" w:cs="Calibri"/>
                <w:color w:val="000000"/>
                <w:sz w:val="20"/>
                <w:szCs w:val="20"/>
                <w:lang w:eastAsia="es-MX"/>
              </w:rPr>
              <w:t>Fideicomiso de Administración e Inversión No. 75</w:t>
            </w:r>
            <w:r w:rsidR="001F72C2" w:rsidRPr="001F72C2">
              <w:rPr>
                <w:rFonts w:eastAsia="Times New Roman" w:cs="Calibri"/>
                <w:color w:val="000000"/>
                <w:sz w:val="20"/>
                <w:szCs w:val="20"/>
                <w:lang w:eastAsia="es-MX"/>
              </w:rPr>
              <w:t>4</w:t>
            </w:r>
            <w:r w:rsidRPr="001F72C2">
              <w:rPr>
                <w:rFonts w:eastAsia="Times New Roman" w:cs="Calibri"/>
                <w:color w:val="000000"/>
                <w:sz w:val="20"/>
                <w:szCs w:val="20"/>
                <w:lang w:eastAsia="es-MX"/>
              </w:rPr>
              <w:t>309 Ciudad Judicial.</w:t>
            </w:r>
          </w:p>
          <w:p w14:paraId="5AF87B9E" w14:textId="7256692E" w:rsidR="007745EB" w:rsidRPr="001F72C2" w:rsidRDefault="001F72C2" w:rsidP="00DF2FA6">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25.   Fideicomiso de Administración Inmobiliaria e Inversión No.754401 “Puerto Seco Cd. Victoria”</w:t>
            </w:r>
          </w:p>
        </w:tc>
      </w:tr>
    </w:tbl>
    <w:p w14:paraId="17AEDEE1" w14:textId="77777777" w:rsidR="00561430" w:rsidRDefault="00561430" w:rsidP="00D054D7">
      <w:pPr>
        <w:spacing w:after="0"/>
        <w:jc w:val="both"/>
        <w:rPr>
          <w:rFonts w:eastAsia="Times New Roman" w:cs="Calibri"/>
          <w:b/>
          <w:sz w:val="20"/>
          <w:szCs w:val="18"/>
          <w:lang w:val="es-ES" w:eastAsia="es-ES"/>
        </w:rPr>
      </w:pPr>
    </w:p>
    <w:p w14:paraId="2AA91EA1" w14:textId="77777777" w:rsidR="007745EB" w:rsidRDefault="00C87FDA">
      <w:pPr>
        <w:spacing w:after="0"/>
        <w:ind w:left="567"/>
        <w:jc w:val="both"/>
        <w:rPr>
          <w:rFonts w:eastAsia="Times New Roman" w:cs="Calibri"/>
          <w:b/>
          <w:sz w:val="20"/>
          <w:szCs w:val="18"/>
          <w:lang w:val="es-ES" w:eastAsia="es-ES"/>
        </w:rPr>
      </w:pPr>
      <w:r>
        <w:rPr>
          <w:rFonts w:eastAsia="Times New Roman" w:cs="Calibri"/>
          <w:b/>
          <w:sz w:val="20"/>
          <w:szCs w:val="18"/>
          <w:lang w:val="es-ES" w:eastAsia="es-ES"/>
        </w:rPr>
        <w:t>Fideicomisos del Gobierno del Estado con Estructura</w:t>
      </w:r>
    </w:p>
    <w:p w14:paraId="3508C581" w14:textId="77777777" w:rsidR="007745EB" w:rsidRDefault="007745EB">
      <w:pPr>
        <w:spacing w:after="0"/>
        <w:ind w:left="708"/>
        <w:jc w:val="both"/>
        <w:rPr>
          <w:rFonts w:eastAsia="Times New Roman" w:cs="Calibri"/>
          <w:b/>
          <w:sz w:val="14"/>
          <w:szCs w:val="18"/>
          <w:lang w:val="es-ES" w:eastAsia="es-ES"/>
        </w:rPr>
      </w:pPr>
    </w:p>
    <w:p w14:paraId="2C8DB67D" w14:textId="77777777" w:rsidR="007745EB" w:rsidRPr="004F44F0" w:rsidRDefault="00C87FDA" w:rsidP="00397C62">
      <w:pPr>
        <w:pStyle w:val="Prrafodelista"/>
        <w:numPr>
          <w:ilvl w:val="0"/>
          <w:numId w:val="19"/>
        </w:numPr>
        <w:spacing w:after="0" w:line="240" w:lineRule="auto"/>
        <w:ind w:left="851" w:hanging="284"/>
        <w:jc w:val="both"/>
        <w:rPr>
          <w:rFonts w:cs="Calibri"/>
          <w:sz w:val="20"/>
          <w:szCs w:val="20"/>
        </w:rPr>
      </w:pPr>
      <w:r w:rsidRPr="004F44F0">
        <w:rPr>
          <w:rFonts w:cs="Calibri"/>
          <w:sz w:val="20"/>
          <w:szCs w:val="20"/>
        </w:rPr>
        <w:t>Fideicomiso Fondo de Garantía y Fomento a la Microindustria del Estado de Tamaulipas (</w:t>
      </w:r>
      <w:proofErr w:type="spellStart"/>
      <w:r w:rsidRPr="004F44F0">
        <w:rPr>
          <w:rFonts w:cs="Calibri"/>
          <w:sz w:val="20"/>
          <w:szCs w:val="20"/>
        </w:rPr>
        <w:t>Fomicro</w:t>
      </w:r>
      <w:proofErr w:type="spellEnd"/>
      <w:r w:rsidRPr="004F44F0">
        <w:rPr>
          <w:rFonts w:cs="Calibri"/>
          <w:sz w:val="20"/>
          <w:szCs w:val="20"/>
        </w:rPr>
        <w:t>)</w:t>
      </w:r>
    </w:p>
    <w:p w14:paraId="539E9DF8" w14:textId="77777777" w:rsidR="007745EB" w:rsidRDefault="007745EB">
      <w:pPr>
        <w:pStyle w:val="Prrafodelista"/>
        <w:spacing w:after="0" w:line="240" w:lineRule="auto"/>
        <w:jc w:val="both"/>
        <w:rPr>
          <w:rFonts w:cs="Calibri"/>
          <w:sz w:val="18"/>
          <w:szCs w:val="18"/>
        </w:rPr>
      </w:pPr>
    </w:p>
    <w:p w14:paraId="071F14A7" w14:textId="77777777" w:rsidR="007745EB" w:rsidRDefault="00C87FDA">
      <w:pPr>
        <w:spacing w:after="0" w:line="240" w:lineRule="auto"/>
        <w:ind w:left="567"/>
        <w:jc w:val="both"/>
        <w:rPr>
          <w:rFonts w:eastAsia="Times New Roman" w:cs="Calibri"/>
          <w:b/>
          <w:sz w:val="20"/>
          <w:szCs w:val="18"/>
          <w:lang w:val="es-ES" w:eastAsia="es-ES"/>
        </w:rPr>
      </w:pPr>
      <w:r>
        <w:rPr>
          <w:rFonts w:eastAsia="Times New Roman" w:cs="Calibri"/>
          <w:b/>
          <w:sz w:val="20"/>
          <w:szCs w:val="18"/>
          <w:lang w:val="es-ES" w:eastAsia="es-ES"/>
        </w:rPr>
        <w:t xml:space="preserve">Los Fideicomisos sin Estructura reportados a la fecha como </w:t>
      </w:r>
      <w:r>
        <w:rPr>
          <w:rFonts w:eastAsia="Times New Roman" w:cs="Calibri"/>
          <w:b/>
          <w:i/>
          <w:sz w:val="20"/>
          <w:szCs w:val="18"/>
          <w:lang w:val="es-ES" w:eastAsia="es-ES"/>
        </w:rPr>
        <w:t xml:space="preserve">INACTIVOS </w:t>
      </w:r>
      <w:r>
        <w:rPr>
          <w:rFonts w:eastAsia="Times New Roman" w:cs="Calibri"/>
          <w:b/>
          <w:sz w:val="20"/>
          <w:szCs w:val="18"/>
          <w:lang w:val="es-ES" w:eastAsia="es-ES"/>
        </w:rPr>
        <w:t>se enumeran a continuación:</w:t>
      </w:r>
    </w:p>
    <w:tbl>
      <w:tblPr>
        <w:tblpPr w:leftFromText="141" w:rightFromText="141" w:vertAnchor="text" w:horzAnchor="page" w:tblpX="1867" w:tblpY="273"/>
        <w:tblW w:w="8931" w:type="dxa"/>
        <w:tblLayout w:type="fixed"/>
        <w:tblLook w:val="04A0" w:firstRow="1" w:lastRow="0" w:firstColumn="1" w:lastColumn="0" w:noHBand="0" w:noVBand="1"/>
      </w:tblPr>
      <w:tblGrid>
        <w:gridCol w:w="8931"/>
      </w:tblGrid>
      <w:tr w:rsidR="0076422C" w14:paraId="130C4622" w14:textId="77777777" w:rsidTr="0076422C">
        <w:trPr>
          <w:trHeight w:val="284"/>
        </w:trPr>
        <w:tc>
          <w:tcPr>
            <w:tcW w:w="8931" w:type="dxa"/>
            <w:vAlign w:val="center"/>
          </w:tcPr>
          <w:bookmarkEnd w:id="0"/>
          <w:p w14:paraId="1C195631" w14:textId="77777777" w:rsidR="0076422C" w:rsidRPr="004F44F0" w:rsidRDefault="0076422C" w:rsidP="0076422C">
            <w:pPr>
              <w:spacing w:after="0" w:line="240" w:lineRule="auto"/>
              <w:ind w:left="-255" w:firstLine="255"/>
              <w:jc w:val="both"/>
              <w:rPr>
                <w:rFonts w:eastAsia="Times New Roman" w:cs="Calibri"/>
                <w:b/>
                <w:sz w:val="20"/>
                <w:szCs w:val="20"/>
                <w:lang w:val="es-ES" w:eastAsia="es-ES"/>
              </w:rPr>
            </w:pPr>
            <w:r w:rsidRPr="004F44F0">
              <w:rPr>
                <w:rFonts w:eastAsia="Times New Roman" w:cs="Calibri"/>
                <w:color w:val="000000"/>
                <w:sz w:val="20"/>
                <w:szCs w:val="20"/>
                <w:lang w:eastAsia="es-MX"/>
              </w:rPr>
              <w:t>1.    Fideicomiso Desarrollo Urbano Lucio Blanco</w:t>
            </w:r>
          </w:p>
        </w:tc>
      </w:tr>
      <w:tr w:rsidR="0076422C" w14:paraId="53FF2136" w14:textId="77777777" w:rsidTr="0076422C">
        <w:trPr>
          <w:trHeight w:val="284"/>
        </w:trPr>
        <w:tc>
          <w:tcPr>
            <w:tcW w:w="8931" w:type="dxa"/>
            <w:vAlign w:val="center"/>
          </w:tcPr>
          <w:p w14:paraId="58EB3FE5" w14:textId="77777777" w:rsidR="0076422C" w:rsidRPr="004F44F0" w:rsidRDefault="0076422C" w:rsidP="0076422C">
            <w:pPr>
              <w:spacing w:after="0" w:line="240" w:lineRule="auto"/>
              <w:ind w:left="-255" w:firstLine="255"/>
              <w:jc w:val="both"/>
              <w:rPr>
                <w:rFonts w:eastAsia="Times New Roman" w:cs="Calibri"/>
                <w:b/>
                <w:sz w:val="20"/>
                <w:szCs w:val="20"/>
                <w:lang w:val="es-ES" w:eastAsia="es-ES"/>
              </w:rPr>
            </w:pPr>
            <w:r w:rsidRPr="004F44F0">
              <w:rPr>
                <w:rFonts w:eastAsia="Times New Roman" w:cs="Calibri"/>
                <w:color w:val="000000"/>
                <w:sz w:val="20"/>
                <w:szCs w:val="20"/>
                <w:lang w:eastAsia="es-MX"/>
              </w:rPr>
              <w:t>2.    Fideicomiso del Centro Histórico de Matamoros (</w:t>
            </w:r>
            <w:proofErr w:type="spellStart"/>
            <w:r w:rsidRPr="004F44F0">
              <w:rPr>
                <w:rFonts w:eastAsia="Times New Roman" w:cs="Calibri"/>
                <w:color w:val="000000"/>
                <w:sz w:val="20"/>
                <w:szCs w:val="20"/>
                <w:lang w:eastAsia="es-MX"/>
              </w:rPr>
              <w:t>F</w:t>
            </w:r>
            <w:r>
              <w:rPr>
                <w:rFonts w:eastAsia="Times New Roman" w:cs="Calibri"/>
                <w:color w:val="000000"/>
                <w:sz w:val="20"/>
                <w:szCs w:val="20"/>
                <w:lang w:eastAsia="es-MX"/>
              </w:rPr>
              <w:t>icemat</w:t>
            </w:r>
            <w:proofErr w:type="spellEnd"/>
            <w:r w:rsidRPr="004F44F0">
              <w:rPr>
                <w:rFonts w:eastAsia="Times New Roman" w:cs="Calibri"/>
                <w:color w:val="000000"/>
                <w:sz w:val="20"/>
                <w:szCs w:val="20"/>
                <w:lang w:eastAsia="es-MX"/>
              </w:rPr>
              <w:t>)</w:t>
            </w:r>
          </w:p>
        </w:tc>
      </w:tr>
      <w:tr w:rsidR="0076422C" w14:paraId="7CD45D29" w14:textId="77777777" w:rsidTr="0076422C">
        <w:trPr>
          <w:trHeight w:val="284"/>
        </w:trPr>
        <w:tc>
          <w:tcPr>
            <w:tcW w:w="8931" w:type="dxa"/>
          </w:tcPr>
          <w:p w14:paraId="7DA9F978" w14:textId="77777777" w:rsidR="0076422C" w:rsidRPr="004F44F0" w:rsidRDefault="0076422C" w:rsidP="0076422C">
            <w:pPr>
              <w:spacing w:after="0" w:line="240" w:lineRule="auto"/>
              <w:ind w:left="-255" w:firstLine="255"/>
              <w:jc w:val="both"/>
              <w:rPr>
                <w:rFonts w:eastAsia="Times New Roman" w:cs="Calibri"/>
                <w:color w:val="000000"/>
                <w:sz w:val="20"/>
                <w:szCs w:val="20"/>
                <w:lang w:eastAsia="es-MX"/>
              </w:rPr>
            </w:pPr>
            <w:r w:rsidRPr="004F44F0">
              <w:rPr>
                <w:rFonts w:eastAsia="Times New Roman" w:cs="Calibri"/>
                <w:color w:val="000000"/>
                <w:sz w:val="20"/>
                <w:szCs w:val="20"/>
                <w:lang w:eastAsia="es-MX"/>
              </w:rPr>
              <w:t>3.    Fideicomiso del Centro Urbano Turístico de Ciudad Madero (</w:t>
            </w:r>
            <w:proofErr w:type="spellStart"/>
            <w:r w:rsidRPr="004F44F0">
              <w:rPr>
                <w:rFonts w:eastAsia="Times New Roman" w:cs="Calibri"/>
                <w:color w:val="000000"/>
                <w:sz w:val="20"/>
                <w:szCs w:val="20"/>
                <w:lang w:eastAsia="es-MX"/>
              </w:rPr>
              <w:t>F</w:t>
            </w:r>
            <w:r>
              <w:rPr>
                <w:rFonts w:eastAsia="Times New Roman" w:cs="Calibri"/>
                <w:color w:val="000000"/>
                <w:sz w:val="20"/>
                <w:szCs w:val="20"/>
                <w:lang w:eastAsia="es-MX"/>
              </w:rPr>
              <w:t>icutmad</w:t>
            </w:r>
            <w:proofErr w:type="spellEnd"/>
            <w:r w:rsidRPr="004F44F0">
              <w:rPr>
                <w:rFonts w:eastAsia="Times New Roman" w:cs="Calibri"/>
                <w:color w:val="000000"/>
                <w:sz w:val="20"/>
                <w:szCs w:val="20"/>
                <w:lang w:eastAsia="es-MX"/>
              </w:rPr>
              <w:t>)</w:t>
            </w:r>
          </w:p>
        </w:tc>
      </w:tr>
      <w:tr w:rsidR="0076422C" w14:paraId="780E39A2" w14:textId="77777777" w:rsidTr="0076422C">
        <w:trPr>
          <w:trHeight w:val="284"/>
        </w:trPr>
        <w:tc>
          <w:tcPr>
            <w:tcW w:w="8931" w:type="dxa"/>
          </w:tcPr>
          <w:p w14:paraId="7A06F5BC" w14:textId="77777777" w:rsidR="0076422C" w:rsidRPr="004F44F0" w:rsidRDefault="0076422C" w:rsidP="0076422C">
            <w:pPr>
              <w:spacing w:after="0" w:line="240" w:lineRule="auto"/>
              <w:ind w:left="-255" w:firstLine="255"/>
              <w:jc w:val="both"/>
              <w:rPr>
                <w:rFonts w:eastAsia="Times New Roman" w:cs="Calibri"/>
                <w:color w:val="000000"/>
                <w:sz w:val="20"/>
                <w:szCs w:val="20"/>
                <w:lang w:eastAsia="es-MX"/>
              </w:rPr>
            </w:pPr>
            <w:r w:rsidRPr="004F44F0">
              <w:rPr>
                <w:rFonts w:eastAsia="Times New Roman" w:cs="Calibri"/>
                <w:color w:val="000000"/>
                <w:sz w:val="20"/>
                <w:szCs w:val="20"/>
                <w:lang w:eastAsia="es-MX"/>
              </w:rPr>
              <w:t>4.    Fideicomiso del Centro de Capacitación de Altamira (</w:t>
            </w:r>
            <w:proofErr w:type="spellStart"/>
            <w:r w:rsidRPr="004F44F0">
              <w:rPr>
                <w:rFonts w:eastAsia="Times New Roman" w:cs="Calibri"/>
                <w:color w:val="000000"/>
                <w:sz w:val="20"/>
                <w:szCs w:val="20"/>
                <w:lang w:eastAsia="es-MX"/>
              </w:rPr>
              <w:t>C</w:t>
            </w:r>
            <w:r>
              <w:rPr>
                <w:rFonts w:eastAsia="Times New Roman" w:cs="Calibri"/>
                <w:color w:val="000000"/>
                <w:sz w:val="20"/>
                <w:szCs w:val="20"/>
                <w:lang w:eastAsia="es-MX"/>
              </w:rPr>
              <w:t>ecata</w:t>
            </w:r>
            <w:proofErr w:type="spellEnd"/>
            <w:r w:rsidRPr="004F44F0">
              <w:rPr>
                <w:rFonts w:eastAsia="Times New Roman" w:cs="Calibri"/>
                <w:color w:val="000000"/>
                <w:sz w:val="20"/>
                <w:szCs w:val="20"/>
                <w:lang w:eastAsia="es-MX"/>
              </w:rPr>
              <w:t>)</w:t>
            </w:r>
          </w:p>
        </w:tc>
      </w:tr>
      <w:tr w:rsidR="0076422C" w14:paraId="4B9FA89B" w14:textId="77777777" w:rsidTr="0076422C">
        <w:trPr>
          <w:trHeight w:val="284"/>
        </w:trPr>
        <w:tc>
          <w:tcPr>
            <w:tcW w:w="8931" w:type="dxa"/>
          </w:tcPr>
          <w:p w14:paraId="54C6044C" w14:textId="77777777" w:rsidR="0076422C" w:rsidRPr="004F44F0" w:rsidRDefault="0076422C" w:rsidP="0076422C">
            <w:pPr>
              <w:spacing w:after="0" w:line="240" w:lineRule="auto"/>
              <w:ind w:left="-255" w:firstLine="255"/>
              <w:jc w:val="both"/>
              <w:rPr>
                <w:rFonts w:eastAsia="Times New Roman" w:cs="Calibri"/>
                <w:b/>
                <w:sz w:val="20"/>
                <w:szCs w:val="20"/>
                <w:lang w:val="es-ES" w:eastAsia="es-ES"/>
              </w:rPr>
            </w:pPr>
            <w:r w:rsidRPr="004F44F0">
              <w:rPr>
                <w:rFonts w:eastAsia="Times New Roman" w:cs="Calibri"/>
                <w:color w:val="000000"/>
                <w:sz w:val="20"/>
                <w:szCs w:val="20"/>
                <w:lang w:eastAsia="es-MX"/>
              </w:rPr>
              <w:t>5.    Fideicomiso para el Desarrollo Comercial Ignacio Zaragoza</w:t>
            </w:r>
          </w:p>
        </w:tc>
      </w:tr>
      <w:tr w:rsidR="0076422C" w14:paraId="338992EC" w14:textId="77777777" w:rsidTr="0076422C">
        <w:trPr>
          <w:trHeight w:val="284"/>
        </w:trPr>
        <w:tc>
          <w:tcPr>
            <w:tcW w:w="8931" w:type="dxa"/>
          </w:tcPr>
          <w:p w14:paraId="6B90F811" w14:textId="1184E0DE" w:rsidR="0076422C" w:rsidRPr="004F44F0" w:rsidRDefault="0076422C" w:rsidP="0076422C">
            <w:pPr>
              <w:spacing w:after="0" w:line="240" w:lineRule="auto"/>
              <w:ind w:left="-255" w:firstLine="255"/>
              <w:jc w:val="both"/>
              <w:rPr>
                <w:rFonts w:eastAsia="Times New Roman" w:cs="Calibri"/>
                <w:color w:val="000000"/>
                <w:sz w:val="20"/>
                <w:szCs w:val="20"/>
                <w:lang w:eastAsia="es-MX"/>
              </w:rPr>
            </w:pPr>
            <w:r w:rsidRPr="004F44F0">
              <w:rPr>
                <w:rFonts w:eastAsia="Times New Roman" w:cs="Calibri"/>
                <w:color w:val="000000"/>
                <w:sz w:val="20"/>
                <w:szCs w:val="20"/>
                <w:lang w:eastAsia="es-MX"/>
              </w:rPr>
              <w:t>6.    Fideicomiso del Corredor Económico Norte.</w:t>
            </w:r>
          </w:p>
        </w:tc>
      </w:tr>
    </w:tbl>
    <w:p w14:paraId="671D2C97" w14:textId="77777777" w:rsidR="007745EB" w:rsidRDefault="007745EB">
      <w:pPr>
        <w:pStyle w:val="Texto"/>
        <w:spacing w:after="0" w:line="240" w:lineRule="auto"/>
        <w:ind w:firstLine="0"/>
        <w:rPr>
          <w:rFonts w:ascii="Calibri" w:hAnsi="Calibri" w:cs="Calibri"/>
          <w:b/>
          <w:sz w:val="20"/>
          <w:szCs w:val="18"/>
          <w:lang w:val="es-MX"/>
        </w:rPr>
      </w:pPr>
    </w:p>
    <w:p w14:paraId="65449BDB" w14:textId="77777777" w:rsidR="007745EB" w:rsidRDefault="007745EB">
      <w:pPr>
        <w:pStyle w:val="Texto"/>
        <w:spacing w:after="0" w:line="240" w:lineRule="auto"/>
        <w:ind w:firstLine="0"/>
        <w:rPr>
          <w:rFonts w:ascii="Calibri" w:hAnsi="Calibri" w:cs="Calibri"/>
          <w:b/>
          <w:sz w:val="20"/>
          <w:szCs w:val="18"/>
          <w:lang w:val="es-MX"/>
        </w:rPr>
      </w:pPr>
    </w:p>
    <w:p w14:paraId="141C1C31" w14:textId="3B02A04D" w:rsidR="007745EB" w:rsidRDefault="007745EB">
      <w:pPr>
        <w:pStyle w:val="Texto"/>
        <w:spacing w:after="0" w:line="240" w:lineRule="auto"/>
        <w:ind w:firstLine="0"/>
        <w:rPr>
          <w:rFonts w:ascii="Calibri" w:hAnsi="Calibri" w:cs="Calibri"/>
          <w:b/>
          <w:sz w:val="20"/>
          <w:szCs w:val="18"/>
          <w:lang w:val="es-MX"/>
        </w:rPr>
      </w:pPr>
    </w:p>
    <w:p w14:paraId="6ECC79EB" w14:textId="356E254E" w:rsidR="0076422C" w:rsidRDefault="0076422C">
      <w:pPr>
        <w:pStyle w:val="Texto"/>
        <w:spacing w:after="0" w:line="240" w:lineRule="auto"/>
        <w:ind w:firstLine="0"/>
        <w:rPr>
          <w:rFonts w:ascii="Calibri" w:hAnsi="Calibri" w:cs="Calibri"/>
          <w:b/>
          <w:sz w:val="20"/>
          <w:szCs w:val="18"/>
          <w:lang w:val="es-MX"/>
        </w:rPr>
      </w:pPr>
    </w:p>
    <w:p w14:paraId="5D9A01C4" w14:textId="77777777" w:rsidR="0076422C" w:rsidRDefault="0076422C">
      <w:pPr>
        <w:pStyle w:val="Texto"/>
        <w:spacing w:after="0" w:line="240" w:lineRule="auto"/>
        <w:ind w:firstLine="0"/>
        <w:rPr>
          <w:rFonts w:ascii="Calibri" w:hAnsi="Calibri" w:cs="Calibri"/>
          <w:b/>
          <w:sz w:val="20"/>
          <w:szCs w:val="18"/>
          <w:lang w:val="es-MX"/>
        </w:rPr>
      </w:pPr>
    </w:p>
    <w:p w14:paraId="7DC29AC2" w14:textId="3141CD21" w:rsidR="007745EB" w:rsidRDefault="00C87FDA" w:rsidP="0076422C">
      <w:pPr>
        <w:pStyle w:val="Prrafodelista"/>
        <w:numPr>
          <w:ilvl w:val="0"/>
          <w:numId w:val="26"/>
        </w:numPr>
        <w:spacing w:after="0" w:line="240" w:lineRule="auto"/>
        <w:ind w:left="426" w:hanging="568"/>
        <w:jc w:val="both"/>
        <w:rPr>
          <w:rFonts w:eastAsia="Times New Roman" w:cs="Calibri"/>
          <w:b/>
          <w:sz w:val="20"/>
          <w:szCs w:val="18"/>
          <w:lang w:eastAsia="es-ES"/>
        </w:rPr>
      </w:pPr>
      <w:r>
        <w:rPr>
          <w:rFonts w:eastAsia="Times New Roman" w:cs="Calibri"/>
          <w:b/>
          <w:sz w:val="20"/>
          <w:szCs w:val="18"/>
          <w:lang w:eastAsia="es-ES"/>
        </w:rPr>
        <w:lastRenderedPageBreak/>
        <w:t>Base para la preparación de</w:t>
      </w:r>
      <w:r w:rsidR="00F26249">
        <w:rPr>
          <w:rFonts w:eastAsia="Times New Roman" w:cs="Calibri"/>
          <w:b/>
          <w:sz w:val="20"/>
          <w:szCs w:val="18"/>
          <w:lang w:eastAsia="es-ES"/>
        </w:rPr>
        <w:t xml:space="preserve"> </w:t>
      </w:r>
      <w:r>
        <w:rPr>
          <w:rFonts w:eastAsia="Times New Roman" w:cs="Calibri"/>
          <w:b/>
          <w:sz w:val="20"/>
          <w:szCs w:val="18"/>
          <w:lang w:eastAsia="es-ES"/>
        </w:rPr>
        <w:t>los estados Financieros:</w:t>
      </w:r>
    </w:p>
    <w:p w14:paraId="2DB7F8C4" w14:textId="77777777" w:rsidR="007745EB" w:rsidRDefault="007745EB">
      <w:pPr>
        <w:pStyle w:val="Texto"/>
        <w:spacing w:after="0" w:line="240" w:lineRule="auto"/>
        <w:ind w:left="360" w:firstLine="0"/>
        <w:rPr>
          <w:rFonts w:ascii="Calibri" w:hAnsi="Calibri" w:cs="Calibri"/>
        </w:rPr>
      </w:pPr>
    </w:p>
    <w:p w14:paraId="05CF4D73" w14:textId="77777777" w:rsidR="007745EB" w:rsidRPr="004F44F0" w:rsidRDefault="00C87FDA" w:rsidP="00181CEA">
      <w:pPr>
        <w:pStyle w:val="Texto"/>
        <w:spacing w:after="0" w:line="240" w:lineRule="auto"/>
        <w:ind w:left="360" w:firstLine="0"/>
        <w:rPr>
          <w:rFonts w:ascii="Calibri" w:hAnsi="Calibri" w:cs="Calibri"/>
          <w:sz w:val="20"/>
        </w:rPr>
      </w:pPr>
      <w:r>
        <w:rPr>
          <w:rFonts w:ascii="Calibri" w:hAnsi="Calibri" w:cs="Calibri"/>
        </w:rPr>
        <w:t xml:space="preserve">         </w:t>
      </w:r>
      <w:r w:rsidRPr="004F44F0">
        <w:rPr>
          <w:rFonts w:ascii="Calibri" w:hAnsi="Calibri" w:cs="Calibri"/>
          <w:sz w:val="20"/>
        </w:rPr>
        <w:t>Se ha observado la normatividad emitida por el CONAC, las disposiciones legales y fiscales aplicables.</w:t>
      </w:r>
    </w:p>
    <w:p w14:paraId="7CDAEADF" w14:textId="77777777" w:rsidR="007745EB" w:rsidRPr="004F44F0" w:rsidRDefault="00C87FDA" w:rsidP="00181CEA">
      <w:pPr>
        <w:pStyle w:val="INCISO"/>
        <w:spacing w:after="0" w:line="240" w:lineRule="exact"/>
        <w:ind w:left="720" w:firstLine="0"/>
        <w:rPr>
          <w:rFonts w:ascii="Calibri" w:hAnsi="Calibri" w:cs="Calibri"/>
          <w:i/>
          <w:sz w:val="20"/>
          <w:szCs w:val="20"/>
        </w:rPr>
      </w:pPr>
      <w:r w:rsidRPr="004F44F0">
        <w:rPr>
          <w:rFonts w:ascii="Calibri" w:hAnsi="Calibri" w:cs="Calibri"/>
          <w:sz w:val="20"/>
          <w:szCs w:val="20"/>
        </w:rPr>
        <w:t>Los Estados Financieros han sido preparados de conformidad con lo establecido en la Ley General de Contabilidad Gubernamental, sus postulados básicos, el Marco Conceptual de Contabilidad, y los lineamientos emitidos por el Consejo Nacional de Armonización Contable</w:t>
      </w:r>
      <w:r w:rsidRPr="004F44F0">
        <w:rPr>
          <w:rFonts w:ascii="Calibri" w:hAnsi="Calibri" w:cs="Calibri"/>
          <w:i/>
          <w:sz w:val="20"/>
          <w:szCs w:val="20"/>
        </w:rPr>
        <w:t>.</w:t>
      </w:r>
    </w:p>
    <w:p w14:paraId="757172C1" w14:textId="77777777" w:rsidR="007745EB" w:rsidRDefault="007745EB" w:rsidP="00561430">
      <w:pPr>
        <w:pStyle w:val="INCISO"/>
        <w:spacing w:after="0" w:line="240" w:lineRule="exact"/>
        <w:ind w:left="0" w:firstLine="0"/>
        <w:rPr>
          <w:rFonts w:ascii="Calibri" w:hAnsi="Calibri" w:cs="Calibri"/>
        </w:rPr>
      </w:pPr>
    </w:p>
    <w:p w14:paraId="1C4C5F29" w14:textId="77777777" w:rsidR="007745EB" w:rsidRDefault="00C87FDA" w:rsidP="00561430">
      <w:pPr>
        <w:spacing w:after="0" w:line="240" w:lineRule="auto"/>
        <w:ind w:left="720"/>
        <w:jc w:val="both"/>
        <w:rPr>
          <w:rFonts w:cs="Calibri"/>
          <w:b/>
          <w:sz w:val="20"/>
          <w:szCs w:val="18"/>
        </w:rPr>
      </w:pPr>
      <w:r>
        <w:rPr>
          <w:rFonts w:cs="Calibri"/>
          <w:b/>
          <w:sz w:val="20"/>
          <w:szCs w:val="18"/>
        </w:rPr>
        <w:t>Los Estados Financieros están integrados por:</w:t>
      </w:r>
    </w:p>
    <w:p w14:paraId="38EB63EA" w14:textId="77777777" w:rsidR="007745EB" w:rsidRDefault="007745EB" w:rsidP="00561430">
      <w:pPr>
        <w:spacing w:after="0" w:line="240" w:lineRule="auto"/>
        <w:ind w:left="720"/>
        <w:jc w:val="both"/>
        <w:rPr>
          <w:rFonts w:cs="Calibri"/>
          <w:sz w:val="18"/>
          <w:szCs w:val="18"/>
        </w:rPr>
      </w:pPr>
    </w:p>
    <w:p w14:paraId="3964CE71" w14:textId="77777777" w:rsidR="007745EB" w:rsidRPr="004F44F0" w:rsidRDefault="00C87FDA" w:rsidP="00561430">
      <w:pPr>
        <w:spacing w:after="0" w:line="240" w:lineRule="auto"/>
        <w:ind w:left="720"/>
        <w:jc w:val="both"/>
        <w:rPr>
          <w:rFonts w:cs="Calibri"/>
          <w:sz w:val="20"/>
          <w:szCs w:val="20"/>
        </w:rPr>
      </w:pPr>
      <w:r w:rsidRPr="004F44F0">
        <w:rPr>
          <w:rFonts w:cs="Calibri"/>
          <w:sz w:val="20"/>
          <w:szCs w:val="20"/>
        </w:rPr>
        <w:t>Información Contable</w:t>
      </w:r>
    </w:p>
    <w:p w14:paraId="6B5094FF" w14:textId="77777777" w:rsidR="007745EB" w:rsidRPr="004F44F0" w:rsidRDefault="00C87FDA" w:rsidP="00561430">
      <w:pPr>
        <w:spacing w:before="120" w:after="0" w:line="240" w:lineRule="auto"/>
        <w:ind w:left="720"/>
        <w:jc w:val="both"/>
        <w:rPr>
          <w:rFonts w:cs="Calibri"/>
          <w:sz w:val="20"/>
          <w:szCs w:val="20"/>
        </w:rPr>
      </w:pPr>
      <w:r w:rsidRPr="004F44F0">
        <w:rPr>
          <w:rFonts w:cs="Calibri"/>
          <w:sz w:val="20"/>
          <w:szCs w:val="20"/>
        </w:rPr>
        <w:t>Información Presupuestal</w:t>
      </w:r>
    </w:p>
    <w:p w14:paraId="0D70F393" w14:textId="77777777" w:rsidR="007745EB" w:rsidRPr="004F44F0" w:rsidRDefault="00C87FDA" w:rsidP="00561430">
      <w:pPr>
        <w:spacing w:before="120" w:after="0" w:line="240" w:lineRule="auto"/>
        <w:ind w:left="720"/>
        <w:jc w:val="both"/>
        <w:rPr>
          <w:rFonts w:cs="Calibri"/>
          <w:sz w:val="20"/>
          <w:szCs w:val="20"/>
        </w:rPr>
      </w:pPr>
      <w:r w:rsidRPr="004F44F0">
        <w:rPr>
          <w:rFonts w:cs="Calibri"/>
          <w:sz w:val="20"/>
          <w:szCs w:val="20"/>
        </w:rPr>
        <w:t>Información Programática</w:t>
      </w:r>
    </w:p>
    <w:p w14:paraId="2A8D8901" w14:textId="77777777" w:rsidR="00181CEA" w:rsidRDefault="00181CEA">
      <w:pPr>
        <w:spacing w:before="120" w:after="0" w:line="240" w:lineRule="auto"/>
        <w:ind w:left="720"/>
        <w:jc w:val="both"/>
        <w:rPr>
          <w:rFonts w:cs="Calibri"/>
          <w:sz w:val="20"/>
          <w:szCs w:val="20"/>
        </w:rPr>
      </w:pPr>
    </w:p>
    <w:p w14:paraId="413D0879" w14:textId="1B7D21FC" w:rsidR="007745EB" w:rsidRPr="004F44F0" w:rsidRDefault="00C87FDA">
      <w:pPr>
        <w:spacing w:before="120" w:after="0" w:line="240" w:lineRule="auto"/>
        <w:ind w:left="720"/>
        <w:jc w:val="both"/>
        <w:rPr>
          <w:rFonts w:cs="Calibri"/>
          <w:sz w:val="20"/>
          <w:szCs w:val="20"/>
        </w:rPr>
      </w:pPr>
      <w:r w:rsidRPr="004F44F0">
        <w:rPr>
          <w:rFonts w:cs="Calibri"/>
          <w:sz w:val="20"/>
          <w:szCs w:val="20"/>
        </w:rPr>
        <w:t>Anexos:</w:t>
      </w:r>
    </w:p>
    <w:p w14:paraId="5D7ADB07" w14:textId="75E0C9B7" w:rsidR="007745EB" w:rsidRPr="004F44F0" w:rsidRDefault="00C87FDA" w:rsidP="00397C62">
      <w:pPr>
        <w:pStyle w:val="INCISO"/>
        <w:numPr>
          <w:ilvl w:val="2"/>
          <w:numId w:val="22"/>
        </w:numPr>
        <w:spacing w:after="0" w:line="240" w:lineRule="auto"/>
        <w:rPr>
          <w:rFonts w:ascii="Calibri" w:hAnsi="Calibri" w:cs="Calibri"/>
          <w:sz w:val="20"/>
          <w:szCs w:val="20"/>
        </w:rPr>
      </w:pPr>
      <w:r w:rsidRPr="004F44F0">
        <w:rPr>
          <w:rFonts w:ascii="Calibri" w:hAnsi="Calibri" w:cs="Calibri"/>
          <w:sz w:val="20"/>
          <w:szCs w:val="20"/>
        </w:rPr>
        <w:t xml:space="preserve">Información en Formatos de la Ley </w:t>
      </w:r>
      <w:r w:rsidR="004711A4" w:rsidRPr="004F44F0">
        <w:rPr>
          <w:rFonts w:ascii="Calibri" w:hAnsi="Calibri" w:cs="Calibri"/>
          <w:sz w:val="20"/>
          <w:szCs w:val="20"/>
        </w:rPr>
        <w:t>de Disciplina</w:t>
      </w:r>
      <w:r w:rsidRPr="004F44F0">
        <w:rPr>
          <w:rFonts w:ascii="Calibri" w:hAnsi="Calibri" w:cs="Calibri"/>
          <w:sz w:val="20"/>
          <w:szCs w:val="20"/>
        </w:rPr>
        <w:t xml:space="preserve"> Financiera</w:t>
      </w:r>
    </w:p>
    <w:p w14:paraId="4D3189E9" w14:textId="77777777" w:rsidR="007745EB" w:rsidRPr="004F44F0" w:rsidRDefault="00C87FDA" w:rsidP="00397C62">
      <w:pPr>
        <w:pStyle w:val="INCISO"/>
        <w:numPr>
          <w:ilvl w:val="2"/>
          <w:numId w:val="22"/>
        </w:numPr>
        <w:spacing w:after="0" w:line="240" w:lineRule="auto"/>
        <w:rPr>
          <w:rFonts w:ascii="Calibri" w:hAnsi="Calibri" w:cs="Calibri"/>
          <w:sz w:val="20"/>
          <w:szCs w:val="20"/>
        </w:rPr>
      </w:pPr>
      <w:r w:rsidRPr="004F44F0">
        <w:rPr>
          <w:rFonts w:ascii="Calibri" w:hAnsi="Calibri" w:cs="Calibri"/>
          <w:sz w:val="20"/>
          <w:szCs w:val="20"/>
        </w:rPr>
        <w:t xml:space="preserve">Cédula Acumulativa de Ingresos </w:t>
      </w:r>
    </w:p>
    <w:p w14:paraId="00849ED8" w14:textId="77777777" w:rsidR="007745EB" w:rsidRPr="004F44F0" w:rsidRDefault="007745EB">
      <w:pPr>
        <w:pStyle w:val="INCISO"/>
        <w:spacing w:after="0" w:line="240" w:lineRule="exact"/>
        <w:ind w:left="0" w:firstLine="0"/>
        <w:rPr>
          <w:rFonts w:ascii="Calibri" w:hAnsi="Calibri" w:cs="Calibri"/>
          <w:sz w:val="20"/>
          <w:szCs w:val="20"/>
        </w:rPr>
      </w:pPr>
    </w:p>
    <w:p w14:paraId="7ACE66DC" w14:textId="22284259" w:rsidR="007745EB" w:rsidRPr="004F44F0" w:rsidRDefault="00C87FDA" w:rsidP="00397C62">
      <w:pPr>
        <w:pStyle w:val="INCISO"/>
        <w:numPr>
          <w:ilvl w:val="0"/>
          <w:numId w:val="5"/>
        </w:numPr>
        <w:spacing w:after="0" w:line="240" w:lineRule="exact"/>
        <w:rPr>
          <w:rFonts w:ascii="Calibri" w:hAnsi="Calibri" w:cs="Calibri"/>
          <w:sz w:val="20"/>
          <w:szCs w:val="20"/>
        </w:rPr>
      </w:pPr>
      <w:r w:rsidRPr="004F44F0">
        <w:rPr>
          <w:rFonts w:ascii="Calibri" w:hAnsi="Calibri" w:cs="Calibri"/>
          <w:sz w:val="20"/>
          <w:szCs w:val="20"/>
        </w:rPr>
        <w:t xml:space="preserve">La normatividad aplicada para el reconocimiento, valuación y revelación de los diferentes rubros de la información financiera van </w:t>
      </w:r>
      <w:r w:rsidR="004711A4" w:rsidRPr="004F44F0">
        <w:rPr>
          <w:rFonts w:ascii="Calibri" w:hAnsi="Calibri" w:cs="Calibri"/>
          <w:sz w:val="20"/>
          <w:szCs w:val="20"/>
        </w:rPr>
        <w:t>de acuerdo con</w:t>
      </w:r>
      <w:r w:rsidRPr="004F44F0">
        <w:rPr>
          <w:rFonts w:ascii="Calibri" w:hAnsi="Calibri" w:cs="Calibri"/>
          <w:sz w:val="20"/>
          <w:szCs w:val="20"/>
        </w:rPr>
        <w:t xml:space="preserve"> los documentos normativos emitidos por el </w:t>
      </w:r>
      <w:r w:rsidR="00DB7BCC" w:rsidRPr="004F44F0">
        <w:rPr>
          <w:rFonts w:ascii="Calibri" w:hAnsi="Calibri" w:cs="Calibri"/>
          <w:sz w:val="20"/>
          <w:szCs w:val="20"/>
        </w:rPr>
        <w:t>CONAC las</w:t>
      </w:r>
      <w:r w:rsidRPr="004F44F0">
        <w:rPr>
          <w:rFonts w:ascii="Calibri" w:hAnsi="Calibri" w:cs="Calibri"/>
          <w:sz w:val="20"/>
          <w:szCs w:val="20"/>
        </w:rPr>
        <w:t xml:space="preserve"> bases de medición utilizadas para la elaboración de los Estados Financieros se apegan </w:t>
      </w:r>
      <w:r w:rsidR="00DB7BCC" w:rsidRPr="004F44F0">
        <w:rPr>
          <w:rFonts w:ascii="Calibri" w:hAnsi="Calibri" w:cs="Calibri"/>
          <w:sz w:val="20"/>
          <w:szCs w:val="20"/>
        </w:rPr>
        <w:t>al costo</w:t>
      </w:r>
      <w:r w:rsidRPr="004F44F0">
        <w:rPr>
          <w:rFonts w:ascii="Calibri" w:hAnsi="Calibri" w:cs="Calibri"/>
          <w:sz w:val="20"/>
          <w:szCs w:val="20"/>
        </w:rPr>
        <w:t xml:space="preserve"> histórico y a los criterios de valuación de los mismos, con excepción de los Ingresos ya que estos no se obtienen en tiempo real del Sistema de Plataforma Única (Sistema Contable).</w:t>
      </w:r>
    </w:p>
    <w:p w14:paraId="5B4CEE12" w14:textId="77777777" w:rsidR="007745EB" w:rsidRPr="004F44F0" w:rsidRDefault="007745EB">
      <w:pPr>
        <w:pStyle w:val="INCISO"/>
        <w:spacing w:after="0" w:line="240" w:lineRule="exact"/>
        <w:ind w:firstLine="0"/>
        <w:rPr>
          <w:rFonts w:ascii="Calibri" w:hAnsi="Calibri" w:cs="Calibri"/>
          <w:sz w:val="20"/>
          <w:szCs w:val="20"/>
        </w:rPr>
      </w:pPr>
    </w:p>
    <w:p w14:paraId="3156205A" w14:textId="77777777" w:rsidR="007745EB" w:rsidRPr="004F44F0" w:rsidRDefault="00C87FDA" w:rsidP="00397C62">
      <w:pPr>
        <w:pStyle w:val="INCISO"/>
        <w:numPr>
          <w:ilvl w:val="0"/>
          <w:numId w:val="6"/>
        </w:numPr>
        <w:spacing w:after="0" w:line="240" w:lineRule="exact"/>
        <w:rPr>
          <w:rFonts w:ascii="Calibri" w:hAnsi="Calibri" w:cs="Calibri"/>
          <w:sz w:val="20"/>
          <w:szCs w:val="20"/>
        </w:rPr>
      </w:pPr>
      <w:r w:rsidRPr="004F44F0">
        <w:rPr>
          <w:rFonts w:ascii="Calibri" w:hAnsi="Calibri" w:cs="Calibri"/>
          <w:sz w:val="20"/>
          <w:szCs w:val="20"/>
        </w:rPr>
        <w:t>Postulados básicos. Se aplican los establecidos en la Ley General de Contabilidad Gubernamental y la Normatividad emitida al respecto por el CONAC.</w:t>
      </w:r>
    </w:p>
    <w:p w14:paraId="5023E12E" w14:textId="77777777" w:rsidR="007745EB" w:rsidRPr="004F44F0" w:rsidRDefault="007745EB">
      <w:pPr>
        <w:pStyle w:val="INCISO"/>
        <w:spacing w:after="0" w:line="240" w:lineRule="exact"/>
        <w:ind w:left="720" w:firstLine="0"/>
        <w:rPr>
          <w:rFonts w:ascii="Calibri" w:hAnsi="Calibri" w:cs="Calibri"/>
          <w:sz w:val="20"/>
          <w:szCs w:val="20"/>
        </w:rPr>
      </w:pPr>
    </w:p>
    <w:p w14:paraId="502BFA7F" w14:textId="77777777" w:rsidR="00181CEA" w:rsidRDefault="00C87FDA" w:rsidP="00397C62">
      <w:pPr>
        <w:pStyle w:val="INCISO"/>
        <w:numPr>
          <w:ilvl w:val="0"/>
          <w:numId w:val="6"/>
        </w:numPr>
        <w:spacing w:after="0" w:line="240" w:lineRule="exact"/>
        <w:rPr>
          <w:rFonts w:ascii="Calibri" w:hAnsi="Calibri" w:cs="Calibri"/>
          <w:sz w:val="20"/>
          <w:szCs w:val="20"/>
        </w:rPr>
      </w:pPr>
      <w:r w:rsidRPr="004F44F0">
        <w:rPr>
          <w:rFonts w:ascii="Calibri" w:hAnsi="Calibri" w:cs="Calibri"/>
          <w:sz w:val="20"/>
          <w:szCs w:val="20"/>
        </w:rPr>
        <w:t xml:space="preserve">Normatividad Supletoria:   </w:t>
      </w:r>
    </w:p>
    <w:p w14:paraId="0B827C4E" w14:textId="65B4479B" w:rsidR="007745EB" w:rsidRPr="004F44F0" w:rsidRDefault="00C87FDA" w:rsidP="00181CEA">
      <w:pPr>
        <w:pStyle w:val="INCISO"/>
        <w:spacing w:after="0" w:line="240" w:lineRule="exact"/>
        <w:ind w:left="720" w:firstLine="0"/>
        <w:rPr>
          <w:rFonts w:ascii="Calibri" w:hAnsi="Calibri" w:cs="Calibri"/>
          <w:sz w:val="20"/>
          <w:szCs w:val="20"/>
        </w:rPr>
      </w:pPr>
      <w:r w:rsidRPr="004F44F0">
        <w:rPr>
          <w:rFonts w:ascii="Calibri" w:hAnsi="Calibri" w:cs="Calibri"/>
          <w:b/>
          <w:sz w:val="20"/>
          <w:szCs w:val="20"/>
        </w:rPr>
        <w:t>No Aplica</w:t>
      </w:r>
      <w:r w:rsidRPr="004F44F0">
        <w:rPr>
          <w:rFonts w:ascii="Calibri" w:hAnsi="Calibri" w:cs="Calibri"/>
          <w:sz w:val="20"/>
          <w:szCs w:val="20"/>
        </w:rPr>
        <w:t>.</w:t>
      </w:r>
    </w:p>
    <w:p w14:paraId="27E7609A" w14:textId="77777777" w:rsidR="007745EB" w:rsidRPr="004F44F0" w:rsidRDefault="007745EB">
      <w:pPr>
        <w:pStyle w:val="Prrafodelista"/>
        <w:spacing w:after="0"/>
        <w:rPr>
          <w:rFonts w:cs="Calibri"/>
          <w:sz w:val="20"/>
          <w:szCs w:val="20"/>
        </w:rPr>
      </w:pPr>
    </w:p>
    <w:p w14:paraId="7271CA7C" w14:textId="2981ACAE" w:rsidR="007745EB" w:rsidRPr="004F44F0" w:rsidRDefault="00C87FDA" w:rsidP="00397C62">
      <w:pPr>
        <w:pStyle w:val="INCISO"/>
        <w:numPr>
          <w:ilvl w:val="0"/>
          <w:numId w:val="6"/>
        </w:numPr>
        <w:spacing w:after="0" w:line="240" w:lineRule="exact"/>
        <w:rPr>
          <w:rFonts w:ascii="Calibri" w:hAnsi="Calibri" w:cs="Calibri"/>
          <w:sz w:val="20"/>
          <w:szCs w:val="20"/>
        </w:rPr>
      </w:pPr>
      <w:r w:rsidRPr="004F44F0">
        <w:rPr>
          <w:rFonts w:ascii="Calibri" w:hAnsi="Calibri" w:cs="Calibri"/>
          <w:sz w:val="20"/>
          <w:szCs w:val="20"/>
        </w:rPr>
        <w:t xml:space="preserve">El Gobierno del estado tiene implementado la base del devengado </w:t>
      </w:r>
      <w:r w:rsidR="004711A4" w:rsidRPr="004F44F0">
        <w:rPr>
          <w:rFonts w:ascii="Calibri" w:hAnsi="Calibri" w:cs="Calibri"/>
          <w:sz w:val="20"/>
          <w:szCs w:val="20"/>
        </w:rPr>
        <w:t>de acuerdo con</w:t>
      </w:r>
      <w:r w:rsidRPr="004F44F0">
        <w:rPr>
          <w:rFonts w:ascii="Calibri" w:hAnsi="Calibri" w:cs="Calibri"/>
          <w:sz w:val="20"/>
          <w:szCs w:val="20"/>
        </w:rPr>
        <w:t xml:space="preserve"> la Ley de General de Contabilidad Gubernamental aplicando los acuerdos emitidos por el Consejo de Armonización Contable y los acuerdos del Consejo de Armonización Contable del Estado de Tamaulipas. </w:t>
      </w:r>
    </w:p>
    <w:p w14:paraId="1271EF63" w14:textId="77777777" w:rsidR="007745EB" w:rsidRPr="004F44F0" w:rsidRDefault="007745EB">
      <w:pPr>
        <w:pStyle w:val="Texto"/>
        <w:spacing w:after="0" w:line="240" w:lineRule="exact"/>
        <w:ind w:left="1440" w:hanging="360"/>
        <w:rPr>
          <w:rFonts w:ascii="Calibri" w:hAnsi="Calibri" w:cs="Calibri"/>
          <w:sz w:val="20"/>
        </w:rPr>
      </w:pPr>
    </w:p>
    <w:p w14:paraId="37F951A7" w14:textId="77777777" w:rsidR="007745EB" w:rsidRPr="004F44F0" w:rsidRDefault="00C87FDA" w:rsidP="0076422C">
      <w:pPr>
        <w:pStyle w:val="Texto"/>
        <w:numPr>
          <w:ilvl w:val="0"/>
          <w:numId w:val="26"/>
        </w:numPr>
        <w:spacing w:after="0" w:line="240" w:lineRule="exact"/>
        <w:ind w:left="426" w:hanging="568"/>
        <w:rPr>
          <w:rFonts w:ascii="Calibri" w:hAnsi="Calibri" w:cs="Calibri"/>
          <w:b/>
          <w:sz w:val="20"/>
          <w:lang w:val="es-MX"/>
        </w:rPr>
      </w:pPr>
      <w:r w:rsidRPr="004F44F0">
        <w:rPr>
          <w:rFonts w:ascii="Calibri" w:hAnsi="Calibri" w:cs="Calibri"/>
          <w:b/>
          <w:sz w:val="20"/>
          <w:lang w:val="es-MX"/>
        </w:rPr>
        <w:t xml:space="preserve">Políticas de Contabilidad Significativas </w:t>
      </w:r>
    </w:p>
    <w:p w14:paraId="72BE3F58" w14:textId="77777777" w:rsidR="007745EB" w:rsidRPr="004F44F0" w:rsidRDefault="007745EB">
      <w:pPr>
        <w:pStyle w:val="INCISO"/>
        <w:spacing w:after="0" w:line="240" w:lineRule="exact"/>
        <w:ind w:left="0" w:firstLine="0"/>
        <w:rPr>
          <w:rFonts w:ascii="Calibri" w:hAnsi="Calibri" w:cs="Calibri"/>
          <w:sz w:val="20"/>
          <w:szCs w:val="20"/>
        </w:rPr>
      </w:pPr>
    </w:p>
    <w:p w14:paraId="0790FE58" w14:textId="6139426D" w:rsidR="007745EB" w:rsidRPr="004F44F0" w:rsidRDefault="00C87FDA" w:rsidP="00397C62">
      <w:pPr>
        <w:pStyle w:val="INCISO"/>
        <w:numPr>
          <w:ilvl w:val="0"/>
          <w:numId w:val="1"/>
        </w:numPr>
        <w:spacing w:after="0" w:line="240" w:lineRule="exact"/>
        <w:rPr>
          <w:rFonts w:ascii="Calibri" w:hAnsi="Calibri" w:cs="Calibri"/>
          <w:sz w:val="20"/>
          <w:szCs w:val="20"/>
        </w:rPr>
      </w:pPr>
      <w:r w:rsidRPr="004F44F0">
        <w:rPr>
          <w:rFonts w:ascii="Calibri" w:hAnsi="Calibri" w:cs="Calibri"/>
          <w:sz w:val="20"/>
          <w:szCs w:val="20"/>
        </w:rPr>
        <w:t xml:space="preserve">La Información Financiera del Gobierno del Estado no requirió de aplicar la metodología vigente para actualizarla, de tal forma que refleje la Inflación en la misma, toda vez que no se dieron los supuestos establecidos en la normatividad correspondiente para su </w:t>
      </w:r>
      <w:r w:rsidR="004711A4" w:rsidRPr="004F44F0">
        <w:rPr>
          <w:rFonts w:ascii="Calibri" w:hAnsi="Calibri" w:cs="Calibri"/>
          <w:sz w:val="20"/>
          <w:szCs w:val="20"/>
        </w:rPr>
        <w:t>re-expresión</w:t>
      </w:r>
      <w:r w:rsidRPr="004F44F0">
        <w:rPr>
          <w:rFonts w:ascii="Calibri" w:hAnsi="Calibri" w:cs="Calibri"/>
          <w:sz w:val="20"/>
          <w:szCs w:val="20"/>
        </w:rPr>
        <w:t xml:space="preserve"> obligatoria.</w:t>
      </w:r>
    </w:p>
    <w:p w14:paraId="607A34AF" w14:textId="77777777" w:rsidR="007745EB" w:rsidRPr="004F44F0" w:rsidRDefault="007745EB">
      <w:pPr>
        <w:pStyle w:val="INCISO"/>
        <w:spacing w:after="0" w:line="240" w:lineRule="exact"/>
        <w:ind w:firstLine="0"/>
        <w:rPr>
          <w:rFonts w:ascii="Calibri" w:hAnsi="Calibri" w:cs="Calibri"/>
          <w:sz w:val="20"/>
          <w:szCs w:val="20"/>
        </w:rPr>
      </w:pPr>
    </w:p>
    <w:p w14:paraId="4B43F8B0" w14:textId="77777777" w:rsidR="007745EB" w:rsidRPr="004F44F0" w:rsidRDefault="00C87FDA" w:rsidP="00397C62">
      <w:pPr>
        <w:pStyle w:val="INCISO"/>
        <w:numPr>
          <w:ilvl w:val="0"/>
          <w:numId w:val="1"/>
        </w:numPr>
        <w:spacing w:after="0" w:line="240" w:lineRule="exact"/>
        <w:rPr>
          <w:rFonts w:ascii="Calibri" w:hAnsi="Calibri" w:cs="Calibri"/>
          <w:sz w:val="20"/>
          <w:szCs w:val="20"/>
        </w:rPr>
      </w:pPr>
      <w:r w:rsidRPr="004F44F0">
        <w:rPr>
          <w:rFonts w:ascii="Calibri" w:hAnsi="Calibri" w:cs="Calibri"/>
          <w:sz w:val="20"/>
          <w:szCs w:val="20"/>
        </w:rPr>
        <w:t>Durante el trimestre que se informa no se realizaron operaciones en el extranjero que hubieren afectado la valuación y presentación de la Información Financiera del Ente.</w:t>
      </w:r>
    </w:p>
    <w:p w14:paraId="09A84CFC" w14:textId="77777777" w:rsidR="007745EB" w:rsidRPr="004F44F0" w:rsidRDefault="007745EB">
      <w:pPr>
        <w:pStyle w:val="INCISO"/>
        <w:spacing w:after="0" w:line="240" w:lineRule="exact"/>
        <w:ind w:left="720" w:firstLine="0"/>
        <w:rPr>
          <w:rFonts w:ascii="Calibri" w:hAnsi="Calibri" w:cs="Calibri"/>
          <w:sz w:val="20"/>
          <w:szCs w:val="20"/>
        </w:rPr>
      </w:pPr>
    </w:p>
    <w:p w14:paraId="21C4C9CE" w14:textId="77777777" w:rsidR="00181CEA" w:rsidRDefault="00C87FDA" w:rsidP="00397C62">
      <w:pPr>
        <w:pStyle w:val="INCISO"/>
        <w:numPr>
          <w:ilvl w:val="0"/>
          <w:numId w:val="1"/>
        </w:numPr>
        <w:spacing w:after="0" w:line="240" w:lineRule="exact"/>
        <w:rPr>
          <w:rFonts w:ascii="Calibri" w:hAnsi="Calibri" w:cs="Calibri"/>
          <w:sz w:val="20"/>
          <w:szCs w:val="20"/>
        </w:rPr>
      </w:pPr>
      <w:r w:rsidRPr="004F44F0">
        <w:rPr>
          <w:rFonts w:ascii="Calibri" w:hAnsi="Calibri" w:cs="Calibri"/>
          <w:sz w:val="20"/>
          <w:szCs w:val="20"/>
        </w:rPr>
        <w:t xml:space="preserve">Método de valuación de la inversión en acciones en el Sector Paraestatal.   </w:t>
      </w:r>
    </w:p>
    <w:p w14:paraId="189E193F" w14:textId="4235B746" w:rsidR="007745EB" w:rsidRPr="004F44F0" w:rsidRDefault="00C87FDA" w:rsidP="00181CEA">
      <w:pPr>
        <w:pStyle w:val="INCISO"/>
        <w:spacing w:after="0" w:line="240" w:lineRule="exact"/>
        <w:ind w:left="720" w:firstLine="0"/>
        <w:rPr>
          <w:rFonts w:ascii="Calibri" w:hAnsi="Calibri" w:cs="Calibri"/>
          <w:sz w:val="20"/>
          <w:szCs w:val="20"/>
        </w:rPr>
      </w:pPr>
      <w:r w:rsidRPr="004F44F0">
        <w:rPr>
          <w:rFonts w:ascii="Calibri" w:hAnsi="Calibri" w:cs="Calibri"/>
          <w:b/>
          <w:sz w:val="20"/>
          <w:szCs w:val="20"/>
        </w:rPr>
        <w:t>No Aplica</w:t>
      </w:r>
    </w:p>
    <w:p w14:paraId="043B341F" w14:textId="77777777" w:rsidR="007745EB" w:rsidRPr="004F44F0" w:rsidRDefault="007745EB">
      <w:pPr>
        <w:pStyle w:val="INCISO"/>
        <w:spacing w:after="0" w:line="240" w:lineRule="exact"/>
        <w:ind w:left="720" w:firstLine="0"/>
        <w:rPr>
          <w:rFonts w:ascii="Calibri" w:hAnsi="Calibri" w:cs="Calibri"/>
          <w:sz w:val="20"/>
          <w:szCs w:val="20"/>
        </w:rPr>
      </w:pPr>
    </w:p>
    <w:p w14:paraId="3600D868" w14:textId="77777777" w:rsidR="00181CEA" w:rsidRDefault="00C87FDA" w:rsidP="00397C62">
      <w:pPr>
        <w:pStyle w:val="INCISO"/>
        <w:numPr>
          <w:ilvl w:val="0"/>
          <w:numId w:val="1"/>
        </w:numPr>
        <w:spacing w:after="0" w:line="240" w:lineRule="exact"/>
        <w:rPr>
          <w:rFonts w:ascii="Calibri" w:hAnsi="Calibri" w:cs="Calibri"/>
          <w:sz w:val="20"/>
          <w:szCs w:val="20"/>
        </w:rPr>
      </w:pPr>
      <w:r w:rsidRPr="004F44F0">
        <w:rPr>
          <w:rFonts w:ascii="Calibri" w:hAnsi="Calibri" w:cs="Calibri"/>
          <w:sz w:val="20"/>
          <w:szCs w:val="20"/>
        </w:rPr>
        <w:t xml:space="preserve">Sistema y método de valuación de inventarios.   </w:t>
      </w:r>
    </w:p>
    <w:p w14:paraId="6E4B3F82" w14:textId="157EA15B" w:rsidR="007745EB" w:rsidRPr="004F44F0" w:rsidRDefault="00C87FDA" w:rsidP="00181CEA">
      <w:pPr>
        <w:pStyle w:val="INCISO"/>
        <w:spacing w:after="0" w:line="240" w:lineRule="exact"/>
        <w:ind w:left="720" w:firstLine="0"/>
        <w:rPr>
          <w:rFonts w:ascii="Calibri" w:hAnsi="Calibri" w:cs="Calibri"/>
          <w:sz w:val="20"/>
          <w:szCs w:val="20"/>
        </w:rPr>
      </w:pPr>
      <w:r w:rsidRPr="004F44F0">
        <w:rPr>
          <w:rFonts w:ascii="Calibri" w:hAnsi="Calibri" w:cs="Calibri"/>
          <w:b/>
          <w:sz w:val="20"/>
          <w:szCs w:val="20"/>
        </w:rPr>
        <w:t>No Aplica</w:t>
      </w:r>
    </w:p>
    <w:p w14:paraId="57D04B8C" w14:textId="12E436FB" w:rsidR="007745EB" w:rsidRDefault="007745EB">
      <w:pPr>
        <w:pStyle w:val="INCISO"/>
        <w:spacing w:after="0" w:line="240" w:lineRule="exact"/>
        <w:ind w:left="720" w:firstLine="0"/>
        <w:rPr>
          <w:rFonts w:ascii="Calibri" w:hAnsi="Calibri" w:cs="Calibri"/>
          <w:sz w:val="20"/>
          <w:szCs w:val="20"/>
        </w:rPr>
      </w:pPr>
    </w:p>
    <w:p w14:paraId="6CEF144C" w14:textId="77777777" w:rsidR="007745EB" w:rsidRPr="004F44F0" w:rsidRDefault="00C87FDA" w:rsidP="00397C62">
      <w:pPr>
        <w:pStyle w:val="INCISO"/>
        <w:numPr>
          <w:ilvl w:val="0"/>
          <w:numId w:val="1"/>
        </w:numPr>
        <w:spacing w:after="0" w:line="240" w:lineRule="exact"/>
        <w:rPr>
          <w:rFonts w:ascii="Calibri" w:hAnsi="Calibri" w:cs="Calibri"/>
          <w:sz w:val="20"/>
          <w:szCs w:val="20"/>
        </w:rPr>
      </w:pPr>
      <w:r w:rsidRPr="004F44F0">
        <w:rPr>
          <w:rFonts w:ascii="Calibri" w:hAnsi="Calibri" w:cs="Calibri"/>
          <w:sz w:val="20"/>
          <w:szCs w:val="20"/>
        </w:rPr>
        <w:lastRenderedPageBreak/>
        <w:t xml:space="preserve">La Reserva Actuarial es formulada y calculada por el Instituto de Previsión y Seguridad Social del Estado de Tamaulipas (IPSSET) como Ente </w:t>
      </w:r>
      <w:proofErr w:type="spellStart"/>
      <w:r w:rsidRPr="004F44F0">
        <w:rPr>
          <w:rFonts w:ascii="Calibri" w:hAnsi="Calibri" w:cs="Calibri"/>
          <w:sz w:val="20"/>
          <w:szCs w:val="20"/>
        </w:rPr>
        <w:t>pensionador</w:t>
      </w:r>
      <w:proofErr w:type="spellEnd"/>
      <w:r w:rsidRPr="004F44F0">
        <w:rPr>
          <w:rFonts w:ascii="Calibri" w:hAnsi="Calibri" w:cs="Calibri"/>
          <w:sz w:val="20"/>
          <w:szCs w:val="20"/>
        </w:rPr>
        <w:t xml:space="preserve"> de los trabajadores de Gobierno del Estado.</w:t>
      </w:r>
    </w:p>
    <w:p w14:paraId="2AEA8AAB" w14:textId="77777777" w:rsidR="007745EB" w:rsidRPr="004F44F0" w:rsidRDefault="007745EB">
      <w:pPr>
        <w:pStyle w:val="INCISO"/>
        <w:spacing w:after="0" w:line="240" w:lineRule="exact"/>
        <w:ind w:firstLine="0"/>
        <w:rPr>
          <w:rFonts w:ascii="Calibri" w:hAnsi="Calibri" w:cs="Calibri"/>
          <w:sz w:val="20"/>
          <w:szCs w:val="20"/>
        </w:rPr>
      </w:pPr>
    </w:p>
    <w:p w14:paraId="02D67AB2" w14:textId="77777777" w:rsidR="007745EB" w:rsidRPr="004F44F0" w:rsidRDefault="00C87FDA" w:rsidP="00397C62">
      <w:pPr>
        <w:pStyle w:val="INCISO"/>
        <w:numPr>
          <w:ilvl w:val="0"/>
          <w:numId w:val="1"/>
        </w:numPr>
        <w:spacing w:after="0" w:line="240" w:lineRule="exact"/>
        <w:rPr>
          <w:rFonts w:ascii="Calibri" w:hAnsi="Calibri" w:cs="Calibri"/>
          <w:sz w:val="20"/>
          <w:szCs w:val="20"/>
        </w:rPr>
      </w:pPr>
      <w:r w:rsidRPr="004F44F0">
        <w:rPr>
          <w:rFonts w:ascii="Calibri" w:hAnsi="Calibri" w:cs="Calibri"/>
          <w:sz w:val="20"/>
          <w:szCs w:val="20"/>
        </w:rPr>
        <w:t>Provisiones: objetivo de su creación, monto y plazo.</w:t>
      </w:r>
    </w:p>
    <w:p w14:paraId="792DB775" w14:textId="1A3256D3" w:rsidR="007745EB" w:rsidRPr="004F44F0" w:rsidRDefault="00C87FDA">
      <w:pPr>
        <w:pStyle w:val="INCISO"/>
        <w:spacing w:after="0" w:line="240" w:lineRule="exact"/>
        <w:ind w:left="720" w:firstLine="0"/>
        <w:rPr>
          <w:rFonts w:ascii="Calibri" w:hAnsi="Calibri" w:cs="Calibri"/>
          <w:sz w:val="20"/>
          <w:szCs w:val="20"/>
        </w:rPr>
      </w:pPr>
      <w:r w:rsidRPr="004F44F0">
        <w:rPr>
          <w:rFonts w:ascii="Calibri" w:hAnsi="Calibri" w:cs="Calibri"/>
          <w:sz w:val="20"/>
          <w:szCs w:val="20"/>
        </w:rPr>
        <w:t xml:space="preserve">El Gobierno del Estado no tiene creadas Provisiones al </w:t>
      </w:r>
      <w:r w:rsidR="00DF2FA6">
        <w:rPr>
          <w:rFonts w:ascii="Calibri" w:hAnsi="Calibri" w:cs="Calibri"/>
          <w:sz w:val="20"/>
          <w:szCs w:val="20"/>
        </w:rPr>
        <w:t xml:space="preserve">31 de diciembre </w:t>
      </w:r>
      <w:r w:rsidRPr="004F44F0">
        <w:rPr>
          <w:rFonts w:ascii="Calibri" w:hAnsi="Calibri" w:cs="Calibri"/>
          <w:sz w:val="20"/>
          <w:szCs w:val="20"/>
        </w:rPr>
        <w:t>de 2024.</w:t>
      </w:r>
    </w:p>
    <w:p w14:paraId="69E3F791" w14:textId="77777777" w:rsidR="007745EB" w:rsidRPr="004F44F0" w:rsidRDefault="007745EB">
      <w:pPr>
        <w:pStyle w:val="INCISO"/>
        <w:spacing w:after="0" w:line="240" w:lineRule="exact"/>
        <w:ind w:left="720" w:firstLine="0"/>
        <w:rPr>
          <w:rFonts w:ascii="Calibri" w:hAnsi="Calibri" w:cs="Calibri"/>
          <w:sz w:val="20"/>
          <w:szCs w:val="20"/>
        </w:rPr>
      </w:pPr>
    </w:p>
    <w:p w14:paraId="699D7461" w14:textId="77777777" w:rsidR="007745EB" w:rsidRPr="004F44F0" w:rsidRDefault="00C87FDA" w:rsidP="00397C62">
      <w:pPr>
        <w:pStyle w:val="INCISO"/>
        <w:numPr>
          <w:ilvl w:val="0"/>
          <w:numId w:val="1"/>
        </w:numPr>
        <w:spacing w:after="0" w:line="240" w:lineRule="exact"/>
        <w:rPr>
          <w:rFonts w:ascii="Calibri" w:hAnsi="Calibri" w:cs="Calibri"/>
          <w:sz w:val="20"/>
          <w:szCs w:val="20"/>
        </w:rPr>
      </w:pPr>
      <w:r w:rsidRPr="004F44F0">
        <w:rPr>
          <w:rFonts w:ascii="Calibri" w:hAnsi="Calibri" w:cs="Calibri"/>
          <w:sz w:val="20"/>
          <w:szCs w:val="20"/>
        </w:rPr>
        <w:t>Reservas: objetivo de su creación, monto y plazo.</w:t>
      </w:r>
    </w:p>
    <w:p w14:paraId="58868CFF" w14:textId="57C85C58" w:rsidR="007745EB" w:rsidRPr="004F44F0" w:rsidRDefault="00C87FDA">
      <w:pPr>
        <w:pStyle w:val="INCISO"/>
        <w:spacing w:after="0" w:line="240" w:lineRule="exact"/>
        <w:ind w:left="720" w:firstLine="0"/>
        <w:rPr>
          <w:rFonts w:ascii="Calibri" w:hAnsi="Calibri" w:cs="Calibri"/>
          <w:sz w:val="20"/>
          <w:szCs w:val="20"/>
        </w:rPr>
      </w:pPr>
      <w:r w:rsidRPr="004F44F0">
        <w:rPr>
          <w:rFonts w:ascii="Calibri" w:hAnsi="Calibri" w:cs="Calibri"/>
          <w:sz w:val="20"/>
          <w:szCs w:val="20"/>
        </w:rPr>
        <w:t>El Gobierno del Estado no ti</w:t>
      </w:r>
      <w:r w:rsidR="00225690">
        <w:rPr>
          <w:rFonts w:ascii="Calibri" w:hAnsi="Calibri" w:cs="Calibri"/>
          <w:sz w:val="20"/>
          <w:szCs w:val="20"/>
        </w:rPr>
        <w:t xml:space="preserve">ene creadas Reservas al </w:t>
      </w:r>
      <w:r w:rsidR="00DF2FA6">
        <w:rPr>
          <w:rFonts w:ascii="Calibri" w:hAnsi="Calibri" w:cs="Calibri"/>
          <w:sz w:val="20"/>
          <w:szCs w:val="20"/>
        </w:rPr>
        <w:t>31 de diciembre</w:t>
      </w:r>
      <w:r w:rsidRPr="004F44F0">
        <w:rPr>
          <w:rFonts w:ascii="Calibri" w:hAnsi="Calibri" w:cs="Calibri"/>
          <w:sz w:val="20"/>
          <w:szCs w:val="20"/>
        </w:rPr>
        <w:t xml:space="preserve"> 2024.</w:t>
      </w:r>
    </w:p>
    <w:p w14:paraId="3CDBF1B9" w14:textId="77777777" w:rsidR="007745EB" w:rsidRPr="004F44F0" w:rsidRDefault="007745EB">
      <w:pPr>
        <w:pStyle w:val="INCISO"/>
        <w:spacing w:after="0" w:line="240" w:lineRule="exact"/>
        <w:ind w:left="720" w:firstLine="0"/>
        <w:rPr>
          <w:rFonts w:ascii="Calibri" w:hAnsi="Calibri" w:cs="Calibri"/>
          <w:sz w:val="20"/>
          <w:szCs w:val="20"/>
        </w:rPr>
      </w:pPr>
    </w:p>
    <w:p w14:paraId="5CD50CF0" w14:textId="672BB579" w:rsidR="007745EB" w:rsidRPr="004F44F0" w:rsidRDefault="00C87FDA" w:rsidP="00397C62">
      <w:pPr>
        <w:pStyle w:val="INCISO"/>
        <w:numPr>
          <w:ilvl w:val="0"/>
          <w:numId w:val="1"/>
        </w:numPr>
        <w:spacing w:after="0" w:line="240" w:lineRule="exact"/>
        <w:rPr>
          <w:rFonts w:ascii="Calibri" w:hAnsi="Calibri" w:cs="Calibri"/>
          <w:sz w:val="20"/>
          <w:szCs w:val="20"/>
        </w:rPr>
      </w:pPr>
      <w:r w:rsidRPr="004F44F0">
        <w:rPr>
          <w:rFonts w:ascii="Calibri" w:hAnsi="Calibri" w:cs="Calibri"/>
          <w:sz w:val="20"/>
          <w:szCs w:val="20"/>
        </w:rPr>
        <w:t xml:space="preserve">Se continúa registrando los movimientos de la Contraloría del recurso del 5 al millar, dicho registro se realizó con base a la información de ingreso-gasto, realizando todas las afectaciones en nuestra contabilidad en forma directa para la obtención del resultado del ejercicio, aplicando los criterios de la Ley General de Contabilidad </w:t>
      </w:r>
      <w:r w:rsidR="004711A4" w:rsidRPr="004F44F0">
        <w:rPr>
          <w:rFonts w:ascii="Calibri" w:hAnsi="Calibri" w:cs="Calibri"/>
          <w:sz w:val="20"/>
          <w:szCs w:val="20"/>
        </w:rPr>
        <w:t>Gubernamental,</w:t>
      </w:r>
      <w:r w:rsidRPr="004F44F0">
        <w:rPr>
          <w:rFonts w:ascii="Calibri" w:hAnsi="Calibri" w:cs="Calibri"/>
          <w:sz w:val="20"/>
          <w:szCs w:val="20"/>
        </w:rPr>
        <w:t xml:space="preserve"> así como los acuerdos emitidos por el Consejo Nacional de Armonización Contable.</w:t>
      </w:r>
    </w:p>
    <w:p w14:paraId="745E3F02" w14:textId="77777777" w:rsidR="007745EB" w:rsidRPr="004F44F0" w:rsidRDefault="007745EB">
      <w:pPr>
        <w:pStyle w:val="INCISO"/>
        <w:spacing w:after="0" w:line="240" w:lineRule="exact"/>
        <w:ind w:left="720" w:firstLine="0"/>
        <w:rPr>
          <w:rFonts w:ascii="Calibri" w:hAnsi="Calibri" w:cs="Calibri"/>
          <w:sz w:val="20"/>
          <w:szCs w:val="20"/>
        </w:rPr>
      </w:pPr>
    </w:p>
    <w:p w14:paraId="5EA4182D" w14:textId="77777777" w:rsidR="007745EB" w:rsidRPr="004F44F0" w:rsidRDefault="00C87FDA" w:rsidP="00397C62">
      <w:pPr>
        <w:pStyle w:val="INCISO"/>
        <w:numPr>
          <w:ilvl w:val="0"/>
          <w:numId w:val="1"/>
        </w:numPr>
        <w:spacing w:after="0" w:line="240" w:lineRule="exact"/>
        <w:rPr>
          <w:rFonts w:ascii="Calibri" w:hAnsi="Calibri" w:cs="Calibri"/>
          <w:sz w:val="20"/>
          <w:szCs w:val="20"/>
        </w:rPr>
      </w:pPr>
      <w:r w:rsidRPr="004F44F0">
        <w:rPr>
          <w:rFonts w:ascii="Calibri" w:hAnsi="Calibri" w:cs="Calibri"/>
          <w:sz w:val="20"/>
          <w:szCs w:val="20"/>
        </w:rPr>
        <w:t xml:space="preserve">Reclasificaciones:  </w:t>
      </w:r>
    </w:p>
    <w:p w14:paraId="58405847" w14:textId="77777777" w:rsidR="007745EB" w:rsidRPr="004F44F0" w:rsidRDefault="00C87FDA">
      <w:pPr>
        <w:pStyle w:val="INCISO"/>
        <w:spacing w:after="0" w:line="240" w:lineRule="exact"/>
        <w:ind w:left="720" w:firstLine="0"/>
        <w:rPr>
          <w:rFonts w:ascii="Calibri" w:hAnsi="Calibri" w:cs="Calibri"/>
          <w:sz w:val="20"/>
          <w:szCs w:val="20"/>
          <w:shd w:val="clear" w:color="auto" w:fill="FFFF00"/>
        </w:rPr>
      </w:pPr>
      <w:r w:rsidRPr="004F44F0">
        <w:rPr>
          <w:rFonts w:ascii="Calibri" w:hAnsi="Calibri" w:cs="Calibri"/>
          <w:sz w:val="20"/>
          <w:szCs w:val="20"/>
        </w:rPr>
        <w:t>Las Reclasificaciones realizadas durante el Ejercicio obedecen a las necesidades de operación del Ente, y se reflejan en los Registros Contables y Presupuestarios correspondientes.</w:t>
      </w:r>
    </w:p>
    <w:p w14:paraId="37878525" w14:textId="77777777" w:rsidR="007745EB" w:rsidRPr="004F44F0" w:rsidRDefault="007745EB">
      <w:pPr>
        <w:pStyle w:val="INCISO"/>
        <w:spacing w:after="0" w:line="240" w:lineRule="exact"/>
        <w:ind w:firstLine="0"/>
        <w:rPr>
          <w:rFonts w:ascii="Calibri" w:hAnsi="Calibri" w:cs="Calibri"/>
          <w:sz w:val="20"/>
          <w:szCs w:val="20"/>
          <w:shd w:val="clear" w:color="auto" w:fill="FFFF00"/>
        </w:rPr>
      </w:pPr>
    </w:p>
    <w:p w14:paraId="650B9EC0" w14:textId="77777777" w:rsidR="007745EB" w:rsidRPr="004F44F0" w:rsidRDefault="00C87FDA" w:rsidP="00397C62">
      <w:pPr>
        <w:pStyle w:val="INCISO"/>
        <w:numPr>
          <w:ilvl w:val="0"/>
          <w:numId w:val="1"/>
        </w:numPr>
        <w:spacing w:after="0" w:line="240" w:lineRule="exact"/>
        <w:rPr>
          <w:rFonts w:ascii="Calibri" w:hAnsi="Calibri" w:cs="Calibri"/>
          <w:sz w:val="20"/>
          <w:szCs w:val="20"/>
        </w:rPr>
      </w:pPr>
      <w:r w:rsidRPr="004F44F0">
        <w:rPr>
          <w:rFonts w:ascii="Calibri" w:hAnsi="Calibri" w:cs="Calibri"/>
          <w:sz w:val="20"/>
          <w:szCs w:val="20"/>
        </w:rPr>
        <w:t>Depuración y Cancelación de Saldos.  A partir de la utilización de Plataforma Única en forma constante se realiza la Conciliación y Depuración de Saldos en el sistema debido a los registros erróneos, duplicados e inconclusos propios de la operación.</w:t>
      </w:r>
    </w:p>
    <w:p w14:paraId="09D62271" w14:textId="77777777" w:rsidR="007745EB" w:rsidRPr="004F44F0" w:rsidRDefault="007745EB">
      <w:pPr>
        <w:pStyle w:val="INCISO"/>
        <w:spacing w:after="0" w:line="240" w:lineRule="exact"/>
        <w:ind w:left="720" w:firstLine="0"/>
        <w:rPr>
          <w:rFonts w:ascii="Calibri" w:hAnsi="Calibri" w:cs="Calibri"/>
          <w:sz w:val="20"/>
          <w:szCs w:val="20"/>
        </w:rPr>
      </w:pPr>
    </w:p>
    <w:p w14:paraId="76F3F1BC" w14:textId="77777777" w:rsidR="007745EB" w:rsidRPr="004F44F0" w:rsidRDefault="00C87FDA" w:rsidP="00A71890">
      <w:pPr>
        <w:pStyle w:val="Texto"/>
        <w:numPr>
          <w:ilvl w:val="0"/>
          <w:numId w:val="26"/>
        </w:numPr>
        <w:spacing w:after="0" w:line="240" w:lineRule="exact"/>
        <w:ind w:left="426" w:hanging="426"/>
        <w:rPr>
          <w:rFonts w:ascii="Calibri" w:hAnsi="Calibri" w:cs="Calibri"/>
          <w:b/>
          <w:sz w:val="20"/>
          <w:lang w:val="es-MX"/>
        </w:rPr>
      </w:pPr>
      <w:r w:rsidRPr="004F44F0">
        <w:rPr>
          <w:rFonts w:ascii="Calibri" w:hAnsi="Calibri" w:cs="Calibri"/>
          <w:b/>
          <w:sz w:val="20"/>
          <w:lang w:val="es-MX"/>
        </w:rPr>
        <w:t>Posición en Moneda Extranjera y Protección por Riesgo Cambiario</w:t>
      </w:r>
    </w:p>
    <w:p w14:paraId="078DAB57" w14:textId="77777777" w:rsidR="007745EB" w:rsidRPr="004F44F0" w:rsidRDefault="007745EB">
      <w:pPr>
        <w:pStyle w:val="Texto"/>
        <w:spacing w:after="0" w:line="240" w:lineRule="exact"/>
        <w:ind w:left="360" w:firstLine="0"/>
        <w:rPr>
          <w:rFonts w:ascii="Calibri" w:hAnsi="Calibri" w:cs="Calibri"/>
          <w:b/>
          <w:sz w:val="20"/>
          <w:lang w:val="es-MX"/>
        </w:rPr>
      </w:pPr>
    </w:p>
    <w:p w14:paraId="58BEAB55" w14:textId="77777777" w:rsidR="00181CEA" w:rsidRDefault="00C87FDA" w:rsidP="00397C62">
      <w:pPr>
        <w:pStyle w:val="INCISO"/>
        <w:numPr>
          <w:ilvl w:val="0"/>
          <w:numId w:val="7"/>
        </w:numPr>
        <w:spacing w:after="0" w:line="360" w:lineRule="auto"/>
        <w:ind w:left="714" w:hanging="357"/>
        <w:rPr>
          <w:rFonts w:ascii="Calibri" w:hAnsi="Calibri" w:cs="Calibri"/>
          <w:sz w:val="20"/>
          <w:szCs w:val="20"/>
        </w:rPr>
      </w:pPr>
      <w:r w:rsidRPr="004F44F0">
        <w:rPr>
          <w:rFonts w:ascii="Calibri" w:hAnsi="Calibri" w:cs="Calibri"/>
          <w:sz w:val="20"/>
          <w:szCs w:val="20"/>
        </w:rPr>
        <w:t xml:space="preserve">Activos en moneda extranjera:  </w:t>
      </w:r>
    </w:p>
    <w:p w14:paraId="60F2EDC3" w14:textId="597AD809" w:rsidR="007745EB" w:rsidRPr="004F44F0" w:rsidRDefault="00C87FDA" w:rsidP="00181CEA">
      <w:pPr>
        <w:pStyle w:val="INCISO"/>
        <w:spacing w:after="0" w:line="360" w:lineRule="auto"/>
        <w:ind w:left="714" w:firstLine="0"/>
        <w:rPr>
          <w:rFonts w:ascii="Calibri" w:hAnsi="Calibri" w:cs="Calibri"/>
          <w:sz w:val="20"/>
          <w:szCs w:val="20"/>
        </w:rPr>
      </w:pPr>
      <w:r w:rsidRPr="004F44F0">
        <w:rPr>
          <w:rFonts w:ascii="Calibri" w:hAnsi="Calibri" w:cs="Calibri"/>
          <w:b/>
          <w:sz w:val="20"/>
          <w:szCs w:val="20"/>
        </w:rPr>
        <w:t>No Aplica.</w:t>
      </w:r>
    </w:p>
    <w:p w14:paraId="4893CF88" w14:textId="77777777" w:rsidR="00181CEA" w:rsidRDefault="00C87FDA" w:rsidP="00397C62">
      <w:pPr>
        <w:pStyle w:val="INCISO"/>
        <w:numPr>
          <w:ilvl w:val="0"/>
          <w:numId w:val="7"/>
        </w:numPr>
        <w:spacing w:after="0" w:line="360" w:lineRule="auto"/>
        <w:ind w:left="714" w:hanging="357"/>
        <w:rPr>
          <w:rFonts w:ascii="Calibri" w:hAnsi="Calibri" w:cs="Calibri"/>
          <w:sz w:val="20"/>
          <w:szCs w:val="20"/>
        </w:rPr>
      </w:pPr>
      <w:r w:rsidRPr="004F44F0">
        <w:rPr>
          <w:rFonts w:ascii="Calibri" w:hAnsi="Calibri" w:cs="Calibri"/>
          <w:sz w:val="20"/>
          <w:szCs w:val="20"/>
        </w:rPr>
        <w:t xml:space="preserve">Pasivos en moneda extranjera:  </w:t>
      </w:r>
    </w:p>
    <w:p w14:paraId="629844C7" w14:textId="25BFC275" w:rsidR="007745EB" w:rsidRPr="004F44F0" w:rsidRDefault="00C87FDA" w:rsidP="00181CEA">
      <w:pPr>
        <w:pStyle w:val="INCISO"/>
        <w:spacing w:after="0" w:line="360" w:lineRule="auto"/>
        <w:ind w:left="714" w:firstLine="0"/>
        <w:rPr>
          <w:rFonts w:ascii="Calibri" w:hAnsi="Calibri" w:cs="Calibri"/>
          <w:sz w:val="20"/>
          <w:szCs w:val="20"/>
        </w:rPr>
      </w:pPr>
      <w:r w:rsidRPr="004F44F0">
        <w:rPr>
          <w:rFonts w:ascii="Calibri" w:hAnsi="Calibri" w:cs="Calibri"/>
          <w:b/>
          <w:sz w:val="20"/>
          <w:szCs w:val="20"/>
        </w:rPr>
        <w:t>No Aplica.</w:t>
      </w:r>
    </w:p>
    <w:p w14:paraId="7038CAA9" w14:textId="77777777" w:rsidR="00181CEA" w:rsidRDefault="00C87FDA" w:rsidP="00397C62">
      <w:pPr>
        <w:pStyle w:val="INCISO"/>
        <w:numPr>
          <w:ilvl w:val="0"/>
          <w:numId w:val="7"/>
        </w:numPr>
        <w:spacing w:after="0" w:line="360" w:lineRule="auto"/>
        <w:ind w:left="714" w:hanging="357"/>
        <w:rPr>
          <w:rFonts w:ascii="Calibri" w:hAnsi="Calibri" w:cs="Calibri"/>
          <w:sz w:val="20"/>
          <w:szCs w:val="20"/>
        </w:rPr>
      </w:pPr>
      <w:r w:rsidRPr="004F44F0">
        <w:rPr>
          <w:rFonts w:ascii="Calibri" w:hAnsi="Calibri" w:cs="Calibri"/>
          <w:sz w:val="20"/>
          <w:szCs w:val="20"/>
        </w:rPr>
        <w:t xml:space="preserve">Posición en moneda extranjera:  </w:t>
      </w:r>
    </w:p>
    <w:p w14:paraId="06937890" w14:textId="698D63C1" w:rsidR="007745EB" w:rsidRPr="004F44F0" w:rsidRDefault="00C87FDA" w:rsidP="00181CEA">
      <w:pPr>
        <w:pStyle w:val="INCISO"/>
        <w:spacing w:after="0" w:line="360" w:lineRule="auto"/>
        <w:ind w:left="714" w:firstLine="0"/>
        <w:rPr>
          <w:rFonts w:ascii="Calibri" w:hAnsi="Calibri" w:cs="Calibri"/>
          <w:sz w:val="20"/>
          <w:szCs w:val="20"/>
        </w:rPr>
      </w:pPr>
      <w:r w:rsidRPr="004F44F0">
        <w:rPr>
          <w:rFonts w:ascii="Calibri" w:hAnsi="Calibri" w:cs="Calibri"/>
          <w:b/>
          <w:sz w:val="20"/>
          <w:szCs w:val="20"/>
        </w:rPr>
        <w:t>No Aplica.</w:t>
      </w:r>
    </w:p>
    <w:p w14:paraId="6842BE84" w14:textId="77777777" w:rsidR="00181CEA" w:rsidRDefault="00C87FDA" w:rsidP="00397C62">
      <w:pPr>
        <w:pStyle w:val="INCISO"/>
        <w:numPr>
          <w:ilvl w:val="0"/>
          <w:numId w:val="7"/>
        </w:numPr>
        <w:spacing w:after="0" w:line="360" w:lineRule="auto"/>
        <w:ind w:left="714" w:hanging="357"/>
        <w:rPr>
          <w:rFonts w:ascii="Calibri" w:hAnsi="Calibri" w:cs="Calibri"/>
          <w:sz w:val="20"/>
          <w:szCs w:val="20"/>
        </w:rPr>
      </w:pPr>
      <w:r w:rsidRPr="004F44F0">
        <w:rPr>
          <w:rFonts w:ascii="Calibri" w:hAnsi="Calibri" w:cs="Calibri"/>
          <w:sz w:val="20"/>
          <w:szCs w:val="20"/>
        </w:rPr>
        <w:t xml:space="preserve">Tipo de cambio:  </w:t>
      </w:r>
    </w:p>
    <w:p w14:paraId="6284DFDD" w14:textId="4DC3B6A5" w:rsidR="007745EB" w:rsidRPr="004F44F0" w:rsidRDefault="00C87FDA" w:rsidP="00181CEA">
      <w:pPr>
        <w:pStyle w:val="INCISO"/>
        <w:spacing w:after="0" w:line="360" w:lineRule="auto"/>
        <w:ind w:left="714" w:firstLine="0"/>
        <w:rPr>
          <w:rFonts w:ascii="Calibri" w:hAnsi="Calibri" w:cs="Calibri"/>
          <w:sz w:val="20"/>
          <w:szCs w:val="20"/>
        </w:rPr>
      </w:pPr>
      <w:r w:rsidRPr="004F44F0">
        <w:rPr>
          <w:rFonts w:ascii="Calibri" w:hAnsi="Calibri" w:cs="Calibri"/>
          <w:b/>
          <w:sz w:val="20"/>
          <w:szCs w:val="20"/>
        </w:rPr>
        <w:t>No Aplica.</w:t>
      </w:r>
    </w:p>
    <w:p w14:paraId="366D1C52" w14:textId="77777777" w:rsidR="00181CEA" w:rsidRDefault="00C87FDA" w:rsidP="00397C62">
      <w:pPr>
        <w:pStyle w:val="INCISO"/>
        <w:numPr>
          <w:ilvl w:val="0"/>
          <w:numId w:val="7"/>
        </w:numPr>
        <w:spacing w:after="0" w:line="360" w:lineRule="auto"/>
        <w:ind w:left="714" w:hanging="357"/>
        <w:rPr>
          <w:rFonts w:ascii="Calibri" w:hAnsi="Calibri" w:cs="Calibri"/>
          <w:sz w:val="20"/>
          <w:szCs w:val="20"/>
        </w:rPr>
      </w:pPr>
      <w:r w:rsidRPr="004F44F0">
        <w:rPr>
          <w:rFonts w:ascii="Calibri" w:hAnsi="Calibri" w:cs="Calibri"/>
          <w:sz w:val="20"/>
          <w:szCs w:val="20"/>
        </w:rPr>
        <w:t xml:space="preserve">Equivalente en moneda nacional:  </w:t>
      </w:r>
    </w:p>
    <w:p w14:paraId="1E8CF9ED" w14:textId="6393C157" w:rsidR="007745EB" w:rsidRPr="004F44F0" w:rsidRDefault="00C87FDA" w:rsidP="00181CEA">
      <w:pPr>
        <w:pStyle w:val="INCISO"/>
        <w:spacing w:after="0" w:line="360" w:lineRule="auto"/>
        <w:ind w:left="714" w:firstLine="0"/>
        <w:rPr>
          <w:rFonts w:ascii="Calibri" w:hAnsi="Calibri" w:cs="Calibri"/>
          <w:sz w:val="20"/>
          <w:szCs w:val="20"/>
        </w:rPr>
      </w:pPr>
      <w:r w:rsidRPr="004F44F0">
        <w:rPr>
          <w:rFonts w:ascii="Calibri" w:hAnsi="Calibri" w:cs="Calibri"/>
          <w:b/>
          <w:sz w:val="20"/>
          <w:szCs w:val="20"/>
        </w:rPr>
        <w:t>No Aplica.</w:t>
      </w:r>
    </w:p>
    <w:p w14:paraId="215CCE5E" w14:textId="0F81D942" w:rsidR="007745EB" w:rsidRDefault="007745EB">
      <w:pPr>
        <w:pStyle w:val="INCISO"/>
        <w:spacing w:after="0" w:line="360" w:lineRule="auto"/>
        <w:rPr>
          <w:rFonts w:ascii="Calibri" w:hAnsi="Calibri" w:cs="Calibri"/>
          <w:sz w:val="20"/>
          <w:szCs w:val="20"/>
        </w:rPr>
      </w:pPr>
    </w:p>
    <w:p w14:paraId="03787F0A" w14:textId="40AE4FBD" w:rsidR="00181CEA" w:rsidRDefault="00181CEA">
      <w:pPr>
        <w:pStyle w:val="INCISO"/>
        <w:spacing w:after="0" w:line="360" w:lineRule="auto"/>
        <w:rPr>
          <w:rFonts w:ascii="Calibri" w:hAnsi="Calibri" w:cs="Calibri"/>
          <w:sz w:val="20"/>
          <w:szCs w:val="20"/>
        </w:rPr>
      </w:pPr>
    </w:p>
    <w:p w14:paraId="7A35ECD5" w14:textId="01CBAC28" w:rsidR="00181CEA" w:rsidRDefault="00181CEA">
      <w:pPr>
        <w:pStyle w:val="INCISO"/>
        <w:spacing w:after="0" w:line="360" w:lineRule="auto"/>
        <w:rPr>
          <w:rFonts w:ascii="Calibri" w:hAnsi="Calibri" w:cs="Calibri"/>
          <w:sz w:val="20"/>
          <w:szCs w:val="20"/>
        </w:rPr>
      </w:pPr>
    </w:p>
    <w:p w14:paraId="7D9828E9" w14:textId="51665D32" w:rsidR="00181CEA" w:rsidRDefault="00181CEA">
      <w:pPr>
        <w:pStyle w:val="INCISO"/>
        <w:spacing w:after="0" w:line="360" w:lineRule="auto"/>
        <w:rPr>
          <w:rFonts w:ascii="Calibri" w:hAnsi="Calibri" w:cs="Calibri"/>
          <w:sz w:val="20"/>
          <w:szCs w:val="20"/>
        </w:rPr>
      </w:pPr>
    </w:p>
    <w:p w14:paraId="5F121CF5" w14:textId="54EDBC05" w:rsidR="00181CEA" w:rsidRDefault="00181CEA">
      <w:pPr>
        <w:pStyle w:val="INCISO"/>
        <w:spacing w:after="0" w:line="360" w:lineRule="auto"/>
        <w:rPr>
          <w:rFonts w:ascii="Calibri" w:hAnsi="Calibri" w:cs="Calibri"/>
          <w:sz w:val="20"/>
          <w:szCs w:val="20"/>
        </w:rPr>
      </w:pPr>
    </w:p>
    <w:p w14:paraId="3F52DD90" w14:textId="690ABDAB" w:rsidR="00181CEA" w:rsidRDefault="00181CEA">
      <w:pPr>
        <w:pStyle w:val="INCISO"/>
        <w:spacing w:after="0" w:line="360" w:lineRule="auto"/>
        <w:rPr>
          <w:rFonts w:ascii="Calibri" w:hAnsi="Calibri" w:cs="Calibri"/>
          <w:sz w:val="20"/>
          <w:szCs w:val="20"/>
        </w:rPr>
      </w:pPr>
    </w:p>
    <w:p w14:paraId="5C1B3996" w14:textId="77777777" w:rsidR="00181CEA" w:rsidRPr="004F44F0" w:rsidRDefault="00181CEA">
      <w:pPr>
        <w:pStyle w:val="INCISO"/>
        <w:spacing w:after="0" w:line="360" w:lineRule="auto"/>
        <w:rPr>
          <w:rFonts w:ascii="Calibri" w:hAnsi="Calibri" w:cs="Calibri"/>
          <w:sz w:val="20"/>
          <w:szCs w:val="20"/>
        </w:rPr>
      </w:pPr>
    </w:p>
    <w:p w14:paraId="0065BAC1" w14:textId="77777777" w:rsidR="007745EB" w:rsidRPr="004F44F0" w:rsidRDefault="00C87FDA" w:rsidP="0076422C">
      <w:pPr>
        <w:pStyle w:val="Texto"/>
        <w:numPr>
          <w:ilvl w:val="0"/>
          <w:numId w:val="26"/>
        </w:numPr>
        <w:spacing w:after="0" w:line="240" w:lineRule="exact"/>
        <w:ind w:left="426" w:hanging="426"/>
        <w:rPr>
          <w:rFonts w:ascii="Calibri" w:hAnsi="Calibri" w:cs="Calibri"/>
          <w:b/>
          <w:sz w:val="20"/>
          <w:lang w:val="es-MX"/>
        </w:rPr>
      </w:pPr>
      <w:r w:rsidRPr="004F44F0">
        <w:rPr>
          <w:rFonts w:ascii="Calibri" w:hAnsi="Calibri" w:cs="Calibri"/>
          <w:b/>
          <w:sz w:val="20"/>
          <w:lang w:val="es-MX"/>
        </w:rPr>
        <w:lastRenderedPageBreak/>
        <w:t>Reporte Analítico del Activo</w:t>
      </w:r>
    </w:p>
    <w:p w14:paraId="59BA1FFB" w14:textId="77777777" w:rsidR="007745EB" w:rsidRPr="004F44F0" w:rsidRDefault="007745EB">
      <w:pPr>
        <w:pStyle w:val="Texto"/>
        <w:spacing w:after="0" w:line="240" w:lineRule="exact"/>
        <w:ind w:left="360" w:firstLine="0"/>
        <w:rPr>
          <w:rFonts w:ascii="Calibri" w:hAnsi="Calibri" w:cs="Calibri"/>
          <w:b/>
          <w:sz w:val="20"/>
          <w:lang w:val="es-MX"/>
        </w:rPr>
      </w:pPr>
    </w:p>
    <w:p w14:paraId="5469BDEB" w14:textId="77777777" w:rsidR="007745EB" w:rsidRPr="004F44F0" w:rsidRDefault="00C87FDA" w:rsidP="00397C62">
      <w:pPr>
        <w:pStyle w:val="INCISO"/>
        <w:numPr>
          <w:ilvl w:val="0"/>
          <w:numId w:val="13"/>
        </w:numPr>
        <w:spacing w:after="0" w:line="240" w:lineRule="exact"/>
        <w:rPr>
          <w:rFonts w:ascii="Calibri" w:hAnsi="Calibri" w:cs="Calibri"/>
          <w:sz w:val="20"/>
          <w:szCs w:val="20"/>
        </w:rPr>
      </w:pPr>
      <w:r w:rsidRPr="004F44F0">
        <w:rPr>
          <w:rFonts w:ascii="Calibri" w:hAnsi="Calibri" w:cs="Calibri"/>
          <w:sz w:val="20"/>
          <w:szCs w:val="20"/>
        </w:rPr>
        <w:t>Vida útil o porcentajes de Depreciación, Deterioro o Amortización utilizados en los diferentes tipos de Activos.</w:t>
      </w:r>
    </w:p>
    <w:p w14:paraId="77A7D182" w14:textId="77777777" w:rsidR="007745EB" w:rsidRDefault="007745EB">
      <w:pPr>
        <w:pStyle w:val="INCISO"/>
        <w:spacing w:after="0" w:line="240" w:lineRule="exact"/>
        <w:rPr>
          <w:rFonts w:ascii="Calibri" w:hAnsi="Calibri" w:cs="Calibri"/>
          <w:sz w:val="20"/>
          <w:szCs w:val="20"/>
        </w:rPr>
      </w:pPr>
    </w:p>
    <w:tbl>
      <w:tblPr>
        <w:tblW w:w="9345" w:type="dxa"/>
        <w:tblCellMar>
          <w:left w:w="70" w:type="dxa"/>
          <w:right w:w="70" w:type="dxa"/>
        </w:tblCellMar>
        <w:tblLook w:val="04A0" w:firstRow="1" w:lastRow="0" w:firstColumn="1" w:lastColumn="0" w:noHBand="0" w:noVBand="1"/>
      </w:tblPr>
      <w:tblGrid>
        <w:gridCol w:w="967"/>
        <w:gridCol w:w="2878"/>
        <w:gridCol w:w="1330"/>
        <w:gridCol w:w="967"/>
        <w:gridCol w:w="967"/>
        <w:gridCol w:w="967"/>
        <w:gridCol w:w="1269"/>
      </w:tblGrid>
      <w:tr w:rsidR="003D61EF" w:rsidRPr="00322837" w14:paraId="281832AC" w14:textId="77777777" w:rsidTr="003D61EF">
        <w:trPr>
          <w:trHeight w:val="510"/>
        </w:trPr>
        <w:tc>
          <w:tcPr>
            <w:tcW w:w="96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5FA13451" w14:textId="77777777" w:rsidR="003D61EF" w:rsidRPr="00322837" w:rsidRDefault="003D61EF" w:rsidP="00E27714">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CLASE</w:t>
            </w:r>
          </w:p>
        </w:tc>
        <w:tc>
          <w:tcPr>
            <w:tcW w:w="2878" w:type="dxa"/>
            <w:tcBorders>
              <w:top w:val="single" w:sz="4" w:space="0" w:color="auto"/>
              <w:left w:val="nil"/>
              <w:bottom w:val="single" w:sz="4" w:space="0" w:color="auto"/>
              <w:right w:val="single" w:sz="4" w:space="0" w:color="auto"/>
            </w:tcBorders>
            <w:shd w:val="clear" w:color="800080" w:fill="A90025"/>
            <w:vAlign w:val="center"/>
            <w:hideMark/>
          </w:tcPr>
          <w:p w14:paraId="4660F605" w14:textId="77777777" w:rsidR="003D61EF" w:rsidRPr="00322837" w:rsidRDefault="003D61EF" w:rsidP="00E27714">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 </w:t>
            </w:r>
          </w:p>
        </w:tc>
        <w:tc>
          <w:tcPr>
            <w:tcW w:w="1330" w:type="dxa"/>
            <w:tcBorders>
              <w:top w:val="single" w:sz="4" w:space="0" w:color="auto"/>
              <w:left w:val="nil"/>
              <w:bottom w:val="single" w:sz="4" w:space="0" w:color="auto"/>
              <w:right w:val="single" w:sz="4" w:space="0" w:color="auto"/>
            </w:tcBorders>
            <w:shd w:val="clear" w:color="800080" w:fill="A90025"/>
            <w:vAlign w:val="center"/>
            <w:hideMark/>
          </w:tcPr>
          <w:p w14:paraId="10CAFB8E" w14:textId="77777777" w:rsidR="003D61EF" w:rsidRPr="00322837" w:rsidRDefault="003D61EF" w:rsidP="00E27714">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METODO DE DEPRECIACION</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562132FA" w14:textId="77777777" w:rsidR="003D61EF" w:rsidRPr="00322837" w:rsidRDefault="003D61EF" w:rsidP="00E27714">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VIDA UTIL EN AÑOS</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52AD8A18" w14:textId="77777777" w:rsidR="003D61EF" w:rsidRPr="00322837" w:rsidRDefault="003D61EF" w:rsidP="00E27714">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VALOR RESIDUAL (%)</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66979C6C" w14:textId="77777777" w:rsidR="003D61EF" w:rsidRPr="00322837" w:rsidRDefault="003D61EF" w:rsidP="00E27714">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DEP. ANUAL (%)</w:t>
            </w:r>
          </w:p>
        </w:tc>
        <w:tc>
          <w:tcPr>
            <w:tcW w:w="1269" w:type="dxa"/>
            <w:tcBorders>
              <w:top w:val="single" w:sz="4" w:space="0" w:color="auto"/>
              <w:left w:val="nil"/>
              <w:bottom w:val="single" w:sz="4" w:space="0" w:color="auto"/>
              <w:right w:val="single" w:sz="4" w:space="0" w:color="auto"/>
            </w:tcBorders>
            <w:shd w:val="clear" w:color="800080" w:fill="A90025"/>
            <w:vAlign w:val="center"/>
            <w:hideMark/>
          </w:tcPr>
          <w:p w14:paraId="6158D60A" w14:textId="77777777" w:rsidR="003D61EF" w:rsidRPr="00322837" w:rsidRDefault="003D61EF" w:rsidP="00E27714">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DEP.MENSUAL (%)</w:t>
            </w:r>
          </w:p>
        </w:tc>
      </w:tr>
      <w:tr w:rsidR="003D61EF" w:rsidRPr="003D61EF" w14:paraId="4310F907"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35CBFAF"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3100</w:t>
            </w:r>
          </w:p>
        </w:tc>
        <w:tc>
          <w:tcPr>
            <w:tcW w:w="2878" w:type="dxa"/>
            <w:tcBorders>
              <w:top w:val="nil"/>
              <w:left w:val="nil"/>
              <w:bottom w:val="single" w:sz="8" w:space="0" w:color="auto"/>
              <w:right w:val="single" w:sz="8" w:space="0" w:color="auto"/>
            </w:tcBorders>
            <w:shd w:val="clear" w:color="F2F2F2" w:fill="FFFFFF"/>
            <w:noWrap/>
            <w:vAlign w:val="center"/>
            <w:hideMark/>
          </w:tcPr>
          <w:p w14:paraId="58327630" w14:textId="77777777" w:rsidR="003D61EF" w:rsidRPr="00322837" w:rsidRDefault="003D61EF" w:rsidP="00E2771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Terrenos</w:t>
            </w:r>
          </w:p>
        </w:tc>
        <w:tc>
          <w:tcPr>
            <w:tcW w:w="1330" w:type="dxa"/>
            <w:tcBorders>
              <w:top w:val="nil"/>
              <w:left w:val="nil"/>
              <w:bottom w:val="single" w:sz="8" w:space="0" w:color="auto"/>
              <w:right w:val="single" w:sz="8" w:space="0" w:color="auto"/>
            </w:tcBorders>
            <w:shd w:val="clear" w:color="F2F2F2" w:fill="FFFFFF"/>
            <w:noWrap/>
            <w:vAlign w:val="center"/>
            <w:hideMark/>
          </w:tcPr>
          <w:p w14:paraId="22ECF292"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7228A6D"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3256B11"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D891B34"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FE5844B"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757F8314"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D2E5BD4"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3200</w:t>
            </w:r>
          </w:p>
        </w:tc>
        <w:tc>
          <w:tcPr>
            <w:tcW w:w="2878" w:type="dxa"/>
            <w:tcBorders>
              <w:top w:val="nil"/>
              <w:left w:val="nil"/>
              <w:bottom w:val="single" w:sz="8" w:space="0" w:color="auto"/>
              <w:right w:val="single" w:sz="8" w:space="0" w:color="auto"/>
            </w:tcBorders>
            <w:shd w:val="clear" w:color="F2F2F2" w:fill="FFFFFF"/>
            <w:noWrap/>
            <w:vAlign w:val="center"/>
            <w:hideMark/>
          </w:tcPr>
          <w:p w14:paraId="7685CF7F" w14:textId="77777777" w:rsidR="003D61EF" w:rsidRPr="00322837" w:rsidRDefault="003D61EF" w:rsidP="00E2771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Vivienda</w:t>
            </w:r>
          </w:p>
        </w:tc>
        <w:tc>
          <w:tcPr>
            <w:tcW w:w="1330" w:type="dxa"/>
            <w:tcBorders>
              <w:top w:val="nil"/>
              <w:left w:val="nil"/>
              <w:bottom w:val="single" w:sz="8" w:space="0" w:color="auto"/>
              <w:right w:val="single" w:sz="8" w:space="0" w:color="auto"/>
            </w:tcBorders>
            <w:shd w:val="clear" w:color="F2F2F2" w:fill="FFFFFF"/>
            <w:noWrap/>
            <w:vAlign w:val="center"/>
            <w:hideMark/>
          </w:tcPr>
          <w:p w14:paraId="0676222B"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D0975CD"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50</w:t>
            </w:r>
          </w:p>
        </w:tc>
        <w:tc>
          <w:tcPr>
            <w:tcW w:w="967" w:type="dxa"/>
            <w:tcBorders>
              <w:top w:val="nil"/>
              <w:left w:val="nil"/>
              <w:bottom w:val="single" w:sz="8" w:space="0" w:color="auto"/>
              <w:right w:val="single" w:sz="8" w:space="0" w:color="auto"/>
            </w:tcBorders>
            <w:shd w:val="clear" w:color="F2F2F2" w:fill="FFFFFF"/>
            <w:noWrap/>
            <w:vAlign w:val="center"/>
            <w:hideMark/>
          </w:tcPr>
          <w:p w14:paraId="6EF943CA"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BAA8235"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w:t>
            </w:r>
          </w:p>
        </w:tc>
        <w:tc>
          <w:tcPr>
            <w:tcW w:w="1269" w:type="dxa"/>
            <w:tcBorders>
              <w:top w:val="nil"/>
              <w:left w:val="nil"/>
              <w:bottom w:val="single" w:sz="8" w:space="0" w:color="auto"/>
              <w:right w:val="single" w:sz="8" w:space="0" w:color="auto"/>
            </w:tcBorders>
            <w:shd w:val="clear" w:color="F2F2F2" w:fill="FFFFFF"/>
            <w:noWrap/>
            <w:vAlign w:val="center"/>
            <w:hideMark/>
          </w:tcPr>
          <w:p w14:paraId="075225C4"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0.17</w:t>
            </w:r>
          </w:p>
        </w:tc>
      </w:tr>
      <w:tr w:rsidR="003D61EF" w:rsidRPr="003D61EF" w14:paraId="04596586"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7D47CEB"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3310</w:t>
            </w:r>
          </w:p>
        </w:tc>
        <w:tc>
          <w:tcPr>
            <w:tcW w:w="2878" w:type="dxa"/>
            <w:tcBorders>
              <w:top w:val="nil"/>
              <w:left w:val="nil"/>
              <w:bottom w:val="single" w:sz="8" w:space="0" w:color="auto"/>
              <w:right w:val="single" w:sz="8" w:space="0" w:color="auto"/>
            </w:tcBorders>
            <w:shd w:val="clear" w:color="F2F2F2" w:fill="FFFFFF"/>
            <w:noWrap/>
            <w:vAlign w:val="center"/>
            <w:hideMark/>
          </w:tcPr>
          <w:p w14:paraId="6DC91783" w14:textId="77777777" w:rsidR="003D61EF" w:rsidRPr="00322837" w:rsidRDefault="003D61EF" w:rsidP="00E2771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Edificios No Habitacionales (Bienes Inmuebles)</w:t>
            </w:r>
          </w:p>
        </w:tc>
        <w:tc>
          <w:tcPr>
            <w:tcW w:w="1330" w:type="dxa"/>
            <w:tcBorders>
              <w:top w:val="nil"/>
              <w:left w:val="nil"/>
              <w:bottom w:val="single" w:sz="8" w:space="0" w:color="auto"/>
              <w:right w:val="single" w:sz="8" w:space="0" w:color="auto"/>
            </w:tcBorders>
            <w:shd w:val="clear" w:color="F2F2F2" w:fill="FFFFFF"/>
            <w:noWrap/>
            <w:vAlign w:val="center"/>
            <w:hideMark/>
          </w:tcPr>
          <w:p w14:paraId="5697FC1E"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FAFEABC"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30</w:t>
            </w:r>
          </w:p>
        </w:tc>
        <w:tc>
          <w:tcPr>
            <w:tcW w:w="967" w:type="dxa"/>
            <w:tcBorders>
              <w:top w:val="nil"/>
              <w:left w:val="nil"/>
              <w:bottom w:val="single" w:sz="8" w:space="0" w:color="auto"/>
              <w:right w:val="single" w:sz="8" w:space="0" w:color="auto"/>
            </w:tcBorders>
            <w:shd w:val="clear" w:color="F2F2F2" w:fill="FFFFFF"/>
            <w:noWrap/>
            <w:vAlign w:val="center"/>
            <w:hideMark/>
          </w:tcPr>
          <w:p w14:paraId="3ACCEDFD"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2D2C585"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3.33</w:t>
            </w:r>
          </w:p>
        </w:tc>
        <w:tc>
          <w:tcPr>
            <w:tcW w:w="1269" w:type="dxa"/>
            <w:tcBorders>
              <w:top w:val="nil"/>
              <w:left w:val="nil"/>
              <w:bottom w:val="single" w:sz="8" w:space="0" w:color="auto"/>
              <w:right w:val="single" w:sz="8" w:space="0" w:color="auto"/>
            </w:tcBorders>
            <w:shd w:val="clear" w:color="F2F2F2" w:fill="FFFFFF"/>
            <w:noWrap/>
            <w:vAlign w:val="center"/>
            <w:hideMark/>
          </w:tcPr>
          <w:p w14:paraId="4AF06B83"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0.28</w:t>
            </w:r>
          </w:p>
        </w:tc>
      </w:tr>
      <w:tr w:rsidR="003D61EF" w:rsidRPr="003D61EF" w14:paraId="2EE29097"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4986C7D"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3320</w:t>
            </w:r>
          </w:p>
        </w:tc>
        <w:tc>
          <w:tcPr>
            <w:tcW w:w="2878" w:type="dxa"/>
            <w:tcBorders>
              <w:top w:val="nil"/>
              <w:left w:val="nil"/>
              <w:bottom w:val="single" w:sz="8" w:space="0" w:color="auto"/>
              <w:right w:val="single" w:sz="8" w:space="0" w:color="auto"/>
            </w:tcBorders>
            <w:shd w:val="clear" w:color="F2F2F2" w:fill="FFFFFF"/>
            <w:noWrap/>
            <w:vAlign w:val="center"/>
            <w:hideMark/>
          </w:tcPr>
          <w:p w14:paraId="1686FB10" w14:textId="77777777" w:rsidR="003D61EF" w:rsidRPr="00322837" w:rsidRDefault="003D61EF" w:rsidP="00E2771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Edificios</w:t>
            </w:r>
          </w:p>
        </w:tc>
        <w:tc>
          <w:tcPr>
            <w:tcW w:w="1330" w:type="dxa"/>
            <w:tcBorders>
              <w:top w:val="nil"/>
              <w:left w:val="nil"/>
              <w:bottom w:val="single" w:sz="8" w:space="0" w:color="auto"/>
              <w:right w:val="single" w:sz="8" w:space="0" w:color="auto"/>
            </w:tcBorders>
            <w:shd w:val="clear" w:color="F2F2F2" w:fill="FFFFFF"/>
            <w:noWrap/>
            <w:vAlign w:val="center"/>
            <w:hideMark/>
          </w:tcPr>
          <w:p w14:paraId="535A4DD5"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4A68C6FC"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30</w:t>
            </w:r>
          </w:p>
        </w:tc>
        <w:tc>
          <w:tcPr>
            <w:tcW w:w="967" w:type="dxa"/>
            <w:tcBorders>
              <w:top w:val="nil"/>
              <w:left w:val="nil"/>
              <w:bottom w:val="single" w:sz="8" w:space="0" w:color="auto"/>
              <w:right w:val="single" w:sz="8" w:space="0" w:color="auto"/>
            </w:tcBorders>
            <w:shd w:val="clear" w:color="F2F2F2" w:fill="FFFFFF"/>
            <w:noWrap/>
            <w:vAlign w:val="center"/>
            <w:hideMark/>
          </w:tcPr>
          <w:p w14:paraId="30A68CE3"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077A40E"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3.33</w:t>
            </w:r>
          </w:p>
        </w:tc>
        <w:tc>
          <w:tcPr>
            <w:tcW w:w="1269" w:type="dxa"/>
            <w:tcBorders>
              <w:top w:val="nil"/>
              <w:left w:val="nil"/>
              <w:bottom w:val="single" w:sz="8" w:space="0" w:color="auto"/>
              <w:right w:val="single" w:sz="8" w:space="0" w:color="auto"/>
            </w:tcBorders>
            <w:shd w:val="clear" w:color="F2F2F2" w:fill="FFFFFF"/>
            <w:noWrap/>
            <w:vAlign w:val="center"/>
            <w:hideMark/>
          </w:tcPr>
          <w:p w14:paraId="08DD5A6C"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0.28</w:t>
            </w:r>
          </w:p>
        </w:tc>
      </w:tr>
      <w:tr w:rsidR="003D61EF" w:rsidRPr="003D61EF" w14:paraId="37078A40"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4D1CE67"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3330</w:t>
            </w:r>
          </w:p>
        </w:tc>
        <w:tc>
          <w:tcPr>
            <w:tcW w:w="2878" w:type="dxa"/>
            <w:tcBorders>
              <w:top w:val="nil"/>
              <w:left w:val="nil"/>
              <w:bottom w:val="single" w:sz="8" w:space="0" w:color="auto"/>
              <w:right w:val="single" w:sz="8" w:space="0" w:color="auto"/>
            </w:tcBorders>
            <w:shd w:val="clear" w:color="F2F2F2" w:fill="FFFFFF"/>
            <w:noWrap/>
            <w:vAlign w:val="center"/>
            <w:hideMark/>
          </w:tcPr>
          <w:p w14:paraId="3FE829EF" w14:textId="77777777" w:rsidR="003D61EF" w:rsidRPr="00322837" w:rsidRDefault="003D61EF" w:rsidP="00E2771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Edificios No Habit</w:t>
            </w:r>
            <w:r w:rsidRPr="003D61EF">
              <w:rPr>
                <w:rFonts w:eastAsia="Times New Roman" w:cs="Calibri"/>
                <w:color w:val="000000"/>
                <w:sz w:val="13"/>
                <w:szCs w:val="13"/>
                <w:lang w:eastAsia="es-MX"/>
              </w:rPr>
              <w:t xml:space="preserve">acionales </w:t>
            </w:r>
            <w:r w:rsidRPr="00322837">
              <w:rPr>
                <w:rFonts w:eastAsia="Times New Roman" w:cs="Calibri"/>
                <w:color w:val="000000"/>
                <w:sz w:val="13"/>
                <w:szCs w:val="13"/>
                <w:lang w:eastAsia="es-MX"/>
              </w:rPr>
              <w:t>Transferibles</w:t>
            </w:r>
          </w:p>
        </w:tc>
        <w:tc>
          <w:tcPr>
            <w:tcW w:w="1330" w:type="dxa"/>
            <w:tcBorders>
              <w:top w:val="nil"/>
              <w:left w:val="nil"/>
              <w:bottom w:val="single" w:sz="8" w:space="0" w:color="auto"/>
              <w:right w:val="single" w:sz="8" w:space="0" w:color="auto"/>
            </w:tcBorders>
            <w:shd w:val="clear" w:color="F2F2F2" w:fill="FFFFFF"/>
            <w:noWrap/>
            <w:vAlign w:val="center"/>
            <w:hideMark/>
          </w:tcPr>
          <w:p w14:paraId="489D962F"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097532D"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85ED7D7"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98B1B8F"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48AD2F97"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66CB7568"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74F7D49"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3410</w:t>
            </w:r>
          </w:p>
        </w:tc>
        <w:tc>
          <w:tcPr>
            <w:tcW w:w="2878" w:type="dxa"/>
            <w:tcBorders>
              <w:top w:val="nil"/>
              <w:left w:val="nil"/>
              <w:bottom w:val="single" w:sz="8" w:space="0" w:color="auto"/>
              <w:right w:val="single" w:sz="8" w:space="0" w:color="auto"/>
            </w:tcBorders>
            <w:shd w:val="clear" w:color="F2F2F2" w:fill="FFFFFF"/>
            <w:noWrap/>
            <w:vAlign w:val="center"/>
            <w:hideMark/>
          </w:tcPr>
          <w:p w14:paraId="7F8630A8" w14:textId="77777777" w:rsidR="003D61EF" w:rsidRPr="00322837" w:rsidRDefault="003D61EF" w:rsidP="00E2771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Infraestructura De Carreteras</w:t>
            </w:r>
          </w:p>
        </w:tc>
        <w:tc>
          <w:tcPr>
            <w:tcW w:w="1330" w:type="dxa"/>
            <w:tcBorders>
              <w:top w:val="nil"/>
              <w:left w:val="nil"/>
              <w:bottom w:val="single" w:sz="8" w:space="0" w:color="auto"/>
              <w:right w:val="single" w:sz="8" w:space="0" w:color="auto"/>
            </w:tcBorders>
            <w:shd w:val="clear" w:color="F2F2F2" w:fill="FFFFFF"/>
            <w:noWrap/>
            <w:vAlign w:val="center"/>
            <w:hideMark/>
          </w:tcPr>
          <w:p w14:paraId="5A05A6C0"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25DAE832"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5A0A94D6"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2FCCB4E"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171048F4"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3D61EF" w:rsidRPr="003D61EF" w14:paraId="192D3602"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663FC89"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3420</w:t>
            </w:r>
          </w:p>
        </w:tc>
        <w:tc>
          <w:tcPr>
            <w:tcW w:w="2878" w:type="dxa"/>
            <w:tcBorders>
              <w:top w:val="nil"/>
              <w:left w:val="nil"/>
              <w:bottom w:val="single" w:sz="8" w:space="0" w:color="auto"/>
              <w:right w:val="single" w:sz="8" w:space="0" w:color="auto"/>
            </w:tcBorders>
            <w:shd w:val="clear" w:color="F2F2F2" w:fill="FFFFFF"/>
            <w:noWrap/>
            <w:vAlign w:val="center"/>
            <w:hideMark/>
          </w:tcPr>
          <w:p w14:paraId="64DBE0DE" w14:textId="77777777" w:rsidR="003D61EF" w:rsidRPr="00322837" w:rsidRDefault="003D61EF" w:rsidP="00E2771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Infraestructura Ferroviaria Y Multimodal</w:t>
            </w:r>
          </w:p>
        </w:tc>
        <w:tc>
          <w:tcPr>
            <w:tcW w:w="1330" w:type="dxa"/>
            <w:tcBorders>
              <w:top w:val="nil"/>
              <w:left w:val="nil"/>
              <w:bottom w:val="single" w:sz="8" w:space="0" w:color="auto"/>
              <w:right w:val="single" w:sz="8" w:space="0" w:color="auto"/>
            </w:tcBorders>
            <w:shd w:val="clear" w:color="F2F2F2" w:fill="FFFFFF"/>
            <w:noWrap/>
            <w:vAlign w:val="center"/>
            <w:hideMark/>
          </w:tcPr>
          <w:p w14:paraId="624EA154"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D8FF6F1"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17017D2E"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F2C0A7B"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479AD013"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3D61EF" w:rsidRPr="003D61EF" w14:paraId="4495B731"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67D9AAD"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3430</w:t>
            </w:r>
          </w:p>
        </w:tc>
        <w:tc>
          <w:tcPr>
            <w:tcW w:w="2878" w:type="dxa"/>
            <w:tcBorders>
              <w:top w:val="nil"/>
              <w:left w:val="nil"/>
              <w:bottom w:val="single" w:sz="8" w:space="0" w:color="auto"/>
              <w:right w:val="single" w:sz="8" w:space="0" w:color="auto"/>
            </w:tcBorders>
            <w:shd w:val="clear" w:color="F2F2F2" w:fill="FFFFFF"/>
            <w:noWrap/>
            <w:vAlign w:val="center"/>
            <w:hideMark/>
          </w:tcPr>
          <w:p w14:paraId="4BA3E8A4" w14:textId="77777777" w:rsidR="003D61EF" w:rsidRPr="00322837" w:rsidRDefault="003D61EF" w:rsidP="00E2771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Infraestructura Portuaria</w:t>
            </w:r>
          </w:p>
        </w:tc>
        <w:tc>
          <w:tcPr>
            <w:tcW w:w="1330" w:type="dxa"/>
            <w:tcBorders>
              <w:top w:val="nil"/>
              <w:left w:val="nil"/>
              <w:bottom w:val="single" w:sz="8" w:space="0" w:color="auto"/>
              <w:right w:val="single" w:sz="8" w:space="0" w:color="auto"/>
            </w:tcBorders>
            <w:shd w:val="clear" w:color="F2F2F2" w:fill="FFFFFF"/>
            <w:noWrap/>
            <w:vAlign w:val="center"/>
            <w:hideMark/>
          </w:tcPr>
          <w:p w14:paraId="6A20B6EA"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041618F6"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5EC842B2"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3B3A2BF"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5D774B6F"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3D61EF" w:rsidRPr="003D61EF" w14:paraId="027F568F"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EA1B2C9"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3440</w:t>
            </w:r>
          </w:p>
        </w:tc>
        <w:tc>
          <w:tcPr>
            <w:tcW w:w="2878" w:type="dxa"/>
            <w:tcBorders>
              <w:top w:val="nil"/>
              <w:left w:val="nil"/>
              <w:bottom w:val="single" w:sz="8" w:space="0" w:color="auto"/>
              <w:right w:val="single" w:sz="8" w:space="0" w:color="auto"/>
            </w:tcBorders>
            <w:shd w:val="clear" w:color="F2F2F2" w:fill="FFFFFF"/>
            <w:noWrap/>
            <w:vAlign w:val="center"/>
            <w:hideMark/>
          </w:tcPr>
          <w:p w14:paraId="5C5496A5" w14:textId="77777777" w:rsidR="003D61EF" w:rsidRPr="00322837" w:rsidRDefault="003D61EF" w:rsidP="00E2771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Infraestructura Aeroportuaria</w:t>
            </w:r>
          </w:p>
        </w:tc>
        <w:tc>
          <w:tcPr>
            <w:tcW w:w="1330" w:type="dxa"/>
            <w:tcBorders>
              <w:top w:val="nil"/>
              <w:left w:val="nil"/>
              <w:bottom w:val="single" w:sz="8" w:space="0" w:color="auto"/>
              <w:right w:val="single" w:sz="8" w:space="0" w:color="auto"/>
            </w:tcBorders>
            <w:shd w:val="clear" w:color="F2F2F2" w:fill="FFFFFF"/>
            <w:noWrap/>
            <w:vAlign w:val="center"/>
            <w:hideMark/>
          </w:tcPr>
          <w:p w14:paraId="342418AD"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7D36B6E"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34CD38D9"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00AA729"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73BBB0ED"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3D61EF" w:rsidRPr="003D61EF" w14:paraId="6CCA193C"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6A285322"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3450</w:t>
            </w:r>
          </w:p>
        </w:tc>
        <w:tc>
          <w:tcPr>
            <w:tcW w:w="2878" w:type="dxa"/>
            <w:tcBorders>
              <w:top w:val="nil"/>
              <w:left w:val="nil"/>
              <w:bottom w:val="single" w:sz="8" w:space="0" w:color="auto"/>
              <w:right w:val="single" w:sz="8" w:space="0" w:color="auto"/>
            </w:tcBorders>
            <w:shd w:val="clear" w:color="F2F2F2" w:fill="FFFFFF"/>
            <w:noWrap/>
            <w:vAlign w:val="center"/>
            <w:hideMark/>
          </w:tcPr>
          <w:p w14:paraId="280A3F7C" w14:textId="77777777" w:rsidR="003D61EF" w:rsidRPr="00322837" w:rsidRDefault="003D61EF" w:rsidP="00E2771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Infraestructura De Telecomunicaciones</w:t>
            </w:r>
          </w:p>
        </w:tc>
        <w:tc>
          <w:tcPr>
            <w:tcW w:w="1330" w:type="dxa"/>
            <w:tcBorders>
              <w:top w:val="nil"/>
              <w:left w:val="nil"/>
              <w:bottom w:val="single" w:sz="8" w:space="0" w:color="auto"/>
              <w:right w:val="single" w:sz="8" w:space="0" w:color="auto"/>
            </w:tcBorders>
            <w:shd w:val="clear" w:color="F2F2F2" w:fill="FFFFFF"/>
            <w:noWrap/>
            <w:vAlign w:val="center"/>
            <w:hideMark/>
          </w:tcPr>
          <w:p w14:paraId="2C323364"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CEA57C6"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6536159A"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6E7AA81"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608516D7"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3D61EF" w:rsidRPr="003D61EF" w14:paraId="5CAC4D61"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036F88D"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3460</w:t>
            </w:r>
          </w:p>
        </w:tc>
        <w:tc>
          <w:tcPr>
            <w:tcW w:w="2878" w:type="dxa"/>
            <w:tcBorders>
              <w:top w:val="nil"/>
              <w:left w:val="nil"/>
              <w:bottom w:val="single" w:sz="8" w:space="0" w:color="auto"/>
              <w:right w:val="single" w:sz="8" w:space="0" w:color="auto"/>
            </w:tcBorders>
            <w:shd w:val="clear" w:color="F2F2F2" w:fill="FFFFFF"/>
            <w:noWrap/>
            <w:vAlign w:val="center"/>
            <w:hideMark/>
          </w:tcPr>
          <w:p w14:paraId="77EA0678" w14:textId="77777777" w:rsidR="003D61EF" w:rsidRPr="00322837" w:rsidRDefault="003D61EF" w:rsidP="00E27714">
            <w:pPr>
              <w:spacing w:after="0" w:line="240" w:lineRule="auto"/>
              <w:rPr>
                <w:rFonts w:eastAsia="Times New Roman" w:cs="Calibri"/>
                <w:color w:val="000000"/>
                <w:sz w:val="13"/>
                <w:szCs w:val="13"/>
                <w:lang w:eastAsia="es-MX"/>
              </w:rPr>
            </w:pPr>
            <w:proofErr w:type="spellStart"/>
            <w:r w:rsidRPr="00322837">
              <w:rPr>
                <w:rFonts w:eastAsia="Times New Roman" w:cs="Calibri"/>
                <w:color w:val="000000"/>
                <w:sz w:val="13"/>
                <w:szCs w:val="13"/>
                <w:lang w:eastAsia="es-MX"/>
              </w:rPr>
              <w:t>Infraest.Agua</w:t>
            </w:r>
            <w:proofErr w:type="spell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Pot</w:t>
            </w:r>
            <w:proofErr w:type="spellEnd"/>
            <w:r w:rsidRPr="00322837">
              <w:rPr>
                <w:rFonts w:eastAsia="Times New Roman" w:cs="Calibri"/>
                <w:color w:val="000000"/>
                <w:sz w:val="13"/>
                <w:szCs w:val="13"/>
                <w:lang w:eastAsia="es-MX"/>
              </w:rPr>
              <w:t xml:space="preserve">. </w:t>
            </w:r>
            <w:r w:rsidRPr="003D61EF">
              <w:rPr>
                <w:rFonts w:eastAsia="Times New Roman" w:cs="Calibri"/>
                <w:color w:val="000000"/>
                <w:sz w:val="13"/>
                <w:szCs w:val="13"/>
                <w:lang w:eastAsia="es-MX"/>
              </w:rPr>
              <w:t>Saneamiento.</w:t>
            </w:r>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Hidroagric.Ctrol.Inund</w:t>
            </w:r>
            <w:proofErr w:type="spellEnd"/>
          </w:p>
        </w:tc>
        <w:tc>
          <w:tcPr>
            <w:tcW w:w="1330" w:type="dxa"/>
            <w:tcBorders>
              <w:top w:val="nil"/>
              <w:left w:val="nil"/>
              <w:bottom w:val="single" w:sz="8" w:space="0" w:color="auto"/>
              <w:right w:val="single" w:sz="8" w:space="0" w:color="auto"/>
            </w:tcBorders>
            <w:shd w:val="clear" w:color="F2F2F2" w:fill="FFFFFF"/>
            <w:noWrap/>
            <w:vAlign w:val="center"/>
            <w:hideMark/>
          </w:tcPr>
          <w:p w14:paraId="68073435"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76AD6F4"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58C53897"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118CCB4"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4F71D2AE"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3D61EF" w:rsidRPr="003D61EF" w14:paraId="63278686"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92158DB"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3470</w:t>
            </w:r>
          </w:p>
        </w:tc>
        <w:tc>
          <w:tcPr>
            <w:tcW w:w="2878" w:type="dxa"/>
            <w:tcBorders>
              <w:top w:val="nil"/>
              <w:left w:val="nil"/>
              <w:bottom w:val="single" w:sz="8" w:space="0" w:color="auto"/>
              <w:right w:val="single" w:sz="8" w:space="0" w:color="auto"/>
            </w:tcBorders>
            <w:shd w:val="clear" w:color="F2F2F2" w:fill="FFFFFF"/>
            <w:noWrap/>
            <w:vAlign w:val="center"/>
            <w:hideMark/>
          </w:tcPr>
          <w:p w14:paraId="6F5AA27F" w14:textId="77777777" w:rsidR="003D61EF" w:rsidRPr="00322837" w:rsidRDefault="003D61EF" w:rsidP="00E2771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Infraestructura Eléctrica</w:t>
            </w:r>
          </w:p>
        </w:tc>
        <w:tc>
          <w:tcPr>
            <w:tcW w:w="1330" w:type="dxa"/>
            <w:tcBorders>
              <w:top w:val="nil"/>
              <w:left w:val="nil"/>
              <w:bottom w:val="single" w:sz="8" w:space="0" w:color="auto"/>
              <w:right w:val="single" w:sz="8" w:space="0" w:color="auto"/>
            </w:tcBorders>
            <w:shd w:val="clear" w:color="F2F2F2" w:fill="FFFFFF"/>
            <w:noWrap/>
            <w:vAlign w:val="center"/>
            <w:hideMark/>
          </w:tcPr>
          <w:p w14:paraId="0318D348"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A6E2F6B"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201E19E8"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DD49154"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1ED81843"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3D61EF" w:rsidRPr="003D61EF" w14:paraId="011FCBAD"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E60A7C1"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3480</w:t>
            </w:r>
          </w:p>
        </w:tc>
        <w:tc>
          <w:tcPr>
            <w:tcW w:w="2878" w:type="dxa"/>
            <w:tcBorders>
              <w:top w:val="nil"/>
              <w:left w:val="nil"/>
              <w:bottom w:val="single" w:sz="8" w:space="0" w:color="auto"/>
              <w:right w:val="single" w:sz="8" w:space="0" w:color="auto"/>
            </w:tcBorders>
            <w:shd w:val="clear" w:color="F2F2F2" w:fill="FFFFFF"/>
            <w:noWrap/>
            <w:vAlign w:val="center"/>
            <w:hideMark/>
          </w:tcPr>
          <w:p w14:paraId="5D109897" w14:textId="77777777" w:rsidR="003D61EF" w:rsidRPr="00322837" w:rsidRDefault="003D61EF" w:rsidP="00E2771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Infraestructura De Producción De Hidrocarburos</w:t>
            </w:r>
          </w:p>
        </w:tc>
        <w:tc>
          <w:tcPr>
            <w:tcW w:w="1330" w:type="dxa"/>
            <w:tcBorders>
              <w:top w:val="nil"/>
              <w:left w:val="nil"/>
              <w:bottom w:val="single" w:sz="8" w:space="0" w:color="auto"/>
              <w:right w:val="single" w:sz="8" w:space="0" w:color="auto"/>
            </w:tcBorders>
            <w:shd w:val="clear" w:color="F2F2F2" w:fill="FFFFFF"/>
            <w:noWrap/>
            <w:vAlign w:val="center"/>
            <w:hideMark/>
          </w:tcPr>
          <w:p w14:paraId="60BAADE6"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4AE309C"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598BCBA1"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30FBC2C"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6DB2D845"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3D61EF" w:rsidRPr="003D61EF" w14:paraId="62ADEA48"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BD56205"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3490</w:t>
            </w:r>
          </w:p>
        </w:tc>
        <w:tc>
          <w:tcPr>
            <w:tcW w:w="2878" w:type="dxa"/>
            <w:tcBorders>
              <w:top w:val="nil"/>
              <w:left w:val="nil"/>
              <w:bottom w:val="single" w:sz="8" w:space="0" w:color="auto"/>
              <w:right w:val="single" w:sz="8" w:space="0" w:color="auto"/>
            </w:tcBorders>
            <w:shd w:val="clear" w:color="F2F2F2" w:fill="FFFFFF"/>
            <w:noWrap/>
            <w:vAlign w:val="center"/>
            <w:hideMark/>
          </w:tcPr>
          <w:p w14:paraId="041E402C" w14:textId="77777777" w:rsidR="003D61EF" w:rsidRPr="00322837" w:rsidRDefault="003D61EF" w:rsidP="00E2771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Infraestructura De Refinación, Gas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Petroquímica</w:t>
            </w:r>
          </w:p>
        </w:tc>
        <w:tc>
          <w:tcPr>
            <w:tcW w:w="1330" w:type="dxa"/>
            <w:tcBorders>
              <w:top w:val="nil"/>
              <w:left w:val="nil"/>
              <w:bottom w:val="single" w:sz="8" w:space="0" w:color="auto"/>
              <w:right w:val="single" w:sz="8" w:space="0" w:color="auto"/>
            </w:tcBorders>
            <w:shd w:val="clear" w:color="F2F2F2" w:fill="FFFFFF"/>
            <w:noWrap/>
            <w:vAlign w:val="center"/>
            <w:hideMark/>
          </w:tcPr>
          <w:p w14:paraId="17909B93"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21AD03BC"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05751905"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84D807F"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5047845E"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3D61EF" w:rsidRPr="003D61EF" w14:paraId="1D8155C3"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501A7B8"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3510</w:t>
            </w:r>
          </w:p>
        </w:tc>
        <w:tc>
          <w:tcPr>
            <w:tcW w:w="2878" w:type="dxa"/>
            <w:tcBorders>
              <w:top w:val="nil"/>
              <w:left w:val="nil"/>
              <w:bottom w:val="single" w:sz="8" w:space="0" w:color="auto"/>
              <w:right w:val="single" w:sz="8" w:space="0" w:color="auto"/>
            </w:tcBorders>
            <w:shd w:val="clear" w:color="F2F2F2" w:fill="FFFFFF"/>
            <w:noWrap/>
            <w:vAlign w:val="center"/>
            <w:hideMark/>
          </w:tcPr>
          <w:p w14:paraId="6B8C1655" w14:textId="77777777" w:rsidR="003D61EF" w:rsidRPr="00322837" w:rsidRDefault="003D61EF" w:rsidP="00E2771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Edificación Habitacional En Proceso </w:t>
            </w:r>
            <w:proofErr w:type="spellStart"/>
            <w:r w:rsidRPr="00322837">
              <w:rPr>
                <w:rFonts w:eastAsia="Times New Roman" w:cs="Calibri"/>
                <w:color w:val="000000"/>
                <w:sz w:val="13"/>
                <w:szCs w:val="13"/>
                <w:lang w:eastAsia="es-MX"/>
              </w:rPr>
              <w:t>Dp</w:t>
            </w:r>
            <w:proofErr w:type="spellEnd"/>
          </w:p>
        </w:tc>
        <w:tc>
          <w:tcPr>
            <w:tcW w:w="1330" w:type="dxa"/>
            <w:tcBorders>
              <w:top w:val="nil"/>
              <w:left w:val="nil"/>
              <w:bottom w:val="single" w:sz="8" w:space="0" w:color="auto"/>
              <w:right w:val="single" w:sz="8" w:space="0" w:color="auto"/>
            </w:tcBorders>
            <w:shd w:val="clear" w:color="F2F2F2" w:fill="FFFFFF"/>
            <w:noWrap/>
            <w:vAlign w:val="center"/>
            <w:hideMark/>
          </w:tcPr>
          <w:p w14:paraId="7841A892"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9ECE63F"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049C671"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94EC8CD"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2E7A1B98"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11DC9291"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5C3CE85"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3520</w:t>
            </w:r>
          </w:p>
        </w:tc>
        <w:tc>
          <w:tcPr>
            <w:tcW w:w="2878" w:type="dxa"/>
            <w:tcBorders>
              <w:top w:val="nil"/>
              <w:left w:val="nil"/>
              <w:bottom w:val="single" w:sz="8" w:space="0" w:color="auto"/>
              <w:right w:val="single" w:sz="8" w:space="0" w:color="auto"/>
            </w:tcBorders>
            <w:shd w:val="clear" w:color="F2F2F2" w:fill="FFFFFF"/>
            <w:noWrap/>
            <w:vAlign w:val="center"/>
            <w:hideMark/>
          </w:tcPr>
          <w:p w14:paraId="43D66C07" w14:textId="77777777" w:rsidR="003D61EF" w:rsidRPr="00322837" w:rsidRDefault="003D61EF" w:rsidP="00E2771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Edificación No Habitacional En Proceso </w:t>
            </w:r>
            <w:proofErr w:type="spellStart"/>
            <w:r w:rsidRPr="00322837">
              <w:rPr>
                <w:rFonts w:eastAsia="Times New Roman" w:cs="Calibri"/>
                <w:color w:val="000000"/>
                <w:sz w:val="13"/>
                <w:szCs w:val="13"/>
                <w:lang w:eastAsia="es-MX"/>
              </w:rPr>
              <w:t>Dp</w:t>
            </w:r>
            <w:proofErr w:type="spellEnd"/>
          </w:p>
        </w:tc>
        <w:tc>
          <w:tcPr>
            <w:tcW w:w="1330" w:type="dxa"/>
            <w:tcBorders>
              <w:top w:val="nil"/>
              <w:left w:val="nil"/>
              <w:bottom w:val="single" w:sz="8" w:space="0" w:color="auto"/>
              <w:right w:val="single" w:sz="8" w:space="0" w:color="auto"/>
            </w:tcBorders>
            <w:shd w:val="clear" w:color="F2F2F2" w:fill="FFFFFF"/>
            <w:noWrap/>
            <w:vAlign w:val="center"/>
            <w:hideMark/>
          </w:tcPr>
          <w:p w14:paraId="13FB2CBA"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5EF896E"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177FABA"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2DAB380"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3B24E7C7"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23F9CD9A"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5EF6CE9"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3530</w:t>
            </w:r>
          </w:p>
        </w:tc>
        <w:tc>
          <w:tcPr>
            <w:tcW w:w="2878" w:type="dxa"/>
            <w:tcBorders>
              <w:top w:val="nil"/>
              <w:left w:val="nil"/>
              <w:bottom w:val="single" w:sz="8" w:space="0" w:color="auto"/>
              <w:right w:val="single" w:sz="8" w:space="0" w:color="auto"/>
            </w:tcBorders>
            <w:shd w:val="clear" w:color="F2F2F2" w:fill="FFFFFF"/>
            <w:noWrap/>
            <w:vAlign w:val="center"/>
            <w:hideMark/>
          </w:tcPr>
          <w:p w14:paraId="5D32153D" w14:textId="77777777" w:rsidR="003D61EF" w:rsidRPr="00322837" w:rsidRDefault="003D61EF" w:rsidP="00E27714">
            <w:pPr>
              <w:spacing w:after="0" w:line="240" w:lineRule="auto"/>
              <w:rPr>
                <w:rFonts w:eastAsia="Times New Roman" w:cs="Calibri"/>
                <w:color w:val="000000"/>
                <w:sz w:val="13"/>
                <w:szCs w:val="13"/>
                <w:lang w:eastAsia="es-MX"/>
              </w:rPr>
            </w:pPr>
            <w:proofErr w:type="spellStart"/>
            <w:r w:rsidRPr="00322837">
              <w:rPr>
                <w:rFonts w:eastAsia="Times New Roman" w:cs="Calibri"/>
                <w:color w:val="000000"/>
                <w:sz w:val="13"/>
                <w:szCs w:val="13"/>
                <w:lang w:eastAsia="es-MX"/>
              </w:rPr>
              <w:t>Const.Obr.Abast.Agua</w:t>
            </w:r>
            <w:proofErr w:type="spell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Petr.Gas,Elect.Tel.Proceso</w:t>
            </w:r>
            <w:proofErr w:type="spellEnd"/>
            <w:r w:rsidRPr="003D61EF">
              <w:rPr>
                <w:rFonts w:eastAsia="Times New Roman" w:cs="Calibri"/>
                <w:color w:val="000000"/>
                <w:sz w:val="13"/>
                <w:szCs w:val="13"/>
                <w:lang w:eastAsia="es-MX"/>
              </w:rPr>
              <w:t xml:space="preserve"> DP</w:t>
            </w:r>
          </w:p>
        </w:tc>
        <w:tc>
          <w:tcPr>
            <w:tcW w:w="1330" w:type="dxa"/>
            <w:tcBorders>
              <w:top w:val="nil"/>
              <w:left w:val="nil"/>
              <w:bottom w:val="single" w:sz="8" w:space="0" w:color="auto"/>
              <w:right w:val="single" w:sz="8" w:space="0" w:color="auto"/>
            </w:tcBorders>
            <w:shd w:val="clear" w:color="F2F2F2" w:fill="FFFFFF"/>
            <w:noWrap/>
            <w:vAlign w:val="center"/>
            <w:hideMark/>
          </w:tcPr>
          <w:p w14:paraId="6565A2E5"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7270DF3"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04EE631"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DE1A124"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03EFDCE4"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47EA4E95"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1515E51"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3540</w:t>
            </w:r>
          </w:p>
        </w:tc>
        <w:tc>
          <w:tcPr>
            <w:tcW w:w="2878" w:type="dxa"/>
            <w:tcBorders>
              <w:top w:val="nil"/>
              <w:left w:val="nil"/>
              <w:bottom w:val="single" w:sz="8" w:space="0" w:color="auto"/>
              <w:right w:val="single" w:sz="8" w:space="0" w:color="auto"/>
            </w:tcBorders>
            <w:shd w:val="clear" w:color="F2F2F2" w:fill="FFFFFF"/>
            <w:noWrap/>
            <w:vAlign w:val="center"/>
            <w:hideMark/>
          </w:tcPr>
          <w:p w14:paraId="699C2D4E" w14:textId="77777777" w:rsidR="003D61EF" w:rsidRPr="00322837" w:rsidRDefault="003D61EF" w:rsidP="00E27714">
            <w:pPr>
              <w:spacing w:after="0" w:line="240" w:lineRule="auto"/>
              <w:rPr>
                <w:rFonts w:eastAsia="Times New Roman" w:cs="Calibri"/>
                <w:color w:val="000000"/>
                <w:sz w:val="13"/>
                <w:szCs w:val="13"/>
                <w:lang w:eastAsia="es-MX"/>
              </w:rPr>
            </w:pPr>
            <w:proofErr w:type="spellStart"/>
            <w:r w:rsidRPr="00322837">
              <w:rPr>
                <w:rFonts w:eastAsia="Times New Roman" w:cs="Calibri"/>
                <w:color w:val="000000"/>
                <w:sz w:val="13"/>
                <w:szCs w:val="13"/>
                <w:lang w:eastAsia="es-MX"/>
              </w:rPr>
              <w:t>Div.Terr</w:t>
            </w:r>
            <w:proofErr w:type="spell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Construcc.Obras</w:t>
            </w:r>
            <w:proofErr w:type="spellEnd"/>
            <w:r w:rsidRPr="00322837">
              <w:rPr>
                <w:rFonts w:eastAsia="Times New Roman" w:cs="Calibri"/>
                <w:color w:val="000000"/>
                <w:sz w:val="13"/>
                <w:szCs w:val="13"/>
                <w:lang w:eastAsia="es-MX"/>
              </w:rPr>
              <w:t xml:space="preserve"> De </w:t>
            </w:r>
            <w:proofErr w:type="spellStart"/>
            <w:r w:rsidRPr="00322837">
              <w:rPr>
                <w:rFonts w:eastAsia="Times New Roman" w:cs="Calibri"/>
                <w:color w:val="000000"/>
                <w:sz w:val="13"/>
                <w:szCs w:val="13"/>
                <w:lang w:eastAsia="es-MX"/>
              </w:rPr>
              <w:t>Urbaniz.En</w:t>
            </w:r>
            <w:proofErr w:type="spellEnd"/>
            <w:r w:rsidRPr="00322837">
              <w:rPr>
                <w:rFonts w:eastAsia="Times New Roman" w:cs="Calibri"/>
                <w:color w:val="000000"/>
                <w:sz w:val="13"/>
                <w:szCs w:val="13"/>
                <w:lang w:eastAsia="es-MX"/>
              </w:rPr>
              <w:t xml:space="preserve"> Proceso D</w:t>
            </w:r>
            <w:r w:rsidRPr="003D61EF">
              <w:rPr>
                <w:rFonts w:eastAsia="Times New Roman" w:cs="Calibri"/>
                <w:color w:val="000000"/>
                <w:sz w:val="13"/>
                <w:szCs w:val="13"/>
                <w:lang w:eastAsia="es-MX"/>
              </w:rPr>
              <w:t>P</w:t>
            </w:r>
          </w:p>
        </w:tc>
        <w:tc>
          <w:tcPr>
            <w:tcW w:w="1330" w:type="dxa"/>
            <w:tcBorders>
              <w:top w:val="nil"/>
              <w:left w:val="nil"/>
              <w:bottom w:val="single" w:sz="8" w:space="0" w:color="auto"/>
              <w:right w:val="single" w:sz="8" w:space="0" w:color="auto"/>
            </w:tcBorders>
            <w:shd w:val="clear" w:color="F2F2F2" w:fill="FFFFFF"/>
            <w:noWrap/>
            <w:vAlign w:val="center"/>
            <w:hideMark/>
          </w:tcPr>
          <w:p w14:paraId="2782E80C"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40CDE9D"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CC50719"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DAE30AA"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6E8D906B"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6FE0ECA9"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2D591C2"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3550</w:t>
            </w:r>
          </w:p>
        </w:tc>
        <w:tc>
          <w:tcPr>
            <w:tcW w:w="2878" w:type="dxa"/>
            <w:tcBorders>
              <w:top w:val="nil"/>
              <w:left w:val="nil"/>
              <w:bottom w:val="single" w:sz="8" w:space="0" w:color="auto"/>
              <w:right w:val="single" w:sz="8" w:space="0" w:color="auto"/>
            </w:tcBorders>
            <w:shd w:val="clear" w:color="F2F2F2" w:fill="FFFFFF"/>
            <w:noWrap/>
            <w:vAlign w:val="center"/>
            <w:hideMark/>
          </w:tcPr>
          <w:p w14:paraId="56457AF8" w14:textId="77777777" w:rsidR="003D61EF" w:rsidRPr="00322837" w:rsidRDefault="003D61EF" w:rsidP="00E2771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Construcción De Vías De Comunicación En Proceso D</w:t>
            </w:r>
            <w:r w:rsidRPr="003D61EF">
              <w:rPr>
                <w:rFonts w:eastAsia="Times New Roman" w:cs="Calibri"/>
                <w:color w:val="000000"/>
                <w:sz w:val="13"/>
                <w:szCs w:val="13"/>
                <w:lang w:eastAsia="es-MX"/>
              </w:rPr>
              <w:t>P</w:t>
            </w:r>
          </w:p>
        </w:tc>
        <w:tc>
          <w:tcPr>
            <w:tcW w:w="1330" w:type="dxa"/>
            <w:tcBorders>
              <w:top w:val="nil"/>
              <w:left w:val="nil"/>
              <w:bottom w:val="single" w:sz="8" w:space="0" w:color="auto"/>
              <w:right w:val="single" w:sz="8" w:space="0" w:color="auto"/>
            </w:tcBorders>
            <w:shd w:val="clear" w:color="F2F2F2" w:fill="FFFFFF"/>
            <w:noWrap/>
            <w:vAlign w:val="center"/>
            <w:hideMark/>
          </w:tcPr>
          <w:p w14:paraId="428B5E7A"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7B44BC1"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ACB185C"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C7254F8"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093275E1"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6C1A1DCC"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2E40AE1"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3560</w:t>
            </w:r>
          </w:p>
        </w:tc>
        <w:tc>
          <w:tcPr>
            <w:tcW w:w="2878" w:type="dxa"/>
            <w:tcBorders>
              <w:top w:val="nil"/>
              <w:left w:val="nil"/>
              <w:bottom w:val="single" w:sz="8" w:space="0" w:color="auto"/>
              <w:right w:val="single" w:sz="8" w:space="0" w:color="auto"/>
            </w:tcBorders>
            <w:shd w:val="clear" w:color="F2F2F2" w:fill="FFFFFF"/>
            <w:noWrap/>
            <w:vAlign w:val="center"/>
            <w:hideMark/>
          </w:tcPr>
          <w:p w14:paraId="21821A67" w14:textId="77777777" w:rsidR="003D61EF" w:rsidRPr="00322837" w:rsidRDefault="003D61EF" w:rsidP="00E2771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Otras Constr. </w:t>
            </w:r>
            <w:proofErr w:type="spellStart"/>
            <w:r w:rsidRPr="00322837">
              <w:rPr>
                <w:rFonts w:eastAsia="Times New Roman" w:cs="Calibri"/>
                <w:color w:val="000000"/>
                <w:sz w:val="13"/>
                <w:szCs w:val="13"/>
                <w:lang w:eastAsia="es-MX"/>
              </w:rPr>
              <w:t>Ingen</w:t>
            </w:r>
            <w:proofErr w:type="spell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Civ</w:t>
            </w:r>
            <w:proofErr w:type="spellEnd"/>
            <w:r w:rsidRPr="00322837">
              <w:rPr>
                <w:rFonts w:eastAsia="Times New Roman" w:cs="Calibri"/>
                <w:color w:val="000000"/>
                <w:sz w:val="13"/>
                <w:szCs w:val="13"/>
                <w:lang w:eastAsia="es-MX"/>
              </w:rPr>
              <w:t xml:space="preserve">. U Obra Pesada En </w:t>
            </w:r>
            <w:proofErr w:type="spellStart"/>
            <w:r w:rsidRPr="00322837">
              <w:rPr>
                <w:rFonts w:eastAsia="Times New Roman" w:cs="Calibri"/>
                <w:color w:val="000000"/>
                <w:sz w:val="13"/>
                <w:szCs w:val="13"/>
                <w:lang w:eastAsia="es-MX"/>
              </w:rPr>
              <w:t>Proc</w:t>
            </w:r>
            <w:proofErr w:type="spellEnd"/>
            <w:r w:rsidRPr="00322837">
              <w:rPr>
                <w:rFonts w:eastAsia="Times New Roman" w:cs="Calibri"/>
                <w:color w:val="000000"/>
                <w:sz w:val="13"/>
                <w:szCs w:val="13"/>
                <w:lang w:eastAsia="es-MX"/>
              </w:rPr>
              <w:t>.</w:t>
            </w:r>
            <w:r w:rsidRPr="003D61EF">
              <w:rPr>
                <w:rFonts w:eastAsia="Times New Roman" w:cs="Calibri"/>
                <w:color w:val="000000"/>
                <w:sz w:val="13"/>
                <w:szCs w:val="13"/>
                <w:lang w:eastAsia="es-MX"/>
              </w:rPr>
              <w:t xml:space="preserve"> </w:t>
            </w:r>
            <w:r w:rsidRPr="00322837">
              <w:rPr>
                <w:rFonts w:eastAsia="Times New Roman" w:cs="Calibri"/>
                <w:color w:val="000000"/>
                <w:sz w:val="13"/>
                <w:szCs w:val="13"/>
                <w:lang w:eastAsia="es-MX"/>
              </w:rPr>
              <w:t>D</w:t>
            </w:r>
            <w:r w:rsidRPr="003D61EF">
              <w:rPr>
                <w:rFonts w:eastAsia="Times New Roman" w:cs="Calibri"/>
                <w:color w:val="000000"/>
                <w:sz w:val="13"/>
                <w:szCs w:val="13"/>
                <w:lang w:eastAsia="es-MX"/>
              </w:rPr>
              <w:t>P</w:t>
            </w:r>
          </w:p>
        </w:tc>
        <w:tc>
          <w:tcPr>
            <w:tcW w:w="1330" w:type="dxa"/>
            <w:tcBorders>
              <w:top w:val="nil"/>
              <w:left w:val="nil"/>
              <w:bottom w:val="single" w:sz="8" w:space="0" w:color="auto"/>
              <w:right w:val="single" w:sz="8" w:space="0" w:color="auto"/>
            </w:tcBorders>
            <w:shd w:val="clear" w:color="F2F2F2" w:fill="FFFFFF"/>
            <w:noWrap/>
            <w:vAlign w:val="center"/>
            <w:hideMark/>
          </w:tcPr>
          <w:p w14:paraId="173BB1E5"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82454D0"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4D6995C"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7C64A8B"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D269475"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1E10CCD1"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0F61E62"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3570</w:t>
            </w:r>
          </w:p>
        </w:tc>
        <w:tc>
          <w:tcPr>
            <w:tcW w:w="2878" w:type="dxa"/>
            <w:tcBorders>
              <w:top w:val="nil"/>
              <w:left w:val="nil"/>
              <w:bottom w:val="single" w:sz="8" w:space="0" w:color="auto"/>
              <w:right w:val="single" w:sz="8" w:space="0" w:color="auto"/>
            </w:tcBorders>
            <w:shd w:val="clear" w:color="F2F2F2" w:fill="FFFFFF"/>
            <w:noWrap/>
            <w:vAlign w:val="center"/>
            <w:hideMark/>
          </w:tcPr>
          <w:p w14:paraId="3CF8786F" w14:textId="77777777" w:rsidR="003D61EF" w:rsidRPr="00322837" w:rsidRDefault="003D61EF" w:rsidP="00E27714">
            <w:pPr>
              <w:spacing w:after="0" w:line="240" w:lineRule="auto"/>
              <w:rPr>
                <w:rFonts w:eastAsia="Times New Roman" w:cs="Calibri"/>
                <w:color w:val="000000"/>
                <w:sz w:val="13"/>
                <w:szCs w:val="13"/>
                <w:lang w:eastAsia="es-MX"/>
              </w:rPr>
            </w:pPr>
            <w:proofErr w:type="spellStart"/>
            <w:r w:rsidRPr="00322837">
              <w:rPr>
                <w:rFonts w:eastAsia="Times New Roman" w:cs="Calibri"/>
                <w:color w:val="000000"/>
                <w:sz w:val="13"/>
                <w:szCs w:val="13"/>
                <w:lang w:eastAsia="es-MX"/>
              </w:rPr>
              <w:t>Instalac</w:t>
            </w:r>
            <w:proofErr w:type="spellEnd"/>
            <w:r w:rsidRPr="00322837">
              <w:rPr>
                <w:rFonts w:eastAsia="Times New Roman" w:cs="Calibri"/>
                <w:color w:val="000000"/>
                <w:sz w:val="13"/>
                <w:szCs w:val="13"/>
                <w:lang w:eastAsia="es-MX"/>
              </w:rPr>
              <w:t xml:space="preserve">. </w:t>
            </w:r>
            <w:proofErr w:type="gramStart"/>
            <w:r w:rsidRPr="003D61EF">
              <w:rPr>
                <w:rFonts w:eastAsia="Times New Roman" w:cs="Calibri"/>
                <w:color w:val="000000"/>
                <w:sz w:val="13"/>
                <w:szCs w:val="13"/>
                <w:lang w:eastAsia="es-MX"/>
              </w:rPr>
              <w:t xml:space="preserve">Y </w:t>
            </w:r>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Equipam</w:t>
            </w:r>
            <w:proofErr w:type="spellEnd"/>
            <w:proofErr w:type="gram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Construcc.En</w:t>
            </w:r>
            <w:proofErr w:type="spellEnd"/>
            <w:r w:rsidRPr="00322837">
              <w:rPr>
                <w:rFonts w:eastAsia="Times New Roman" w:cs="Calibri"/>
                <w:color w:val="000000"/>
                <w:sz w:val="13"/>
                <w:szCs w:val="13"/>
                <w:lang w:eastAsia="es-MX"/>
              </w:rPr>
              <w:t xml:space="preserve"> Proceso D</w:t>
            </w:r>
            <w:r w:rsidRPr="003D61EF">
              <w:rPr>
                <w:rFonts w:eastAsia="Times New Roman" w:cs="Calibri"/>
                <w:color w:val="000000"/>
                <w:sz w:val="13"/>
                <w:szCs w:val="13"/>
                <w:lang w:eastAsia="es-MX"/>
              </w:rPr>
              <w:t>P</w:t>
            </w:r>
          </w:p>
        </w:tc>
        <w:tc>
          <w:tcPr>
            <w:tcW w:w="1330" w:type="dxa"/>
            <w:tcBorders>
              <w:top w:val="nil"/>
              <w:left w:val="nil"/>
              <w:bottom w:val="single" w:sz="8" w:space="0" w:color="auto"/>
              <w:right w:val="single" w:sz="8" w:space="0" w:color="auto"/>
            </w:tcBorders>
            <w:shd w:val="clear" w:color="F2F2F2" w:fill="FFFFFF"/>
            <w:noWrap/>
            <w:vAlign w:val="center"/>
            <w:hideMark/>
          </w:tcPr>
          <w:p w14:paraId="23310435"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A7B1C7A"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0004923"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602B53B"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20EF7965"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74680A50"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58E3F74"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3590</w:t>
            </w:r>
          </w:p>
        </w:tc>
        <w:tc>
          <w:tcPr>
            <w:tcW w:w="2878" w:type="dxa"/>
            <w:tcBorders>
              <w:top w:val="nil"/>
              <w:left w:val="nil"/>
              <w:bottom w:val="single" w:sz="8" w:space="0" w:color="auto"/>
              <w:right w:val="single" w:sz="8" w:space="0" w:color="auto"/>
            </w:tcBorders>
            <w:shd w:val="clear" w:color="F2F2F2" w:fill="FFFFFF"/>
            <w:noWrap/>
            <w:vAlign w:val="center"/>
            <w:hideMark/>
          </w:tcPr>
          <w:p w14:paraId="3D24EA3B" w14:textId="77777777" w:rsidR="003D61EF" w:rsidRPr="00322837" w:rsidRDefault="003D61EF" w:rsidP="00E27714">
            <w:pPr>
              <w:spacing w:after="0" w:line="240" w:lineRule="auto"/>
              <w:rPr>
                <w:rFonts w:eastAsia="Times New Roman" w:cs="Calibri"/>
                <w:color w:val="000000"/>
                <w:sz w:val="13"/>
                <w:szCs w:val="13"/>
                <w:lang w:eastAsia="es-MX"/>
              </w:rPr>
            </w:pPr>
            <w:proofErr w:type="spellStart"/>
            <w:r w:rsidRPr="00322837">
              <w:rPr>
                <w:rFonts w:eastAsia="Times New Roman" w:cs="Calibri"/>
                <w:color w:val="000000"/>
                <w:sz w:val="13"/>
                <w:szCs w:val="13"/>
                <w:lang w:eastAsia="es-MX"/>
              </w:rPr>
              <w:t>Trab.Acabados</w:t>
            </w:r>
            <w:proofErr w:type="spell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Edific.Otros</w:t>
            </w:r>
            <w:proofErr w:type="spell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Trab.Espec</w:t>
            </w:r>
            <w:proofErr w:type="spellEnd"/>
            <w:r w:rsidRPr="00322837">
              <w:rPr>
                <w:rFonts w:eastAsia="Times New Roman" w:cs="Calibri"/>
                <w:color w:val="000000"/>
                <w:sz w:val="13"/>
                <w:szCs w:val="13"/>
                <w:lang w:eastAsia="es-MX"/>
              </w:rPr>
              <w:t>. Proceso D</w:t>
            </w:r>
            <w:r w:rsidRPr="003D61EF">
              <w:rPr>
                <w:rFonts w:eastAsia="Times New Roman" w:cs="Calibri"/>
                <w:color w:val="000000"/>
                <w:sz w:val="13"/>
                <w:szCs w:val="13"/>
                <w:lang w:eastAsia="es-MX"/>
              </w:rPr>
              <w:t>P</w:t>
            </w:r>
          </w:p>
        </w:tc>
        <w:tc>
          <w:tcPr>
            <w:tcW w:w="1330" w:type="dxa"/>
            <w:tcBorders>
              <w:top w:val="nil"/>
              <w:left w:val="nil"/>
              <w:bottom w:val="single" w:sz="8" w:space="0" w:color="auto"/>
              <w:right w:val="single" w:sz="8" w:space="0" w:color="auto"/>
            </w:tcBorders>
            <w:shd w:val="clear" w:color="F2F2F2" w:fill="FFFFFF"/>
            <w:noWrap/>
            <w:vAlign w:val="center"/>
            <w:hideMark/>
          </w:tcPr>
          <w:p w14:paraId="4C3AAFE7"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27AFBED"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31F5FC1"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5A952D9"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6BDC103E"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6E56ADFA"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6609F90"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3610</w:t>
            </w:r>
          </w:p>
        </w:tc>
        <w:tc>
          <w:tcPr>
            <w:tcW w:w="2878" w:type="dxa"/>
            <w:tcBorders>
              <w:top w:val="nil"/>
              <w:left w:val="nil"/>
              <w:bottom w:val="single" w:sz="8" w:space="0" w:color="auto"/>
              <w:right w:val="single" w:sz="8" w:space="0" w:color="auto"/>
            </w:tcBorders>
            <w:shd w:val="clear" w:color="F2F2F2" w:fill="FFFFFF"/>
            <w:noWrap/>
            <w:vAlign w:val="center"/>
            <w:hideMark/>
          </w:tcPr>
          <w:p w14:paraId="53D644EF" w14:textId="77777777" w:rsidR="003D61EF" w:rsidRPr="00322837" w:rsidRDefault="003D61EF" w:rsidP="00E2771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Edificación Habitacional En Proceso B</w:t>
            </w:r>
            <w:r w:rsidRPr="003D61EF">
              <w:rPr>
                <w:rFonts w:eastAsia="Times New Roman" w:cs="Calibri"/>
                <w:color w:val="000000"/>
                <w:sz w:val="13"/>
                <w:szCs w:val="13"/>
                <w:lang w:eastAsia="es-MX"/>
              </w:rPr>
              <w:t>P</w:t>
            </w:r>
          </w:p>
        </w:tc>
        <w:tc>
          <w:tcPr>
            <w:tcW w:w="1330" w:type="dxa"/>
            <w:tcBorders>
              <w:top w:val="nil"/>
              <w:left w:val="nil"/>
              <w:bottom w:val="single" w:sz="8" w:space="0" w:color="auto"/>
              <w:right w:val="single" w:sz="8" w:space="0" w:color="auto"/>
            </w:tcBorders>
            <w:shd w:val="clear" w:color="F2F2F2" w:fill="FFFFFF"/>
            <w:noWrap/>
            <w:vAlign w:val="center"/>
            <w:hideMark/>
          </w:tcPr>
          <w:p w14:paraId="5E1F54B2"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30122A1"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D9A5EE5"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63739F3"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3FB71969"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1EAD0F3A"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E5D520D"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3620</w:t>
            </w:r>
          </w:p>
        </w:tc>
        <w:tc>
          <w:tcPr>
            <w:tcW w:w="2878" w:type="dxa"/>
            <w:tcBorders>
              <w:top w:val="nil"/>
              <w:left w:val="nil"/>
              <w:bottom w:val="single" w:sz="8" w:space="0" w:color="auto"/>
              <w:right w:val="single" w:sz="8" w:space="0" w:color="auto"/>
            </w:tcBorders>
            <w:shd w:val="clear" w:color="F2F2F2" w:fill="FFFFFF"/>
            <w:noWrap/>
            <w:vAlign w:val="center"/>
            <w:hideMark/>
          </w:tcPr>
          <w:p w14:paraId="2D216483" w14:textId="77777777" w:rsidR="003D61EF" w:rsidRPr="00322837" w:rsidRDefault="003D61EF" w:rsidP="00E2771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Edificación No Habitacional En Proceso B</w:t>
            </w:r>
            <w:r w:rsidRPr="003D61EF">
              <w:rPr>
                <w:rFonts w:eastAsia="Times New Roman" w:cs="Calibri"/>
                <w:color w:val="000000"/>
                <w:sz w:val="13"/>
                <w:szCs w:val="13"/>
                <w:lang w:eastAsia="es-MX"/>
              </w:rPr>
              <w:t>P</w:t>
            </w:r>
          </w:p>
        </w:tc>
        <w:tc>
          <w:tcPr>
            <w:tcW w:w="1330" w:type="dxa"/>
            <w:tcBorders>
              <w:top w:val="nil"/>
              <w:left w:val="nil"/>
              <w:bottom w:val="single" w:sz="8" w:space="0" w:color="auto"/>
              <w:right w:val="single" w:sz="8" w:space="0" w:color="auto"/>
            </w:tcBorders>
            <w:shd w:val="clear" w:color="F2F2F2" w:fill="FFFFFF"/>
            <w:noWrap/>
            <w:vAlign w:val="center"/>
            <w:hideMark/>
          </w:tcPr>
          <w:p w14:paraId="7519BA5F"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70FC4F8"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304650A"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AA50FB7"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3958CC94"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5A93CA8B"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02DE628"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3630</w:t>
            </w:r>
          </w:p>
        </w:tc>
        <w:tc>
          <w:tcPr>
            <w:tcW w:w="2878" w:type="dxa"/>
            <w:tcBorders>
              <w:top w:val="nil"/>
              <w:left w:val="nil"/>
              <w:bottom w:val="single" w:sz="8" w:space="0" w:color="auto"/>
              <w:right w:val="single" w:sz="8" w:space="0" w:color="auto"/>
            </w:tcBorders>
            <w:shd w:val="clear" w:color="F2F2F2" w:fill="FFFFFF"/>
            <w:noWrap/>
            <w:vAlign w:val="center"/>
            <w:hideMark/>
          </w:tcPr>
          <w:p w14:paraId="2BE36E50" w14:textId="77777777" w:rsidR="003D61EF" w:rsidRPr="00322837" w:rsidRDefault="003D61EF" w:rsidP="00E27714">
            <w:pPr>
              <w:spacing w:after="0" w:line="240" w:lineRule="auto"/>
              <w:rPr>
                <w:rFonts w:eastAsia="Times New Roman" w:cs="Calibri"/>
                <w:color w:val="000000"/>
                <w:sz w:val="13"/>
                <w:szCs w:val="13"/>
                <w:lang w:eastAsia="es-MX"/>
              </w:rPr>
            </w:pPr>
            <w:proofErr w:type="spellStart"/>
            <w:proofErr w:type="gramStart"/>
            <w:r w:rsidRPr="00322837">
              <w:rPr>
                <w:rFonts w:eastAsia="Times New Roman" w:cs="Calibri"/>
                <w:color w:val="000000"/>
                <w:sz w:val="13"/>
                <w:szCs w:val="13"/>
                <w:lang w:eastAsia="es-MX"/>
              </w:rPr>
              <w:t>Cons.Obr.Abas.Agu</w:t>
            </w:r>
            <w:proofErr w:type="gramEnd"/>
            <w:r w:rsidRPr="00322837">
              <w:rPr>
                <w:rFonts w:eastAsia="Times New Roman" w:cs="Calibri"/>
                <w:color w:val="000000"/>
                <w:sz w:val="13"/>
                <w:szCs w:val="13"/>
                <w:lang w:eastAsia="es-MX"/>
              </w:rPr>
              <w:t>.Petr.Gas,Elect.Tel</w:t>
            </w:r>
            <w:proofErr w:type="spellEnd"/>
            <w:r w:rsidRPr="00322837">
              <w:rPr>
                <w:rFonts w:eastAsia="Times New Roman" w:cs="Calibri"/>
                <w:color w:val="000000"/>
                <w:sz w:val="13"/>
                <w:szCs w:val="13"/>
                <w:lang w:eastAsia="es-MX"/>
              </w:rPr>
              <w:t xml:space="preserve">. En </w:t>
            </w:r>
            <w:proofErr w:type="spellStart"/>
            <w:r w:rsidRPr="00322837">
              <w:rPr>
                <w:rFonts w:eastAsia="Times New Roman" w:cs="Calibri"/>
                <w:color w:val="000000"/>
                <w:sz w:val="13"/>
                <w:szCs w:val="13"/>
                <w:lang w:eastAsia="es-MX"/>
              </w:rPr>
              <w:t>Proc.B</w:t>
            </w:r>
            <w:r w:rsidRPr="003D61EF">
              <w:rPr>
                <w:rFonts w:eastAsia="Times New Roman" w:cs="Calibri"/>
                <w:color w:val="000000"/>
                <w:sz w:val="13"/>
                <w:szCs w:val="13"/>
                <w:lang w:eastAsia="es-MX"/>
              </w:rPr>
              <w:t>P</w:t>
            </w:r>
            <w:proofErr w:type="spellEnd"/>
          </w:p>
        </w:tc>
        <w:tc>
          <w:tcPr>
            <w:tcW w:w="1330" w:type="dxa"/>
            <w:tcBorders>
              <w:top w:val="nil"/>
              <w:left w:val="nil"/>
              <w:bottom w:val="single" w:sz="8" w:space="0" w:color="auto"/>
              <w:right w:val="single" w:sz="8" w:space="0" w:color="auto"/>
            </w:tcBorders>
            <w:shd w:val="clear" w:color="F2F2F2" w:fill="FFFFFF"/>
            <w:noWrap/>
            <w:vAlign w:val="center"/>
            <w:hideMark/>
          </w:tcPr>
          <w:p w14:paraId="4F0BCE8D"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2FFC8BF"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9C512D6"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8709893"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329A0A8E" w14:textId="77777777" w:rsidR="003D61EF" w:rsidRPr="00322837" w:rsidRDefault="003D61EF" w:rsidP="00E2771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46D38B2D"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2CE11F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3640</w:t>
            </w:r>
          </w:p>
        </w:tc>
        <w:tc>
          <w:tcPr>
            <w:tcW w:w="2878" w:type="dxa"/>
            <w:tcBorders>
              <w:top w:val="nil"/>
              <w:left w:val="nil"/>
              <w:bottom w:val="single" w:sz="8" w:space="0" w:color="auto"/>
              <w:right w:val="single" w:sz="8" w:space="0" w:color="auto"/>
            </w:tcBorders>
            <w:shd w:val="clear" w:color="F2F2F2" w:fill="FFFFFF"/>
            <w:noWrap/>
            <w:vAlign w:val="center"/>
            <w:hideMark/>
          </w:tcPr>
          <w:p w14:paraId="6694C211" w14:textId="77777777" w:rsidR="003D61EF" w:rsidRPr="00322837" w:rsidRDefault="003D61EF" w:rsidP="003D61EF">
            <w:pPr>
              <w:spacing w:after="0" w:line="240" w:lineRule="auto"/>
              <w:rPr>
                <w:rFonts w:eastAsia="Times New Roman" w:cs="Calibri"/>
                <w:color w:val="000000"/>
                <w:sz w:val="13"/>
                <w:szCs w:val="13"/>
                <w:lang w:eastAsia="es-MX"/>
              </w:rPr>
            </w:pPr>
            <w:proofErr w:type="spellStart"/>
            <w:r w:rsidRPr="00322837">
              <w:rPr>
                <w:rFonts w:eastAsia="Times New Roman" w:cs="Calibri"/>
                <w:color w:val="000000"/>
                <w:sz w:val="13"/>
                <w:szCs w:val="13"/>
                <w:lang w:eastAsia="es-MX"/>
              </w:rPr>
              <w:t>Div.Terren</w:t>
            </w:r>
            <w:proofErr w:type="spellEnd"/>
            <w:r w:rsidRPr="00322837">
              <w:rPr>
                <w:rFonts w:eastAsia="Times New Roman" w:cs="Calibri"/>
                <w:color w:val="000000"/>
                <w:sz w:val="13"/>
                <w:szCs w:val="13"/>
                <w:lang w:eastAsia="es-MX"/>
              </w:rPr>
              <w:t xml:space="preserve">. Y </w:t>
            </w:r>
            <w:proofErr w:type="spellStart"/>
            <w:r w:rsidRPr="00322837">
              <w:rPr>
                <w:rFonts w:eastAsia="Times New Roman" w:cs="Calibri"/>
                <w:color w:val="000000"/>
                <w:sz w:val="13"/>
                <w:szCs w:val="13"/>
                <w:lang w:eastAsia="es-MX"/>
              </w:rPr>
              <w:t>Constr.Obras</w:t>
            </w:r>
            <w:proofErr w:type="spellEnd"/>
            <w:r w:rsidRPr="00322837">
              <w:rPr>
                <w:rFonts w:eastAsia="Times New Roman" w:cs="Calibri"/>
                <w:color w:val="000000"/>
                <w:sz w:val="13"/>
                <w:szCs w:val="13"/>
                <w:lang w:eastAsia="es-MX"/>
              </w:rPr>
              <w:t xml:space="preserve"> Urban. En Proceso </w:t>
            </w:r>
            <w:proofErr w:type="spellStart"/>
            <w:r w:rsidRPr="00322837">
              <w:rPr>
                <w:rFonts w:eastAsia="Times New Roman" w:cs="Calibri"/>
                <w:color w:val="000000"/>
                <w:sz w:val="13"/>
                <w:szCs w:val="13"/>
                <w:lang w:eastAsia="es-MX"/>
              </w:rPr>
              <w:t>Bp</w:t>
            </w:r>
            <w:proofErr w:type="spellEnd"/>
          </w:p>
        </w:tc>
        <w:tc>
          <w:tcPr>
            <w:tcW w:w="1330" w:type="dxa"/>
            <w:tcBorders>
              <w:top w:val="nil"/>
              <w:left w:val="nil"/>
              <w:bottom w:val="single" w:sz="8" w:space="0" w:color="auto"/>
              <w:right w:val="single" w:sz="8" w:space="0" w:color="auto"/>
            </w:tcBorders>
            <w:shd w:val="clear" w:color="F2F2F2" w:fill="FFFFFF"/>
            <w:noWrap/>
            <w:vAlign w:val="center"/>
            <w:hideMark/>
          </w:tcPr>
          <w:p w14:paraId="73E5F7F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867A1B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AB4C12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363BC4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443BD7D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7613331B"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C8F08C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3650</w:t>
            </w:r>
          </w:p>
        </w:tc>
        <w:tc>
          <w:tcPr>
            <w:tcW w:w="2878" w:type="dxa"/>
            <w:tcBorders>
              <w:top w:val="nil"/>
              <w:left w:val="nil"/>
              <w:bottom w:val="single" w:sz="8" w:space="0" w:color="auto"/>
              <w:right w:val="single" w:sz="8" w:space="0" w:color="auto"/>
            </w:tcBorders>
            <w:shd w:val="clear" w:color="F2F2F2" w:fill="FFFFFF"/>
            <w:noWrap/>
            <w:vAlign w:val="center"/>
            <w:hideMark/>
          </w:tcPr>
          <w:p w14:paraId="565176F0"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Construcción </w:t>
            </w:r>
            <w:r w:rsidRPr="003D61EF">
              <w:rPr>
                <w:rFonts w:eastAsia="Times New Roman" w:cs="Calibri"/>
                <w:color w:val="000000"/>
                <w:sz w:val="13"/>
                <w:szCs w:val="13"/>
                <w:lang w:eastAsia="es-MX"/>
              </w:rPr>
              <w:t>d</w:t>
            </w:r>
            <w:r w:rsidRPr="00322837">
              <w:rPr>
                <w:rFonts w:eastAsia="Times New Roman" w:cs="Calibri"/>
                <w:color w:val="000000"/>
                <w:sz w:val="13"/>
                <w:szCs w:val="13"/>
                <w:lang w:eastAsia="es-MX"/>
              </w:rPr>
              <w:t xml:space="preserve">e Vías </w:t>
            </w:r>
            <w:r w:rsidRPr="003D61EF">
              <w:rPr>
                <w:rFonts w:eastAsia="Times New Roman" w:cs="Calibri"/>
                <w:color w:val="000000"/>
                <w:sz w:val="13"/>
                <w:szCs w:val="13"/>
                <w:lang w:eastAsia="es-MX"/>
              </w:rPr>
              <w:t>d</w:t>
            </w:r>
            <w:r w:rsidRPr="00322837">
              <w:rPr>
                <w:rFonts w:eastAsia="Times New Roman" w:cs="Calibri"/>
                <w:color w:val="000000"/>
                <w:sz w:val="13"/>
                <w:szCs w:val="13"/>
                <w:lang w:eastAsia="es-MX"/>
              </w:rPr>
              <w:t>e Comunicación En Proceso B</w:t>
            </w:r>
            <w:r w:rsidRPr="003D61EF">
              <w:rPr>
                <w:rFonts w:eastAsia="Times New Roman" w:cs="Calibri"/>
                <w:color w:val="000000"/>
                <w:sz w:val="13"/>
                <w:szCs w:val="13"/>
                <w:lang w:eastAsia="es-MX"/>
              </w:rPr>
              <w:t>P</w:t>
            </w:r>
          </w:p>
        </w:tc>
        <w:tc>
          <w:tcPr>
            <w:tcW w:w="1330" w:type="dxa"/>
            <w:tcBorders>
              <w:top w:val="nil"/>
              <w:left w:val="nil"/>
              <w:bottom w:val="single" w:sz="8" w:space="0" w:color="auto"/>
              <w:right w:val="single" w:sz="8" w:space="0" w:color="auto"/>
            </w:tcBorders>
            <w:shd w:val="clear" w:color="F2F2F2" w:fill="FFFFFF"/>
            <w:noWrap/>
            <w:vAlign w:val="center"/>
            <w:hideMark/>
          </w:tcPr>
          <w:p w14:paraId="0E4CC68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26A089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8D9060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8C97E6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55032E4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458B64E0"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99C806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3660</w:t>
            </w:r>
          </w:p>
        </w:tc>
        <w:tc>
          <w:tcPr>
            <w:tcW w:w="2878" w:type="dxa"/>
            <w:tcBorders>
              <w:top w:val="nil"/>
              <w:left w:val="nil"/>
              <w:bottom w:val="single" w:sz="8" w:space="0" w:color="auto"/>
              <w:right w:val="single" w:sz="8" w:space="0" w:color="auto"/>
            </w:tcBorders>
            <w:shd w:val="clear" w:color="F2F2F2" w:fill="FFFFFF"/>
            <w:noWrap/>
            <w:vAlign w:val="center"/>
            <w:hideMark/>
          </w:tcPr>
          <w:p w14:paraId="63F7CBE8"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Otras </w:t>
            </w:r>
            <w:proofErr w:type="spellStart"/>
            <w:r w:rsidRPr="00322837">
              <w:rPr>
                <w:rFonts w:eastAsia="Times New Roman" w:cs="Calibri"/>
                <w:color w:val="000000"/>
                <w:sz w:val="13"/>
                <w:szCs w:val="13"/>
                <w:lang w:eastAsia="es-MX"/>
              </w:rPr>
              <w:t>Constr.Ingen</w:t>
            </w:r>
            <w:proofErr w:type="spell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Civ</w:t>
            </w:r>
            <w:proofErr w:type="spellEnd"/>
            <w:r w:rsidRPr="00322837">
              <w:rPr>
                <w:rFonts w:eastAsia="Times New Roman" w:cs="Calibri"/>
                <w:color w:val="000000"/>
                <w:sz w:val="13"/>
                <w:szCs w:val="13"/>
                <w:lang w:eastAsia="es-MX"/>
              </w:rPr>
              <w:t xml:space="preserve">. U Obra Pesada Proceso </w:t>
            </w:r>
            <w:proofErr w:type="spellStart"/>
            <w:r w:rsidRPr="00322837">
              <w:rPr>
                <w:rFonts w:eastAsia="Times New Roman" w:cs="Calibri"/>
                <w:color w:val="000000"/>
                <w:sz w:val="13"/>
                <w:szCs w:val="13"/>
                <w:lang w:eastAsia="es-MX"/>
              </w:rPr>
              <w:t>Bp</w:t>
            </w:r>
            <w:proofErr w:type="spellEnd"/>
          </w:p>
        </w:tc>
        <w:tc>
          <w:tcPr>
            <w:tcW w:w="1330" w:type="dxa"/>
            <w:tcBorders>
              <w:top w:val="nil"/>
              <w:left w:val="nil"/>
              <w:bottom w:val="single" w:sz="8" w:space="0" w:color="auto"/>
              <w:right w:val="single" w:sz="8" w:space="0" w:color="auto"/>
            </w:tcBorders>
            <w:shd w:val="clear" w:color="F2F2F2" w:fill="FFFFFF"/>
            <w:noWrap/>
            <w:vAlign w:val="center"/>
            <w:hideMark/>
          </w:tcPr>
          <w:p w14:paraId="34567C3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4E82A4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9AA35D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1E0495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746AF02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58102141"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FA9D07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3670</w:t>
            </w:r>
          </w:p>
        </w:tc>
        <w:tc>
          <w:tcPr>
            <w:tcW w:w="2878" w:type="dxa"/>
            <w:tcBorders>
              <w:top w:val="nil"/>
              <w:left w:val="nil"/>
              <w:bottom w:val="single" w:sz="8" w:space="0" w:color="auto"/>
              <w:right w:val="single" w:sz="8" w:space="0" w:color="auto"/>
            </w:tcBorders>
            <w:shd w:val="clear" w:color="F2F2F2" w:fill="FFFFFF"/>
            <w:noWrap/>
            <w:vAlign w:val="center"/>
            <w:hideMark/>
          </w:tcPr>
          <w:p w14:paraId="00AE94E9" w14:textId="77777777" w:rsidR="003D61EF" w:rsidRPr="00322837" w:rsidRDefault="003D61EF" w:rsidP="003D61EF">
            <w:pPr>
              <w:spacing w:after="0" w:line="240" w:lineRule="auto"/>
              <w:rPr>
                <w:rFonts w:eastAsia="Times New Roman" w:cs="Calibri"/>
                <w:color w:val="000000"/>
                <w:sz w:val="13"/>
                <w:szCs w:val="13"/>
                <w:lang w:eastAsia="es-MX"/>
              </w:rPr>
            </w:pPr>
            <w:proofErr w:type="spellStart"/>
            <w:proofErr w:type="gramStart"/>
            <w:r w:rsidRPr="00322837">
              <w:rPr>
                <w:rFonts w:eastAsia="Times New Roman" w:cs="Calibri"/>
                <w:color w:val="000000"/>
                <w:sz w:val="13"/>
                <w:szCs w:val="13"/>
                <w:lang w:eastAsia="es-MX"/>
              </w:rPr>
              <w:t>Instalac</w:t>
            </w:r>
            <w:proofErr w:type="spellEnd"/>
            <w:r w:rsidRPr="003D61EF">
              <w:rPr>
                <w:rFonts w:eastAsia="Times New Roman" w:cs="Calibri"/>
                <w:color w:val="000000"/>
                <w:sz w:val="13"/>
                <w:szCs w:val="13"/>
                <w:lang w:eastAsia="es-MX"/>
              </w:rPr>
              <w:t xml:space="preserve">  y</w:t>
            </w:r>
            <w:proofErr w:type="gramEnd"/>
            <w:r w:rsidRPr="003D61EF">
              <w:rPr>
                <w:rFonts w:eastAsia="Times New Roman" w:cs="Calibri"/>
                <w:color w:val="000000"/>
                <w:sz w:val="13"/>
                <w:szCs w:val="13"/>
                <w:lang w:eastAsia="es-MX"/>
              </w:rPr>
              <w:t xml:space="preserve"> </w:t>
            </w:r>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Equipam</w:t>
            </w:r>
            <w:proofErr w:type="spellEnd"/>
            <w:r w:rsidRPr="00322837">
              <w:rPr>
                <w:rFonts w:eastAsia="Times New Roman" w:cs="Calibri"/>
                <w:color w:val="000000"/>
                <w:sz w:val="13"/>
                <w:szCs w:val="13"/>
                <w:lang w:eastAsia="es-MX"/>
              </w:rPr>
              <w:t xml:space="preserve">. En </w:t>
            </w:r>
            <w:proofErr w:type="spellStart"/>
            <w:r w:rsidRPr="00322837">
              <w:rPr>
                <w:rFonts w:eastAsia="Times New Roman" w:cs="Calibri"/>
                <w:color w:val="000000"/>
                <w:sz w:val="13"/>
                <w:szCs w:val="13"/>
                <w:lang w:eastAsia="es-MX"/>
              </w:rPr>
              <w:t>Construcc</w:t>
            </w:r>
            <w:proofErr w:type="spellEnd"/>
            <w:r w:rsidRPr="00322837">
              <w:rPr>
                <w:rFonts w:eastAsia="Times New Roman" w:cs="Calibri"/>
                <w:color w:val="000000"/>
                <w:sz w:val="13"/>
                <w:szCs w:val="13"/>
                <w:lang w:eastAsia="es-MX"/>
              </w:rPr>
              <w:t>. En Proceso B</w:t>
            </w:r>
            <w:r w:rsidRPr="003D61EF">
              <w:rPr>
                <w:rFonts w:eastAsia="Times New Roman" w:cs="Calibri"/>
                <w:color w:val="000000"/>
                <w:sz w:val="13"/>
                <w:szCs w:val="13"/>
                <w:lang w:eastAsia="es-MX"/>
              </w:rPr>
              <w:t>P</w:t>
            </w:r>
          </w:p>
        </w:tc>
        <w:tc>
          <w:tcPr>
            <w:tcW w:w="1330" w:type="dxa"/>
            <w:tcBorders>
              <w:top w:val="nil"/>
              <w:left w:val="nil"/>
              <w:bottom w:val="single" w:sz="8" w:space="0" w:color="auto"/>
              <w:right w:val="single" w:sz="8" w:space="0" w:color="auto"/>
            </w:tcBorders>
            <w:shd w:val="clear" w:color="F2F2F2" w:fill="FFFFFF"/>
            <w:noWrap/>
            <w:vAlign w:val="center"/>
            <w:hideMark/>
          </w:tcPr>
          <w:p w14:paraId="44936CE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6C5FE4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4BA15E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1E8479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4710516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5D4521FE"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DD8B1F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3690</w:t>
            </w:r>
          </w:p>
        </w:tc>
        <w:tc>
          <w:tcPr>
            <w:tcW w:w="2878" w:type="dxa"/>
            <w:tcBorders>
              <w:top w:val="nil"/>
              <w:left w:val="nil"/>
              <w:bottom w:val="single" w:sz="8" w:space="0" w:color="auto"/>
              <w:right w:val="single" w:sz="8" w:space="0" w:color="auto"/>
            </w:tcBorders>
            <w:shd w:val="clear" w:color="F2F2F2" w:fill="FFFFFF"/>
            <w:noWrap/>
            <w:vAlign w:val="center"/>
            <w:hideMark/>
          </w:tcPr>
          <w:p w14:paraId="7D3084DB" w14:textId="77777777" w:rsidR="003D61EF" w:rsidRPr="00322837" w:rsidRDefault="003D61EF" w:rsidP="003D61EF">
            <w:pPr>
              <w:spacing w:after="0" w:line="240" w:lineRule="auto"/>
              <w:rPr>
                <w:rFonts w:eastAsia="Times New Roman" w:cs="Calibri"/>
                <w:color w:val="000000"/>
                <w:sz w:val="13"/>
                <w:szCs w:val="13"/>
                <w:lang w:eastAsia="es-MX"/>
              </w:rPr>
            </w:pPr>
            <w:proofErr w:type="spellStart"/>
            <w:r w:rsidRPr="00322837">
              <w:rPr>
                <w:rFonts w:eastAsia="Times New Roman" w:cs="Calibri"/>
                <w:color w:val="000000"/>
                <w:sz w:val="13"/>
                <w:szCs w:val="13"/>
                <w:lang w:eastAsia="es-MX"/>
              </w:rPr>
              <w:t>Trab.Acabados</w:t>
            </w:r>
            <w:proofErr w:type="spellEnd"/>
            <w:r w:rsidRPr="00322837">
              <w:rPr>
                <w:rFonts w:eastAsia="Times New Roman" w:cs="Calibri"/>
                <w:color w:val="000000"/>
                <w:sz w:val="13"/>
                <w:szCs w:val="13"/>
                <w:lang w:eastAsia="es-MX"/>
              </w:rPr>
              <w:t xml:space="preserve"> En </w:t>
            </w:r>
            <w:proofErr w:type="spellStart"/>
            <w:r w:rsidRPr="00322837">
              <w:rPr>
                <w:rFonts w:eastAsia="Times New Roman" w:cs="Calibri"/>
                <w:color w:val="000000"/>
                <w:sz w:val="13"/>
                <w:szCs w:val="13"/>
                <w:lang w:eastAsia="es-MX"/>
              </w:rPr>
              <w:t>Edific</w:t>
            </w:r>
            <w:proofErr w:type="spellEnd"/>
            <w:r w:rsidRPr="00322837">
              <w:rPr>
                <w:rFonts w:eastAsia="Times New Roman" w:cs="Calibri"/>
                <w:color w:val="000000"/>
                <w:sz w:val="13"/>
                <w:szCs w:val="13"/>
                <w:lang w:eastAsia="es-MX"/>
              </w:rPr>
              <w:t xml:space="preserve">.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Otros </w:t>
            </w:r>
            <w:proofErr w:type="spellStart"/>
            <w:r w:rsidRPr="00322837">
              <w:rPr>
                <w:rFonts w:eastAsia="Times New Roman" w:cs="Calibri"/>
                <w:color w:val="000000"/>
                <w:sz w:val="13"/>
                <w:szCs w:val="13"/>
                <w:lang w:eastAsia="es-MX"/>
              </w:rPr>
              <w:t>Trab.Espec</w:t>
            </w:r>
            <w:proofErr w:type="spell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Proc</w:t>
            </w:r>
            <w:proofErr w:type="spellEnd"/>
            <w:r w:rsidRPr="00322837">
              <w:rPr>
                <w:rFonts w:eastAsia="Times New Roman" w:cs="Calibri"/>
                <w:color w:val="000000"/>
                <w:sz w:val="13"/>
                <w:szCs w:val="13"/>
                <w:lang w:eastAsia="es-MX"/>
              </w:rPr>
              <w:t>.</w:t>
            </w:r>
          </w:p>
        </w:tc>
        <w:tc>
          <w:tcPr>
            <w:tcW w:w="1330" w:type="dxa"/>
            <w:tcBorders>
              <w:top w:val="nil"/>
              <w:left w:val="nil"/>
              <w:bottom w:val="single" w:sz="8" w:space="0" w:color="auto"/>
              <w:right w:val="single" w:sz="8" w:space="0" w:color="auto"/>
            </w:tcBorders>
            <w:shd w:val="clear" w:color="F2F2F2" w:fill="FFFFFF"/>
            <w:noWrap/>
            <w:vAlign w:val="center"/>
            <w:hideMark/>
          </w:tcPr>
          <w:p w14:paraId="4965B8D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E7231D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DEE84A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263F76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7017D4A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02A56377"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035F0B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3900</w:t>
            </w:r>
          </w:p>
        </w:tc>
        <w:tc>
          <w:tcPr>
            <w:tcW w:w="2878" w:type="dxa"/>
            <w:tcBorders>
              <w:top w:val="nil"/>
              <w:left w:val="nil"/>
              <w:bottom w:val="single" w:sz="8" w:space="0" w:color="auto"/>
              <w:right w:val="single" w:sz="8" w:space="0" w:color="auto"/>
            </w:tcBorders>
            <w:shd w:val="clear" w:color="F2F2F2" w:fill="FFFFFF"/>
            <w:noWrap/>
            <w:vAlign w:val="center"/>
            <w:hideMark/>
          </w:tcPr>
          <w:p w14:paraId="706004A7"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Otro Bienes Inmuebles</w:t>
            </w:r>
          </w:p>
        </w:tc>
        <w:tc>
          <w:tcPr>
            <w:tcW w:w="1330" w:type="dxa"/>
            <w:tcBorders>
              <w:top w:val="nil"/>
              <w:left w:val="nil"/>
              <w:bottom w:val="single" w:sz="8" w:space="0" w:color="auto"/>
              <w:right w:val="single" w:sz="8" w:space="0" w:color="auto"/>
            </w:tcBorders>
            <w:shd w:val="clear" w:color="F2F2F2" w:fill="FFFFFF"/>
            <w:noWrap/>
            <w:vAlign w:val="center"/>
            <w:hideMark/>
          </w:tcPr>
          <w:p w14:paraId="2E9F5DA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2D8813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6E1377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91A14C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789B8E0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1956CFA2"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1DE57E8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3902</w:t>
            </w:r>
          </w:p>
        </w:tc>
        <w:tc>
          <w:tcPr>
            <w:tcW w:w="2878" w:type="dxa"/>
            <w:tcBorders>
              <w:top w:val="nil"/>
              <w:left w:val="nil"/>
              <w:bottom w:val="single" w:sz="8" w:space="0" w:color="auto"/>
              <w:right w:val="single" w:sz="8" w:space="0" w:color="auto"/>
            </w:tcBorders>
            <w:shd w:val="clear" w:color="F2F2F2" w:fill="FFFFFF"/>
            <w:noWrap/>
            <w:vAlign w:val="center"/>
            <w:hideMark/>
          </w:tcPr>
          <w:p w14:paraId="08331680"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Obra-Gasto </w:t>
            </w:r>
            <w:proofErr w:type="spellStart"/>
            <w:r w:rsidRPr="00322837">
              <w:rPr>
                <w:rFonts w:eastAsia="Times New Roman" w:cs="Calibri"/>
                <w:color w:val="000000"/>
                <w:sz w:val="13"/>
                <w:szCs w:val="13"/>
                <w:lang w:eastAsia="es-MX"/>
              </w:rPr>
              <w:t>Sop</w:t>
            </w:r>
            <w:proofErr w:type="spellEnd"/>
          </w:p>
        </w:tc>
        <w:tc>
          <w:tcPr>
            <w:tcW w:w="1330" w:type="dxa"/>
            <w:tcBorders>
              <w:top w:val="nil"/>
              <w:left w:val="nil"/>
              <w:bottom w:val="single" w:sz="8" w:space="0" w:color="auto"/>
              <w:right w:val="single" w:sz="8" w:space="0" w:color="auto"/>
            </w:tcBorders>
            <w:shd w:val="clear" w:color="F2F2F2" w:fill="FFFFFF"/>
            <w:noWrap/>
            <w:vAlign w:val="center"/>
            <w:hideMark/>
          </w:tcPr>
          <w:p w14:paraId="2AF2EBB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44A973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C96EAF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4C21B5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659ED4C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2BBD8014"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26849C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3903</w:t>
            </w:r>
          </w:p>
        </w:tc>
        <w:tc>
          <w:tcPr>
            <w:tcW w:w="2878" w:type="dxa"/>
            <w:tcBorders>
              <w:top w:val="nil"/>
              <w:left w:val="nil"/>
              <w:bottom w:val="single" w:sz="8" w:space="0" w:color="auto"/>
              <w:right w:val="single" w:sz="8" w:space="0" w:color="auto"/>
            </w:tcBorders>
            <w:shd w:val="clear" w:color="F2F2F2" w:fill="FFFFFF"/>
            <w:noWrap/>
            <w:vAlign w:val="center"/>
            <w:hideMark/>
          </w:tcPr>
          <w:p w14:paraId="65E4100B"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Obra-Gasto </w:t>
            </w:r>
            <w:proofErr w:type="spellStart"/>
            <w:r w:rsidRPr="00322837">
              <w:rPr>
                <w:rFonts w:eastAsia="Times New Roman" w:cs="Calibri"/>
                <w:color w:val="000000"/>
                <w:sz w:val="13"/>
                <w:szCs w:val="13"/>
                <w:lang w:eastAsia="es-MX"/>
              </w:rPr>
              <w:t>Itife</w:t>
            </w:r>
            <w:proofErr w:type="spellEnd"/>
          </w:p>
        </w:tc>
        <w:tc>
          <w:tcPr>
            <w:tcW w:w="1330" w:type="dxa"/>
            <w:tcBorders>
              <w:top w:val="nil"/>
              <w:left w:val="nil"/>
              <w:bottom w:val="single" w:sz="8" w:space="0" w:color="auto"/>
              <w:right w:val="single" w:sz="8" w:space="0" w:color="auto"/>
            </w:tcBorders>
            <w:shd w:val="clear" w:color="F2F2F2" w:fill="FFFFFF"/>
            <w:noWrap/>
            <w:vAlign w:val="center"/>
            <w:hideMark/>
          </w:tcPr>
          <w:p w14:paraId="7948564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722CB4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CDDCC7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3FAEC3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6C44F02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181CEA" w:rsidRPr="00322837" w14:paraId="1FE30274" w14:textId="77777777" w:rsidTr="00181CEA">
        <w:trPr>
          <w:trHeight w:val="510"/>
        </w:trPr>
        <w:tc>
          <w:tcPr>
            <w:tcW w:w="96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013D30B9" w14:textId="77777777" w:rsidR="00181CEA" w:rsidRPr="00322837" w:rsidRDefault="00181CEA" w:rsidP="00181CEA">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lastRenderedPageBreak/>
              <w:t>CLASE</w:t>
            </w:r>
          </w:p>
        </w:tc>
        <w:tc>
          <w:tcPr>
            <w:tcW w:w="2878" w:type="dxa"/>
            <w:tcBorders>
              <w:top w:val="single" w:sz="4" w:space="0" w:color="auto"/>
              <w:left w:val="nil"/>
              <w:bottom w:val="single" w:sz="4" w:space="0" w:color="auto"/>
              <w:right w:val="single" w:sz="4" w:space="0" w:color="auto"/>
            </w:tcBorders>
            <w:shd w:val="clear" w:color="800080" w:fill="A90025"/>
            <w:vAlign w:val="center"/>
            <w:hideMark/>
          </w:tcPr>
          <w:p w14:paraId="2382ED05" w14:textId="77777777" w:rsidR="00181CEA" w:rsidRPr="00322837" w:rsidRDefault="00181CEA" w:rsidP="00181CEA">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 </w:t>
            </w:r>
          </w:p>
        </w:tc>
        <w:tc>
          <w:tcPr>
            <w:tcW w:w="1330" w:type="dxa"/>
            <w:tcBorders>
              <w:top w:val="single" w:sz="4" w:space="0" w:color="auto"/>
              <w:left w:val="nil"/>
              <w:bottom w:val="single" w:sz="4" w:space="0" w:color="auto"/>
              <w:right w:val="single" w:sz="4" w:space="0" w:color="auto"/>
            </w:tcBorders>
            <w:shd w:val="clear" w:color="800080" w:fill="A90025"/>
            <w:vAlign w:val="center"/>
            <w:hideMark/>
          </w:tcPr>
          <w:p w14:paraId="70CB9B0D" w14:textId="77777777" w:rsidR="00181CEA" w:rsidRPr="00322837" w:rsidRDefault="00181CEA" w:rsidP="00181CEA">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METODO DE DEPRECIACION</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4E083CF1" w14:textId="77777777" w:rsidR="00181CEA" w:rsidRPr="00322837" w:rsidRDefault="00181CEA" w:rsidP="00181CEA">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VIDA UTIL EN AÑOS</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2D16CB7C" w14:textId="77777777" w:rsidR="00181CEA" w:rsidRPr="00322837" w:rsidRDefault="00181CEA" w:rsidP="00181CEA">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VALOR RESIDUAL (%)</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5E891708" w14:textId="77777777" w:rsidR="00181CEA" w:rsidRPr="00322837" w:rsidRDefault="00181CEA" w:rsidP="00181CEA">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DEP. ANUAL (%)</w:t>
            </w:r>
          </w:p>
        </w:tc>
        <w:tc>
          <w:tcPr>
            <w:tcW w:w="1269" w:type="dxa"/>
            <w:tcBorders>
              <w:top w:val="single" w:sz="4" w:space="0" w:color="auto"/>
              <w:left w:val="nil"/>
              <w:bottom w:val="single" w:sz="4" w:space="0" w:color="auto"/>
              <w:right w:val="single" w:sz="4" w:space="0" w:color="auto"/>
            </w:tcBorders>
            <w:shd w:val="clear" w:color="800080" w:fill="A90025"/>
            <w:vAlign w:val="center"/>
            <w:hideMark/>
          </w:tcPr>
          <w:p w14:paraId="4C457695" w14:textId="77777777" w:rsidR="00181CEA" w:rsidRPr="00322837" w:rsidRDefault="00181CEA" w:rsidP="00181CEA">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DEP.MENSUAL (%)</w:t>
            </w:r>
          </w:p>
        </w:tc>
      </w:tr>
      <w:tr w:rsidR="003D61EF" w:rsidRPr="003D61EF" w14:paraId="72DCC539"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E6FEE4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4110</w:t>
            </w:r>
          </w:p>
        </w:tc>
        <w:tc>
          <w:tcPr>
            <w:tcW w:w="2878" w:type="dxa"/>
            <w:tcBorders>
              <w:top w:val="nil"/>
              <w:left w:val="nil"/>
              <w:bottom w:val="single" w:sz="8" w:space="0" w:color="auto"/>
              <w:right w:val="single" w:sz="8" w:space="0" w:color="auto"/>
            </w:tcBorders>
            <w:shd w:val="clear" w:color="F2F2F2" w:fill="FFFFFF"/>
            <w:noWrap/>
            <w:vAlign w:val="center"/>
            <w:hideMark/>
          </w:tcPr>
          <w:p w14:paraId="071578A2"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Muebles De Oficina </w:t>
            </w:r>
            <w:r w:rsidRPr="003D61EF">
              <w:rPr>
                <w:rFonts w:eastAsia="Times New Roman" w:cs="Calibri"/>
                <w:color w:val="000000"/>
                <w:sz w:val="13"/>
                <w:szCs w:val="13"/>
                <w:lang w:eastAsia="es-MX"/>
              </w:rPr>
              <w:t xml:space="preserve">y </w:t>
            </w:r>
            <w:r w:rsidRPr="00322837">
              <w:rPr>
                <w:rFonts w:eastAsia="Times New Roman" w:cs="Calibri"/>
                <w:color w:val="000000"/>
                <w:sz w:val="13"/>
                <w:szCs w:val="13"/>
                <w:lang w:eastAsia="es-MX"/>
              </w:rPr>
              <w:t>Estantería</w:t>
            </w:r>
          </w:p>
        </w:tc>
        <w:tc>
          <w:tcPr>
            <w:tcW w:w="1330" w:type="dxa"/>
            <w:tcBorders>
              <w:top w:val="nil"/>
              <w:left w:val="nil"/>
              <w:bottom w:val="single" w:sz="8" w:space="0" w:color="auto"/>
              <w:right w:val="single" w:sz="8" w:space="0" w:color="auto"/>
            </w:tcBorders>
            <w:shd w:val="clear" w:color="F2F2F2" w:fill="FFFFFF"/>
            <w:noWrap/>
            <w:vAlign w:val="center"/>
            <w:hideMark/>
          </w:tcPr>
          <w:p w14:paraId="5DC199F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73CA4F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1C92A5A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0EAABE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05D260E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1DA82C6B"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1A87223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4120</w:t>
            </w:r>
          </w:p>
        </w:tc>
        <w:tc>
          <w:tcPr>
            <w:tcW w:w="2878" w:type="dxa"/>
            <w:tcBorders>
              <w:top w:val="nil"/>
              <w:left w:val="nil"/>
              <w:bottom w:val="single" w:sz="8" w:space="0" w:color="auto"/>
              <w:right w:val="single" w:sz="8" w:space="0" w:color="auto"/>
            </w:tcBorders>
            <w:shd w:val="clear" w:color="F2F2F2" w:fill="FFFFFF"/>
            <w:noWrap/>
            <w:vAlign w:val="center"/>
            <w:hideMark/>
          </w:tcPr>
          <w:p w14:paraId="4D380087"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Muebles Excepto De Of</w:t>
            </w:r>
            <w:r w:rsidRPr="003D61EF">
              <w:rPr>
                <w:rFonts w:eastAsia="Times New Roman" w:cs="Calibri"/>
                <w:color w:val="000000"/>
                <w:sz w:val="13"/>
                <w:szCs w:val="13"/>
                <w:lang w:eastAsia="es-MX"/>
              </w:rPr>
              <w:t>ici</w:t>
            </w:r>
            <w:r w:rsidRPr="00322837">
              <w:rPr>
                <w:rFonts w:eastAsia="Times New Roman" w:cs="Calibri"/>
                <w:color w:val="000000"/>
                <w:sz w:val="13"/>
                <w:szCs w:val="13"/>
                <w:lang w:eastAsia="es-MX"/>
              </w:rPr>
              <w:t xml:space="preserve">na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w:t>
            </w:r>
            <w:r w:rsidRPr="003D61EF">
              <w:rPr>
                <w:rFonts w:eastAsia="Times New Roman" w:cs="Calibri"/>
                <w:color w:val="000000"/>
                <w:sz w:val="13"/>
                <w:szCs w:val="13"/>
                <w:lang w:eastAsia="es-MX"/>
              </w:rPr>
              <w:t>Estantería</w:t>
            </w:r>
          </w:p>
        </w:tc>
        <w:tc>
          <w:tcPr>
            <w:tcW w:w="1330" w:type="dxa"/>
            <w:tcBorders>
              <w:top w:val="nil"/>
              <w:left w:val="nil"/>
              <w:bottom w:val="single" w:sz="8" w:space="0" w:color="auto"/>
              <w:right w:val="single" w:sz="8" w:space="0" w:color="auto"/>
            </w:tcBorders>
            <w:shd w:val="clear" w:color="F2F2F2" w:fill="FFFFFF"/>
            <w:noWrap/>
            <w:vAlign w:val="center"/>
            <w:hideMark/>
          </w:tcPr>
          <w:p w14:paraId="78791A8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8FA8A1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1E8FD23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E7F931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4F3ACBC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58F5AE46"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7BCD54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4130</w:t>
            </w:r>
          </w:p>
        </w:tc>
        <w:tc>
          <w:tcPr>
            <w:tcW w:w="2878" w:type="dxa"/>
            <w:tcBorders>
              <w:top w:val="nil"/>
              <w:left w:val="nil"/>
              <w:bottom w:val="single" w:sz="8" w:space="0" w:color="auto"/>
              <w:right w:val="single" w:sz="8" w:space="0" w:color="auto"/>
            </w:tcBorders>
            <w:shd w:val="clear" w:color="F2F2F2" w:fill="FFFFFF"/>
            <w:noWrap/>
            <w:vAlign w:val="center"/>
            <w:hideMark/>
          </w:tcPr>
          <w:p w14:paraId="024E8E17"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Equipo De Cómputo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De Tecnologías De La Inform.</w:t>
            </w:r>
          </w:p>
        </w:tc>
        <w:tc>
          <w:tcPr>
            <w:tcW w:w="1330" w:type="dxa"/>
            <w:tcBorders>
              <w:top w:val="nil"/>
              <w:left w:val="nil"/>
              <w:bottom w:val="single" w:sz="8" w:space="0" w:color="auto"/>
              <w:right w:val="single" w:sz="8" w:space="0" w:color="auto"/>
            </w:tcBorders>
            <w:shd w:val="clear" w:color="F2F2F2" w:fill="FFFFFF"/>
            <w:noWrap/>
            <w:vAlign w:val="center"/>
            <w:hideMark/>
          </w:tcPr>
          <w:p w14:paraId="1AADA98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34E4B9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nil"/>
              <w:left w:val="nil"/>
              <w:bottom w:val="single" w:sz="8" w:space="0" w:color="auto"/>
              <w:right w:val="single" w:sz="8" w:space="0" w:color="auto"/>
            </w:tcBorders>
            <w:shd w:val="clear" w:color="F2F2F2" w:fill="FFFFFF"/>
            <w:noWrap/>
            <w:vAlign w:val="center"/>
            <w:hideMark/>
          </w:tcPr>
          <w:p w14:paraId="3DB771C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195559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nil"/>
              <w:left w:val="nil"/>
              <w:bottom w:val="single" w:sz="8" w:space="0" w:color="auto"/>
              <w:right w:val="single" w:sz="8" w:space="0" w:color="auto"/>
            </w:tcBorders>
            <w:shd w:val="clear" w:color="F2F2F2" w:fill="FFFFFF"/>
            <w:noWrap/>
            <w:vAlign w:val="center"/>
            <w:hideMark/>
          </w:tcPr>
          <w:p w14:paraId="190110F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3D61EF" w:rsidRPr="003D61EF" w14:paraId="709E2357"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642B90A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4190</w:t>
            </w:r>
          </w:p>
        </w:tc>
        <w:tc>
          <w:tcPr>
            <w:tcW w:w="2878" w:type="dxa"/>
            <w:tcBorders>
              <w:top w:val="nil"/>
              <w:left w:val="nil"/>
              <w:bottom w:val="single" w:sz="8" w:space="0" w:color="auto"/>
              <w:right w:val="single" w:sz="8" w:space="0" w:color="auto"/>
            </w:tcBorders>
            <w:shd w:val="clear" w:color="F2F2F2" w:fill="FFFFFF"/>
            <w:noWrap/>
            <w:vAlign w:val="center"/>
            <w:hideMark/>
          </w:tcPr>
          <w:p w14:paraId="7658BBEA"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Otros Mobiliarios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Equipos De Administración</w:t>
            </w:r>
          </w:p>
        </w:tc>
        <w:tc>
          <w:tcPr>
            <w:tcW w:w="1330" w:type="dxa"/>
            <w:tcBorders>
              <w:top w:val="nil"/>
              <w:left w:val="nil"/>
              <w:bottom w:val="single" w:sz="8" w:space="0" w:color="auto"/>
              <w:right w:val="single" w:sz="8" w:space="0" w:color="auto"/>
            </w:tcBorders>
            <w:shd w:val="clear" w:color="F2F2F2" w:fill="FFFFFF"/>
            <w:noWrap/>
            <w:vAlign w:val="center"/>
            <w:hideMark/>
          </w:tcPr>
          <w:p w14:paraId="452E062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1ADFF3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5B25026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5D9007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60F34B5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5FB9870E"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DBEBF8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4210</w:t>
            </w:r>
          </w:p>
        </w:tc>
        <w:tc>
          <w:tcPr>
            <w:tcW w:w="2878" w:type="dxa"/>
            <w:tcBorders>
              <w:top w:val="nil"/>
              <w:left w:val="nil"/>
              <w:bottom w:val="single" w:sz="8" w:space="0" w:color="auto"/>
              <w:right w:val="single" w:sz="8" w:space="0" w:color="auto"/>
            </w:tcBorders>
            <w:shd w:val="clear" w:color="F2F2F2" w:fill="FFFFFF"/>
            <w:noWrap/>
            <w:vAlign w:val="center"/>
            <w:hideMark/>
          </w:tcPr>
          <w:p w14:paraId="19C6B939"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Equipo De Aparatos Audiovisuales</w:t>
            </w:r>
          </w:p>
        </w:tc>
        <w:tc>
          <w:tcPr>
            <w:tcW w:w="1330" w:type="dxa"/>
            <w:tcBorders>
              <w:top w:val="nil"/>
              <w:left w:val="nil"/>
              <w:bottom w:val="single" w:sz="8" w:space="0" w:color="auto"/>
              <w:right w:val="single" w:sz="8" w:space="0" w:color="auto"/>
            </w:tcBorders>
            <w:shd w:val="clear" w:color="F2F2F2" w:fill="FFFFFF"/>
            <w:noWrap/>
            <w:vAlign w:val="center"/>
            <w:hideMark/>
          </w:tcPr>
          <w:p w14:paraId="77BC7A1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4A417D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7633BDD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A07C5E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57407AF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69E90FED"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6B7F089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4220</w:t>
            </w:r>
          </w:p>
        </w:tc>
        <w:tc>
          <w:tcPr>
            <w:tcW w:w="2878" w:type="dxa"/>
            <w:tcBorders>
              <w:top w:val="nil"/>
              <w:left w:val="nil"/>
              <w:bottom w:val="single" w:sz="8" w:space="0" w:color="auto"/>
              <w:right w:val="single" w:sz="8" w:space="0" w:color="auto"/>
            </w:tcBorders>
            <w:shd w:val="clear" w:color="F2F2F2" w:fill="FFFFFF"/>
            <w:noWrap/>
            <w:vAlign w:val="center"/>
            <w:hideMark/>
          </w:tcPr>
          <w:p w14:paraId="03786C69"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Aparatos Deportivos</w:t>
            </w:r>
          </w:p>
        </w:tc>
        <w:tc>
          <w:tcPr>
            <w:tcW w:w="1330" w:type="dxa"/>
            <w:tcBorders>
              <w:top w:val="nil"/>
              <w:left w:val="nil"/>
              <w:bottom w:val="single" w:sz="8" w:space="0" w:color="auto"/>
              <w:right w:val="single" w:sz="8" w:space="0" w:color="auto"/>
            </w:tcBorders>
            <w:shd w:val="clear" w:color="F2F2F2" w:fill="FFFFFF"/>
            <w:noWrap/>
            <w:vAlign w:val="center"/>
            <w:hideMark/>
          </w:tcPr>
          <w:p w14:paraId="3DE3A16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0B4D60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nil"/>
              <w:left w:val="nil"/>
              <w:bottom w:val="single" w:sz="8" w:space="0" w:color="auto"/>
              <w:right w:val="single" w:sz="8" w:space="0" w:color="auto"/>
            </w:tcBorders>
            <w:shd w:val="clear" w:color="F2F2F2" w:fill="FFFFFF"/>
            <w:noWrap/>
            <w:vAlign w:val="center"/>
            <w:hideMark/>
          </w:tcPr>
          <w:p w14:paraId="14836E9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136322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nil"/>
              <w:left w:val="nil"/>
              <w:bottom w:val="single" w:sz="8" w:space="0" w:color="auto"/>
              <w:right w:val="single" w:sz="8" w:space="0" w:color="auto"/>
            </w:tcBorders>
            <w:shd w:val="clear" w:color="F2F2F2" w:fill="FFFFFF"/>
            <w:noWrap/>
            <w:vAlign w:val="center"/>
            <w:hideMark/>
          </w:tcPr>
          <w:p w14:paraId="672DFA5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3D61EF" w:rsidRPr="003D61EF" w14:paraId="6ABDCA32"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D14E5C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4230</w:t>
            </w:r>
          </w:p>
        </w:tc>
        <w:tc>
          <w:tcPr>
            <w:tcW w:w="2878" w:type="dxa"/>
            <w:tcBorders>
              <w:top w:val="nil"/>
              <w:left w:val="nil"/>
              <w:bottom w:val="single" w:sz="8" w:space="0" w:color="auto"/>
              <w:right w:val="single" w:sz="8" w:space="0" w:color="auto"/>
            </w:tcBorders>
            <w:shd w:val="clear" w:color="F2F2F2" w:fill="FFFFFF"/>
            <w:noWrap/>
            <w:vAlign w:val="center"/>
            <w:hideMark/>
          </w:tcPr>
          <w:p w14:paraId="15BF74E9"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Cámaras Fotográficas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w:t>
            </w:r>
            <w:r w:rsidRPr="003D61EF">
              <w:rPr>
                <w:rFonts w:eastAsia="Times New Roman" w:cs="Calibri"/>
                <w:color w:val="000000"/>
                <w:sz w:val="13"/>
                <w:szCs w:val="13"/>
                <w:lang w:eastAsia="es-MX"/>
              </w:rPr>
              <w:t>d</w:t>
            </w:r>
            <w:r w:rsidRPr="00322837">
              <w:rPr>
                <w:rFonts w:eastAsia="Times New Roman" w:cs="Calibri"/>
                <w:color w:val="000000"/>
                <w:sz w:val="13"/>
                <w:szCs w:val="13"/>
                <w:lang w:eastAsia="es-MX"/>
              </w:rPr>
              <w:t>e Video</w:t>
            </w:r>
          </w:p>
        </w:tc>
        <w:tc>
          <w:tcPr>
            <w:tcW w:w="1330" w:type="dxa"/>
            <w:tcBorders>
              <w:top w:val="nil"/>
              <w:left w:val="nil"/>
              <w:bottom w:val="single" w:sz="8" w:space="0" w:color="auto"/>
              <w:right w:val="single" w:sz="8" w:space="0" w:color="auto"/>
            </w:tcBorders>
            <w:shd w:val="clear" w:color="F2F2F2" w:fill="FFFFFF"/>
            <w:noWrap/>
            <w:vAlign w:val="center"/>
            <w:hideMark/>
          </w:tcPr>
          <w:p w14:paraId="6CF4C6E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057FE8A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nil"/>
              <w:left w:val="nil"/>
              <w:bottom w:val="single" w:sz="8" w:space="0" w:color="auto"/>
              <w:right w:val="single" w:sz="8" w:space="0" w:color="auto"/>
            </w:tcBorders>
            <w:shd w:val="clear" w:color="F2F2F2" w:fill="FFFFFF"/>
            <w:noWrap/>
            <w:vAlign w:val="center"/>
            <w:hideMark/>
          </w:tcPr>
          <w:p w14:paraId="170D535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5440AE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nil"/>
              <w:left w:val="nil"/>
              <w:bottom w:val="single" w:sz="8" w:space="0" w:color="auto"/>
              <w:right w:val="single" w:sz="8" w:space="0" w:color="auto"/>
            </w:tcBorders>
            <w:shd w:val="clear" w:color="F2F2F2" w:fill="FFFFFF"/>
            <w:noWrap/>
            <w:vAlign w:val="center"/>
            <w:hideMark/>
          </w:tcPr>
          <w:p w14:paraId="4E63EE6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3D61EF" w:rsidRPr="003D61EF" w14:paraId="09ACCB92"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E02C5C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4290</w:t>
            </w:r>
          </w:p>
        </w:tc>
        <w:tc>
          <w:tcPr>
            <w:tcW w:w="2878" w:type="dxa"/>
            <w:tcBorders>
              <w:top w:val="nil"/>
              <w:left w:val="nil"/>
              <w:bottom w:val="single" w:sz="8" w:space="0" w:color="auto"/>
              <w:right w:val="single" w:sz="8" w:space="0" w:color="auto"/>
            </w:tcBorders>
            <w:shd w:val="clear" w:color="F2F2F2" w:fill="FFFFFF"/>
            <w:noWrap/>
            <w:vAlign w:val="center"/>
            <w:hideMark/>
          </w:tcPr>
          <w:p w14:paraId="1B69D5BC"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Otro Mobiliario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 Educacional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Recreativo</w:t>
            </w:r>
          </w:p>
        </w:tc>
        <w:tc>
          <w:tcPr>
            <w:tcW w:w="1330" w:type="dxa"/>
            <w:tcBorders>
              <w:top w:val="nil"/>
              <w:left w:val="nil"/>
              <w:bottom w:val="single" w:sz="8" w:space="0" w:color="auto"/>
              <w:right w:val="single" w:sz="8" w:space="0" w:color="auto"/>
            </w:tcBorders>
            <w:shd w:val="clear" w:color="F2F2F2" w:fill="FFFFFF"/>
            <w:noWrap/>
            <w:vAlign w:val="center"/>
            <w:hideMark/>
          </w:tcPr>
          <w:p w14:paraId="4639457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E2BD57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12A8A57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ADFEC3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2B76DA9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0609B548"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50A450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4310</w:t>
            </w:r>
          </w:p>
        </w:tc>
        <w:tc>
          <w:tcPr>
            <w:tcW w:w="2878" w:type="dxa"/>
            <w:tcBorders>
              <w:top w:val="nil"/>
              <w:left w:val="nil"/>
              <w:bottom w:val="single" w:sz="8" w:space="0" w:color="auto"/>
              <w:right w:val="single" w:sz="8" w:space="0" w:color="auto"/>
            </w:tcBorders>
            <w:shd w:val="clear" w:color="F2F2F2" w:fill="FFFFFF"/>
            <w:noWrap/>
            <w:vAlign w:val="center"/>
            <w:hideMark/>
          </w:tcPr>
          <w:p w14:paraId="3607F996"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Equipo Médico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De Laboratorio</w:t>
            </w:r>
          </w:p>
        </w:tc>
        <w:tc>
          <w:tcPr>
            <w:tcW w:w="1330" w:type="dxa"/>
            <w:tcBorders>
              <w:top w:val="nil"/>
              <w:left w:val="nil"/>
              <w:bottom w:val="single" w:sz="8" w:space="0" w:color="auto"/>
              <w:right w:val="single" w:sz="8" w:space="0" w:color="auto"/>
            </w:tcBorders>
            <w:shd w:val="clear" w:color="F2F2F2" w:fill="FFFFFF"/>
            <w:noWrap/>
            <w:vAlign w:val="center"/>
            <w:hideMark/>
          </w:tcPr>
          <w:p w14:paraId="6AFEBE9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49E3860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389A3B5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FE2A52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04E5FC3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6AE32263"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D7C42D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4320</w:t>
            </w:r>
          </w:p>
        </w:tc>
        <w:tc>
          <w:tcPr>
            <w:tcW w:w="2878" w:type="dxa"/>
            <w:tcBorders>
              <w:top w:val="nil"/>
              <w:left w:val="nil"/>
              <w:bottom w:val="single" w:sz="8" w:space="0" w:color="auto"/>
              <w:right w:val="single" w:sz="8" w:space="0" w:color="auto"/>
            </w:tcBorders>
            <w:shd w:val="clear" w:color="F2F2F2" w:fill="FFFFFF"/>
            <w:noWrap/>
            <w:vAlign w:val="center"/>
            <w:hideMark/>
          </w:tcPr>
          <w:p w14:paraId="631C9748"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Instrumental Médico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De Laboratorio</w:t>
            </w:r>
          </w:p>
        </w:tc>
        <w:tc>
          <w:tcPr>
            <w:tcW w:w="1330" w:type="dxa"/>
            <w:tcBorders>
              <w:top w:val="nil"/>
              <w:left w:val="nil"/>
              <w:bottom w:val="single" w:sz="8" w:space="0" w:color="auto"/>
              <w:right w:val="single" w:sz="8" w:space="0" w:color="auto"/>
            </w:tcBorders>
            <w:shd w:val="clear" w:color="F2F2F2" w:fill="FFFFFF"/>
            <w:noWrap/>
            <w:vAlign w:val="center"/>
            <w:hideMark/>
          </w:tcPr>
          <w:p w14:paraId="5AE47DF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0AC0901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nil"/>
              <w:left w:val="nil"/>
              <w:bottom w:val="single" w:sz="8" w:space="0" w:color="auto"/>
              <w:right w:val="single" w:sz="8" w:space="0" w:color="auto"/>
            </w:tcBorders>
            <w:shd w:val="clear" w:color="F2F2F2" w:fill="FFFFFF"/>
            <w:noWrap/>
            <w:vAlign w:val="center"/>
            <w:hideMark/>
          </w:tcPr>
          <w:p w14:paraId="1865BB9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1DB8BB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nil"/>
              <w:left w:val="nil"/>
              <w:bottom w:val="single" w:sz="8" w:space="0" w:color="auto"/>
              <w:right w:val="single" w:sz="8" w:space="0" w:color="auto"/>
            </w:tcBorders>
            <w:shd w:val="clear" w:color="F2F2F2" w:fill="FFFFFF"/>
            <w:noWrap/>
            <w:vAlign w:val="center"/>
            <w:hideMark/>
          </w:tcPr>
          <w:p w14:paraId="2E8CCEB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3D61EF" w:rsidRPr="003D61EF" w14:paraId="3DC039C6"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6AB1CF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4410</w:t>
            </w:r>
          </w:p>
        </w:tc>
        <w:tc>
          <w:tcPr>
            <w:tcW w:w="2878" w:type="dxa"/>
            <w:tcBorders>
              <w:top w:val="nil"/>
              <w:left w:val="nil"/>
              <w:bottom w:val="single" w:sz="8" w:space="0" w:color="auto"/>
              <w:right w:val="single" w:sz="8" w:space="0" w:color="auto"/>
            </w:tcBorders>
            <w:shd w:val="clear" w:color="F2F2F2" w:fill="FFFFFF"/>
            <w:noWrap/>
            <w:vAlign w:val="center"/>
            <w:hideMark/>
          </w:tcPr>
          <w:p w14:paraId="0D83D47B"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Autos Para Uso Administrativo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De Oficina</w:t>
            </w:r>
          </w:p>
        </w:tc>
        <w:tc>
          <w:tcPr>
            <w:tcW w:w="1330" w:type="dxa"/>
            <w:tcBorders>
              <w:top w:val="nil"/>
              <w:left w:val="nil"/>
              <w:bottom w:val="single" w:sz="8" w:space="0" w:color="auto"/>
              <w:right w:val="single" w:sz="8" w:space="0" w:color="auto"/>
            </w:tcBorders>
            <w:shd w:val="clear" w:color="F2F2F2" w:fill="FFFFFF"/>
            <w:noWrap/>
            <w:vAlign w:val="center"/>
            <w:hideMark/>
          </w:tcPr>
          <w:p w14:paraId="157B198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2E8DFA6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nil"/>
              <w:left w:val="nil"/>
              <w:bottom w:val="single" w:sz="8" w:space="0" w:color="auto"/>
              <w:right w:val="single" w:sz="8" w:space="0" w:color="auto"/>
            </w:tcBorders>
            <w:shd w:val="clear" w:color="F2F2F2" w:fill="FFFFFF"/>
            <w:noWrap/>
            <w:vAlign w:val="center"/>
            <w:hideMark/>
          </w:tcPr>
          <w:p w14:paraId="17CCE08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nil"/>
              <w:left w:val="nil"/>
              <w:bottom w:val="single" w:sz="8" w:space="0" w:color="auto"/>
              <w:right w:val="single" w:sz="8" w:space="0" w:color="auto"/>
            </w:tcBorders>
            <w:shd w:val="clear" w:color="F2F2F2" w:fill="FFFFFF"/>
            <w:noWrap/>
            <w:vAlign w:val="center"/>
            <w:hideMark/>
          </w:tcPr>
          <w:p w14:paraId="29CF102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nil"/>
              <w:left w:val="nil"/>
              <w:bottom w:val="single" w:sz="8" w:space="0" w:color="auto"/>
              <w:right w:val="single" w:sz="8" w:space="0" w:color="auto"/>
            </w:tcBorders>
            <w:shd w:val="clear" w:color="F2F2F2" w:fill="FFFFFF"/>
            <w:noWrap/>
            <w:vAlign w:val="center"/>
            <w:hideMark/>
          </w:tcPr>
          <w:p w14:paraId="07AAC7D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3D61EF" w:rsidRPr="003D61EF" w14:paraId="3C11B29C"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1275382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4411</w:t>
            </w:r>
          </w:p>
        </w:tc>
        <w:tc>
          <w:tcPr>
            <w:tcW w:w="2878" w:type="dxa"/>
            <w:tcBorders>
              <w:top w:val="nil"/>
              <w:left w:val="nil"/>
              <w:bottom w:val="single" w:sz="8" w:space="0" w:color="auto"/>
              <w:right w:val="single" w:sz="8" w:space="0" w:color="auto"/>
            </w:tcBorders>
            <w:shd w:val="clear" w:color="F2F2F2" w:fill="FFFFFF"/>
            <w:noWrap/>
            <w:vAlign w:val="center"/>
            <w:hideMark/>
          </w:tcPr>
          <w:p w14:paraId="35F7CDC4"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Grúas</w:t>
            </w:r>
          </w:p>
        </w:tc>
        <w:tc>
          <w:tcPr>
            <w:tcW w:w="1330" w:type="dxa"/>
            <w:tcBorders>
              <w:top w:val="nil"/>
              <w:left w:val="nil"/>
              <w:bottom w:val="single" w:sz="8" w:space="0" w:color="auto"/>
              <w:right w:val="single" w:sz="8" w:space="0" w:color="auto"/>
            </w:tcBorders>
            <w:shd w:val="clear" w:color="F2F2F2" w:fill="FFFFFF"/>
            <w:noWrap/>
            <w:vAlign w:val="center"/>
            <w:hideMark/>
          </w:tcPr>
          <w:p w14:paraId="7E9DA85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0151525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nil"/>
              <w:left w:val="nil"/>
              <w:bottom w:val="single" w:sz="8" w:space="0" w:color="auto"/>
              <w:right w:val="single" w:sz="8" w:space="0" w:color="auto"/>
            </w:tcBorders>
            <w:shd w:val="clear" w:color="F2F2F2" w:fill="FFFFFF"/>
            <w:noWrap/>
            <w:vAlign w:val="center"/>
            <w:hideMark/>
          </w:tcPr>
          <w:p w14:paraId="27D11AB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BF9C38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nil"/>
              <w:left w:val="nil"/>
              <w:bottom w:val="single" w:sz="8" w:space="0" w:color="auto"/>
              <w:right w:val="single" w:sz="8" w:space="0" w:color="auto"/>
            </w:tcBorders>
            <w:shd w:val="clear" w:color="F2F2F2" w:fill="FFFFFF"/>
            <w:noWrap/>
            <w:vAlign w:val="center"/>
            <w:hideMark/>
          </w:tcPr>
          <w:p w14:paraId="57CF057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3D61EF" w:rsidRPr="003D61EF" w14:paraId="78991FEA"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DFDDCF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4412</w:t>
            </w:r>
          </w:p>
        </w:tc>
        <w:tc>
          <w:tcPr>
            <w:tcW w:w="2878" w:type="dxa"/>
            <w:tcBorders>
              <w:top w:val="nil"/>
              <w:left w:val="nil"/>
              <w:bottom w:val="single" w:sz="8" w:space="0" w:color="auto"/>
              <w:right w:val="single" w:sz="8" w:space="0" w:color="auto"/>
            </w:tcBorders>
            <w:shd w:val="clear" w:color="F2F2F2" w:fill="FFFFFF"/>
            <w:noWrap/>
            <w:vAlign w:val="center"/>
            <w:hideMark/>
          </w:tcPr>
          <w:p w14:paraId="5F11F452"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Autobuses, Microbuses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Vans</w:t>
            </w:r>
          </w:p>
        </w:tc>
        <w:tc>
          <w:tcPr>
            <w:tcW w:w="1330" w:type="dxa"/>
            <w:tcBorders>
              <w:top w:val="nil"/>
              <w:left w:val="nil"/>
              <w:bottom w:val="single" w:sz="8" w:space="0" w:color="auto"/>
              <w:right w:val="single" w:sz="8" w:space="0" w:color="auto"/>
            </w:tcBorders>
            <w:shd w:val="clear" w:color="F2F2F2" w:fill="FFFFFF"/>
            <w:noWrap/>
            <w:vAlign w:val="center"/>
            <w:hideMark/>
          </w:tcPr>
          <w:p w14:paraId="4ED6E7C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258665A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nil"/>
              <w:left w:val="nil"/>
              <w:bottom w:val="single" w:sz="8" w:space="0" w:color="auto"/>
              <w:right w:val="single" w:sz="8" w:space="0" w:color="auto"/>
            </w:tcBorders>
            <w:shd w:val="clear" w:color="F2F2F2" w:fill="FFFFFF"/>
            <w:noWrap/>
            <w:vAlign w:val="center"/>
            <w:hideMark/>
          </w:tcPr>
          <w:p w14:paraId="2FF79A6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8EA50B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nil"/>
              <w:left w:val="nil"/>
              <w:bottom w:val="single" w:sz="8" w:space="0" w:color="auto"/>
              <w:right w:val="single" w:sz="8" w:space="0" w:color="auto"/>
            </w:tcBorders>
            <w:shd w:val="clear" w:color="F2F2F2" w:fill="FFFFFF"/>
            <w:noWrap/>
            <w:vAlign w:val="center"/>
            <w:hideMark/>
          </w:tcPr>
          <w:p w14:paraId="6027F97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3D61EF" w:rsidRPr="003D61EF" w14:paraId="287780EF"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56A593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4413</w:t>
            </w:r>
          </w:p>
        </w:tc>
        <w:tc>
          <w:tcPr>
            <w:tcW w:w="2878" w:type="dxa"/>
            <w:tcBorders>
              <w:top w:val="nil"/>
              <w:left w:val="nil"/>
              <w:bottom w:val="single" w:sz="8" w:space="0" w:color="auto"/>
              <w:right w:val="single" w:sz="8" w:space="0" w:color="auto"/>
            </w:tcBorders>
            <w:shd w:val="clear" w:color="F2F2F2" w:fill="FFFFFF"/>
            <w:noWrap/>
            <w:vAlign w:val="center"/>
            <w:hideMark/>
          </w:tcPr>
          <w:p w14:paraId="7BEE04C5"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Camiones De Volteo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Carga</w:t>
            </w:r>
          </w:p>
        </w:tc>
        <w:tc>
          <w:tcPr>
            <w:tcW w:w="1330" w:type="dxa"/>
            <w:tcBorders>
              <w:top w:val="nil"/>
              <w:left w:val="nil"/>
              <w:bottom w:val="single" w:sz="8" w:space="0" w:color="auto"/>
              <w:right w:val="single" w:sz="8" w:space="0" w:color="auto"/>
            </w:tcBorders>
            <w:shd w:val="clear" w:color="F2F2F2" w:fill="FFFFFF"/>
            <w:noWrap/>
            <w:vAlign w:val="center"/>
            <w:hideMark/>
          </w:tcPr>
          <w:p w14:paraId="7539FFA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4D12E22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nil"/>
              <w:left w:val="nil"/>
              <w:bottom w:val="single" w:sz="8" w:space="0" w:color="auto"/>
              <w:right w:val="single" w:sz="8" w:space="0" w:color="auto"/>
            </w:tcBorders>
            <w:shd w:val="clear" w:color="F2F2F2" w:fill="FFFFFF"/>
            <w:noWrap/>
            <w:vAlign w:val="center"/>
            <w:hideMark/>
          </w:tcPr>
          <w:p w14:paraId="687B86B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5EC781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nil"/>
              <w:left w:val="nil"/>
              <w:bottom w:val="single" w:sz="8" w:space="0" w:color="auto"/>
              <w:right w:val="single" w:sz="8" w:space="0" w:color="auto"/>
            </w:tcBorders>
            <w:shd w:val="clear" w:color="F2F2F2" w:fill="FFFFFF"/>
            <w:noWrap/>
            <w:vAlign w:val="center"/>
            <w:hideMark/>
          </w:tcPr>
          <w:p w14:paraId="3BC8FBF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3D61EF" w:rsidRPr="003D61EF" w14:paraId="2BD4E846"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B9A25D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4414</w:t>
            </w:r>
          </w:p>
        </w:tc>
        <w:tc>
          <w:tcPr>
            <w:tcW w:w="2878" w:type="dxa"/>
            <w:tcBorders>
              <w:top w:val="nil"/>
              <w:left w:val="nil"/>
              <w:bottom w:val="single" w:sz="8" w:space="0" w:color="auto"/>
              <w:right w:val="single" w:sz="8" w:space="0" w:color="auto"/>
            </w:tcBorders>
            <w:shd w:val="clear" w:color="F2F2F2" w:fill="FFFFFF"/>
            <w:noWrap/>
            <w:vAlign w:val="center"/>
            <w:hideMark/>
          </w:tcPr>
          <w:p w14:paraId="33AB95B5"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Ambulancias</w:t>
            </w:r>
          </w:p>
        </w:tc>
        <w:tc>
          <w:tcPr>
            <w:tcW w:w="1330" w:type="dxa"/>
            <w:tcBorders>
              <w:top w:val="nil"/>
              <w:left w:val="nil"/>
              <w:bottom w:val="single" w:sz="8" w:space="0" w:color="auto"/>
              <w:right w:val="single" w:sz="8" w:space="0" w:color="auto"/>
            </w:tcBorders>
            <w:shd w:val="clear" w:color="F2F2F2" w:fill="FFFFFF"/>
            <w:noWrap/>
            <w:vAlign w:val="center"/>
            <w:hideMark/>
          </w:tcPr>
          <w:p w14:paraId="589B155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08ED3F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6</w:t>
            </w:r>
          </w:p>
        </w:tc>
        <w:tc>
          <w:tcPr>
            <w:tcW w:w="967" w:type="dxa"/>
            <w:tcBorders>
              <w:top w:val="nil"/>
              <w:left w:val="nil"/>
              <w:bottom w:val="single" w:sz="8" w:space="0" w:color="auto"/>
              <w:right w:val="single" w:sz="8" w:space="0" w:color="auto"/>
            </w:tcBorders>
            <w:shd w:val="clear" w:color="F2F2F2" w:fill="FFFFFF"/>
            <w:noWrap/>
            <w:vAlign w:val="center"/>
            <w:hideMark/>
          </w:tcPr>
          <w:p w14:paraId="1265B1E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265926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16.67</w:t>
            </w:r>
          </w:p>
        </w:tc>
        <w:tc>
          <w:tcPr>
            <w:tcW w:w="1269" w:type="dxa"/>
            <w:tcBorders>
              <w:top w:val="nil"/>
              <w:left w:val="nil"/>
              <w:bottom w:val="single" w:sz="8" w:space="0" w:color="auto"/>
              <w:right w:val="single" w:sz="8" w:space="0" w:color="auto"/>
            </w:tcBorders>
            <w:shd w:val="clear" w:color="F2F2F2" w:fill="FFFFFF"/>
            <w:noWrap/>
            <w:vAlign w:val="center"/>
            <w:hideMark/>
          </w:tcPr>
          <w:p w14:paraId="6DAD48F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1.39</w:t>
            </w:r>
          </w:p>
        </w:tc>
      </w:tr>
      <w:tr w:rsidR="003D61EF" w:rsidRPr="003D61EF" w14:paraId="23957A4C"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1DF964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4415</w:t>
            </w:r>
          </w:p>
        </w:tc>
        <w:tc>
          <w:tcPr>
            <w:tcW w:w="2878" w:type="dxa"/>
            <w:tcBorders>
              <w:top w:val="nil"/>
              <w:left w:val="nil"/>
              <w:bottom w:val="single" w:sz="8" w:space="0" w:color="auto"/>
              <w:right w:val="single" w:sz="8" w:space="0" w:color="auto"/>
            </w:tcBorders>
            <w:shd w:val="clear" w:color="F2F2F2" w:fill="FFFFFF"/>
            <w:noWrap/>
            <w:vAlign w:val="center"/>
            <w:hideMark/>
          </w:tcPr>
          <w:p w14:paraId="1994FB43"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Camiones De Basura</w:t>
            </w:r>
          </w:p>
        </w:tc>
        <w:tc>
          <w:tcPr>
            <w:tcW w:w="1330" w:type="dxa"/>
            <w:tcBorders>
              <w:top w:val="nil"/>
              <w:left w:val="nil"/>
              <w:bottom w:val="single" w:sz="8" w:space="0" w:color="auto"/>
              <w:right w:val="single" w:sz="8" w:space="0" w:color="auto"/>
            </w:tcBorders>
            <w:shd w:val="clear" w:color="F2F2F2" w:fill="FFFFFF"/>
            <w:noWrap/>
            <w:vAlign w:val="center"/>
            <w:hideMark/>
          </w:tcPr>
          <w:p w14:paraId="0377E82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2A12A79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6</w:t>
            </w:r>
          </w:p>
        </w:tc>
        <w:tc>
          <w:tcPr>
            <w:tcW w:w="967" w:type="dxa"/>
            <w:tcBorders>
              <w:top w:val="nil"/>
              <w:left w:val="nil"/>
              <w:bottom w:val="single" w:sz="8" w:space="0" w:color="auto"/>
              <w:right w:val="single" w:sz="8" w:space="0" w:color="auto"/>
            </w:tcBorders>
            <w:shd w:val="clear" w:color="F2F2F2" w:fill="FFFFFF"/>
            <w:noWrap/>
            <w:vAlign w:val="center"/>
            <w:hideMark/>
          </w:tcPr>
          <w:p w14:paraId="28B524C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84FB71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16.67</w:t>
            </w:r>
          </w:p>
        </w:tc>
        <w:tc>
          <w:tcPr>
            <w:tcW w:w="1269" w:type="dxa"/>
            <w:tcBorders>
              <w:top w:val="nil"/>
              <w:left w:val="nil"/>
              <w:bottom w:val="single" w:sz="8" w:space="0" w:color="auto"/>
              <w:right w:val="single" w:sz="8" w:space="0" w:color="auto"/>
            </w:tcBorders>
            <w:shd w:val="clear" w:color="F2F2F2" w:fill="FFFFFF"/>
            <w:noWrap/>
            <w:vAlign w:val="center"/>
            <w:hideMark/>
          </w:tcPr>
          <w:p w14:paraId="3530937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1.39</w:t>
            </w:r>
          </w:p>
        </w:tc>
      </w:tr>
      <w:tr w:rsidR="003D61EF" w:rsidRPr="003D61EF" w14:paraId="71E1A00E"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8816F1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4416</w:t>
            </w:r>
          </w:p>
        </w:tc>
        <w:tc>
          <w:tcPr>
            <w:tcW w:w="2878" w:type="dxa"/>
            <w:tcBorders>
              <w:top w:val="nil"/>
              <w:left w:val="nil"/>
              <w:bottom w:val="single" w:sz="8" w:space="0" w:color="auto"/>
              <w:right w:val="single" w:sz="8" w:space="0" w:color="auto"/>
            </w:tcBorders>
            <w:shd w:val="clear" w:color="F2F2F2" w:fill="FFFFFF"/>
            <w:noWrap/>
            <w:vAlign w:val="center"/>
            <w:hideMark/>
          </w:tcPr>
          <w:p w14:paraId="588F3851"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Patrullas,</w:t>
            </w:r>
            <w:r w:rsidRPr="003D61EF">
              <w:rPr>
                <w:rFonts w:eastAsia="Times New Roman" w:cs="Calibri"/>
                <w:color w:val="000000"/>
                <w:sz w:val="13"/>
                <w:szCs w:val="13"/>
                <w:lang w:eastAsia="es-MX"/>
              </w:rPr>
              <w:t xml:space="preserve"> </w:t>
            </w:r>
            <w:r w:rsidRPr="00322837">
              <w:rPr>
                <w:rFonts w:eastAsia="Times New Roman" w:cs="Calibri"/>
                <w:color w:val="000000"/>
                <w:sz w:val="13"/>
                <w:szCs w:val="13"/>
                <w:lang w:eastAsia="es-MX"/>
              </w:rPr>
              <w:t xml:space="preserve">Motocicletas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Cuatrimotos</w:t>
            </w:r>
          </w:p>
        </w:tc>
        <w:tc>
          <w:tcPr>
            <w:tcW w:w="1330" w:type="dxa"/>
            <w:tcBorders>
              <w:top w:val="nil"/>
              <w:left w:val="nil"/>
              <w:bottom w:val="single" w:sz="8" w:space="0" w:color="auto"/>
              <w:right w:val="single" w:sz="8" w:space="0" w:color="auto"/>
            </w:tcBorders>
            <w:shd w:val="clear" w:color="F2F2F2" w:fill="FFFFFF"/>
            <w:noWrap/>
            <w:vAlign w:val="center"/>
            <w:hideMark/>
          </w:tcPr>
          <w:p w14:paraId="0970646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37C8894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967" w:type="dxa"/>
            <w:tcBorders>
              <w:top w:val="nil"/>
              <w:left w:val="nil"/>
              <w:bottom w:val="single" w:sz="8" w:space="0" w:color="auto"/>
              <w:right w:val="single" w:sz="8" w:space="0" w:color="auto"/>
            </w:tcBorders>
            <w:shd w:val="clear" w:color="F2F2F2" w:fill="FFFFFF"/>
            <w:noWrap/>
            <w:vAlign w:val="center"/>
            <w:hideMark/>
          </w:tcPr>
          <w:p w14:paraId="2346412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w:t>
            </w:r>
          </w:p>
        </w:tc>
        <w:tc>
          <w:tcPr>
            <w:tcW w:w="967" w:type="dxa"/>
            <w:tcBorders>
              <w:top w:val="nil"/>
              <w:left w:val="nil"/>
              <w:bottom w:val="single" w:sz="8" w:space="0" w:color="auto"/>
              <w:right w:val="single" w:sz="8" w:space="0" w:color="auto"/>
            </w:tcBorders>
            <w:shd w:val="clear" w:color="F2F2F2" w:fill="FFFFFF"/>
            <w:noWrap/>
            <w:vAlign w:val="center"/>
            <w:hideMark/>
          </w:tcPr>
          <w:p w14:paraId="593F4EE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1269" w:type="dxa"/>
            <w:tcBorders>
              <w:top w:val="nil"/>
              <w:left w:val="nil"/>
              <w:bottom w:val="single" w:sz="8" w:space="0" w:color="auto"/>
              <w:right w:val="single" w:sz="8" w:space="0" w:color="auto"/>
            </w:tcBorders>
            <w:shd w:val="clear" w:color="F2F2F2" w:fill="FFFFFF"/>
            <w:noWrap/>
            <w:vAlign w:val="center"/>
            <w:hideMark/>
          </w:tcPr>
          <w:p w14:paraId="6CC237C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2.08</w:t>
            </w:r>
          </w:p>
        </w:tc>
      </w:tr>
      <w:tr w:rsidR="003D61EF" w:rsidRPr="003D61EF" w14:paraId="131D3975"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7C63B1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4420</w:t>
            </w:r>
          </w:p>
        </w:tc>
        <w:tc>
          <w:tcPr>
            <w:tcW w:w="2878" w:type="dxa"/>
            <w:tcBorders>
              <w:top w:val="nil"/>
              <w:left w:val="nil"/>
              <w:bottom w:val="single" w:sz="8" w:space="0" w:color="auto"/>
              <w:right w:val="single" w:sz="8" w:space="0" w:color="auto"/>
            </w:tcBorders>
            <w:shd w:val="clear" w:color="F2F2F2" w:fill="FFFFFF"/>
            <w:noWrap/>
            <w:vAlign w:val="center"/>
            <w:hideMark/>
          </w:tcPr>
          <w:p w14:paraId="0AD59A88"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Carrocerías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Remolques</w:t>
            </w:r>
          </w:p>
        </w:tc>
        <w:tc>
          <w:tcPr>
            <w:tcW w:w="1330" w:type="dxa"/>
            <w:tcBorders>
              <w:top w:val="nil"/>
              <w:left w:val="nil"/>
              <w:bottom w:val="single" w:sz="8" w:space="0" w:color="auto"/>
              <w:right w:val="single" w:sz="8" w:space="0" w:color="auto"/>
            </w:tcBorders>
            <w:shd w:val="clear" w:color="F2F2F2" w:fill="FFFFFF"/>
            <w:noWrap/>
            <w:vAlign w:val="center"/>
            <w:hideMark/>
          </w:tcPr>
          <w:p w14:paraId="3F95F74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73CF8A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15</w:t>
            </w:r>
          </w:p>
        </w:tc>
        <w:tc>
          <w:tcPr>
            <w:tcW w:w="967" w:type="dxa"/>
            <w:tcBorders>
              <w:top w:val="nil"/>
              <w:left w:val="nil"/>
              <w:bottom w:val="single" w:sz="8" w:space="0" w:color="auto"/>
              <w:right w:val="single" w:sz="8" w:space="0" w:color="auto"/>
            </w:tcBorders>
            <w:shd w:val="clear" w:color="F2F2F2" w:fill="FFFFFF"/>
            <w:noWrap/>
            <w:vAlign w:val="center"/>
            <w:hideMark/>
          </w:tcPr>
          <w:p w14:paraId="791CC50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w:t>
            </w:r>
          </w:p>
        </w:tc>
        <w:tc>
          <w:tcPr>
            <w:tcW w:w="967" w:type="dxa"/>
            <w:tcBorders>
              <w:top w:val="nil"/>
              <w:left w:val="nil"/>
              <w:bottom w:val="single" w:sz="8" w:space="0" w:color="auto"/>
              <w:right w:val="single" w:sz="8" w:space="0" w:color="auto"/>
            </w:tcBorders>
            <w:shd w:val="clear" w:color="F2F2F2" w:fill="FFFFFF"/>
            <w:noWrap/>
            <w:vAlign w:val="center"/>
            <w:hideMark/>
          </w:tcPr>
          <w:p w14:paraId="5FC0C3E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6.67</w:t>
            </w:r>
          </w:p>
        </w:tc>
        <w:tc>
          <w:tcPr>
            <w:tcW w:w="1269" w:type="dxa"/>
            <w:tcBorders>
              <w:top w:val="nil"/>
              <w:left w:val="nil"/>
              <w:bottom w:val="single" w:sz="8" w:space="0" w:color="auto"/>
              <w:right w:val="single" w:sz="8" w:space="0" w:color="auto"/>
            </w:tcBorders>
            <w:shd w:val="clear" w:color="F2F2F2" w:fill="FFFFFF"/>
            <w:noWrap/>
            <w:vAlign w:val="center"/>
            <w:hideMark/>
          </w:tcPr>
          <w:p w14:paraId="0128BE6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0.56</w:t>
            </w:r>
          </w:p>
        </w:tc>
      </w:tr>
      <w:tr w:rsidR="003D61EF" w:rsidRPr="003D61EF" w14:paraId="31730BF7"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6331EE4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4430</w:t>
            </w:r>
          </w:p>
        </w:tc>
        <w:tc>
          <w:tcPr>
            <w:tcW w:w="2878" w:type="dxa"/>
            <w:tcBorders>
              <w:top w:val="nil"/>
              <w:left w:val="nil"/>
              <w:bottom w:val="single" w:sz="8" w:space="0" w:color="auto"/>
              <w:right w:val="single" w:sz="8" w:space="0" w:color="auto"/>
            </w:tcBorders>
            <w:shd w:val="clear" w:color="F2F2F2" w:fill="FFFFFF"/>
            <w:noWrap/>
            <w:vAlign w:val="center"/>
            <w:hideMark/>
          </w:tcPr>
          <w:p w14:paraId="0D8F2F04"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Equipo Aeroespacial</w:t>
            </w:r>
          </w:p>
        </w:tc>
        <w:tc>
          <w:tcPr>
            <w:tcW w:w="1330" w:type="dxa"/>
            <w:tcBorders>
              <w:top w:val="nil"/>
              <w:left w:val="nil"/>
              <w:bottom w:val="single" w:sz="8" w:space="0" w:color="auto"/>
              <w:right w:val="single" w:sz="8" w:space="0" w:color="auto"/>
            </w:tcBorders>
            <w:shd w:val="clear" w:color="F2F2F2" w:fill="FFFFFF"/>
            <w:noWrap/>
            <w:vAlign w:val="center"/>
            <w:hideMark/>
          </w:tcPr>
          <w:p w14:paraId="490B68F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5C7CF7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15</w:t>
            </w:r>
          </w:p>
        </w:tc>
        <w:tc>
          <w:tcPr>
            <w:tcW w:w="967" w:type="dxa"/>
            <w:tcBorders>
              <w:top w:val="nil"/>
              <w:left w:val="nil"/>
              <w:bottom w:val="single" w:sz="8" w:space="0" w:color="auto"/>
              <w:right w:val="single" w:sz="8" w:space="0" w:color="auto"/>
            </w:tcBorders>
            <w:shd w:val="clear" w:color="F2F2F2" w:fill="FFFFFF"/>
            <w:noWrap/>
            <w:vAlign w:val="center"/>
            <w:hideMark/>
          </w:tcPr>
          <w:p w14:paraId="6D6FA18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6E93F3C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6.67</w:t>
            </w:r>
          </w:p>
        </w:tc>
        <w:tc>
          <w:tcPr>
            <w:tcW w:w="1269" w:type="dxa"/>
            <w:tcBorders>
              <w:top w:val="nil"/>
              <w:left w:val="nil"/>
              <w:bottom w:val="single" w:sz="8" w:space="0" w:color="auto"/>
              <w:right w:val="single" w:sz="8" w:space="0" w:color="auto"/>
            </w:tcBorders>
            <w:shd w:val="clear" w:color="F2F2F2" w:fill="FFFFFF"/>
            <w:noWrap/>
            <w:vAlign w:val="center"/>
            <w:hideMark/>
          </w:tcPr>
          <w:p w14:paraId="3CFC2DB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0.56</w:t>
            </w:r>
          </w:p>
        </w:tc>
      </w:tr>
      <w:tr w:rsidR="003D61EF" w:rsidRPr="003D61EF" w14:paraId="0D3DC950"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59EE2F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4431</w:t>
            </w:r>
          </w:p>
        </w:tc>
        <w:tc>
          <w:tcPr>
            <w:tcW w:w="2878" w:type="dxa"/>
            <w:tcBorders>
              <w:top w:val="nil"/>
              <w:left w:val="nil"/>
              <w:bottom w:val="single" w:sz="8" w:space="0" w:color="auto"/>
              <w:right w:val="single" w:sz="8" w:space="0" w:color="auto"/>
            </w:tcBorders>
            <w:shd w:val="clear" w:color="F2F2F2" w:fill="FFFFFF"/>
            <w:noWrap/>
            <w:vAlign w:val="center"/>
            <w:hideMark/>
          </w:tcPr>
          <w:p w14:paraId="5B74F3B8"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Vehículo Aeroespacial No Tripulado</w:t>
            </w:r>
          </w:p>
        </w:tc>
        <w:tc>
          <w:tcPr>
            <w:tcW w:w="1330" w:type="dxa"/>
            <w:tcBorders>
              <w:top w:val="nil"/>
              <w:left w:val="nil"/>
              <w:bottom w:val="single" w:sz="8" w:space="0" w:color="auto"/>
              <w:right w:val="single" w:sz="8" w:space="0" w:color="auto"/>
            </w:tcBorders>
            <w:shd w:val="clear" w:color="F2F2F2" w:fill="FFFFFF"/>
            <w:noWrap/>
            <w:vAlign w:val="center"/>
            <w:hideMark/>
          </w:tcPr>
          <w:p w14:paraId="30B6AE3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B463BA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nil"/>
              <w:left w:val="nil"/>
              <w:bottom w:val="single" w:sz="8" w:space="0" w:color="auto"/>
              <w:right w:val="single" w:sz="8" w:space="0" w:color="auto"/>
            </w:tcBorders>
            <w:shd w:val="clear" w:color="F2F2F2" w:fill="FFFFFF"/>
            <w:noWrap/>
            <w:vAlign w:val="center"/>
            <w:hideMark/>
          </w:tcPr>
          <w:p w14:paraId="006CA24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299973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nil"/>
              <w:left w:val="nil"/>
              <w:bottom w:val="single" w:sz="8" w:space="0" w:color="auto"/>
              <w:right w:val="single" w:sz="8" w:space="0" w:color="auto"/>
            </w:tcBorders>
            <w:shd w:val="clear" w:color="F2F2F2" w:fill="FFFFFF"/>
            <w:noWrap/>
            <w:vAlign w:val="center"/>
            <w:hideMark/>
          </w:tcPr>
          <w:p w14:paraId="394AFFA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3D61EF" w:rsidRPr="003D61EF" w14:paraId="79C081A6"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1660C54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4440</w:t>
            </w:r>
          </w:p>
        </w:tc>
        <w:tc>
          <w:tcPr>
            <w:tcW w:w="2878" w:type="dxa"/>
            <w:tcBorders>
              <w:top w:val="nil"/>
              <w:left w:val="nil"/>
              <w:bottom w:val="single" w:sz="8" w:space="0" w:color="auto"/>
              <w:right w:val="single" w:sz="8" w:space="0" w:color="auto"/>
            </w:tcBorders>
            <w:shd w:val="clear" w:color="F2F2F2" w:fill="FFFFFF"/>
            <w:noWrap/>
            <w:vAlign w:val="center"/>
            <w:hideMark/>
          </w:tcPr>
          <w:p w14:paraId="197CE5A6"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Equipo Ferroviario</w:t>
            </w:r>
          </w:p>
        </w:tc>
        <w:tc>
          <w:tcPr>
            <w:tcW w:w="1330" w:type="dxa"/>
            <w:tcBorders>
              <w:top w:val="nil"/>
              <w:left w:val="nil"/>
              <w:bottom w:val="single" w:sz="8" w:space="0" w:color="auto"/>
              <w:right w:val="single" w:sz="8" w:space="0" w:color="auto"/>
            </w:tcBorders>
            <w:shd w:val="clear" w:color="F2F2F2" w:fill="FFFFFF"/>
            <w:noWrap/>
            <w:vAlign w:val="center"/>
            <w:hideMark/>
          </w:tcPr>
          <w:p w14:paraId="6782D54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213C61E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2483B5D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BE4401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2E7C832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3D61EF" w:rsidRPr="003D61EF" w14:paraId="4910CE5A"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693AC1A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4450</w:t>
            </w:r>
          </w:p>
        </w:tc>
        <w:tc>
          <w:tcPr>
            <w:tcW w:w="2878" w:type="dxa"/>
            <w:tcBorders>
              <w:top w:val="nil"/>
              <w:left w:val="nil"/>
              <w:bottom w:val="single" w:sz="8" w:space="0" w:color="auto"/>
              <w:right w:val="single" w:sz="8" w:space="0" w:color="auto"/>
            </w:tcBorders>
            <w:shd w:val="clear" w:color="F2F2F2" w:fill="FFFFFF"/>
            <w:noWrap/>
            <w:vAlign w:val="center"/>
            <w:hideMark/>
          </w:tcPr>
          <w:p w14:paraId="0E230EF0"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Embarcaciones</w:t>
            </w:r>
          </w:p>
        </w:tc>
        <w:tc>
          <w:tcPr>
            <w:tcW w:w="1330" w:type="dxa"/>
            <w:tcBorders>
              <w:top w:val="nil"/>
              <w:left w:val="nil"/>
              <w:bottom w:val="single" w:sz="8" w:space="0" w:color="auto"/>
              <w:right w:val="single" w:sz="8" w:space="0" w:color="auto"/>
            </w:tcBorders>
            <w:shd w:val="clear" w:color="F2F2F2" w:fill="FFFFFF"/>
            <w:noWrap/>
            <w:vAlign w:val="center"/>
            <w:hideMark/>
          </w:tcPr>
          <w:p w14:paraId="7200D1A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24788E1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15</w:t>
            </w:r>
          </w:p>
        </w:tc>
        <w:tc>
          <w:tcPr>
            <w:tcW w:w="967" w:type="dxa"/>
            <w:tcBorders>
              <w:top w:val="nil"/>
              <w:left w:val="nil"/>
              <w:bottom w:val="single" w:sz="8" w:space="0" w:color="auto"/>
              <w:right w:val="single" w:sz="8" w:space="0" w:color="auto"/>
            </w:tcBorders>
            <w:shd w:val="clear" w:color="F2F2F2" w:fill="FFFFFF"/>
            <w:noWrap/>
            <w:vAlign w:val="center"/>
            <w:hideMark/>
          </w:tcPr>
          <w:p w14:paraId="3FEF399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5781CCD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6.67</w:t>
            </w:r>
          </w:p>
        </w:tc>
        <w:tc>
          <w:tcPr>
            <w:tcW w:w="1269" w:type="dxa"/>
            <w:tcBorders>
              <w:top w:val="nil"/>
              <w:left w:val="nil"/>
              <w:bottom w:val="single" w:sz="8" w:space="0" w:color="auto"/>
              <w:right w:val="single" w:sz="8" w:space="0" w:color="auto"/>
            </w:tcBorders>
            <w:shd w:val="clear" w:color="F2F2F2" w:fill="FFFFFF"/>
            <w:noWrap/>
            <w:vAlign w:val="center"/>
            <w:hideMark/>
          </w:tcPr>
          <w:p w14:paraId="299B622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0.56</w:t>
            </w:r>
          </w:p>
        </w:tc>
      </w:tr>
      <w:tr w:rsidR="003D61EF" w:rsidRPr="003D61EF" w14:paraId="0FA45F06"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4C9334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4490</w:t>
            </w:r>
          </w:p>
        </w:tc>
        <w:tc>
          <w:tcPr>
            <w:tcW w:w="2878" w:type="dxa"/>
            <w:tcBorders>
              <w:top w:val="nil"/>
              <w:left w:val="nil"/>
              <w:bottom w:val="single" w:sz="8" w:space="0" w:color="auto"/>
              <w:right w:val="single" w:sz="8" w:space="0" w:color="auto"/>
            </w:tcBorders>
            <w:shd w:val="clear" w:color="F2F2F2" w:fill="FFFFFF"/>
            <w:noWrap/>
            <w:vAlign w:val="center"/>
            <w:hideMark/>
          </w:tcPr>
          <w:p w14:paraId="55C109CD"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Otros Equipos De Transporte</w:t>
            </w:r>
          </w:p>
        </w:tc>
        <w:tc>
          <w:tcPr>
            <w:tcW w:w="1330" w:type="dxa"/>
            <w:tcBorders>
              <w:top w:val="nil"/>
              <w:left w:val="nil"/>
              <w:bottom w:val="single" w:sz="8" w:space="0" w:color="auto"/>
              <w:right w:val="single" w:sz="8" w:space="0" w:color="auto"/>
            </w:tcBorders>
            <w:shd w:val="clear" w:color="F2F2F2" w:fill="FFFFFF"/>
            <w:noWrap/>
            <w:vAlign w:val="center"/>
            <w:hideMark/>
          </w:tcPr>
          <w:p w14:paraId="69A1E39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02A5548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nil"/>
              <w:left w:val="nil"/>
              <w:bottom w:val="single" w:sz="8" w:space="0" w:color="auto"/>
              <w:right w:val="single" w:sz="8" w:space="0" w:color="auto"/>
            </w:tcBorders>
            <w:shd w:val="clear" w:color="F2F2F2" w:fill="FFFFFF"/>
            <w:noWrap/>
            <w:vAlign w:val="center"/>
            <w:hideMark/>
          </w:tcPr>
          <w:p w14:paraId="1BA880C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A60516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nil"/>
              <w:left w:val="nil"/>
              <w:bottom w:val="single" w:sz="8" w:space="0" w:color="auto"/>
              <w:right w:val="single" w:sz="8" w:space="0" w:color="auto"/>
            </w:tcBorders>
            <w:shd w:val="clear" w:color="F2F2F2" w:fill="FFFFFF"/>
            <w:noWrap/>
            <w:vAlign w:val="center"/>
            <w:hideMark/>
          </w:tcPr>
          <w:p w14:paraId="4C20568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3D61EF" w:rsidRPr="003D61EF" w14:paraId="10EEAE8C"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FDE24D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4500</w:t>
            </w:r>
          </w:p>
        </w:tc>
        <w:tc>
          <w:tcPr>
            <w:tcW w:w="2878" w:type="dxa"/>
            <w:tcBorders>
              <w:top w:val="nil"/>
              <w:left w:val="nil"/>
              <w:bottom w:val="single" w:sz="8" w:space="0" w:color="auto"/>
              <w:right w:val="single" w:sz="8" w:space="0" w:color="auto"/>
            </w:tcBorders>
            <w:shd w:val="clear" w:color="F2F2F2" w:fill="FFFFFF"/>
            <w:noWrap/>
            <w:vAlign w:val="center"/>
            <w:hideMark/>
          </w:tcPr>
          <w:p w14:paraId="78377C9A"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Equipo De Seguridad Publica</w:t>
            </w:r>
          </w:p>
        </w:tc>
        <w:tc>
          <w:tcPr>
            <w:tcW w:w="1330" w:type="dxa"/>
            <w:tcBorders>
              <w:top w:val="nil"/>
              <w:left w:val="nil"/>
              <w:bottom w:val="single" w:sz="8" w:space="0" w:color="auto"/>
              <w:right w:val="single" w:sz="8" w:space="0" w:color="auto"/>
            </w:tcBorders>
            <w:shd w:val="clear" w:color="F2F2F2" w:fill="FFFFFF"/>
            <w:noWrap/>
            <w:vAlign w:val="center"/>
            <w:hideMark/>
          </w:tcPr>
          <w:p w14:paraId="03B42AD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31DD312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967" w:type="dxa"/>
            <w:tcBorders>
              <w:top w:val="nil"/>
              <w:left w:val="nil"/>
              <w:bottom w:val="single" w:sz="8" w:space="0" w:color="auto"/>
              <w:right w:val="single" w:sz="8" w:space="0" w:color="auto"/>
            </w:tcBorders>
            <w:shd w:val="clear" w:color="F2F2F2" w:fill="FFFFFF"/>
            <w:noWrap/>
            <w:vAlign w:val="center"/>
            <w:hideMark/>
          </w:tcPr>
          <w:p w14:paraId="0DB2BED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D4F2D1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1269" w:type="dxa"/>
            <w:tcBorders>
              <w:top w:val="nil"/>
              <w:left w:val="nil"/>
              <w:bottom w:val="single" w:sz="8" w:space="0" w:color="auto"/>
              <w:right w:val="single" w:sz="8" w:space="0" w:color="auto"/>
            </w:tcBorders>
            <w:shd w:val="clear" w:color="F2F2F2" w:fill="FFFFFF"/>
            <w:noWrap/>
            <w:vAlign w:val="center"/>
            <w:hideMark/>
          </w:tcPr>
          <w:p w14:paraId="0182C5E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2.08</w:t>
            </w:r>
          </w:p>
        </w:tc>
      </w:tr>
      <w:tr w:rsidR="003D61EF" w:rsidRPr="003D61EF" w14:paraId="01ECFDE0"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FAAE7D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4610</w:t>
            </w:r>
          </w:p>
        </w:tc>
        <w:tc>
          <w:tcPr>
            <w:tcW w:w="2878" w:type="dxa"/>
            <w:tcBorders>
              <w:top w:val="nil"/>
              <w:left w:val="nil"/>
              <w:bottom w:val="single" w:sz="8" w:space="0" w:color="auto"/>
              <w:right w:val="single" w:sz="8" w:space="0" w:color="auto"/>
            </w:tcBorders>
            <w:shd w:val="clear" w:color="F2F2F2" w:fill="FFFFFF"/>
            <w:noWrap/>
            <w:vAlign w:val="center"/>
            <w:hideMark/>
          </w:tcPr>
          <w:p w14:paraId="4A8DAE56"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Maquinaria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 Agropecuario</w:t>
            </w:r>
          </w:p>
        </w:tc>
        <w:tc>
          <w:tcPr>
            <w:tcW w:w="1330" w:type="dxa"/>
            <w:tcBorders>
              <w:top w:val="nil"/>
              <w:left w:val="nil"/>
              <w:bottom w:val="single" w:sz="8" w:space="0" w:color="auto"/>
              <w:right w:val="single" w:sz="8" w:space="0" w:color="auto"/>
            </w:tcBorders>
            <w:shd w:val="clear" w:color="F2F2F2" w:fill="FFFFFF"/>
            <w:noWrap/>
            <w:vAlign w:val="center"/>
            <w:hideMark/>
          </w:tcPr>
          <w:p w14:paraId="3865FF6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3C0418F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043F847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3C8B76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163171F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044FB7FB"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BD42D3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4620</w:t>
            </w:r>
          </w:p>
        </w:tc>
        <w:tc>
          <w:tcPr>
            <w:tcW w:w="2878" w:type="dxa"/>
            <w:tcBorders>
              <w:top w:val="nil"/>
              <w:left w:val="nil"/>
              <w:bottom w:val="single" w:sz="8" w:space="0" w:color="auto"/>
              <w:right w:val="single" w:sz="8" w:space="0" w:color="auto"/>
            </w:tcBorders>
            <w:shd w:val="clear" w:color="F2F2F2" w:fill="FFFFFF"/>
            <w:noWrap/>
            <w:vAlign w:val="center"/>
            <w:hideMark/>
          </w:tcPr>
          <w:p w14:paraId="15D8D6E8"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Maquinaria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 Industrial</w:t>
            </w:r>
          </w:p>
        </w:tc>
        <w:tc>
          <w:tcPr>
            <w:tcW w:w="1330" w:type="dxa"/>
            <w:tcBorders>
              <w:top w:val="nil"/>
              <w:left w:val="nil"/>
              <w:bottom w:val="single" w:sz="8" w:space="0" w:color="auto"/>
              <w:right w:val="single" w:sz="8" w:space="0" w:color="auto"/>
            </w:tcBorders>
            <w:shd w:val="clear" w:color="F2F2F2" w:fill="FFFFFF"/>
            <w:noWrap/>
            <w:vAlign w:val="center"/>
            <w:hideMark/>
          </w:tcPr>
          <w:p w14:paraId="3AB946F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0E5476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26F11F0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B40E71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53EE9ED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3D61EF" w:rsidRPr="003D61EF" w14:paraId="3601F572"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151DBE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4630</w:t>
            </w:r>
          </w:p>
        </w:tc>
        <w:tc>
          <w:tcPr>
            <w:tcW w:w="2878" w:type="dxa"/>
            <w:tcBorders>
              <w:top w:val="nil"/>
              <w:left w:val="nil"/>
              <w:bottom w:val="single" w:sz="8" w:space="0" w:color="auto"/>
              <w:right w:val="single" w:sz="8" w:space="0" w:color="auto"/>
            </w:tcBorders>
            <w:shd w:val="clear" w:color="F2F2F2" w:fill="FFFFFF"/>
            <w:noWrap/>
            <w:vAlign w:val="center"/>
            <w:hideMark/>
          </w:tcPr>
          <w:p w14:paraId="3C6EA801"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Maquinaria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 De Construcción</w:t>
            </w:r>
          </w:p>
        </w:tc>
        <w:tc>
          <w:tcPr>
            <w:tcW w:w="1330" w:type="dxa"/>
            <w:tcBorders>
              <w:top w:val="nil"/>
              <w:left w:val="nil"/>
              <w:bottom w:val="single" w:sz="8" w:space="0" w:color="auto"/>
              <w:right w:val="single" w:sz="8" w:space="0" w:color="auto"/>
            </w:tcBorders>
            <w:shd w:val="clear" w:color="F2F2F2" w:fill="FFFFFF"/>
            <w:noWrap/>
            <w:vAlign w:val="center"/>
            <w:hideMark/>
          </w:tcPr>
          <w:p w14:paraId="7C2FFBD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7DD455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7</w:t>
            </w:r>
          </w:p>
        </w:tc>
        <w:tc>
          <w:tcPr>
            <w:tcW w:w="967" w:type="dxa"/>
            <w:tcBorders>
              <w:top w:val="nil"/>
              <w:left w:val="nil"/>
              <w:bottom w:val="single" w:sz="8" w:space="0" w:color="auto"/>
              <w:right w:val="single" w:sz="8" w:space="0" w:color="auto"/>
            </w:tcBorders>
            <w:shd w:val="clear" w:color="F2F2F2" w:fill="FFFFFF"/>
            <w:noWrap/>
            <w:vAlign w:val="center"/>
            <w:hideMark/>
          </w:tcPr>
          <w:p w14:paraId="5EBAEE1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44D5C2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14.29</w:t>
            </w:r>
          </w:p>
        </w:tc>
        <w:tc>
          <w:tcPr>
            <w:tcW w:w="1269" w:type="dxa"/>
            <w:tcBorders>
              <w:top w:val="nil"/>
              <w:left w:val="nil"/>
              <w:bottom w:val="single" w:sz="8" w:space="0" w:color="auto"/>
              <w:right w:val="single" w:sz="8" w:space="0" w:color="auto"/>
            </w:tcBorders>
            <w:shd w:val="clear" w:color="F2F2F2" w:fill="FFFFFF"/>
            <w:noWrap/>
            <w:vAlign w:val="center"/>
            <w:hideMark/>
          </w:tcPr>
          <w:p w14:paraId="66D5E01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1.19</w:t>
            </w:r>
          </w:p>
        </w:tc>
      </w:tr>
      <w:tr w:rsidR="003D61EF" w:rsidRPr="003D61EF" w14:paraId="639A4CDB"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431E74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4640</w:t>
            </w:r>
          </w:p>
        </w:tc>
        <w:tc>
          <w:tcPr>
            <w:tcW w:w="2878" w:type="dxa"/>
            <w:tcBorders>
              <w:top w:val="nil"/>
              <w:left w:val="nil"/>
              <w:bottom w:val="single" w:sz="8" w:space="0" w:color="auto"/>
              <w:right w:val="single" w:sz="8" w:space="0" w:color="auto"/>
            </w:tcBorders>
            <w:shd w:val="clear" w:color="F2F2F2" w:fill="FFFFFF"/>
            <w:noWrap/>
            <w:vAlign w:val="center"/>
            <w:hideMark/>
          </w:tcPr>
          <w:p w14:paraId="0981CECF"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Equipo De Aire Acondicionado</w:t>
            </w:r>
          </w:p>
        </w:tc>
        <w:tc>
          <w:tcPr>
            <w:tcW w:w="1330" w:type="dxa"/>
            <w:tcBorders>
              <w:top w:val="nil"/>
              <w:left w:val="nil"/>
              <w:bottom w:val="single" w:sz="8" w:space="0" w:color="auto"/>
              <w:right w:val="single" w:sz="8" w:space="0" w:color="auto"/>
            </w:tcBorders>
            <w:shd w:val="clear" w:color="F2F2F2" w:fill="FFFFFF"/>
            <w:noWrap/>
            <w:vAlign w:val="center"/>
            <w:hideMark/>
          </w:tcPr>
          <w:p w14:paraId="53E78A0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4A71C8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49FEA67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945C07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13F61BE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2062E9AC"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1834DC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4650</w:t>
            </w:r>
          </w:p>
        </w:tc>
        <w:tc>
          <w:tcPr>
            <w:tcW w:w="2878" w:type="dxa"/>
            <w:tcBorders>
              <w:top w:val="nil"/>
              <w:left w:val="nil"/>
              <w:bottom w:val="single" w:sz="8" w:space="0" w:color="auto"/>
              <w:right w:val="single" w:sz="8" w:space="0" w:color="auto"/>
            </w:tcBorders>
            <w:shd w:val="clear" w:color="F2F2F2" w:fill="FFFFFF"/>
            <w:noWrap/>
            <w:vAlign w:val="center"/>
            <w:hideMark/>
          </w:tcPr>
          <w:p w14:paraId="154B3ABD"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Equipo De Comunicaciones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Telecomunicaciones</w:t>
            </w:r>
          </w:p>
        </w:tc>
        <w:tc>
          <w:tcPr>
            <w:tcW w:w="1330" w:type="dxa"/>
            <w:tcBorders>
              <w:top w:val="nil"/>
              <w:left w:val="nil"/>
              <w:bottom w:val="single" w:sz="8" w:space="0" w:color="auto"/>
              <w:right w:val="single" w:sz="8" w:space="0" w:color="auto"/>
            </w:tcBorders>
            <w:shd w:val="clear" w:color="F2F2F2" w:fill="FFFFFF"/>
            <w:noWrap/>
            <w:vAlign w:val="center"/>
            <w:hideMark/>
          </w:tcPr>
          <w:p w14:paraId="021912A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6EDF1D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12</w:t>
            </w:r>
          </w:p>
        </w:tc>
        <w:tc>
          <w:tcPr>
            <w:tcW w:w="967" w:type="dxa"/>
            <w:tcBorders>
              <w:top w:val="nil"/>
              <w:left w:val="nil"/>
              <w:bottom w:val="single" w:sz="8" w:space="0" w:color="auto"/>
              <w:right w:val="single" w:sz="8" w:space="0" w:color="auto"/>
            </w:tcBorders>
            <w:shd w:val="clear" w:color="F2F2F2" w:fill="FFFFFF"/>
            <w:noWrap/>
            <w:vAlign w:val="center"/>
            <w:hideMark/>
          </w:tcPr>
          <w:p w14:paraId="4163255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39C447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8.33</w:t>
            </w:r>
          </w:p>
        </w:tc>
        <w:tc>
          <w:tcPr>
            <w:tcW w:w="1269" w:type="dxa"/>
            <w:tcBorders>
              <w:top w:val="nil"/>
              <w:left w:val="nil"/>
              <w:bottom w:val="single" w:sz="8" w:space="0" w:color="auto"/>
              <w:right w:val="single" w:sz="8" w:space="0" w:color="auto"/>
            </w:tcBorders>
            <w:shd w:val="clear" w:color="F2F2F2" w:fill="FFFFFF"/>
            <w:noWrap/>
            <w:vAlign w:val="center"/>
            <w:hideMark/>
          </w:tcPr>
          <w:p w14:paraId="6CFC26A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0.69</w:t>
            </w:r>
          </w:p>
        </w:tc>
      </w:tr>
      <w:tr w:rsidR="003D61EF" w:rsidRPr="003D61EF" w14:paraId="59CE3CEE"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DAB36A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4660</w:t>
            </w:r>
          </w:p>
        </w:tc>
        <w:tc>
          <w:tcPr>
            <w:tcW w:w="2878" w:type="dxa"/>
            <w:tcBorders>
              <w:top w:val="nil"/>
              <w:left w:val="nil"/>
              <w:bottom w:val="single" w:sz="8" w:space="0" w:color="auto"/>
              <w:right w:val="single" w:sz="8" w:space="0" w:color="auto"/>
            </w:tcBorders>
            <w:shd w:val="clear" w:color="F2F2F2" w:fill="FFFFFF"/>
            <w:noWrap/>
            <w:vAlign w:val="center"/>
            <w:hideMark/>
          </w:tcPr>
          <w:p w14:paraId="7C5BEC2B" w14:textId="77777777" w:rsidR="003D61EF" w:rsidRPr="00322837" w:rsidRDefault="003D61EF" w:rsidP="003D61EF">
            <w:pPr>
              <w:spacing w:after="0" w:line="240" w:lineRule="auto"/>
              <w:rPr>
                <w:rFonts w:eastAsia="Times New Roman" w:cs="Calibri"/>
                <w:color w:val="000000"/>
                <w:sz w:val="13"/>
                <w:szCs w:val="13"/>
                <w:lang w:eastAsia="es-MX"/>
              </w:rPr>
            </w:pPr>
            <w:proofErr w:type="spellStart"/>
            <w:r w:rsidRPr="00322837">
              <w:rPr>
                <w:rFonts w:eastAsia="Times New Roman" w:cs="Calibri"/>
                <w:color w:val="000000"/>
                <w:sz w:val="13"/>
                <w:szCs w:val="13"/>
                <w:lang w:eastAsia="es-MX"/>
              </w:rPr>
              <w:t>Eq</w:t>
            </w:r>
            <w:proofErr w:type="spellEnd"/>
            <w:r w:rsidRPr="00322837">
              <w:rPr>
                <w:rFonts w:eastAsia="Times New Roman" w:cs="Calibri"/>
                <w:color w:val="000000"/>
                <w:sz w:val="13"/>
                <w:szCs w:val="13"/>
                <w:lang w:eastAsia="es-MX"/>
              </w:rPr>
              <w:t>.</w:t>
            </w:r>
            <w:r w:rsidRPr="003D61EF">
              <w:rPr>
                <w:rFonts w:eastAsia="Times New Roman" w:cs="Calibri"/>
                <w:color w:val="000000"/>
                <w:sz w:val="13"/>
                <w:szCs w:val="13"/>
                <w:lang w:eastAsia="es-MX"/>
              </w:rPr>
              <w:t xml:space="preserve"> d</w:t>
            </w:r>
            <w:r w:rsidRPr="00322837">
              <w:rPr>
                <w:rFonts w:eastAsia="Times New Roman" w:cs="Calibri"/>
                <w:color w:val="000000"/>
                <w:sz w:val="13"/>
                <w:szCs w:val="13"/>
                <w:lang w:eastAsia="es-MX"/>
              </w:rPr>
              <w:t>e Generación Eléctrica, Aparatos</w:t>
            </w:r>
            <w:r w:rsidRPr="003D61EF">
              <w:rPr>
                <w:rFonts w:eastAsia="Times New Roman" w:cs="Calibri"/>
                <w:color w:val="000000"/>
                <w:sz w:val="13"/>
                <w:szCs w:val="13"/>
                <w:lang w:eastAsia="es-MX"/>
              </w:rPr>
              <w:t xml:space="preserve"> y </w:t>
            </w:r>
            <w:r w:rsidRPr="00322837">
              <w:rPr>
                <w:rFonts w:eastAsia="Times New Roman" w:cs="Calibri"/>
                <w:color w:val="000000"/>
                <w:sz w:val="13"/>
                <w:szCs w:val="13"/>
                <w:lang w:eastAsia="es-MX"/>
              </w:rPr>
              <w:t>Accesorios</w:t>
            </w:r>
          </w:p>
        </w:tc>
        <w:tc>
          <w:tcPr>
            <w:tcW w:w="1330" w:type="dxa"/>
            <w:tcBorders>
              <w:top w:val="nil"/>
              <w:left w:val="nil"/>
              <w:bottom w:val="single" w:sz="8" w:space="0" w:color="auto"/>
              <w:right w:val="single" w:sz="8" w:space="0" w:color="auto"/>
            </w:tcBorders>
            <w:shd w:val="clear" w:color="F2F2F2" w:fill="FFFFFF"/>
            <w:noWrap/>
            <w:vAlign w:val="center"/>
            <w:hideMark/>
          </w:tcPr>
          <w:p w14:paraId="6D802F7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9AA068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3ACA481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D3C26F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07AED92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3D61EF" w:rsidRPr="003D61EF" w14:paraId="10FBD9D0"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8046F6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4670</w:t>
            </w:r>
          </w:p>
        </w:tc>
        <w:tc>
          <w:tcPr>
            <w:tcW w:w="2878" w:type="dxa"/>
            <w:tcBorders>
              <w:top w:val="nil"/>
              <w:left w:val="nil"/>
              <w:bottom w:val="single" w:sz="8" w:space="0" w:color="auto"/>
              <w:right w:val="single" w:sz="8" w:space="0" w:color="auto"/>
            </w:tcBorders>
            <w:shd w:val="clear" w:color="F2F2F2" w:fill="FFFFFF"/>
            <w:noWrap/>
            <w:vAlign w:val="center"/>
            <w:hideMark/>
          </w:tcPr>
          <w:p w14:paraId="3D3255FA"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Herramientas Y Máquinas-Herramienta</w:t>
            </w:r>
          </w:p>
        </w:tc>
        <w:tc>
          <w:tcPr>
            <w:tcW w:w="1330" w:type="dxa"/>
            <w:tcBorders>
              <w:top w:val="nil"/>
              <w:left w:val="nil"/>
              <w:bottom w:val="single" w:sz="8" w:space="0" w:color="auto"/>
              <w:right w:val="single" w:sz="8" w:space="0" w:color="auto"/>
            </w:tcBorders>
            <w:shd w:val="clear" w:color="F2F2F2" w:fill="FFFFFF"/>
            <w:noWrap/>
            <w:vAlign w:val="center"/>
            <w:hideMark/>
          </w:tcPr>
          <w:p w14:paraId="4F191AF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12BF94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15</w:t>
            </w:r>
          </w:p>
        </w:tc>
        <w:tc>
          <w:tcPr>
            <w:tcW w:w="967" w:type="dxa"/>
            <w:tcBorders>
              <w:top w:val="nil"/>
              <w:left w:val="nil"/>
              <w:bottom w:val="single" w:sz="8" w:space="0" w:color="auto"/>
              <w:right w:val="single" w:sz="8" w:space="0" w:color="auto"/>
            </w:tcBorders>
            <w:shd w:val="clear" w:color="F2F2F2" w:fill="FFFFFF"/>
            <w:noWrap/>
            <w:vAlign w:val="center"/>
            <w:hideMark/>
          </w:tcPr>
          <w:p w14:paraId="5F05FAB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36F4E7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6.67</w:t>
            </w:r>
          </w:p>
        </w:tc>
        <w:tc>
          <w:tcPr>
            <w:tcW w:w="1269" w:type="dxa"/>
            <w:tcBorders>
              <w:top w:val="nil"/>
              <w:left w:val="nil"/>
              <w:bottom w:val="single" w:sz="8" w:space="0" w:color="auto"/>
              <w:right w:val="single" w:sz="8" w:space="0" w:color="auto"/>
            </w:tcBorders>
            <w:shd w:val="clear" w:color="F2F2F2" w:fill="FFFFFF"/>
            <w:noWrap/>
            <w:vAlign w:val="center"/>
            <w:hideMark/>
          </w:tcPr>
          <w:p w14:paraId="6021EFD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0.56</w:t>
            </w:r>
          </w:p>
        </w:tc>
      </w:tr>
      <w:tr w:rsidR="003D61EF" w:rsidRPr="003D61EF" w14:paraId="350873ED"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8DFC2F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4690</w:t>
            </w:r>
          </w:p>
        </w:tc>
        <w:tc>
          <w:tcPr>
            <w:tcW w:w="2878" w:type="dxa"/>
            <w:tcBorders>
              <w:top w:val="nil"/>
              <w:left w:val="nil"/>
              <w:bottom w:val="single" w:sz="8" w:space="0" w:color="auto"/>
              <w:right w:val="single" w:sz="8" w:space="0" w:color="auto"/>
            </w:tcBorders>
            <w:shd w:val="clear" w:color="F2F2F2" w:fill="FFFFFF"/>
            <w:noWrap/>
            <w:vAlign w:val="center"/>
            <w:hideMark/>
          </w:tcPr>
          <w:p w14:paraId="2B46BB92"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Equipo De Medición</w:t>
            </w:r>
          </w:p>
        </w:tc>
        <w:tc>
          <w:tcPr>
            <w:tcW w:w="1330" w:type="dxa"/>
            <w:tcBorders>
              <w:top w:val="nil"/>
              <w:left w:val="nil"/>
              <w:bottom w:val="single" w:sz="8" w:space="0" w:color="auto"/>
              <w:right w:val="single" w:sz="8" w:space="0" w:color="auto"/>
            </w:tcBorders>
            <w:shd w:val="clear" w:color="F2F2F2" w:fill="FFFFFF"/>
            <w:noWrap/>
            <w:vAlign w:val="center"/>
            <w:hideMark/>
          </w:tcPr>
          <w:p w14:paraId="53969AF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3C3E82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7</w:t>
            </w:r>
          </w:p>
        </w:tc>
        <w:tc>
          <w:tcPr>
            <w:tcW w:w="967" w:type="dxa"/>
            <w:tcBorders>
              <w:top w:val="nil"/>
              <w:left w:val="nil"/>
              <w:bottom w:val="single" w:sz="8" w:space="0" w:color="auto"/>
              <w:right w:val="single" w:sz="8" w:space="0" w:color="auto"/>
            </w:tcBorders>
            <w:shd w:val="clear" w:color="F2F2F2" w:fill="FFFFFF"/>
            <w:noWrap/>
            <w:vAlign w:val="center"/>
            <w:hideMark/>
          </w:tcPr>
          <w:p w14:paraId="1DADBB4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CF6FCA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14.29</w:t>
            </w:r>
          </w:p>
        </w:tc>
        <w:tc>
          <w:tcPr>
            <w:tcW w:w="1269" w:type="dxa"/>
            <w:tcBorders>
              <w:top w:val="nil"/>
              <w:left w:val="nil"/>
              <w:bottom w:val="single" w:sz="8" w:space="0" w:color="auto"/>
              <w:right w:val="single" w:sz="8" w:space="0" w:color="auto"/>
            </w:tcBorders>
            <w:shd w:val="clear" w:color="F2F2F2" w:fill="FFFFFF"/>
            <w:noWrap/>
            <w:vAlign w:val="center"/>
            <w:hideMark/>
          </w:tcPr>
          <w:p w14:paraId="1A471BF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1.19</w:t>
            </w:r>
          </w:p>
        </w:tc>
      </w:tr>
      <w:tr w:rsidR="003D61EF" w:rsidRPr="003D61EF" w14:paraId="57D22D5D" w14:textId="77777777" w:rsidTr="003D61EF">
        <w:trPr>
          <w:trHeight w:val="300"/>
        </w:trPr>
        <w:tc>
          <w:tcPr>
            <w:tcW w:w="967" w:type="dxa"/>
            <w:tcBorders>
              <w:top w:val="nil"/>
              <w:left w:val="single" w:sz="8" w:space="0" w:color="auto"/>
              <w:bottom w:val="single" w:sz="8" w:space="0" w:color="auto"/>
              <w:right w:val="single" w:sz="8" w:space="0" w:color="auto"/>
            </w:tcBorders>
            <w:shd w:val="clear" w:color="auto" w:fill="auto"/>
            <w:noWrap/>
            <w:vAlign w:val="center"/>
            <w:hideMark/>
          </w:tcPr>
          <w:p w14:paraId="2054107C" w14:textId="5ACD90B1"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469</w:t>
            </w:r>
            <w:r w:rsidR="00B764B2">
              <w:rPr>
                <w:rFonts w:eastAsia="Times New Roman" w:cs="Calibri"/>
                <w:color w:val="000000"/>
                <w:sz w:val="13"/>
                <w:szCs w:val="13"/>
                <w:lang w:eastAsia="es-MX"/>
              </w:rPr>
              <w:t>3</w:t>
            </w:r>
          </w:p>
        </w:tc>
        <w:tc>
          <w:tcPr>
            <w:tcW w:w="2878" w:type="dxa"/>
            <w:tcBorders>
              <w:top w:val="nil"/>
              <w:left w:val="nil"/>
              <w:bottom w:val="single" w:sz="8" w:space="0" w:color="auto"/>
              <w:right w:val="single" w:sz="8" w:space="0" w:color="auto"/>
            </w:tcBorders>
            <w:shd w:val="clear" w:color="F2F2F2" w:fill="FFFFFF"/>
            <w:noWrap/>
            <w:vAlign w:val="center"/>
            <w:hideMark/>
          </w:tcPr>
          <w:p w14:paraId="5409202A" w14:textId="4D17BC09" w:rsidR="003D61EF" w:rsidRPr="00322837" w:rsidRDefault="00B764B2" w:rsidP="003D61EF">
            <w:pPr>
              <w:spacing w:after="0" w:line="240" w:lineRule="auto"/>
              <w:rPr>
                <w:rFonts w:eastAsia="Times New Roman" w:cs="Calibri"/>
                <w:color w:val="000000"/>
                <w:sz w:val="13"/>
                <w:szCs w:val="13"/>
                <w:lang w:eastAsia="es-MX"/>
              </w:rPr>
            </w:pPr>
            <w:r>
              <w:rPr>
                <w:rFonts w:eastAsia="Times New Roman" w:cs="Calibri"/>
                <w:color w:val="000000"/>
                <w:sz w:val="13"/>
                <w:szCs w:val="13"/>
                <w:lang w:eastAsia="es-MX"/>
              </w:rPr>
              <w:t>Estaciones Meteorológicas</w:t>
            </w:r>
          </w:p>
        </w:tc>
        <w:tc>
          <w:tcPr>
            <w:tcW w:w="1330" w:type="dxa"/>
            <w:tcBorders>
              <w:top w:val="nil"/>
              <w:left w:val="nil"/>
              <w:bottom w:val="single" w:sz="8" w:space="0" w:color="auto"/>
              <w:right w:val="single" w:sz="8" w:space="0" w:color="auto"/>
            </w:tcBorders>
            <w:shd w:val="clear" w:color="F2F2F2" w:fill="FFFFFF"/>
            <w:noWrap/>
            <w:vAlign w:val="center"/>
            <w:hideMark/>
          </w:tcPr>
          <w:p w14:paraId="7D23D12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21BECEE" w14:textId="2C376FC0" w:rsidR="003D61EF" w:rsidRPr="00322837" w:rsidRDefault="00B764B2" w:rsidP="003D61EF">
            <w:pPr>
              <w:spacing w:after="0" w:line="240" w:lineRule="auto"/>
              <w:jc w:val="center"/>
              <w:rPr>
                <w:rFonts w:eastAsia="Times New Roman" w:cs="Calibri"/>
                <w:color w:val="000000"/>
                <w:sz w:val="13"/>
                <w:szCs w:val="13"/>
                <w:lang w:eastAsia="es-MX"/>
              </w:rPr>
            </w:pPr>
            <w:r>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645D5AF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C77ED9A" w14:textId="748974D4" w:rsidR="003D61EF" w:rsidRPr="00322837" w:rsidRDefault="00B764B2" w:rsidP="003D61EF">
            <w:pPr>
              <w:spacing w:after="0" w:line="240" w:lineRule="auto"/>
              <w:jc w:val="center"/>
              <w:rPr>
                <w:rFonts w:eastAsia="Times New Roman" w:cs="Calibri"/>
                <w:color w:val="000000"/>
                <w:sz w:val="13"/>
                <w:szCs w:val="13"/>
                <w:lang w:eastAsia="es-MX"/>
              </w:rPr>
            </w:pPr>
            <w:r>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4FE32368" w14:textId="692A8BCE" w:rsidR="00B764B2" w:rsidRPr="00322837" w:rsidRDefault="00B764B2" w:rsidP="00B764B2">
            <w:pPr>
              <w:spacing w:after="0" w:line="240" w:lineRule="auto"/>
              <w:jc w:val="center"/>
              <w:rPr>
                <w:rFonts w:eastAsia="Times New Roman" w:cs="Calibri"/>
                <w:color w:val="000000"/>
                <w:sz w:val="13"/>
                <w:szCs w:val="13"/>
                <w:lang w:eastAsia="es-MX"/>
              </w:rPr>
            </w:pPr>
            <w:r>
              <w:rPr>
                <w:rFonts w:eastAsia="Times New Roman" w:cs="Calibri"/>
                <w:color w:val="000000"/>
                <w:sz w:val="13"/>
                <w:szCs w:val="13"/>
                <w:lang w:eastAsia="es-MX"/>
              </w:rPr>
              <w:t>0.83</w:t>
            </w:r>
          </w:p>
        </w:tc>
      </w:tr>
      <w:tr w:rsidR="003D61EF" w:rsidRPr="003D61EF" w14:paraId="38BB003A"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52327C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4710</w:t>
            </w:r>
          </w:p>
        </w:tc>
        <w:tc>
          <w:tcPr>
            <w:tcW w:w="2878" w:type="dxa"/>
            <w:tcBorders>
              <w:top w:val="nil"/>
              <w:left w:val="nil"/>
              <w:bottom w:val="single" w:sz="8" w:space="0" w:color="auto"/>
              <w:right w:val="single" w:sz="8" w:space="0" w:color="auto"/>
            </w:tcBorders>
            <w:shd w:val="clear" w:color="F2F2F2" w:fill="FFFFFF"/>
            <w:noWrap/>
            <w:vAlign w:val="center"/>
            <w:hideMark/>
          </w:tcPr>
          <w:p w14:paraId="20BA7CE0"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Bienes Artísticos, Culturales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Científicos</w:t>
            </w:r>
          </w:p>
        </w:tc>
        <w:tc>
          <w:tcPr>
            <w:tcW w:w="1330" w:type="dxa"/>
            <w:tcBorders>
              <w:top w:val="nil"/>
              <w:left w:val="nil"/>
              <w:bottom w:val="single" w:sz="8" w:space="0" w:color="auto"/>
              <w:right w:val="single" w:sz="8" w:space="0" w:color="auto"/>
            </w:tcBorders>
            <w:shd w:val="clear" w:color="F2F2F2" w:fill="FFFFFF"/>
            <w:noWrap/>
            <w:vAlign w:val="center"/>
            <w:hideMark/>
          </w:tcPr>
          <w:p w14:paraId="2D5566F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05B86B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24BFFC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8A08BA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21B348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1C993216"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9047B1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4720</w:t>
            </w:r>
          </w:p>
        </w:tc>
        <w:tc>
          <w:tcPr>
            <w:tcW w:w="2878" w:type="dxa"/>
            <w:tcBorders>
              <w:top w:val="nil"/>
              <w:left w:val="nil"/>
              <w:bottom w:val="single" w:sz="8" w:space="0" w:color="auto"/>
              <w:right w:val="single" w:sz="8" w:space="0" w:color="auto"/>
            </w:tcBorders>
            <w:shd w:val="clear" w:color="F2F2F2" w:fill="FFFFFF"/>
            <w:noWrap/>
            <w:vAlign w:val="center"/>
            <w:hideMark/>
          </w:tcPr>
          <w:p w14:paraId="3BF3599B"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Objetos </w:t>
            </w:r>
            <w:r w:rsidRPr="003D61EF">
              <w:rPr>
                <w:rFonts w:eastAsia="Times New Roman" w:cs="Calibri"/>
                <w:color w:val="000000"/>
                <w:sz w:val="13"/>
                <w:szCs w:val="13"/>
                <w:lang w:eastAsia="es-MX"/>
              </w:rPr>
              <w:t>d</w:t>
            </w:r>
            <w:r w:rsidRPr="00322837">
              <w:rPr>
                <w:rFonts w:eastAsia="Times New Roman" w:cs="Calibri"/>
                <w:color w:val="000000"/>
                <w:sz w:val="13"/>
                <w:szCs w:val="13"/>
                <w:lang w:eastAsia="es-MX"/>
              </w:rPr>
              <w:t>e Valor</w:t>
            </w:r>
          </w:p>
        </w:tc>
        <w:tc>
          <w:tcPr>
            <w:tcW w:w="1330" w:type="dxa"/>
            <w:tcBorders>
              <w:top w:val="nil"/>
              <w:left w:val="nil"/>
              <w:bottom w:val="single" w:sz="8" w:space="0" w:color="auto"/>
              <w:right w:val="single" w:sz="8" w:space="0" w:color="auto"/>
            </w:tcBorders>
            <w:shd w:val="clear" w:color="F2F2F2" w:fill="FFFFFF"/>
            <w:noWrap/>
            <w:vAlign w:val="center"/>
            <w:hideMark/>
          </w:tcPr>
          <w:p w14:paraId="01C15BF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1F1BF3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2425CF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6F4ECA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D27D81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5B593E4E"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C23400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4810</w:t>
            </w:r>
          </w:p>
        </w:tc>
        <w:tc>
          <w:tcPr>
            <w:tcW w:w="2878" w:type="dxa"/>
            <w:tcBorders>
              <w:top w:val="nil"/>
              <w:left w:val="nil"/>
              <w:bottom w:val="single" w:sz="8" w:space="0" w:color="auto"/>
              <w:right w:val="single" w:sz="8" w:space="0" w:color="auto"/>
            </w:tcBorders>
            <w:shd w:val="clear" w:color="F2F2F2" w:fill="FFFFFF"/>
            <w:noWrap/>
            <w:vAlign w:val="center"/>
            <w:hideMark/>
          </w:tcPr>
          <w:p w14:paraId="2F5BEB57"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Bovinos</w:t>
            </w:r>
          </w:p>
        </w:tc>
        <w:tc>
          <w:tcPr>
            <w:tcW w:w="1330" w:type="dxa"/>
            <w:tcBorders>
              <w:top w:val="nil"/>
              <w:left w:val="nil"/>
              <w:bottom w:val="single" w:sz="8" w:space="0" w:color="auto"/>
              <w:right w:val="single" w:sz="8" w:space="0" w:color="auto"/>
            </w:tcBorders>
            <w:shd w:val="clear" w:color="F2F2F2" w:fill="FFFFFF"/>
            <w:noWrap/>
            <w:vAlign w:val="center"/>
            <w:hideMark/>
          </w:tcPr>
          <w:p w14:paraId="7460352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9E517F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4D5ABC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42D03C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6DF7ED5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4B5FD192"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9B8219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4820</w:t>
            </w:r>
          </w:p>
        </w:tc>
        <w:tc>
          <w:tcPr>
            <w:tcW w:w="2878" w:type="dxa"/>
            <w:tcBorders>
              <w:top w:val="nil"/>
              <w:left w:val="nil"/>
              <w:bottom w:val="single" w:sz="8" w:space="0" w:color="auto"/>
              <w:right w:val="single" w:sz="8" w:space="0" w:color="auto"/>
            </w:tcBorders>
            <w:shd w:val="clear" w:color="F2F2F2" w:fill="FFFFFF"/>
            <w:noWrap/>
            <w:vAlign w:val="center"/>
            <w:hideMark/>
          </w:tcPr>
          <w:p w14:paraId="77EC4203"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Porcinos</w:t>
            </w:r>
          </w:p>
        </w:tc>
        <w:tc>
          <w:tcPr>
            <w:tcW w:w="1330" w:type="dxa"/>
            <w:tcBorders>
              <w:top w:val="nil"/>
              <w:left w:val="nil"/>
              <w:bottom w:val="single" w:sz="8" w:space="0" w:color="auto"/>
              <w:right w:val="single" w:sz="8" w:space="0" w:color="auto"/>
            </w:tcBorders>
            <w:shd w:val="clear" w:color="F2F2F2" w:fill="FFFFFF"/>
            <w:noWrap/>
            <w:vAlign w:val="center"/>
            <w:hideMark/>
          </w:tcPr>
          <w:p w14:paraId="3DAD6FD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1A8639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401ABE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F2D06D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7D6CA0C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181CEA" w:rsidRPr="00322837" w14:paraId="1756F4F6" w14:textId="77777777" w:rsidTr="00181CEA">
        <w:trPr>
          <w:trHeight w:val="510"/>
        </w:trPr>
        <w:tc>
          <w:tcPr>
            <w:tcW w:w="96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62E1EB30" w14:textId="77777777" w:rsidR="00181CEA" w:rsidRPr="00322837" w:rsidRDefault="00181CEA" w:rsidP="00181CEA">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lastRenderedPageBreak/>
              <w:t>CLASE</w:t>
            </w:r>
          </w:p>
        </w:tc>
        <w:tc>
          <w:tcPr>
            <w:tcW w:w="2878" w:type="dxa"/>
            <w:tcBorders>
              <w:top w:val="single" w:sz="4" w:space="0" w:color="auto"/>
              <w:left w:val="nil"/>
              <w:bottom w:val="single" w:sz="4" w:space="0" w:color="auto"/>
              <w:right w:val="single" w:sz="4" w:space="0" w:color="auto"/>
            </w:tcBorders>
            <w:shd w:val="clear" w:color="800080" w:fill="A90025"/>
            <w:vAlign w:val="center"/>
            <w:hideMark/>
          </w:tcPr>
          <w:p w14:paraId="1008827B" w14:textId="77777777" w:rsidR="00181CEA" w:rsidRPr="00322837" w:rsidRDefault="00181CEA" w:rsidP="00181CEA">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 </w:t>
            </w:r>
          </w:p>
        </w:tc>
        <w:tc>
          <w:tcPr>
            <w:tcW w:w="1330" w:type="dxa"/>
            <w:tcBorders>
              <w:top w:val="single" w:sz="4" w:space="0" w:color="auto"/>
              <w:left w:val="nil"/>
              <w:bottom w:val="single" w:sz="4" w:space="0" w:color="auto"/>
              <w:right w:val="single" w:sz="4" w:space="0" w:color="auto"/>
            </w:tcBorders>
            <w:shd w:val="clear" w:color="800080" w:fill="A90025"/>
            <w:vAlign w:val="center"/>
            <w:hideMark/>
          </w:tcPr>
          <w:p w14:paraId="31826DB2" w14:textId="77777777" w:rsidR="00181CEA" w:rsidRPr="00322837" w:rsidRDefault="00181CEA" w:rsidP="00181CEA">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METODO DE DEPRECIACION</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73B7044D" w14:textId="77777777" w:rsidR="00181CEA" w:rsidRPr="00322837" w:rsidRDefault="00181CEA" w:rsidP="00181CEA">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VIDA UTIL EN AÑOS</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4F2CF87B" w14:textId="77777777" w:rsidR="00181CEA" w:rsidRPr="00322837" w:rsidRDefault="00181CEA" w:rsidP="00181CEA">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VALOR RESIDUAL (%)</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0B455FED" w14:textId="77777777" w:rsidR="00181CEA" w:rsidRPr="00322837" w:rsidRDefault="00181CEA" w:rsidP="00181CEA">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DEP. ANUAL (%)</w:t>
            </w:r>
          </w:p>
        </w:tc>
        <w:tc>
          <w:tcPr>
            <w:tcW w:w="1269" w:type="dxa"/>
            <w:tcBorders>
              <w:top w:val="single" w:sz="4" w:space="0" w:color="auto"/>
              <w:left w:val="nil"/>
              <w:bottom w:val="single" w:sz="4" w:space="0" w:color="auto"/>
              <w:right w:val="single" w:sz="4" w:space="0" w:color="auto"/>
            </w:tcBorders>
            <w:shd w:val="clear" w:color="800080" w:fill="A90025"/>
            <w:vAlign w:val="center"/>
            <w:hideMark/>
          </w:tcPr>
          <w:p w14:paraId="7F7DC762" w14:textId="77777777" w:rsidR="00181CEA" w:rsidRPr="00322837" w:rsidRDefault="00181CEA" w:rsidP="00181CEA">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DEP.MENSUAL (%)</w:t>
            </w:r>
          </w:p>
        </w:tc>
      </w:tr>
      <w:tr w:rsidR="003D61EF" w:rsidRPr="003D61EF" w14:paraId="2C337E08"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5F7B69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4830</w:t>
            </w:r>
          </w:p>
        </w:tc>
        <w:tc>
          <w:tcPr>
            <w:tcW w:w="2878" w:type="dxa"/>
            <w:tcBorders>
              <w:top w:val="nil"/>
              <w:left w:val="nil"/>
              <w:bottom w:val="single" w:sz="8" w:space="0" w:color="auto"/>
              <w:right w:val="single" w:sz="8" w:space="0" w:color="auto"/>
            </w:tcBorders>
            <w:shd w:val="clear" w:color="F2F2F2" w:fill="FFFFFF"/>
            <w:noWrap/>
            <w:vAlign w:val="center"/>
            <w:hideMark/>
          </w:tcPr>
          <w:p w14:paraId="7B239B0F"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Aves</w:t>
            </w:r>
          </w:p>
        </w:tc>
        <w:tc>
          <w:tcPr>
            <w:tcW w:w="1330" w:type="dxa"/>
            <w:tcBorders>
              <w:top w:val="nil"/>
              <w:left w:val="nil"/>
              <w:bottom w:val="single" w:sz="8" w:space="0" w:color="auto"/>
              <w:right w:val="single" w:sz="8" w:space="0" w:color="auto"/>
            </w:tcBorders>
            <w:shd w:val="clear" w:color="F2F2F2" w:fill="FFFFFF"/>
            <w:noWrap/>
            <w:vAlign w:val="center"/>
            <w:hideMark/>
          </w:tcPr>
          <w:p w14:paraId="20008C1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00BB2D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BD7A89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B6B3FD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6C7DABC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538BE0B0"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E76CE4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4840</w:t>
            </w:r>
          </w:p>
        </w:tc>
        <w:tc>
          <w:tcPr>
            <w:tcW w:w="2878" w:type="dxa"/>
            <w:tcBorders>
              <w:top w:val="nil"/>
              <w:left w:val="nil"/>
              <w:bottom w:val="single" w:sz="8" w:space="0" w:color="auto"/>
              <w:right w:val="single" w:sz="8" w:space="0" w:color="auto"/>
            </w:tcBorders>
            <w:shd w:val="clear" w:color="F2F2F2" w:fill="FFFFFF"/>
            <w:noWrap/>
            <w:vAlign w:val="center"/>
            <w:hideMark/>
          </w:tcPr>
          <w:p w14:paraId="3ED342D2"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Ovinos Y Caprinos</w:t>
            </w:r>
          </w:p>
        </w:tc>
        <w:tc>
          <w:tcPr>
            <w:tcW w:w="1330" w:type="dxa"/>
            <w:tcBorders>
              <w:top w:val="nil"/>
              <w:left w:val="nil"/>
              <w:bottom w:val="single" w:sz="8" w:space="0" w:color="auto"/>
              <w:right w:val="single" w:sz="8" w:space="0" w:color="auto"/>
            </w:tcBorders>
            <w:shd w:val="clear" w:color="F2F2F2" w:fill="FFFFFF"/>
            <w:noWrap/>
            <w:vAlign w:val="center"/>
            <w:hideMark/>
          </w:tcPr>
          <w:p w14:paraId="49B7366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4AEC52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FCEBB7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8FBA57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3906C3A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66360E8C"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8379AA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4850</w:t>
            </w:r>
          </w:p>
        </w:tc>
        <w:tc>
          <w:tcPr>
            <w:tcW w:w="2878" w:type="dxa"/>
            <w:tcBorders>
              <w:top w:val="nil"/>
              <w:left w:val="nil"/>
              <w:bottom w:val="single" w:sz="8" w:space="0" w:color="auto"/>
              <w:right w:val="single" w:sz="8" w:space="0" w:color="auto"/>
            </w:tcBorders>
            <w:shd w:val="clear" w:color="F2F2F2" w:fill="FFFFFF"/>
            <w:noWrap/>
            <w:vAlign w:val="center"/>
            <w:hideMark/>
          </w:tcPr>
          <w:p w14:paraId="4835B76A"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Peces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Acuicultura</w:t>
            </w:r>
          </w:p>
        </w:tc>
        <w:tc>
          <w:tcPr>
            <w:tcW w:w="1330" w:type="dxa"/>
            <w:tcBorders>
              <w:top w:val="nil"/>
              <w:left w:val="nil"/>
              <w:bottom w:val="single" w:sz="8" w:space="0" w:color="auto"/>
              <w:right w:val="single" w:sz="8" w:space="0" w:color="auto"/>
            </w:tcBorders>
            <w:shd w:val="clear" w:color="F2F2F2" w:fill="FFFFFF"/>
            <w:noWrap/>
            <w:vAlign w:val="center"/>
            <w:hideMark/>
          </w:tcPr>
          <w:p w14:paraId="4FCA2BC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9FF76E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882039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ED0991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38EBEA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3ABE0767"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2D8FBE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4860</w:t>
            </w:r>
          </w:p>
        </w:tc>
        <w:tc>
          <w:tcPr>
            <w:tcW w:w="2878" w:type="dxa"/>
            <w:tcBorders>
              <w:top w:val="nil"/>
              <w:left w:val="nil"/>
              <w:bottom w:val="single" w:sz="8" w:space="0" w:color="auto"/>
              <w:right w:val="single" w:sz="8" w:space="0" w:color="auto"/>
            </w:tcBorders>
            <w:shd w:val="clear" w:color="F2F2F2" w:fill="FFFFFF"/>
            <w:noWrap/>
            <w:vAlign w:val="center"/>
            <w:hideMark/>
          </w:tcPr>
          <w:p w14:paraId="1945C8F5"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Equinos</w:t>
            </w:r>
          </w:p>
        </w:tc>
        <w:tc>
          <w:tcPr>
            <w:tcW w:w="1330" w:type="dxa"/>
            <w:tcBorders>
              <w:top w:val="nil"/>
              <w:left w:val="nil"/>
              <w:bottom w:val="single" w:sz="8" w:space="0" w:color="auto"/>
              <w:right w:val="single" w:sz="8" w:space="0" w:color="auto"/>
            </w:tcBorders>
            <w:shd w:val="clear" w:color="F2F2F2" w:fill="FFFFFF"/>
            <w:noWrap/>
            <w:vAlign w:val="center"/>
            <w:hideMark/>
          </w:tcPr>
          <w:p w14:paraId="253B1D4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7DEB7B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63B6EB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112CD3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957074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7804425C"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72EDC8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4870</w:t>
            </w:r>
          </w:p>
        </w:tc>
        <w:tc>
          <w:tcPr>
            <w:tcW w:w="2878" w:type="dxa"/>
            <w:tcBorders>
              <w:top w:val="nil"/>
              <w:left w:val="nil"/>
              <w:bottom w:val="single" w:sz="8" w:space="0" w:color="auto"/>
              <w:right w:val="single" w:sz="8" w:space="0" w:color="auto"/>
            </w:tcBorders>
            <w:shd w:val="clear" w:color="F2F2F2" w:fill="FFFFFF"/>
            <w:noWrap/>
            <w:vAlign w:val="center"/>
            <w:hideMark/>
          </w:tcPr>
          <w:p w14:paraId="4BCDEB6C"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Especies Menores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w:t>
            </w:r>
            <w:r w:rsidRPr="003D61EF">
              <w:rPr>
                <w:rFonts w:eastAsia="Times New Roman" w:cs="Calibri"/>
                <w:color w:val="000000"/>
                <w:sz w:val="13"/>
                <w:szCs w:val="13"/>
                <w:lang w:eastAsia="es-MX"/>
              </w:rPr>
              <w:t>d</w:t>
            </w:r>
            <w:r w:rsidRPr="00322837">
              <w:rPr>
                <w:rFonts w:eastAsia="Times New Roman" w:cs="Calibri"/>
                <w:color w:val="000000"/>
                <w:sz w:val="13"/>
                <w:szCs w:val="13"/>
                <w:lang w:eastAsia="es-MX"/>
              </w:rPr>
              <w:t>e Zoológico</w:t>
            </w:r>
          </w:p>
        </w:tc>
        <w:tc>
          <w:tcPr>
            <w:tcW w:w="1330" w:type="dxa"/>
            <w:tcBorders>
              <w:top w:val="nil"/>
              <w:left w:val="nil"/>
              <w:bottom w:val="single" w:sz="8" w:space="0" w:color="auto"/>
              <w:right w:val="single" w:sz="8" w:space="0" w:color="auto"/>
            </w:tcBorders>
            <w:shd w:val="clear" w:color="F2F2F2" w:fill="FFFFFF"/>
            <w:noWrap/>
            <w:vAlign w:val="center"/>
            <w:hideMark/>
          </w:tcPr>
          <w:p w14:paraId="35CD6EA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51B673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752B12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A63ADD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4D0FF3A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3A16663C"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672AFB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4880</w:t>
            </w:r>
          </w:p>
        </w:tc>
        <w:tc>
          <w:tcPr>
            <w:tcW w:w="2878" w:type="dxa"/>
            <w:tcBorders>
              <w:top w:val="nil"/>
              <w:left w:val="nil"/>
              <w:bottom w:val="single" w:sz="8" w:space="0" w:color="auto"/>
              <w:right w:val="single" w:sz="8" w:space="0" w:color="auto"/>
            </w:tcBorders>
            <w:shd w:val="clear" w:color="F2F2F2" w:fill="FFFFFF"/>
            <w:noWrap/>
            <w:vAlign w:val="center"/>
            <w:hideMark/>
          </w:tcPr>
          <w:p w14:paraId="08CB0547" w14:textId="77777777" w:rsidR="003D61EF" w:rsidRPr="00322837" w:rsidRDefault="003D61EF" w:rsidP="003D61EF">
            <w:pPr>
              <w:spacing w:after="0" w:line="240" w:lineRule="auto"/>
              <w:rPr>
                <w:rFonts w:eastAsia="Times New Roman" w:cs="Calibri"/>
                <w:color w:val="000000"/>
                <w:sz w:val="13"/>
                <w:szCs w:val="13"/>
                <w:lang w:eastAsia="es-MX"/>
              </w:rPr>
            </w:pPr>
            <w:r w:rsidRPr="003D61EF">
              <w:rPr>
                <w:rFonts w:eastAsia="Times New Roman" w:cs="Calibri"/>
                <w:color w:val="000000"/>
                <w:sz w:val="13"/>
                <w:szCs w:val="13"/>
                <w:lang w:eastAsia="es-MX"/>
              </w:rPr>
              <w:t>Árboles</w:t>
            </w:r>
            <w:r w:rsidRPr="00322837">
              <w:rPr>
                <w:rFonts w:eastAsia="Times New Roman" w:cs="Calibri"/>
                <w:color w:val="000000"/>
                <w:sz w:val="13"/>
                <w:szCs w:val="13"/>
                <w:lang w:eastAsia="es-MX"/>
              </w:rPr>
              <w:t xml:space="preserve">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Plantas</w:t>
            </w:r>
          </w:p>
        </w:tc>
        <w:tc>
          <w:tcPr>
            <w:tcW w:w="1330" w:type="dxa"/>
            <w:tcBorders>
              <w:top w:val="nil"/>
              <w:left w:val="nil"/>
              <w:bottom w:val="single" w:sz="8" w:space="0" w:color="auto"/>
              <w:right w:val="single" w:sz="8" w:space="0" w:color="auto"/>
            </w:tcBorders>
            <w:shd w:val="clear" w:color="F2F2F2" w:fill="FFFFFF"/>
            <w:noWrap/>
            <w:vAlign w:val="center"/>
            <w:hideMark/>
          </w:tcPr>
          <w:p w14:paraId="6F961E7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D1B21A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4E7EC7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066C25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513A067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6B3B5067"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85CDA5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4890</w:t>
            </w:r>
          </w:p>
        </w:tc>
        <w:tc>
          <w:tcPr>
            <w:tcW w:w="2878" w:type="dxa"/>
            <w:tcBorders>
              <w:top w:val="nil"/>
              <w:left w:val="nil"/>
              <w:bottom w:val="single" w:sz="8" w:space="0" w:color="auto"/>
              <w:right w:val="single" w:sz="8" w:space="0" w:color="auto"/>
            </w:tcBorders>
            <w:shd w:val="clear" w:color="F2F2F2" w:fill="FFFFFF"/>
            <w:noWrap/>
            <w:vAlign w:val="center"/>
            <w:hideMark/>
          </w:tcPr>
          <w:p w14:paraId="6D30636A"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Otros Activos Biológicos Flora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Fauna</w:t>
            </w:r>
          </w:p>
        </w:tc>
        <w:tc>
          <w:tcPr>
            <w:tcW w:w="1330" w:type="dxa"/>
            <w:tcBorders>
              <w:top w:val="nil"/>
              <w:left w:val="nil"/>
              <w:bottom w:val="single" w:sz="8" w:space="0" w:color="auto"/>
              <w:right w:val="single" w:sz="8" w:space="0" w:color="auto"/>
            </w:tcBorders>
            <w:shd w:val="clear" w:color="F2F2F2" w:fill="FFFFFF"/>
            <w:noWrap/>
            <w:vAlign w:val="center"/>
            <w:hideMark/>
          </w:tcPr>
          <w:p w14:paraId="7462BB5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ABAC15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99714D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4087DA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04CA982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6CF75200"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D88698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5100</w:t>
            </w:r>
          </w:p>
        </w:tc>
        <w:tc>
          <w:tcPr>
            <w:tcW w:w="2878" w:type="dxa"/>
            <w:tcBorders>
              <w:top w:val="nil"/>
              <w:left w:val="nil"/>
              <w:bottom w:val="single" w:sz="8" w:space="0" w:color="auto"/>
              <w:right w:val="single" w:sz="8" w:space="0" w:color="auto"/>
            </w:tcBorders>
            <w:shd w:val="clear" w:color="F2F2F2" w:fill="FFFFFF"/>
            <w:noWrap/>
            <w:vAlign w:val="center"/>
            <w:hideMark/>
          </w:tcPr>
          <w:p w14:paraId="5544CE95"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Software</w:t>
            </w:r>
          </w:p>
        </w:tc>
        <w:tc>
          <w:tcPr>
            <w:tcW w:w="1330" w:type="dxa"/>
            <w:tcBorders>
              <w:top w:val="nil"/>
              <w:left w:val="nil"/>
              <w:bottom w:val="single" w:sz="8" w:space="0" w:color="auto"/>
              <w:right w:val="single" w:sz="8" w:space="0" w:color="auto"/>
            </w:tcBorders>
            <w:shd w:val="clear" w:color="F2F2F2" w:fill="FFFFFF"/>
            <w:noWrap/>
            <w:vAlign w:val="center"/>
            <w:hideMark/>
          </w:tcPr>
          <w:p w14:paraId="4BB61DF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24A885E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w:t>
            </w:r>
          </w:p>
        </w:tc>
        <w:tc>
          <w:tcPr>
            <w:tcW w:w="967" w:type="dxa"/>
            <w:tcBorders>
              <w:top w:val="nil"/>
              <w:left w:val="nil"/>
              <w:bottom w:val="single" w:sz="8" w:space="0" w:color="auto"/>
              <w:right w:val="single" w:sz="8" w:space="0" w:color="auto"/>
            </w:tcBorders>
            <w:shd w:val="clear" w:color="F2F2F2" w:fill="FFFFFF"/>
            <w:noWrap/>
            <w:vAlign w:val="center"/>
            <w:hideMark/>
          </w:tcPr>
          <w:p w14:paraId="70254AA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1ADC5C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100</w:t>
            </w:r>
          </w:p>
        </w:tc>
        <w:tc>
          <w:tcPr>
            <w:tcW w:w="1269" w:type="dxa"/>
            <w:tcBorders>
              <w:top w:val="nil"/>
              <w:left w:val="nil"/>
              <w:bottom w:val="single" w:sz="8" w:space="0" w:color="auto"/>
              <w:right w:val="single" w:sz="8" w:space="0" w:color="auto"/>
            </w:tcBorders>
            <w:shd w:val="clear" w:color="F2F2F2" w:fill="FFFFFF"/>
            <w:noWrap/>
            <w:vAlign w:val="center"/>
            <w:hideMark/>
          </w:tcPr>
          <w:p w14:paraId="628A414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8.33</w:t>
            </w:r>
          </w:p>
        </w:tc>
      </w:tr>
      <w:tr w:rsidR="003D61EF" w:rsidRPr="003D61EF" w14:paraId="238030EE"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6711CAF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5210</w:t>
            </w:r>
          </w:p>
        </w:tc>
        <w:tc>
          <w:tcPr>
            <w:tcW w:w="2878" w:type="dxa"/>
            <w:tcBorders>
              <w:top w:val="nil"/>
              <w:left w:val="nil"/>
              <w:bottom w:val="single" w:sz="8" w:space="0" w:color="auto"/>
              <w:right w:val="single" w:sz="8" w:space="0" w:color="auto"/>
            </w:tcBorders>
            <w:shd w:val="clear" w:color="F2F2F2" w:fill="FFFFFF"/>
            <w:noWrap/>
            <w:vAlign w:val="center"/>
            <w:hideMark/>
          </w:tcPr>
          <w:p w14:paraId="30A3BD58"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Patentes</w:t>
            </w:r>
          </w:p>
        </w:tc>
        <w:tc>
          <w:tcPr>
            <w:tcW w:w="1330" w:type="dxa"/>
            <w:tcBorders>
              <w:top w:val="nil"/>
              <w:left w:val="nil"/>
              <w:bottom w:val="single" w:sz="8" w:space="0" w:color="auto"/>
              <w:right w:val="single" w:sz="8" w:space="0" w:color="auto"/>
            </w:tcBorders>
            <w:shd w:val="clear" w:color="F2F2F2" w:fill="FFFFFF"/>
            <w:noWrap/>
            <w:vAlign w:val="center"/>
            <w:hideMark/>
          </w:tcPr>
          <w:p w14:paraId="14A3B67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79C5A8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44A090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749CB9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4513CBD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6CE8D119"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7E1DFE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5220</w:t>
            </w:r>
          </w:p>
        </w:tc>
        <w:tc>
          <w:tcPr>
            <w:tcW w:w="2878" w:type="dxa"/>
            <w:tcBorders>
              <w:top w:val="nil"/>
              <w:left w:val="nil"/>
              <w:bottom w:val="single" w:sz="8" w:space="0" w:color="auto"/>
              <w:right w:val="single" w:sz="8" w:space="0" w:color="auto"/>
            </w:tcBorders>
            <w:shd w:val="clear" w:color="F2F2F2" w:fill="FFFFFF"/>
            <w:noWrap/>
            <w:vAlign w:val="center"/>
            <w:hideMark/>
          </w:tcPr>
          <w:p w14:paraId="7F5822D1"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Marcas</w:t>
            </w:r>
          </w:p>
        </w:tc>
        <w:tc>
          <w:tcPr>
            <w:tcW w:w="1330" w:type="dxa"/>
            <w:tcBorders>
              <w:top w:val="nil"/>
              <w:left w:val="nil"/>
              <w:bottom w:val="single" w:sz="8" w:space="0" w:color="auto"/>
              <w:right w:val="single" w:sz="8" w:space="0" w:color="auto"/>
            </w:tcBorders>
            <w:shd w:val="clear" w:color="F2F2F2" w:fill="FFFFFF"/>
            <w:noWrap/>
            <w:vAlign w:val="center"/>
            <w:hideMark/>
          </w:tcPr>
          <w:p w14:paraId="733CB41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AD4F20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655C82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3EBDF9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7AECE3B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1E51D307"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AAAA26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5230</w:t>
            </w:r>
          </w:p>
        </w:tc>
        <w:tc>
          <w:tcPr>
            <w:tcW w:w="2878" w:type="dxa"/>
            <w:tcBorders>
              <w:top w:val="nil"/>
              <w:left w:val="nil"/>
              <w:bottom w:val="single" w:sz="8" w:space="0" w:color="auto"/>
              <w:right w:val="single" w:sz="8" w:space="0" w:color="auto"/>
            </w:tcBorders>
            <w:shd w:val="clear" w:color="F2F2F2" w:fill="FFFFFF"/>
            <w:noWrap/>
            <w:vAlign w:val="center"/>
            <w:hideMark/>
          </w:tcPr>
          <w:p w14:paraId="3F24CF56"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Derechos</w:t>
            </w:r>
          </w:p>
        </w:tc>
        <w:tc>
          <w:tcPr>
            <w:tcW w:w="1330" w:type="dxa"/>
            <w:tcBorders>
              <w:top w:val="nil"/>
              <w:left w:val="nil"/>
              <w:bottom w:val="single" w:sz="8" w:space="0" w:color="auto"/>
              <w:right w:val="single" w:sz="8" w:space="0" w:color="auto"/>
            </w:tcBorders>
            <w:shd w:val="clear" w:color="F2F2F2" w:fill="FFFFFF"/>
            <w:noWrap/>
            <w:vAlign w:val="center"/>
            <w:hideMark/>
          </w:tcPr>
          <w:p w14:paraId="0232FD7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933B02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EF998C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8677F6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58EB21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5677D7C9"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419646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5310</w:t>
            </w:r>
          </w:p>
        </w:tc>
        <w:tc>
          <w:tcPr>
            <w:tcW w:w="2878" w:type="dxa"/>
            <w:tcBorders>
              <w:top w:val="nil"/>
              <w:left w:val="nil"/>
              <w:bottom w:val="single" w:sz="8" w:space="0" w:color="auto"/>
              <w:right w:val="single" w:sz="8" w:space="0" w:color="auto"/>
            </w:tcBorders>
            <w:shd w:val="clear" w:color="F2F2F2" w:fill="FFFFFF"/>
            <w:noWrap/>
            <w:vAlign w:val="center"/>
            <w:hideMark/>
          </w:tcPr>
          <w:p w14:paraId="1D2D6104"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Concesiones</w:t>
            </w:r>
          </w:p>
        </w:tc>
        <w:tc>
          <w:tcPr>
            <w:tcW w:w="1330" w:type="dxa"/>
            <w:tcBorders>
              <w:top w:val="nil"/>
              <w:left w:val="nil"/>
              <w:bottom w:val="single" w:sz="8" w:space="0" w:color="auto"/>
              <w:right w:val="single" w:sz="8" w:space="0" w:color="auto"/>
            </w:tcBorders>
            <w:shd w:val="clear" w:color="F2F2F2" w:fill="FFFFFF"/>
            <w:noWrap/>
            <w:vAlign w:val="center"/>
            <w:hideMark/>
          </w:tcPr>
          <w:p w14:paraId="70EFA6A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34D82F9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4A6FAF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4F5BAC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20B4C3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6F3CEA73"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E9E12E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5320</w:t>
            </w:r>
          </w:p>
        </w:tc>
        <w:tc>
          <w:tcPr>
            <w:tcW w:w="2878" w:type="dxa"/>
            <w:tcBorders>
              <w:top w:val="nil"/>
              <w:left w:val="nil"/>
              <w:bottom w:val="single" w:sz="8" w:space="0" w:color="auto"/>
              <w:right w:val="single" w:sz="8" w:space="0" w:color="auto"/>
            </w:tcBorders>
            <w:shd w:val="clear" w:color="F2F2F2" w:fill="FFFFFF"/>
            <w:noWrap/>
            <w:vAlign w:val="center"/>
            <w:hideMark/>
          </w:tcPr>
          <w:p w14:paraId="21475247"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Franquicias</w:t>
            </w:r>
          </w:p>
        </w:tc>
        <w:tc>
          <w:tcPr>
            <w:tcW w:w="1330" w:type="dxa"/>
            <w:tcBorders>
              <w:top w:val="nil"/>
              <w:left w:val="nil"/>
              <w:bottom w:val="single" w:sz="8" w:space="0" w:color="auto"/>
              <w:right w:val="single" w:sz="8" w:space="0" w:color="auto"/>
            </w:tcBorders>
            <w:shd w:val="clear" w:color="F2F2F2" w:fill="FFFFFF"/>
            <w:noWrap/>
            <w:vAlign w:val="center"/>
            <w:hideMark/>
          </w:tcPr>
          <w:p w14:paraId="482C300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23B6C4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CB5198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AA081E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2AA3F6B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2626FF13"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EFB366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5410</w:t>
            </w:r>
          </w:p>
        </w:tc>
        <w:tc>
          <w:tcPr>
            <w:tcW w:w="2878" w:type="dxa"/>
            <w:tcBorders>
              <w:top w:val="nil"/>
              <w:left w:val="nil"/>
              <w:bottom w:val="single" w:sz="8" w:space="0" w:color="auto"/>
              <w:right w:val="single" w:sz="8" w:space="0" w:color="auto"/>
            </w:tcBorders>
            <w:shd w:val="clear" w:color="F2F2F2" w:fill="FFFFFF"/>
            <w:noWrap/>
            <w:vAlign w:val="center"/>
            <w:hideMark/>
          </w:tcPr>
          <w:p w14:paraId="56634511"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Licencias Informáticas E Intelectuales</w:t>
            </w:r>
          </w:p>
        </w:tc>
        <w:tc>
          <w:tcPr>
            <w:tcW w:w="1330" w:type="dxa"/>
            <w:tcBorders>
              <w:top w:val="nil"/>
              <w:left w:val="nil"/>
              <w:bottom w:val="single" w:sz="8" w:space="0" w:color="auto"/>
              <w:right w:val="single" w:sz="8" w:space="0" w:color="auto"/>
            </w:tcBorders>
            <w:shd w:val="clear" w:color="F2F2F2" w:fill="FFFFFF"/>
            <w:noWrap/>
            <w:vAlign w:val="center"/>
            <w:hideMark/>
          </w:tcPr>
          <w:p w14:paraId="395D7EB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2D3B8C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w:t>
            </w:r>
          </w:p>
        </w:tc>
        <w:tc>
          <w:tcPr>
            <w:tcW w:w="967" w:type="dxa"/>
            <w:tcBorders>
              <w:top w:val="nil"/>
              <w:left w:val="nil"/>
              <w:bottom w:val="single" w:sz="8" w:space="0" w:color="auto"/>
              <w:right w:val="single" w:sz="8" w:space="0" w:color="auto"/>
            </w:tcBorders>
            <w:shd w:val="clear" w:color="F2F2F2" w:fill="FFFFFF"/>
            <w:noWrap/>
            <w:vAlign w:val="center"/>
            <w:hideMark/>
          </w:tcPr>
          <w:p w14:paraId="1F658DC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5FBF39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100</w:t>
            </w:r>
          </w:p>
        </w:tc>
        <w:tc>
          <w:tcPr>
            <w:tcW w:w="1269" w:type="dxa"/>
            <w:tcBorders>
              <w:top w:val="nil"/>
              <w:left w:val="nil"/>
              <w:bottom w:val="single" w:sz="8" w:space="0" w:color="auto"/>
              <w:right w:val="single" w:sz="8" w:space="0" w:color="auto"/>
            </w:tcBorders>
            <w:shd w:val="clear" w:color="F2F2F2" w:fill="FFFFFF"/>
            <w:noWrap/>
            <w:vAlign w:val="center"/>
            <w:hideMark/>
          </w:tcPr>
          <w:p w14:paraId="7DBBBBF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8.33</w:t>
            </w:r>
          </w:p>
        </w:tc>
      </w:tr>
      <w:tr w:rsidR="003D61EF" w:rsidRPr="003D61EF" w14:paraId="6C11AD0C"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114379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5420</w:t>
            </w:r>
          </w:p>
        </w:tc>
        <w:tc>
          <w:tcPr>
            <w:tcW w:w="2878" w:type="dxa"/>
            <w:tcBorders>
              <w:top w:val="nil"/>
              <w:left w:val="nil"/>
              <w:bottom w:val="single" w:sz="8" w:space="0" w:color="auto"/>
              <w:right w:val="single" w:sz="8" w:space="0" w:color="auto"/>
            </w:tcBorders>
            <w:shd w:val="clear" w:color="F2F2F2" w:fill="FFFFFF"/>
            <w:noWrap/>
            <w:vAlign w:val="center"/>
            <w:hideMark/>
          </w:tcPr>
          <w:p w14:paraId="3FA69FAF"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Licencias Industriales, Comerciales Y Otras</w:t>
            </w:r>
          </w:p>
        </w:tc>
        <w:tc>
          <w:tcPr>
            <w:tcW w:w="1330" w:type="dxa"/>
            <w:tcBorders>
              <w:top w:val="nil"/>
              <w:left w:val="nil"/>
              <w:bottom w:val="single" w:sz="8" w:space="0" w:color="auto"/>
              <w:right w:val="single" w:sz="8" w:space="0" w:color="auto"/>
            </w:tcBorders>
            <w:shd w:val="clear" w:color="F2F2F2" w:fill="FFFFFF"/>
            <w:noWrap/>
            <w:vAlign w:val="center"/>
            <w:hideMark/>
          </w:tcPr>
          <w:p w14:paraId="7648DD0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45366C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E9B8EA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0BB8D4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626DDA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156A940D"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D28A8B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5900</w:t>
            </w:r>
          </w:p>
        </w:tc>
        <w:tc>
          <w:tcPr>
            <w:tcW w:w="2878" w:type="dxa"/>
            <w:tcBorders>
              <w:top w:val="nil"/>
              <w:left w:val="nil"/>
              <w:bottom w:val="single" w:sz="8" w:space="0" w:color="auto"/>
              <w:right w:val="single" w:sz="8" w:space="0" w:color="auto"/>
            </w:tcBorders>
            <w:shd w:val="clear" w:color="F2F2F2" w:fill="FFFFFF"/>
            <w:noWrap/>
            <w:vAlign w:val="center"/>
            <w:hideMark/>
          </w:tcPr>
          <w:p w14:paraId="1BDD11A1"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Otros Activos Intangibles</w:t>
            </w:r>
          </w:p>
        </w:tc>
        <w:tc>
          <w:tcPr>
            <w:tcW w:w="1330" w:type="dxa"/>
            <w:tcBorders>
              <w:top w:val="nil"/>
              <w:left w:val="nil"/>
              <w:bottom w:val="single" w:sz="8" w:space="0" w:color="auto"/>
              <w:right w:val="single" w:sz="8" w:space="0" w:color="auto"/>
            </w:tcBorders>
            <w:shd w:val="clear" w:color="F2F2F2" w:fill="FFFFFF"/>
            <w:noWrap/>
            <w:vAlign w:val="center"/>
            <w:hideMark/>
          </w:tcPr>
          <w:p w14:paraId="0AFA1A4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37CF69B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B1678D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8271CF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2F8ED41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6A626585"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4BE849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93100</w:t>
            </w:r>
          </w:p>
        </w:tc>
        <w:tc>
          <w:tcPr>
            <w:tcW w:w="2878" w:type="dxa"/>
            <w:tcBorders>
              <w:top w:val="nil"/>
              <w:left w:val="nil"/>
              <w:bottom w:val="single" w:sz="8" w:space="0" w:color="auto"/>
              <w:right w:val="single" w:sz="8" w:space="0" w:color="auto"/>
            </w:tcBorders>
            <w:shd w:val="clear" w:color="F2F2F2" w:fill="FFFFFF"/>
            <w:noWrap/>
            <w:vAlign w:val="center"/>
            <w:hideMark/>
          </w:tcPr>
          <w:p w14:paraId="0BF0CAAE"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Terrenos</w:t>
            </w:r>
          </w:p>
        </w:tc>
        <w:tc>
          <w:tcPr>
            <w:tcW w:w="1330" w:type="dxa"/>
            <w:tcBorders>
              <w:top w:val="nil"/>
              <w:left w:val="nil"/>
              <w:bottom w:val="single" w:sz="8" w:space="0" w:color="auto"/>
              <w:right w:val="single" w:sz="8" w:space="0" w:color="auto"/>
            </w:tcBorders>
            <w:shd w:val="clear" w:color="F2F2F2" w:fill="FFFFFF"/>
            <w:noWrap/>
            <w:vAlign w:val="center"/>
            <w:hideMark/>
          </w:tcPr>
          <w:p w14:paraId="2F9C2F6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5D46DF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18BA93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5E7B94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5BC0D9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019E66EE"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BDD8F5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93200</w:t>
            </w:r>
          </w:p>
        </w:tc>
        <w:tc>
          <w:tcPr>
            <w:tcW w:w="2878" w:type="dxa"/>
            <w:tcBorders>
              <w:top w:val="nil"/>
              <w:left w:val="nil"/>
              <w:bottom w:val="single" w:sz="8" w:space="0" w:color="auto"/>
              <w:right w:val="single" w:sz="8" w:space="0" w:color="auto"/>
            </w:tcBorders>
            <w:shd w:val="clear" w:color="F2F2F2" w:fill="FFFFFF"/>
            <w:noWrap/>
            <w:vAlign w:val="center"/>
            <w:hideMark/>
          </w:tcPr>
          <w:p w14:paraId="5DD09EEC"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Vivienda</w:t>
            </w:r>
          </w:p>
        </w:tc>
        <w:tc>
          <w:tcPr>
            <w:tcW w:w="1330" w:type="dxa"/>
            <w:tcBorders>
              <w:top w:val="nil"/>
              <w:left w:val="nil"/>
              <w:bottom w:val="single" w:sz="8" w:space="0" w:color="auto"/>
              <w:right w:val="single" w:sz="8" w:space="0" w:color="auto"/>
            </w:tcBorders>
            <w:shd w:val="clear" w:color="F2F2F2" w:fill="FFFFFF"/>
            <w:noWrap/>
            <w:vAlign w:val="center"/>
            <w:hideMark/>
          </w:tcPr>
          <w:p w14:paraId="276DA4E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345C956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50</w:t>
            </w:r>
          </w:p>
        </w:tc>
        <w:tc>
          <w:tcPr>
            <w:tcW w:w="967" w:type="dxa"/>
            <w:tcBorders>
              <w:top w:val="nil"/>
              <w:left w:val="nil"/>
              <w:bottom w:val="single" w:sz="8" w:space="0" w:color="auto"/>
              <w:right w:val="single" w:sz="8" w:space="0" w:color="auto"/>
            </w:tcBorders>
            <w:shd w:val="clear" w:color="F2F2F2" w:fill="FFFFFF"/>
            <w:noWrap/>
            <w:vAlign w:val="center"/>
            <w:hideMark/>
          </w:tcPr>
          <w:p w14:paraId="5EDC559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5CBDB5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w:t>
            </w:r>
          </w:p>
        </w:tc>
        <w:tc>
          <w:tcPr>
            <w:tcW w:w="1269" w:type="dxa"/>
            <w:tcBorders>
              <w:top w:val="nil"/>
              <w:left w:val="nil"/>
              <w:bottom w:val="single" w:sz="8" w:space="0" w:color="auto"/>
              <w:right w:val="single" w:sz="8" w:space="0" w:color="auto"/>
            </w:tcBorders>
            <w:shd w:val="clear" w:color="F2F2F2" w:fill="FFFFFF"/>
            <w:noWrap/>
            <w:vAlign w:val="center"/>
            <w:hideMark/>
          </w:tcPr>
          <w:p w14:paraId="38AA8AD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0.17</w:t>
            </w:r>
          </w:p>
        </w:tc>
      </w:tr>
      <w:tr w:rsidR="003D61EF" w:rsidRPr="003D61EF" w14:paraId="4CDAAA84"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4DF6AB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93310</w:t>
            </w:r>
          </w:p>
        </w:tc>
        <w:tc>
          <w:tcPr>
            <w:tcW w:w="2878" w:type="dxa"/>
            <w:tcBorders>
              <w:top w:val="nil"/>
              <w:left w:val="nil"/>
              <w:bottom w:val="single" w:sz="8" w:space="0" w:color="auto"/>
              <w:right w:val="single" w:sz="8" w:space="0" w:color="auto"/>
            </w:tcBorders>
            <w:shd w:val="clear" w:color="F2F2F2" w:fill="FFFFFF"/>
            <w:noWrap/>
            <w:vAlign w:val="center"/>
            <w:hideMark/>
          </w:tcPr>
          <w:p w14:paraId="7A0EA9ED"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Edificios No Habitacionales (Bienes Inmu</w:t>
            </w:r>
            <w:r w:rsidRPr="003D61EF">
              <w:rPr>
                <w:rFonts w:eastAsia="Times New Roman" w:cs="Calibri"/>
                <w:color w:val="000000"/>
                <w:sz w:val="13"/>
                <w:szCs w:val="13"/>
                <w:lang w:eastAsia="es-MX"/>
              </w:rPr>
              <w:t>ebles)</w:t>
            </w:r>
          </w:p>
        </w:tc>
        <w:tc>
          <w:tcPr>
            <w:tcW w:w="1330" w:type="dxa"/>
            <w:tcBorders>
              <w:top w:val="nil"/>
              <w:left w:val="nil"/>
              <w:bottom w:val="single" w:sz="8" w:space="0" w:color="auto"/>
              <w:right w:val="single" w:sz="8" w:space="0" w:color="auto"/>
            </w:tcBorders>
            <w:shd w:val="clear" w:color="F2F2F2" w:fill="FFFFFF"/>
            <w:noWrap/>
            <w:vAlign w:val="center"/>
            <w:hideMark/>
          </w:tcPr>
          <w:p w14:paraId="1F99E99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EA2104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30</w:t>
            </w:r>
          </w:p>
        </w:tc>
        <w:tc>
          <w:tcPr>
            <w:tcW w:w="967" w:type="dxa"/>
            <w:tcBorders>
              <w:top w:val="nil"/>
              <w:left w:val="nil"/>
              <w:bottom w:val="single" w:sz="8" w:space="0" w:color="auto"/>
              <w:right w:val="single" w:sz="8" w:space="0" w:color="auto"/>
            </w:tcBorders>
            <w:shd w:val="clear" w:color="F2F2F2" w:fill="FFFFFF"/>
            <w:noWrap/>
            <w:vAlign w:val="center"/>
            <w:hideMark/>
          </w:tcPr>
          <w:p w14:paraId="5A5855C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9DEA9A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3.33</w:t>
            </w:r>
          </w:p>
        </w:tc>
        <w:tc>
          <w:tcPr>
            <w:tcW w:w="1269" w:type="dxa"/>
            <w:tcBorders>
              <w:top w:val="nil"/>
              <w:left w:val="nil"/>
              <w:bottom w:val="single" w:sz="8" w:space="0" w:color="auto"/>
              <w:right w:val="single" w:sz="8" w:space="0" w:color="auto"/>
            </w:tcBorders>
            <w:shd w:val="clear" w:color="F2F2F2" w:fill="FFFFFF"/>
            <w:noWrap/>
            <w:vAlign w:val="center"/>
            <w:hideMark/>
          </w:tcPr>
          <w:p w14:paraId="3E1F2BA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0.28</w:t>
            </w:r>
          </w:p>
        </w:tc>
      </w:tr>
      <w:tr w:rsidR="003D61EF" w:rsidRPr="003D61EF" w14:paraId="67FB7B9E"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8E9432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93320</w:t>
            </w:r>
          </w:p>
        </w:tc>
        <w:tc>
          <w:tcPr>
            <w:tcW w:w="2878" w:type="dxa"/>
            <w:tcBorders>
              <w:top w:val="nil"/>
              <w:left w:val="nil"/>
              <w:bottom w:val="single" w:sz="8" w:space="0" w:color="auto"/>
              <w:right w:val="single" w:sz="8" w:space="0" w:color="auto"/>
            </w:tcBorders>
            <w:shd w:val="clear" w:color="F2F2F2" w:fill="FFFFFF"/>
            <w:noWrap/>
            <w:vAlign w:val="center"/>
            <w:hideMark/>
          </w:tcPr>
          <w:p w14:paraId="17C2DBA2"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Edificios</w:t>
            </w:r>
          </w:p>
        </w:tc>
        <w:tc>
          <w:tcPr>
            <w:tcW w:w="1330" w:type="dxa"/>
            <w:tcBorders>
              <w:top w:val="nil"/>
              <w:left w:val="nil"/>
              <w:bottom w:val="single" w:sz="8" w:space="0" w:color="auto"/>
              <w:right w:val="single" w:sz="8" w:space="0" w:color="auto"/>
            </w:tcBorders>
            <w:shd w:val="clear" w:color="F2F2F2" w:fill="FFFFFF"/>
            <w:noWrap/>
            <w:vAlign w:val="center"/>
            <w:hideMark/>
          </w:tcPr>
          <w:p w14:paraId="297097D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F7ED41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30</w:t>
            </w:r>
          </w:p>
        </w:tc>
        <w:tc>
          <w:tcPr>
            <w:tcW w:w="967" w:type="dxa"/>
            <w:tcBorders>
              <w:top w:val="nil"/>
              <w:left w:val="nil"/>
              <w:bottom w:val="single" w:sz="8" w:space="0" w:color="auto"/>
              <w:right w:val="single" w:sz="8" w:space="0" w:color="auto"/>
            </w:tcBorders>
            <w:shd w:val="clear" w:color="F2F2F2" w:fill="FFFFFF"/>
            <w:noWrap/>
            <w:vAlign w:val="center"/>
            <w:hideMark/>
          </w:tcPr>
          <w:p w14:paraId="1F9BA29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0BA519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3.33</w:t>
            </w:r>
          </w:p>
        </w:tc>
        <w:tc>
          <w:tcPr>
            <w:tcW w:w="1269" w:type="dxa"/>
            <w:tcBorders>
              <w:top w:val="nil"/>
              <w:left w:val="nil"/>
              <w:bottom w:val="single" w:sz="8" w:space="0" w:color="auto"/>
              <w:right w:val="single" w:sz="8" w:space="0" w:color="auto"/>
            </w:tcBorders>
            <w:shd w:val="clear" w:color="F2F2F2" w:fill="FFFFFF"/>
            <w:noWrap/>
            <w:vAlign w:val="center"/>
            <w:hideMark/>
          </w:tcPr>
          <w:p w14:paraId="76D86DD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0.28</w:t>
            </w:r>
          </w:p>
        </w:tc>
      </w:tr>
      <w:tr w:rsidR="003D61EF" w:rsidRPr="003D61EF" w14:paraId="23C1B93E"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5C24F6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93900</w:t>
            </w:r>
          </w:p>
        </w:tc>
        <w:tc>
          <w:tcPr>
            <w:tcW w:w="2878" w:type="dxa"/>
            <w:tcBorders>
              <w:top w:val="nil"/>
              <w:left w:val="nil"/>
              <w:bottom w:val="single" w:sz="8" w:space="0" w:color="auto"/>
              <w:right w:val="single" w:sz="8" w:space="0" w:color="auto"/>
            </w:tcBorders>
            <w:shd w:val="clear" w:color="F2F2F2" w:fill="FFFFFF"/>
            <w:noWrap/>
            <w:vAlign w:val="center"/>
            <w:hideMark/>
          </w:tcPr>
          <w:p w14:paraId="7A6D6860"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Otro Bienes Inmuebles</w:t>
            </w:r>
          </w:p>
        </w:tc>
        <w:tc>
          <w:tcPr>
            <w:tcW w:w="1330" w:type="dxa"/>
            <w:tcBorders>
              <w:top w:val="nil"/>
              <w:left w:val="nil"/>
              <w:bottom w:val="single" w:sz="8" w:space="0" w:color="auto"/>
              <w:right w:val="single" w:sz="8" w:space="0" w:color="auto"/>
            </w:tcBorders>
            <w:shd w:val="clear" w:color="F2F2F2" w:fill="FFFFFF"/>
            <w:noWrap/>
            <w:vAlign w:val="center"/>
            <w:hideMark/>
          </w:tcPr>
          <w:p w14:paraId="524A270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1C8370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78F2AD5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0F131F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10157F4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4F082B2D"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9EC343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94110</w:t>
            </w:r>
          </w:p>
        </w:tc>
        <w:tc>
          <w:tcPr>
            <w:tcW w:w="2878" w:type="dxa"/>
            <w:tcBorders>
              <w:top w:val="nil"/>
              <w:left w:val="nil"/>
              <w:bottom w:val="single" w:sz="8" w:space="0" w:color="auto"/>
              <w:right w:val="single" w:sz="8" w:space="0" w:color="auto"/>
            </w:tcBorders>
            <w:shd w:val="clear" w:color="F2F2F2" w:fill="FFFFFF"/>
            <w:noWrap/>
            <w:vAlign w:val="center"/>
            <w:hideMark/>
          </w:tcPr>
          <w:p w14:paraId="559B569A"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Muebles De Oficina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Estantería</w:t>
            </w:r>
          </w:p>
        </w:tc>
        <w:tc>
          <w:tcPr>
            <w:tcW w:w="1330" w:type="dxa"/>
            <w:tcBorders>
              <w:top w:val="nil"/>
              <w:left w:val="nil"/>
              <w:bottom w:val="single" w:sz="8" w:space="0" w:color="auto"/>
              <w:right w:val="single" w:sz="8" w:space="0" w:color="auto"/>
            </w:tcBorders>
            <w:shd w:val="clear" w:color="F2F2F2" w:fill="FFFFFF"/>
            <w:noWrap/>
            <w:vAlign w:val="center"/>
            <w:hideMark/>
          </w:tcPr>
          <w:p w14:paraId="4356362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D673DD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5CBC679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2DF5A8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0DA005B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377A7F6C"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76D343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94120</w:t>
            </w:r>
          </w:p>
        </w:tc>
        <w:tc>
          <w:tcPr>
            <w:tcW w:w="2878" w:type="dxa"/>
            <w:tcBorders>
              <w:top w:val="nil"/>
              <w:left w:val="nil"/>
              <w:bottom w:val="single" w:sz="8" w:space="0" w:color="auto"/>
              <w:right w:val="single" w:sz="8" w:space="0" w:color="auto"/>
            </w:tcBorders>
            <w:shd w:val="clear" w:color="F2F2F2" w:fill="FFFFFF"/>
            <w:noWrap/>
            <w:vAlign w:val="center"/>
            <w:hideMark/>
          </w:tcPr>
          <w:p w14:paraId="03780349"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Muebles Excepto De Of</w:t>
            </w:r>
            <w:r w:rsidRPr="003D61EF">
              <w:rPr>
                <w:rFonts w:eastAsia="Times New Roman" w:cs="Calibri"/>
                <w:color w:val="000000"/>
                <w:sz w:val="13"/>
                <w:szCs w:val="13"/>
                <w:lang w:eastAsia="es-MX"/>
              </w:rPr>
              <w:t>ici</w:t>
            </w:r>
            <w:r w:rsidRPr="00322837">
              <w:rPr>
                <w:rFonts w:eastAsia="Times New Roman" w:cs="Calibri"/>
                <w:color w:val="000000"/>
                <w:sz w:val="13"/>
                <w:szCs w:val="13"/>
                <w:lang w:eastAsia="es-MX"/>
              </w:rPr>
              <w:t xml:space="preserve">na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Estantería</w:t>
            </w:r>
          </w:p>
        </w:tc>
        <w:tc>
          <w:tcPr>
            <w:tcW w:w="1330" w:type="dxa"/>
            <w:tcBorders>
              <w:top w:val="nil"/>
              <w:left w:val="nil"/>
              <w:bottom w:val="single" w:sz="8" w:space="0" w:color="auto"/>
              <w:right w:val="single" w:sz="8" w:space="0" w:color="auto"/>
            </w:tcBorders>
            <w:shd w:val="clear" w:color="F2F2F2" w:fill="FFFFFF"/>
            <w:noWrap/>
            <w:vAlign w:val="center"/>
            <w:hideMark/>
          </w:tcPr>
          <w:p w14:paraId="2E22C5F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0710476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1691062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4A4D82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530665C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65B04036"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17711B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94130</w:t>
            </w:r>
          </w:p>
        </w:tc>
        <w:tc>
          <w:tcPr>
            <w:tcW w:w="2878" w:type="dxa"/>
            <w:tcBorders>
              <w:top w:val="nil"/>
              <w:left w:val="nil"/>
              <w:bottom w:val="single" w:sz="8" w:space="0" w:color="auto"/>
              <w:right w:val="single" w:sz="8" w:space="0" w:color="auto"/>
            </w:tcBorders>
            <w:shd w:val="clear" w:color="F2F2F2" w:fill="FFFFFF"/>
            <w:noWrap/>
            <w:vAlign w:val="center"/>
            <w:hideMark/>
          </w:tcPr>
          <w:p w14:paraId="7FEED418"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Equipo Cómputo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Tecnologías De La Infor</w:t>
            </w:r>
            <w:r w:rsidRPr="003D61EF">
              <w:rPr>
                <w:rFonts w:eastAsia="Times New Roman" w:cs="Calibri"/>
                <w:color w:val="000000"/>
                <w:sz w:val="13"/>
                <w:szCs w:val="13"/>
                <w:lang w:eastAsia="es-MX"/>
              </w:rPr>
              <w:t>mación</w:t>
            </w:r>
          </w:p>
        </w:tc>
        <w:tc>
          <w:tcPr>
            <w:tcW w:w="1330" w:type="dxa"/>
            <w:tcBorders>
              <w:top w:val="nil"/>
              <w:left w:val="nil"/>
              <w:bottom w:val="single" w:sz="8" w:space="0" w:color="auto"/>
              <w:right w:val="single" w:sz="8" w:space="0" w:color="auto"/>
            </w:tcBorders>
            <w:shd w:val="clear" w:color="F2F2F2" w:fill="FFFFFF"/>
            <w:noWrap/>
            <w:vAlign w:val="center"/>
            <w:hideMark/>
          </w:tcPr>
          <w:p w14:paraId="084B956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6B0686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nil"/>
              <w:left w:val="nil"/>
              <w:bottom w:val="single" w:sz="8" w:space="0" w:color="auto"/>
              <w:right w:val="single" w:sz="8" w:space="0" w:color="auto"/>
            </w:tcBorders>
            <w:shd w:val="clear" w:color="F2F2F2" w:fill="FFFFFF"/>
            <w:noWrap/>
            <w:vAlign w:val="center"/>
            <w:hideMark/>
          </w:tcPr>
          <w:p w14:paraId="48A280F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D3AC1D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nil"/>
              <w:left w:val="nil"/>
              <w:bottom w:val="single" w:sz="8" w:space="0" w:color="auto"/>
              <w:right w:val="single" w:sz="8" w:space="0" w:color="auto"/>
            </w:tcBorders>
            <w:shd w:val="clear" w:color="F2F2F2" w:fill="FFFFFF"/>
            <w:noWrap/>
            <w:vAlign w:val="center"/>
            <w:hideMark/>
          </w:tcPr>
          <w:p w14:paraId="722A8EA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3D61EF" w:rsidRPr="003D61EF" w14:paraId="5A8420DC"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59C4ED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94190</w:t>
            </w:r>
          </w:p>
        </w:tc>
        <w:tc>
          <w:tcPr>
            <w:tcW w:w="2878" w:type="dxa"/>
            <w:tcBorders>
              <w:top w:val="nil"/>
              <w:left w:val="nil"/>
              <w:bottom w:val="single" w:sz="8" w:space="0" w:color="auto"/>
              <w:right w:val="single" w:sz="8" w:space="0" w:color="auto"/>
            </w:tcBorders>
            <w:shd w:val="clear" w:color="F2F2F2" w:fill="FFFFFF"/>
            <w:noWrap/>
            <w:vAlign w:val="center"/>
            <w:hideMark/>
          </w:tcPr>
          <w:p w14:paraId="4888F47B"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Otros Mobiliarios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Equipos De Administr</w:t>
            </w:r>
            <w:r w:rsidRPr="003D61EF">
              <w:rPr>
                <w:rFonts w:eastAsia="Times New Roman" w:cs="Calibri"/>
                <w:color w:val="000000"/>
                <w:sz w:val="13"/>
                <w:szCs w:val="13"/>
                <w:lang w:eastAsia="es-MX"/>
              </w:rPr>
              <w:t>ación</w:t>
            </w:r>
          </w:p>
        </w:tc>
        <w:tc>
          <w:tcPr>
            <w:tcW w:w="1330" w:type="dxa"/>
            <w:tcBorders>
              <w:top w:val="nil"/>
              <w:left w:val="nil"/>
              <w:bottom w:val="single" w:sz="8" w:space="0" w:color="auto"/>
              <w:right w:val="single" w:sz="8" w:space="0" w:color="auto"/>
            </w:tcBorders>
            <w:shd w:val="clear" w:color="F2F2F2" w:fill="FFFFFF"/>
            <w:noWrap/>
            <w:vAlign w:val="center"/>
            <w:hideMark/>
          </w:tcPr>
          <w:p w14:paraId="4917E7E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35276A5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44288AD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2641DA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35D2293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51EBB940"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19ED77C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94210</w:t>
            </w:r>
          </w:p>
        </w:tc>
        <w:tc>
          <w:tcPr>
            <w:tcW w:w="2878" w:type="dxa"/>
            <w:tcBorders>
              <w:top w:val="nil"/>
              <w:left w:val="nil"/>
              <w:bottom w:val="single" w:sz="8" w:space="0" w:color="auto"/>
              <w:right w:val="single" w:sz="8" w:space="0" w:color="auto"/>
            </w:tcBorders>
            <w:shd w:val="clear" w:color="F2F2F2" w:fill="FFFFFF"/>
            <w:noWrap/>
            <w:vAlign w:val="center"/>
            <w:hideMark/>
          </w:tcPr>
          <w:p w14:paraId="46180D2A"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Equipo De Aparatos Audiovisuales</w:t>
            </w:r>
          </w:p>
        </w:tc>
        <w:tc>
          <w:tcPr>
            <w:tcW w:w="1330" w:type="dxa"/>
            <w:tcBorders>
              <w:top w:val="nil"/>
              <w:left w:val="nil"/>
              <w:bottom w:val="single" w:sz="8" w:space="0" w:color="auto"/>
              <w:right w:val="single" w:sz="8" w:space="0" w:color="auto"/>
            </w:tcBorders>
            <w:shd w:val="clear" w:color="F2F2F2" w:fill="FFFFFF"/>
            <w:noWrap/>
            <w:vAlign w:val="center"/>
            <w:hideMark/>
          </w:tcPr>
          <w:p w14:paraId="23BDED3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4842DCA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4816F16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338630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153CA0A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7E02DC2F"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B2EA7E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94220</w:t>
            </w:r>
          </w:p>
        </w:tc>
        <w:tc>
          <w:tcPr>
            <w:tcW w:w="2878" w:type="dxa"/>
            <w:tcBorders>
              <w:top w:val="nil"/>
              <w:left w:val="nil"/>
              <w:bottom w:val="single" w:sz="8" w:space="0" w:color="auto"/>
              <w:right w:val="single" w:sz="8" w:space="0" w:color="auto"/>
            </w:tcBorders>
            <w:shd w:val="clear" w:color="F2F2F2" w:fill="FFFFFF"/>
            <w:noWrap/>
            <w:vAlign w:val="center"/>
            <w:hideMark/>
          </w:tcPr>
          <w:p w14:paraId="27EB8EED"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Aparatos Deportivos</w:t>
            </w:r>
          </w:p>
        </w:tc>
        <w:tc>
          <w:tcPr>
            <w:tcW w:w="1330" w:type="dxa"/>
            <w:tcBorders>
              <w:top w:val="nil"/>
              <w:left w:val="nil"/>
              <w:bottom w:val="single" w:sz="8" w:space="0" w:color="auto"/>
              <w:right w:val="single" w:sz="8" w:space="0" w:color="auto"/>
            </w:tcBorders>
            <w:shd w:val="clear" w:color="F2F2F2" w:fill="FFFFFF"/>
            <w:noWrap/>
            <w:vAlign w:val="center"/>
            <w:hideMark/>
          </w:tcPr>
          <w:p w14:paraId="12D6DD5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7F4F6E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nil"/>
              <w:left w:val="nil"/>
              <w:bottom w:val="single" w:sz="8" w:space="0" w:color="auto"/>
              <w:right w:val="single" w:sz="8" w:space="0" w:color="auto"/>
            </w:tcBorders>
            <w:shd w:val="clear" w:color="F2F2F2" w:fill="FFFFFF"/>
            <w:noWrap/>
            <w:vAlign w:val="center"/>
            <w:hideMark/>
          </w:tcPr>
          <w:p w14:paraId="6BB1595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DBCE20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nil"/>
              <w:left w:val="nil"/>
              <w:bottom w:val="single" w:sz="8" w:space="0" w:color="auto"/>
              <w:right w:val="single" w:sz="8" w:space="0" w:color="auto"/>
            </w:tcBorders>
            <w:shd w:val="clear" w:color="F2F2F2" w:fill="FFFFFF"/>
            <w:noWrap/>
            <w:vAlign w:val="center"/>
            <w:hideMark/>
          </w:tcPr>
          <w:p w14:paraId="2238F45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3D61EF" w:rsidRPr="003D61EF" w14:paraId="520C209E"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EC5FFD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94230</w:t>
            </w:r>
          </w:p>
        </w:tc>
        <w:tc>
          <w:tcPr>
            <w:tcW w:w="2878" w:type="dxa"/>
            <w:tcBorders>
              <w:top w:val="nil"/>
              <w:left w:val="nil"/>
              <w:bottom w:val="single" w:sz="8" w:space="0" w:color="auto"/>
              <w:right w:val="single" w:sz="8" w:space="0" w:color="auto"/>
            </w:tcBorders>
            <w:shd w:val="clear" w:color="F2F2F2" w:fill="FFFFFF"/>
            <w:noWrap/>
            <w:vAlign w:val="center"/>
            <w:hideMark/>
          </w:tcPr>
          <w:p w14:paraId="1CF3E1CD"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Cámaras Fotográficas Y De Video</w:t>
            </w:r>
          </w:p>
        </w:tc>
        <w:tc>
          <w:tcPr>
            <w:tcW w:w="1330" w:type="dxa"/>
            <w:tcBorders>
              <w:top w:val="nil"/>
              <w:left w:val="nil"/>
              <w:bottom w:val="single" w:sz="8" w:space="0" w:color="auto"/>
              <w:right w:val="single" w:sz="8" w:space="0" w:color="auto"/>
            </w:tcBorders>
            <w:shd w:val="clear" w:color="F2F2F2" w:fill="FFFFFF"/>
            <w:noWrap/>
            <w:vAlign w:val="center"/>
            <w:hideMark/>
          </w:tcPr>
          <w:p w14:paraId="532A260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301A8F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nil"/>
              <w:left w:val="nil"/>
              <w:bottom w:val="single" w:sz="8" w:space="0" w:color="auto"/>
              <w:right w:val="single" w:sz="8" w:space="0" w:color="auto"/>
            </w:tcBorders>
            <w:shd w:val="clear" w:color="F2F2F2" w:fill="FFFFFF"/>
            <w:noWrap/>
            <w:vAlign w:val="center"/>
            <w:hideMark/>
          </w:tcPr>
          <w:p w14:paraId="41BCF8E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9A6A87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nil"/>
              <w:left w:val="nil"/>
              <w:bottom w:val="single" w:sz="8" w:space="0" w:color="auto"/>
              <w:right w:val="single" w:sz="8" w:space="0" w:color="auto"/>
            </w:tcBorders>
            <w:shd w:val="clear" w:color="F2F2F2" w:fill="FFFFFF"/>
            <w:noWrap/>
            <w:vAlign w:val="center"/>
            <w:hideMark/>
          </w:tcPr>
          <w:p w14:paraId="5998B2B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3D61EF" w:rsidRPr="003D61EF" w14:paraId="7C19A431"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64C31F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94290</w:t>
            </w:r>
          </w:p>
        </w:tc>
        <w:tc>
          <w:tcPr>
            <w:tcW w:w="2878" w:type="dxa"/>
            <w:tcBorders>
              <w:top w:val="nil"/>
              <w:left w:val="nil"/>
              <w:bottom w:val="single" w:sz="8" w:space="0" w:color="auto"/>
              <w:right w:val="single" w:sz="8" w:space="0" w:color="auto"/>
            </w:tcBorders>
            <w:shd w:val="clear" w:color="F2F2F2" w:fill="FFFFFF"/>
            <w:noWrap/>
            <w:vAlign w:val="center"/>
            <w:hideMark/>
          </w:tcPr>
          <w:p w14:paraId="24252E57"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Otro Mobiliario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 Educacional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R</w:t>
            </w:r>
            <w:r w:rsidRPr="003D61EF">
              <w:rPr>
                <w:rFonts w:eastAsia="Times New Roman" w:cs="Calibri"/>
                <w:color w:val="000000"/>
                <w:sz w:val="13"/>
                <w:szCs w:val="13"/>
                <w:lang w:eastAsia="es-MX"/>
              </w:rPr>
              <w:t>ecreativo</w:t>
            </w:r>
          </w:p>
        </w:tc>
        <w:tc>
          <w:tcPr>
            <w:tcW w:w="1330" w:type="dxa"/>
            <w:tcBorders>
              <w:top w:val="nil"/>
              <w:left w:val="nil"/>
              <w:bottom w:val="single" w:sz="8" w:space="0" w:color="auto"/>
              <w:right w:val="single" w:sz="8" w:space="0" w:color="auto"/>
            </w:tcBorders>
            <w:shd w:val="clear" w:color="F2F2F2" w:fill="FFFFFF"/>
            <w:noWrap/>
            <w:vAlign w:val="center"/>
            <w:hideMark/>
          </w:tcPr>
          <w:p w14:paraId="416F8B2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F3974C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0A42304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842744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1872830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2E7B94" w:rsidRPr="003D61EF" w14:paraId="054E98B5"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EBCE74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94310</w:t>
            </w:r>
          </w:p>
        </w:tc>
        <w:tc>
          <w:tcPr>
            <w:tcW w:w="2878" w:type="dxa"/>
            <w:tcBorders>
              <w:top w:val="nil"/>
              <w:left w:val="nil"/>
              <w:bottom w:val="single" w:sz="8" w:space="0" w:color="auto"/>
              <w:right w:val="single" w:sz="8" w:space="0" w:color="auto"/>
            </w:tcBorders>
            <w:shd w:val="clear" w:color="F2F2F2" w:fill="FFFFFF"/>
            <w:noWrap/>
            <w:vAlign w:val="center"/>
            <w:hideMark/>
          </w:tcPr>
          <w:p w14:paraId="30019C2F"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Equipo Médico Y De Laboratorio</w:t>
            </w:r>
          </w:p>
        </w:tc>
        <w:tc>
          <w:tcPr>
            <w:tcW w:w="1330" w:type="dxa"/>
            <w:tcBorders>
              <w:top w:val="nil"/>
              <w:left w:val="nil"/>
              <w:bottom w:val="single" w:sz="8" w:space="0" w:color="auto"/>
              <w:right w:val="single" w:sz="8" w:space="0" w:color="auto"/>
            </w:tcBorders>
            <w:shd w:val="clear" w:color="F2F2F2" w:fill="FFFFFF"/>
            <w:noWrap/>
            <w:vAlign w:val="center"/>
            <w:hideMark/>
          </w:tcPr>
          <w:p w14:paraId="48D1879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294CC2B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00D6CC2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B63070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311171F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2E7B94" w:rsidRPr="003D61EF" w14:paraId="6B5AEC99"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345082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94320</w:t>
            </w:r>
          </w:p>
        </w:tc>
        <w:tc>
          <w:tcPr>
            <w:tcW w:w="2878" w:type="dxa"/>
            <w:tcBorders>
              <w:top w:val="nil"/>
              <w:left w:val="nil"/>
              <w:bottom w:val="single" w:sz="8" w:space="0" w:color="auto"/>
              <w:right w:val="single" w:sz="8" w:space="0" w:color="auto"/>
            </w:tcBorders>
            <w:shd w:val="clear" w:color="F2F2F2" w:fill="FFFFFF"/>
            <w:noWrap/>
            <w:vAlign w:val="center"/>
            <w:hideMark/>
          </w:tcPr>
          <w:p w14:paraId="7A56CD68"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Instrumental Médico Y De Laboratorio</w:t>
            </w:r>
          </w:p>
        </w:tc>
        <w:tc>
          <w:tcPr>
            <w:tcW w:w="1330" w:type="dxa"/>
            <w:tcBorders>
              <w:top w:val="nil"/>
              <w:left w:val="nil"/>
              <w:bottom w:val="single" w:sz="8" w:space="0" w:color="auto"/>
              <w:right w:val="single" w:sz="8" w:space="0" w:color="auto"/>
            </w:tcBorders>
            <w:shd w:val="clear" w:color="F2F2F2" w:fill="FFFFFF"/>
            <w:noWrap/>
            <w:vAlign w:val="center"/>
            <w:hideMark/>
          </w:tcPr>
          <w:p w14:paraId="6F12F7A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45B4B37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nil"/>
              <w:left w:val="nil"/>
              <w:bottom w:val="single" w:sz="8" w:space="0" w:color="auto"/>
              <w:right w:val="single" w:sz="8" w:space="0" w:color="auto"/>
            </w:tcBorders>
            <w:shd w:val="clear" w:color="F2F2F2" w:fill="FFFFFF"/>
            <w:noWrap/>
            <w:vAlign w:val="center"/>
            <w:hideMark/>
          </w:tcPr>
          <w:p w14:paraId="4054B8D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D42D75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nil"/>
              <w:left w:val="nil"/>
              <w:bottom w:val="single" w:sz="8" w:space="0" w:color="auto"/>
              <w:right w:val="single" w:sz="8" w:space="0" w:color="auto"/>
            </w:tcBorders>
            <w:shd w:val="clear" w:color="F2F2F2" w:fill="FFFFFF"/>
            <w:noWrap/>
            <w:vAlign w:val="center"/>
            <w:hideMark/>
          </w:tcPr>
          <w:p w14:paraId="584BB49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2E7B94" w:rsidRPr="003D61EF" w14:paraId="7282C604"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1A33A63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94410</w:t>
            </w:r>
          </w:p>
        </w:tc>
        <w:tc>
          <w:tcPr>
            <w:tcW w:w="2878" w:type="dxa"/>
            <w:tcBorders>
              <w:top w:val="nil"/>
              <w:left w:val="nil"/>
              <w:bottom w:val="single" w:sz="8" w:space="0" w:color="auto"/>
              <w:right w:val="single" w:sz="8" w:space="0" w:color="auto"/>
            </w:tcBorders>
            <w:shd w:val="clear" w:color="F2F2F2" w:fill="FFFFFF"/>
            <w:noWrap/>
            <w:vAlign w:val="center"/>
            <w:hideMark/>
          </w:tcPr>
          <w:p w14:paraId="4A7B5BF9"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Autos Para Uso Administrativo </w:t>
            </w:r>
            <w:r w:rsidRPr="003D61EF">
              <w:rPr>
                <w:rFonts w:eastAsia="Times New Roman" w:cs="Calibri"/>
                <w:color w:val="000000"/>
                <w:sz w:val="13"/>
                <w:szCs w:val="13"/>
                <w:lang w:eastAsia="es-MX"/>
              </w:rPr>
              <w:t xml:space="preserve">y de </w:t>
            </w:r>
            <w:r w:rsidRPr="00322837">
              <w:rPr>
                <w:rFonts w:eastAsia="Times New Roman" w:cs="Calibri"/>
                <w:color w:val="000000"/>
                <w:sz w:val="13"/>
                <w:szCs w:val="13"/>
                <w:lang w:eastAsia="es-MX"/>
              </w:rPr>
              <w:t>Ofici</w:t>
            </w:r>
            <w:r w:rsidRPr="003D61EF">
              <w:rPr>
                <w:rFonts w:eastAsia="Times New Roman" w:cs="Calibri"/>
                <w:color w:val="000000"/>
                <w:sz w:val="13"/>
                <w:szCs w:val="13"/>
                <w:lang w:eastAsia="es-MX"/>
              </w:rPr>
              <w:t>na</w:t>
            </w:r>
          </w:p>
        </w:tc>
        <w:tc>
          <w:tcPr>
            <w:tcW w:w="1330" w:type="dxa"/>
            <w:tcBorders>
              <w:top w:val="nil"/>
              <w:left w:val="nil"/>
              <w:bottom w:val="single" w:sz="8" w:space="0" w:color="auto"/>
              <w:right w:val="single" w:sz="8" w:space="0" w:color="auto"/>
            </w:tcBorders>
            <w:shd w:val="clear" w:color="F2F2F2" w:fill="FFFFFF"/>
            <w:noWrap/>
            <w:vAlign w:val="center"/>
            <w:hideMark/>
          </w:tcPr>
          <w:p w14:paraId="798445C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276F4A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nil"/>
              <w:left w:val="nil"/>
              <w:bottom w:val="single" w:sz="8" w:space="0" w:color="auto"/>
              <w:right w:val="single" w:sz="8" w:space="0" w:color="auto"/>
            </w:tcBorders>
            <w:shd w:val="clear" w:color="F2F2F2" w:fill="FFFFFF"/>
            <w:noWrap/>
            <w:vAlign w:val="center"/>
            <w:hideMark/>
          </w:tcPr>
          <w:p w14:paraId="0895B95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2F4EBD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nil"/>
              <w:left w:val="nil"/>
              <w:bottom w:val="single" w:sz="8" w:space="0" w:color="auto"/>
              <w:right w:val="single" w:sz="8" w:space="0" w:color="auto"/>
            </w:tcBorders>
            <w:shd w:val="clear" w:color="F2F2F2" w:fill="FFFFFF"/>
            <w:noWrap/>
            <w:vAlign w:val="center"/>
            <w:hideMark/>
          </w:tcPr>
          <w:p w14:paraId="3907924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2E7B94" w:rsidRPr="003D61EF" w14:paraId="3092761F"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1DF371B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94411</w:t>
            </w:r>
          </w:p>
        </w:tc>
        <w:tc>
          <w:tcPr>
            <w:tcW w:w="2878" w:type="dxa"/>
            <w:tcBorders>
              <w:top w:val="nil"/>
              <w:left w:val="nil"/>
              <w:bottom w:val="single" w:sz="8" w:space="0" w:color="auto"/>
              <w:right w:val="single" w:sz="8" w:space="0" w:color="auto"/>
            </w:tcBorders>
            <w:shd w:val="clear" w:color="F2F2F2" w:fill="FFFFFF"/>
            <w:noWrap/>
            <w:vAlign w:val="center"/>
            <w:hideMark/>
          </w:tcPr>
          <w:p w14:paraId="1F5DCFBF"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 Grúas</w:t>
            </w:r>
          </w:p>
        </w:tc>
        <w:tc>
          <w:tcPr>
            <w:tcW w:w="1330" w:type="dxa"/>
            <w:tcBorders>
              <w:top w:val="nil"/>
              <w:left w:val="nil"/>
              <w:bottom w:val="single" w:sz="8" w:space="0" w:color="auto"/>
              <w:right w:val="single" w:sz="8" w:space="0" w:color="auto"/>
            </w:tcBorders>
            <w:shd w:val="clear" w:color="F2F2F2" w:fill="FFFFFF"/>
            <w:noWrap/>
            <w:vAlign w:val="center"/>
            <w:hideMark/>
          </w:tcPr>
          <w:p w14:paraId="6CF7A58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3972A4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nil"/>
              <w:left w:val="nil"/>
              <w:bottom w:val="single" w:sz="8" w:space="0" w:color="auto"/>
              <w:right w:val="single" w:sz="8" w:space="0" w:color="auto"/>
            </w:tcBorders>
            <w:shd w:val="clear" w:color="F2F2F2" w:fill="FFFFFF"/>
            <w:noWrap/>
            <w:vAlign w:val="center"/>
            <w:hideMark/>
          </w:tcPr>
          <w:p w14:paraId="093CC83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BD9E6A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nil"/>
              <w:left w:val="nil"/>
              <w:bottom w:val="single" w:sz="8" w:space="0" w:color="auto"/>
              <w:right w:val="single" w:sz="8" w:space="0" w:color="auto"/>
            </w:tcBorders>
            <w:shd w:val="clear" w:color="F2F2F2" w:fill="FFFFFF"/>
            <w:noWrap/>
            <w:vAlign w:val="center"/>
            <w:hideMark/>
          </w:tcPr>
          <w:p w14:paraId="7171A9F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2E7B94" w:rsidRPr="003D61EF" w14:paraId="0A7999E4"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DCA53C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94412</w:t>
            </w:r>
          </w:p>
        </w:tc>
        <w:tc>
          <w:tcPr>
            <w:tcW w:w="2878" w:type="dxa"/>
            <w:tcBorders>
              <w:top w:val="nil"/>
              <w:left w:val="nil"/>
              <w:bottom w:val="single" w:sz="8" w:space="0" w:color="auto"/>
              <w:right w:val="single" w:sz="8" w:space="0" w:color="auto"/>
            </w:tcBorders>
            <w:shd w:val="clear" w:color="F2F2F2" w:fill="FFFFFF"/>
            <w:noWrap/>
            <w:vAlign w:val="center"/>
            <w:hideMark/>
          </w:tcPr>
          <w:p w14:paraId="55FE1027"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Autobuses, Microbuses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Vans</w:t>
            </w:r>
          </w:p>
        </w:tc>
        <w:tc>
          <w:tcPr>
            <w:tcW w:w="1330" w:type="dxa"/>
            <w:tcBorders>
              <w:top w:val="nil"/>
              <w:left w:val="nil"/>
              <w:bottom w:val="single" w:sz="8" w:space="0" w:color="auto"/>
              <w:right w:val="single" w:sz="8" w:space="0" w:color="auto"/>
            </w:tcBorders>
            <w:shd w:val="clear" w:color="F2F2F2" w:fill="FFFFFF"/>
            <w:noWrap/>
            <w:vAlign w:val="center"/>
            <w:hideMark/>
          </w:tcPr>
          <w:p w14:paraId="0EBE8E0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3F5A43B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nil"/>
              <w:left w:val="nil"/>
              <w:bottom w:val="single" w:sz="8" w:space="0" w:color="auto"/>
              <w:right w:val="single" w:sz="8" w:space="0" w:color="auto"/>
            </w:tcBorders>
            <w:shd w:val="clear" w:color="F2F2F2" w:fill="FFFFFF"/>
            <w:noWrap/>
            <w:vAlign w:val="center"/>
            <w:hideMark/>
          </w:tcPr>
          <w:p w14:paraId="04E448F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4CF761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nil"/>
              <w:left w:val="nil"/>
              <w:bottom w:val="single" w:sz="8" w:space="0" w:color="auto"/>
              <w:right w:val="single" w:sz="8" w:space="0" w:color="auto"/>
            </w:tcBorders>
            <w:shd w:val="clear" w:color="F2F2F2" w:fill="FFFFFF"/>
            <w:noWrap/>
            <w:vAlign w:val="center"/>
            <w:hideMark/>
          </w:tcPr>
          <w:p w14:paraId="65F1DB5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2E7B94" w:rsidRPr="003D61EF" w14:paraId="691AC4D9"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611732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94413</w:t>
            </w:r>
          </w:p>
        </w:tc>
        <w:tc>
          <w:tcPr>
            <w:tcW w:w="2878" w:type="dxa"/>
            <w:tcBorders>
              <w:top w:val="nil"/>
              <w:left w:val="nil"/>
              <w:bottom w:val="single" w:sz="8" w:space="0" w:color="auto"/>
              <w:right w:val="single" w:sz="8" w:space="0" w:color="auto"/>
            </w:tcBorders>
            <w:shd w:val="clear" w:color="F2F2F2" w:fill="FFFFFF"/>
            <w:noWrap/>
            <w:vAlign w:val="center"/>
            <w:hideMark/>
          </w:tcPr>
          <w:p w14:paraId="167B8945"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Camiones De Volteo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Carga</w:t>
            </w:r>
          </w:p>
        </w:tc>
        <w:tc>
          <w:tcPr>
            <w:tcW w:w="1330" w:type="dxa"/>
            <w:tcBorders>
              <w:top w:val="nil"/>
              <w:left w:val="nil"/>
              <w:bottom w:val="single" w:sz="8" w:space="0" w:color="auto"/>
              <w:right w:val="single" w:sz="8" w:space="0" w:color="auto"/>
            </w:tcBorders>
            <w:shd w:val="clear" w:color="F2F2F2" w:fill="FFFFFF"/>
            <w:noWrap/>
            <w:vAlign w:val="center"/>
            <w:hideMark/>
          </w:tcPr>
          <w:p w14:paraId="1C4DD75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14ACBB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nil"/>
              <w:left w:val="nil"/>
              <w:bottom w:val="single" w:sz="8" w:space="0" w:color="auto"/>
              <w:right w:val="single" w:sz="8" w:space="0" w:color="auto"/>
            </w:tcBorders>
            <w:shd w:val="clear" w:color="F2F2F2" w:fill="FFFFFF"/>
            <w:noWrap/>
            <w:vAlign w:val="center"/>
            <w:hideMark/>
          </w:tcPr>
          <w:p w14:paraId="5D7624A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868767B"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nil"/>
              <w:left w:val="nil"/>
              <w:bottom w:val="single" w:sz="8" w:space="0" w:color="auto"/>
              <w:right w:val="single" w:sz="8" w:space="0" w:color="auto"/>
            </w:tcBorders>
            <w:shd w:val="clear" w:color="F2F2F2" w:fill="FFFFFF"/>
            <w:noWrap/>
            <w:vAlign w:val="center"/>
            <w:hideMark/>
          </w:tcPr>
          <w:p w14:paraId="7A960A6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2E7B94" w:rsidRPr="003D61EF" w14:paraId="56A7DAC0"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2FE9D2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94414</w:t>
            </w:r>
          </w:p>
        </w:tc>
        <w:tc>
          <w:tcPr>
            <w:tcW w:w="2878" w:type="dxa"/>
            <w:tcBorders>
              <w:top w:val="nil"/>
              <w:left w:val="nil"/>
              <w:bottom w:val="single" w:sz="8" w:space="0" w:color="auto"/>
              <w:right w:val="single" w:sz="8" w:space="0" w:color="auto"/>
            </w:tcBorders>
            <w:shd w:val="clear" w:color="F2F2F2" w:fill="FFFFFF"/>
            <w:noWrap/>
            <w:vAlign w:val="center"/>
            <w:hideMark/>
          </w:tcPr>
          <w:p w14:paraId="3CE0100D"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Ambulancias</w:t>
            </w:r>
          </w:p>
        </w:tc>
        <w:tc>
          <w:tcPr>
            <w:tcW w:w="1330" w:type="dxa"/>
            <w:tcBorders>
              <w:top w:val="nil"/>
              <w:left w:val="nil"/>
              <w:bottom w:val="single" w:sz="8" w:space="0" w:color="auto"/>
              <w:right w:val="single" w:sz="8" w:space="0" w:color="auto"/>
            </w:tcBorders>
            <w:shd w:val="clear" w:color="F2F2F2" w:fill="FFFFFF"/>
            <w:noWrap/>
            <w:vAlign w:val="center"/>
            <w:hideMark/>
          </w:tcPr>
          <w:p w14:paraId="7AD49A9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493C555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6</w:t>
            </w:r>
          </w:p>
        </w:tc>
        <w:tc>
          <w:tcPr>
            <w:tcW w:w="967" w:type="dxa"/>
            <w:tcBorders>
              <w:top w:val="nil"/>
              <w:left w:val="nil"/>
              <w:bottom w:val="single" w:sz="8" w:space="0" w:color="auto"/>
              <w:right w:val="single" w:sz="8" w:space="0" w:color="auto"/>
            </w:tcBorders>
            <w:shd w:val="clear" w:color="F2F2F2" w:fill="FFFFFF"/>
            <w:noWrap/>
            <w:vAlign w:val="center"/>
            <w:hideMark/>
          </w:tcPr>
          <w:p w14:paraId="2AA308C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B94A52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16.67</w:t>
            </w:r>
          </w:p>
        </w:tc>
        <w:tc>
          <w:tcPr>
            <w:tcW w:w="1269" w:type="dxa"/>
            <w:tcBorders>
              <w:top w:val="nil"/>
              <w:left w:val="nil"/>
              <w:bottom w:val="single" w:sz="8" w:space="0" w:color="auto"/>
              <w:right w:val="single" w:sz="8" w:space="0" w:color="auto"/>
            </w:tcBorders>
            <w:shd w:val="clear" w:color="F2F2F2" w:fill="FFFFFF"/>
            <w:noWrap/>
            <w:vAlign w:val="center"/>
            <w:hideMark/>
          </w:tcPr>
          <w:p w14:paraId="209030AB"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1.39</w:t>
            </w:r>
          </w:p>
        </w:tc>
      </w:tr>
      <w:tr w:rsidR="00181CEA" w:rsidRPr="00322837" w14:paraId="085CD00B" w14:textId="77777777" w:rsidTr="00181CEA">
        <w:trPr>
          <w:trHeight w:val="510"/>
        </w:trPr>
        <w:tc>
          <w:tcPr>
            <w:tcW w:w="96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7E004CAB" w14:textId="77777777" w:rsidR="00181CEA" w:rsidRPr="00322837" w:rsidRDefault="00181CEA" w:rsidP="00181CEA">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lastRenderedPageBreak/>
              <w:t>CLASE</w:t>
            </w:r>
          </w:p>
        </w:tc>
        <w:tc>
          <w:tcPr>
            <w:tcW w:w="2878" w:type="dxa"/>
            <w:tcBorders>
              <w:top w:val="single" w:sz="4" w:space="0" w:color="auto"/>
              <w:left w:val="nil"/>
              <w:bottom w:val="single" w:sz="4" w:space="0" w:color="auto"/>
              <w:right w:val="single" w:sz="4" w:space="0" w:color="auto"/>
            </w:tcBorders>
            <w:shd w:val="clear" w:color="800080" w:fill="A90025"/>
            <w:vAlign w:val="center"/>
            <w:hideMark/>
          </w:tcPr>
          <w:p w14:paraId="6C8A2B03" w14:textId="77777777" w:rsidR="00181CEA" w:rsidRPr="00322837" w:rsidRDefault="00181CEA" w:rsidP="00181CEA">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 </w:t>
            </w:r>
          </w:p>
        </w:tc>
        <w:tc>
          <w:tcPr>
            <w:tcW w:w="1330" w:type="dxa"/>
            <w:tcBorders>
              <w:top w:val="single" w:sz="4" w:space="0" w:color="auto"/>
              <w:left w:val="nil"/>
              <w:bottom w:val="single" w:sz="4" w:space="0" w:color="auto"/>
              <w:right w:val="single" w:sz="4" w:space="0" w:color="auto"/>
            </w:tcBorders>
            <w:shd w:val="clear" w:color="800080" w:fill="A90025"/>
            <w:vAlign w:val="center"/>
            <w:hideMark/>
          </w:tcPr>
          <w:p w14:paraId="0BA10BB4" w14:textId="77777777" w:rsidR="00181CEA" w:rsidRPr="00322837" w:rsidRDefault="00181CEA" w:rsidP="00181CEA">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METODO DE DEPRECIACION</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3C4AA460" w14:textId="77777777" w:rsidR="00181CEA" w:rsidRPr="00322837" w:rsidRDefault="00181CEA" w:rsidP="00181CEA">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VIDA UTIL EN AÑOS</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1690C241" w14:textId="77777777" w:rsidR="00181CEA" w:rsidRPr="00322837" w:rsidRDefault="00181CEA" w:rsidP="00181CEA">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VALOR RESIDUAL (%)</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4A79071D" w14:textId="77777777" w:rsidR="00181CEA" w:rsidRPr="00322837" w:rsidRDefault="00181CEA" w:rsidP="00181CEA">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DEP. ANUAL (%)</w:t>
            </w:r>
          </w:p>
        </w:tc>
        <w:tc>
          <w:tcPr>
            <w:tcW w:w="1269" w:type="dxa"/>
            <w:tcBorders>
              <w:top w:val="single" w:sz="4" w:space="0" w:color="auto"/>
              <w:left w:val="nil"/>
              <w:bottom w:val="single" w:sz="4" w:space="0" w:color="auto"/>
              <w:right w:val="single" w:sz="4" w:space="0" w:color="auto"/>
            </w:tcBorders>
            <w:shd w:val="clear" w:color="800080" w:fill="A90025"/>
            <w:vAlign w:val="center"/>
            <w:hideMark/>
          </w:tcPr>
          <w:p w14:paraId="2012B2A9" w14:textId="77777777" w:rsidR="00181CEA" w:rsidRPr="00322837" w:rsidRDefault="00181CEA" w:rsidP="00181CEA">
            <w:pPr>
              <w:spacing w:after="0" w:line="240" w:lineRule="auto"/>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DEP.MENSUAL (%)</w:t>
            </w:r>
          </w:p>
        </w:tc>
      </w:tr>
      <w:tr w:rsidR="002E7B94" w:rsidRPr="003D61EF" w14:paraId="519E90AC"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07FCE4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94415</w:t>
            </w:r>
          </w:p>
        </w:tc>
        <w:tc>
          <w:tcPr>
            <w:tcW w:w="2878" w:type="dxa"/>
            <w:tcBorders>
              <w:top w:val="nil"/>
              <w:left w:val="nil"/>
              <w:bottom w:val="single" w:sz="8" w:space="0" w:color="auto"/>
              <w:right w:val="single" w:sz="8" w:space="0" w:color="auto"/>
            </w:tcBorders>
            <w:shd w:val="clear" w:color="F2F2F2" w:fill="FFFFFF"/>
            <w:noWrap/>
            <w:vAlign w:val="center"/>
            <w:hideMark/>
          </w:tcPr>
          <w:p w14:paraId="4219E538"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Camiones De Basura</w:t>
            </w:r>
          </w:p>
        </w:tc>
        <w:tc>
          <w:tcPr>
            <w:tcW w:w="1330" w:type="dxa"/>
            <w:tcBorders>
              <w:top w:val="nil"/>
              <w:left w:val="nil"/>
              <w:bottom w:val="single" w:sz="8" w:space="0" w:color="auto"/>
              <w:right w:val="single" w:sz="8" w:space="0" w:color="auto"/>
            </w:tcBorders>
            <w:shd w:val="clear" w:color="F2F2F2" w:fill="FFFFFF"/>
            <w:noWrap/>
            <w:vAlign w:val="center"/>
            <w:hideMark/>
          </w:tcPr>
          <w:p w14:paraId="767B643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6C18E1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6</w:t>
            </w:r>
          </w:p>
        </w:tc>
        <w:tc>
          <w:tcPr>
            <w:tcW w:w="967" w:type="dxa"/>
            <w:tcBorders>
              <w:top w:val="nil"/>
              <w:left w:val="nil"/>
              <w:bottom w:val="single" w:sz="8" w:space="0" w:color="auto"/>
              <w:right w:val="single" w:sz="8" w:space="0" w:color="auto"/>
            </w:tcBorders>
            <w:shd w:val="clear" w:color="F2F2F2" w:fill="FFFFFF"/>
            <w:noWrap/>
            <w:vAlign w:val="center"/>
            <w:hideMark/>
          </w:tcPr>
          <w:p w14:paraId="7A74F40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3C28B2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16.67</w:t>
            </w:r>
          </w:p>
        </w:tc>
        <w:tc>
          <w:tcPr>
            <w:tcW w:w="1269" w:type="dxa"/>
            <w:tcBorders>
              <w:top w:val="nil"/>
              <w:left w:val="nil"/>
              <w:bottom w:val="single" w:sz="8" w:space="0" w:color="auto"/>
              <w:right w:val="single" w:sz="8" w:space="0" w:color="auto"/>
            </w:tcBorders>
            <w:shd w:val="clear" w:color="F2F2F2" w:fill="FFFFFF"/>
            <w:noWrap/>
            <w:vAlign w:val="center"/>
            <w:hideMark/>
          </w:tcPr>
          <w:p w14:paraId="0960620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1.39</w:t>
            </w:r>
          </w:p>
        </w:tc>
      </w:tr>
      <w:tr w:rsidR="002E7B94" w:rsidRPr="003D61EF" w14:paraId="7D361F3C"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B20EB4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94416</w:t>
            </w:r>
          </w:p>
        </w:tc>
        <w:tc>
          <w:tcPr>
            <w:tcW w:w="2878" w:type="dxa"/>
            <w:tcBorders>
              <w:top w:val="nil"/>
              <w:left w:val="nil"/>
              <w:bottom w:val="single" w:sz="8" w:space="0" w:color="auto"/>
              <w:right w:val="single" w:sz="8" w:space="0" w:color="auto"/>
            </w:tcBorders>
            <w:shd w:val="clear" w:color="F2F2F2" w:fill="FFFFFF"/>
            <w:noWrap/>
            <w:vAlign w:val="center"/>
            <w:hideMark/>
          </w:tcPr>
          <w:p w14:paraId="48EFDA7D"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Patrullas,</w:t>
            </w:r>
            <w:r w:rsidRPr="003D61EF">
              <w:rPr>
                <w:rFonts w:eastAsia="Times New Roman" w:cs="Calibri"/>
                <w:color w:val="000000"/>
                <w:sz w:val="13"/>
                <w:szCs w:val="13"/>
                <w:lang w:eastAsia="es-MX"/>
              </w:rPr>
              <w:t xml:space="preserve"> </w:t>
            </w:r>
            <w:r w:rsidRPr="00322837">
              <w:rPr>
                <w:rFonts w:eastAsia="Times New Roman" w:cs="Calibri"/>
                <w:color w:val="000000"/>
                <w:sz w:val="13"/>
                <w:szCs w:val="13"/>
                <w:lang w:eastAsia="es-MX"/>
              </w:rPr>
              <w:t xml:space="preserve">Motocicletas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Cuatrimotos</w:t>
            </w:r>
          </w:p>
        </w:tc>
        <w:tc>
          <w:tcPr>
            <w:tcW w:w="1330" w:type="dxa"/>
            <w:tcBorders>
              <w:top w:val="nil"/>
              <w:left w:val="nil"/>
              <w:bottom w:val="single" w:sz="8" w:space="0" w:color="auto"/>
              <w:right w:val="single" w:sz="8" w:space="0" w:color="auto"/>
            </w:tcBorders>
            <w:shd w:val="clear" w:color="F2F2F2" w:fill="FFFFFF"/>
            <w:noWrap/>
            <w:vAlign w:val="center"/>
            <w:hideMark/>
          </w:tcPr>
          <w:p w14:paraId="349DCE5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2502C7A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967" w:type="dxa"/>
            <w:tcBorders>
              <w:top w:val="nil"/>
              <w:left w:val="nil"/>
              <w:bottom w:val="single" w:sz="8" w:space="0" w:color="auto"/>
              <w:right w:val="single" w:sz="8" w:space="0" w:color="auto"/>
            </w:tcBorders>
            <w:shd w:val="clear" w:color="F2F2F2" w:fill="FFFFFF"/>
            <w:noWrap/>
            <w:vAlign w:val="center"/>
            <w:hideMark/>
          </w:tcPr>
          <w:p w14:paraId="76B189B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w:t>
            </w:r>
          </w:p>
        </w:tc>
        <w:tc>
          <w:tcPr>
            <w:tcW w:w="967" w:type="dxa"/>
            <w:tcBorders>
              <w:top w:val="nil"/>
              <w:left w:val="nil"/>
              <w:bottom w:val="single" w:sz="8" w:space="0" w:color="auto"/>
              <w:right w:val="single" w:sz="8" w:space="0" w:color="auto"/>
            </w:tcBorders>
            <w:shd w:val="clear" w:color="F2F2F2" w:fill="FFFFFF"/>
            <w:noWrap/>
            <w:vAlign w:val="center"/>
            <w:hideMark/>
          </w:tcPr>
          <w:p w14:paraId="13FDE31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1269" w:type="dxa"/>
            <w:tcBorders>
              <w:top w:val="nil"/>
              <w:left w:val="nil"/>
              <w:bottom w:val="single" w:sz="8" w:space="0" w:color="auto"/>
              <w:right w:val="single" w:sz="8" w:space="0" w:color="auto"/>
            </w:tcBorders>
            <w:shd w:val="clear" w:color="F2F2F2" w:fill="FFFFFF"/>
            <w:noWrap/>
            <w:vAlign w:val="center"/>
            <w:hideMark/>
          </w:tcPr>
          <w:p w14:paraId="0DFEA61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2.08</w:t>
            </w:r>
          </w:p>
        </w:tc>
      </w:tr>
      <w:tr w:rsidR="002E7B94" w:rsidRPr="003D61EF" w14:paraId="3875A3CA"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059361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94420</w:t>
            </w:r>
          </w:p>
        </w:tc>
        <w:tc>
          <w:tcPr>
            <w:tcW w:w="2878" w:type="dxa"/>
            <w:tcBorders>
              <w:top w:val="nil"/>
              <w:left w:val="nil"/>
              <w:bottom w:val="single" w:sz="8" w:space="0" w:color="auto"/>
              <w:right w:val="single" w:sz="8" w:space="0" w:color="auto"/>
            </w:tcBorders>
            <w:shd w:val="clear" w:color="F2F2F2" w:fill="FFFFFF"/>
            <w:noWrap/>
            <w:vAlign w:val="center"/>
            <w:hideMark/>
          </w:tcPr>
          <w:p w14:paraId="197BC1A2"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Carrocerías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Remolques</w:t>
            </w:r>
          </w:p>
        </w:tc>
        <w:tc>
          <w:tcPr>
            <w:tcW w:w="1330" w:type="dxa"/>
            <w:tcBorders>
              <w:top w:val="nil"/>
              <w:left w:val="nil"/>
              <w:bottom w:val="single" w:sz="8" w:space="0" w:color="auto"/>
              <w:right w:val="single" w:sz="8" w:space="0" w:color="auto"/>
            </w:tcBorders>
            <w:shd w:val="clear" w:color="F2F2F2" w:fill="FFFFFF"/>
            <w:noWrap/>
            <w:vAlign w:val="center"/>
            <w:hideMark/>
          </w:tcPr>
          <w:p w14:paraId="3BC011B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2742CE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15</w:t>
            </w:r>
          </w:p>
        </w:tc>
        <w:tc>
          <w:tcPr>
            <w:tcW w:w="967" w:type="dxa"/>
            <w:tcBorders>
              <w:top w:val="nil"/>
              <w:left w:val="nil"/>
              <w:bottom w:val="single" w:sz="8" w:space="0" w:color="auto"/>
              <w:right w:val="single" w:sz="8" w:space="0" w:color="auto"/>
            </w:tcBorders>
            <w:shd w:val="clear" w:color="F2F2F2" w:fill="FFFFFF"/>
            <w:noWrap/>
            <w:vAlign w:val="center"/>
            <w:hideMark/>
          </w:tcPr>
          <w:p w14:paraId="4DEADC0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607D10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6.67</w:t>
            </w:r>
          </w:p>
        </w:tc>
        <w:tc>
          <w:tcPr>
            <w:tcW w:w="1269" w:type="dxa"/>
            <w:tcBorders>
              <w:top w:val="nil"/>
              <w:left w:val="nil"/>
              <w:bottom w:val="single" w:sz="8" w:space="0" w:color="auto"/>
              <w:right w:val="single" w:sz="8" w:space="0" w:color="auto"/>
            </w:tcBorders>
            <w:shd w:val="clear" w:color="F2F2F2" w:fill="FFFFFF"/>
            <w:noWrap/>
            <w:vAlign w:val="center"/>
            <w:hideMark/>
          </w:tcPr>
          <w:p w14:paraId="34EB0D9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0.56</w:t>
            </w:r>
          </w:p>
        </w:tc>
      </w:tr>
      <w:tr w:rsidR="002E7B94" w:rsidRPr="003D61EF" w14:paraId="391F58EC"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141943D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94430</w:t>
            </w:r>
          </w:p>
        </w:tc>
        <w:tc>
          <w:tcPr>
            <w:tcW w:w="2878" w:type="dxa"/>
            <w:tcBorders>
              <w:top w:val="nil"/>
              <w:left w:val="nil"/>
              <w:bottom w:val="single" w:sz="8" w:space="0" w:color="auto"/>
              <w:right w:val="single" w:sz="8" w:space="0" w:color="auto"/>
            </w:tcBorders>
            <w:shd w:val="clear" w:color="F2F2F2" w:fill="FFFFFF"/>
            <w:noWrap/>
            <w:vAlign w:val="center"/>
            <w:hideMark/>
          </w:tcPr>
          <w:p w14:paraId="284D5A11"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Equipo Aeroespacial</w:t>
            </w:r>
          </w:p>
        </w:tc>
        <w:tc>
          <w:tcPr>
            <w:tcW w:w="1330" w:type="dxa"/>
            <w:tcBorders>
              <w:top w:val="nil"/>
              <w:left w:val="nil"/>
              <w:bottom w:val="single" w:sz="8" w:space="0" w:color="auto"/>
              <w:right w:val="single" w:sz="8" w:space="0" w:color="auto"/>
            </w:tcBorders>
            <w:shd w:val="clear" w:color="F2F2F2" w:fill="FFFFFF"/>
            <w:noWrap/>
            <w:vAlign w:val="center"/>
            <w:hideMark/>
          </w:tcPr>
          <w:p w14:paraId="3A84FD6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AFAB10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15</w:t>
            </w:r>
          </w:p>
        </w:tc>
        <w:tc>
          <w:tcPr>
            <w:tcW w:w="967" w:type="dxa"/>
            <w:tcBorders>
              <w:top w:val="nil"/>
              <w:left w:val="nil"/>
              <w:bottom w:val="single" w:sz="8" w:space="0" w:color="auto"/>
              <w:right w:val="single" w:sz="8" w:space="0" w:color="auto"/>
            </w:tcBorders>
            <w:shd w:val="clear" w:color="F2F2F2" w:fill="FFFFFF"/>
            <w:noWrap/>
            <w:vAlign w:val="center"/>
            <w:hideMark/>
          </w:tcPr>
          <w:p w14:paraId="1E6684D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E029BB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6.67</w:t>
            </w:r>
          </w:p>
        </w:tc>
        <w:tc>
          <w:tcPr>
            <w:tcW w:w="1269" w:type="dxa"/>
            <w:tcBorders>
              <w:top w:val="nil"/>
              <w:left w:val="nil"/>
              <w:bottom w:val="single" w:sz="8" w:space="0" w:color="auto"/>
              <w:right w:val="single" w:sz="8" w:space="0" w:color="auto"/>
            </w:tcBorders>
            <w:shd w:val="clear" w:color="F2F2F2" w:fill="FFFFFF"/>
            <w:noWrap/>
            <w:vAlign w:val="center"/>
            <w:hideMark/>
          </w:tcPr>
          <w:p w14:paraId="251BDDF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0.56</w:t>
            </w:r>
          </w:p>
        </w:tc>
      </w:tr>
      <w:tr w:rsidR="002E7B94" w:rsidRPr="003D61EF" w14:paraId="0EF5FE6F"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2A329C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94440</w:t>
            </w:r>
          </w:p>
        </w:tc>
        <w:tc>
          <w:tcPr>
            <w:tcW w:w="2878" w:type="dxa"/>
            <w:tcBorders>
              <w:top w:val="nil"/>
              <w:left w:val="nil"/>
              <w:bottom w:val="single" w:sz="8" w:space="0" w:color="auto"/>
              <w:right w:val="single" w:sz="8" w:space="0" w:color="auto"/>
            </w:tcBorders>
            <w:shd w:val="clear" w:color="F2F2F2" w:fill="FFFFFF"/>
            <w:noWrap/>
            <w:vAlign w:val="center"/>
            <w:hideMark/>
          </w:tcPr>
          <w:p w14:paraId="48879608"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Equipo Ferroviario</w:t>
            </w:r>
          </w:p>
        </w:tc>
        <w:tc>
          <w:tcPr>
            <w:tcW w:w="1330" w:type="dxa"/>
            <w:tcBorders>
              <w:top w:val="nil"/>
              <w:left w:val="nil"/>
              <w:bottom w:val="single" w:sz="8" w:space="0" w:color="auto"/>
              <w:right w:val="single" w:sz="8" w:space="0" w:color="auto"/>
            </w:tcBorders>
            <w:shd w:val="clear" w:color="F2F2F2" w:fill="FFFFFF"/>
            <w:noWrap/>
            <w:vAlign w:val="center"/>
            <w:hideMark/>
          </w:tcPr>
          <w:p w14:paraId="149394B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CBCF8D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78A3FB9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5F7D0C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4F125FE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2E7B94" w:rsidRPr="003D61EF" w14:paraId="25D18E91"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E2E8FD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94450</w:t>
            </w:r>
          </w:p>
        </w:tc>
        <w:tc>
          <w:tcPr>
            <w:tcW w:w="2878" w:type="dxa"/>
            <w:tcBorders>
              <w:top w:val="nil"/>
              <w:left w:val="nil"/>
              <w:bottom w:val="single" w:sz="8" w:space="0" w:color="auto"/>
              <w:right w:val="single" w:sz="8" w:space="0" w:color="auto"/>
            </w:tcBorders>
            <w:shd w:val="clear" w:color="F2F2F2" w:fill="FFFFFF"/>
            <w:noWrap/>
            <w:vAlign w:val="center"/>
            <w:hideMark/>
          </w:tcPr>
          <w:p w14:paraId="2B4FEDD7"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Embarcaciones</w:t>
            </w:r>
          </w:p>
        </w:tc>
        <w:tc>
          <w:tcPr>
            <w:tcW w:w="1330" w:type="dxa"/>
            <w:tcBorders>
              <w:top w:val="nil"/>
              <w:left w:val="nil"/>
              <w:bottom w:val="single" w:sz="8" w:space="0" w:color="auto"/>
              <w:right w:val="single" w:sz="8" w:space="0" w:color="auto"/>
            </w:tcBorders>
            <w:shd w:val="clear" w:color="F2F2F2" w:fill="FFFFFF"/>
            <w:noWrap/>
            <w:vAlign w:val="center"/>
            <w:hideMark/>
          </w:tcPr>
          <w:p w14:paraId="34640B5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D134E2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15</w:t>
            </w:r>
          </w:p>
        </w:tc>
        <w:tc>
          <w:tcPr>
            <w:tcW w:w="967" w:type="dxa"/>
            <w:tcBorders>
              <w:top w:val="nil"/>
              <w:left w:val="nil"/>
              <w:bottom w:val="single" w:sz="8" w:space="0" w:color="auto"/>
              <w:right w:val="single" w:sz="8" w:space="0" w:color="auto"/>
            </w:tcBorders>
            <w:shd w:val="clear" w:color="F2F2F2" w:fill="FFFFFF"/>
            <w:noWrap/>
            <w:vAlign w:val="center"/>
            <w:hideMark/>
          </w:tcPr>
          <w:p w14:paraId="68AA610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B58ECD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6.67</w:t>
            </w:r>
          </w:p>
        </w:tc>
        <w:tc>
          <w:tcPr>
            <w:tcW w:w="1269" w:type="dxa"/>
            <w:tcBorders>
              <w:top w:val="nil"/>
              <w:left w:val="nil"/>
              <w:bottom w:val="single" w:sz="8" w:space="0" w:color="auto"/>
              <w:right w:val="single" w:sz="8" w:space="0" w:color="auto"/>
            </w:tcBorders>
            <w:shd w:val="clear" w:color="F2F2F2" w:fill="FFFFFF"/>
            <w:noWrap/>
            <w:vAlign w:val="center"/>
            <w:hideMark/>
          </w:tcPr>
          <w:p w14:paraId="4D82966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0.56</w:t>
            </w:r>
          </w:p>
        </w:tc>
      </w:tr>
      <w:tr w:rsidR="002E7B94" w:rsidRPr="003D61EF" w14:paraId="16B49D96"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35728A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94490</w:t>
            </w:r>
          </w:p>
        </w:tc>
        <w:tc>
          <w:tcPr>
            <w:tcW w:w="2878" w:type="dxa"/>
            <w:tcBorders>
              <w:top w:val="nil"/>
              <w:left w:val="nil"/>
              <w:bottom w:val="single" w:sz="8" w:space="0" w:color="auto"/>
              <w:right w:val="single" w:sz="8" w:space="0" w:color="auto"/>
            </w:tcBorders>
            <w:shd w:val="clear" w:color="F2F2F2" w:fill="FFFFFF"/>
            <w:noWrap/>
            <w:vAlign w:val="center"/>
            <w:hideMark/>
          </w:tcPr>
          <w:p w14:paraId="71BEFEDB"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Otros Equipos De Transporte</w:t>
            </w:r>
          </w:p>
        </w:tc>
        <w:tc>
          <w:tcPr>
            <w:tcW w:w="1330" w:type="dxa"/>
            <w:tcBorders>
              <w:top w:val="nil"/>
              <w:left w:val="nil"/>
              <w:bottom w:val="single" w:sz="8" w:space="0" w:color="auto"/>
              <w:right w:val="single" w:sz="8" w:space="0" w:color="auto"/>
            </w:tcBorders>
            <w:shd w:val="clear" w:color="F2F2F2" w:fill="FFFFFF"/>
            <w:noWrap/>
            <w:vAlign w:val="center"/>
            <w:hideMark/>
          </w:tcPr>
          <w:p w14:paraId="47440B5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8733B0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nil"/>
              <w:left w:val="nil"/>
              <w:bottom w:val="single" w:sz="8" w:space="0" w:color="auto"/>
              <w:right w:val="single" w:sz="8" w:space="0" w:color="auto"/>
            </w:tcBorders>
            <w:shd w:val="clear" w:color="F2F2F2" w:fill="FFFFFF"/>
            <w:noWrap/>
            <w:vAlign w:val="center"/>
            <w:hideMark/>
          </w:tcPr>
          <w:p w14:paraId="17AD620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19572A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nil"/>
              <w:left w:val="nil"/>
              <w:bottom w:val="single" w:sz="8" w:space="0" w:color="auto"/>
              <w:right w:val="single" w:sz="8" w:space="0" w:color="auto"/>
            </w:tcBorders>
            <w:shd w:val="clear" w:color="F2F2F2" w:fill="FFFFFF"/>
            <w:noWrap/>
            <w:vAlign w:val="center"/>
            <w:hideMark/>
          </w:tcPr>
          <w:p w14:paraId="0D5BD2D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2E7B94" w:rsidRPr="003D61EF" w14:paraId="06111E85"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A0E334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94500</w:t>
            </w:r>
          </w:p>
        </w:tc>
        <w:tc>
          <w:tcPr>
            <w:tcW w:w="2878" w:type="dxa"/>
            <w:tcBorders>
              <w:top w:val="nil"/>
              <w:left w:val="nil"/>
              <w:bottom w:val="single" w:sz="8" w:space="0" w:color="auto"/>
              <w:right w:val="single" w:sz="8" w:space="0" w:color="auto"/>
            </w:tcBorders>
            <w:shd w:val="clear" w:color="F2F2F2" w:fill="FFFFFF"/>
            <w:noWrap/>
            <w:vAlign w:val="center"/>
            <w:hideMark/>
          </w:tcPr>
          <w:p w14:paraId="7DD2C019"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Equipo De Seguridad Publica</w:t>
            </w:r>
          </w:p>
        </w:tc>
        <w:tc>
          <w:tcPr>
            <w:tcW w:w="1330" w:type="dxa"/>
            <w:tcBorders>
              <w:top w:val="nil"/>
              <w:left w:val="nil"/>
              <w:bottom w:val="single" w:sz="8" w:space="0" w:color="auto"/>
              <w:right w:val="single" w:sz="8" w:space="0" w:color="auto"/>
            </w:tcBorders>
            <w:shd w:val="clear" w:color="F2F2F2" w:fill="FFFFFF"/>
            <w:noWrap/>
            <w:vAlign w:val="center"/>
            <w:hideMark/>
          </w:tcPr>
          <w:p w14:paraId="192088F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032B48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967" w:type="dxa"/>
            <w:tcBorders>
              <w:top w:val="nil"/>
              <w:left w:val="nil"/>
              <w:bottom w:val="single" w:sz="8" w:space="0" w:color="auto"/>
              <w:right w:val="single" w:sz="8" w:space="0" w:color="auto"/>
            </w:tcBorders>
            <w:shd w:val="clear" w:color="F2F2F2" w:fill="FFFFFF"/>
            <w:noWrap/>
            <w:vAlign w:val="center"/>
            <w:hideMark/>
          </w:tcPr>
          <w:p w14:paraId="0443BE1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5E02A2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1269" w:type="dxa"/>
            <w:tcBorders>
              <w:top w:val="nil"/>
              <w:left w:val="nil"/>
              <w:bottom w:val="single" w:sz="8" w:space="0" w:color="auto"/>
              <w:right w:val="single" w:sz="8" w:space="0" w:color="auto"/>
            </w:tcBorders>
            <w:shd w:val="clear" w:color="F2F2F2" w:fill="FFFFFF"/>
            <w:noWrap/>
            <w:vAlign w:val="center"/>
            <w:hideMark/>
          </w:tcPr>
          <w:p w14:paraId="73BF1EE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2.08</w:t>
            </w:r>
          </w:p>
        </w:tc>
      </w:tr>
      <w:tr w:rsidR="002E7B94" w:rsidRPr="003D61EF" w14:paraId="754E7AFC"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9CC9A6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94610</w:t>
            </w:r>
          </w:p>
        </w:tc>
        <w:tc>
          <w:tcPr>
            <w:tcW w:w="2878" w:type="dxa"/>
            <w:tcBorders>
              <w:top w:val="nil"/>
              <w:left w:val="nil"/>
              <w:bottom w:val="single" w:sz="8" w:space="0" w:color="auto"/>
              <w:right w:val="single" w:sz="8" w:space="0" w:color="auto"/>
            </w:tcBorders>
            <w:shd w:val="clear" w:color="F2F2F2" w:fill="FFFFFF"/>
            <w:noWrap/>
            <w:vAlign w:val="center"/>
            <w:hideMark/>
          </w:tcPr>
          <w:p w14:paraId="194B2859"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Maquinaria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 Agropecuario</w:t>
            </w:r>
          </w:p>
        </w:tc>
        <w:tc>
          <w:tcPr>
            <w:tcW w:w="1330" w:type="dxa"/>
            <w:tcBorders>
              <w:top w:val="nil"/>
              <w:left w:val="nil"/>
              <w:bottom w:val="single" w:sz="8" w:space="0" w:color="auto"/>
              <w:right w:val="single" w:sz="8" w:space="0" w:color="auto"/>
            </w:tcBorders>
            <w:shd w:val="clear" w:color="F2F2F2" w:fill="FFFFFF"/>
            <w:noWrap/>
            <w:vAlign w:val="center"/>
            <w:hideMark/>
          </w:tcPr>
          <w:p w14:paraId="73579F2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03812CDB"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0DA27BF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D7990B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2BB2616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2E7B94" w:rsidRPr="003D61EF" w14:paraId="7DF6BB3A"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ED110F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94620</w:t>
            </w:r>
          </w:p>
        </w:tc>
        <w:tc>
          <w:tcPr>
            <w:tcW w:w="2878" w:type="dxa"/>
            <w:tcBorders>
              <w:top w:val="nil"/>
              <w:left w:val="nil"/>
              <w:bottom w:val="single" w:sz="8" w:space="0" w:color="auto"/>
              <w:right w:val="single" w:sz="8" w:space="0" w:color="auto"/>
            </w:tcBorders>
            <w:shd w:val="clear" w:color="F2F2F2" w:fill="FFFFFF"/>
            <w:noWrap/>
            <w:vAlign w:val="center"/>
            <w:hideMark/>
          </w:tcPr>
          <w:p w14:paraId="158440C7"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Maquinaria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 Industrial</w:t>
            </w:r>
          </w:p>
        </w:tc>
        <w:tc>
          <w:tcPr>
            <w:tcW w:w="1330" w:type="dxa"/>
            <w:tcBorders>
              <w:top w:val="nil"/>
              <w:left w:val="nil"/>
              <w:bottom w:val="single" w:sz="8" w:space="0" w:color="auto"/>
              <w:right w:val="single" w:sz="8" w:space="0" w:color="auto"/>
            </w:tcBorders>
            <w:shd w:val="clear" w:color="F2F2F2" w:fill="FFFFFF"/>
            <w:noWrap/>
            <w:vAlign w:val="center"/>
            <w:hideMark/>
          </w:tcPr>
          <w:p w14:paraId="0DB5C77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1B3054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1BDDC90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676351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1FE0610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2E7B94" w:rsidRPr="003D61EF" w14:paraId="57633D0E"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D79AC0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94630</w:t>
            </w:r>
          </w:p>
        </w:tc>
        <w:tc>
          <w:tcPr>
            <w:tcW w:w="2878" w:type="dxa"/>
            <w:tcBorders>
              <w:top w:val="nil"/>
              <w:left w:val="nil"/>
              <w:bottom w:val="single" w:sz="8" w:space="0" w:color="auto"/>
              <w:right w:val="single" w:sz="8" w:space="0" w:color="auto"/>
            </w:tcBorders>
            <w:shd w:val="clear" w:color="F2F2F2" w:fill="FFFFFF"/>
            <w:noWrap/>
            <w:vAlign w:val="center"/>
            <w:hideMark/>
          </w:tcPr>
          <w:p w14:paraId="3FC9BACC"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Maquinaria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 De Construcción</w:t>
            </w:r>
          </w:p>
        </w:tc>
        <w:tc>
          <w:tcPr>
            <w:tcW w:w="1330" w:type="dxa"/>
            <w:tcBorders>
              <w:top w:val="nil"/>
              <w:left w:val="nil"/>
              <w:bottom w:val="single" w:sz="8" w:space="0" w:color="auto"/>
              <w:right w:val="single" w:sz="8" w:space="0" w:color="auto"/>
            </w:tcBorders>
            <w:shd w:val="clear" w:color="F2F2F2" w:fill="FFFFFF"/>
            <w:noWrap/>
            <w:vAlign w:val="center"/>
            <w:hideMark/>
          </w:tcPr>
          <w:p w14:paraId="391002B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36461CA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7</w:t>
            </w:r>
          </w:p>
        </w:tc>
        <w:tc>
          <w:tcPr>
            <w:tcW w:w="967" w:type="dxa"/>
            <w:tcBorders>
              <w:top w:val="nil"/>
              <w:left w:val="nil"/>
              <w:bottom w:val="single" w:sz="8" w:space="0" w:color="auto"/>
              <w:right w:val="single" w:sz="8" w:space="0" w:color="auto"/>
            </w:tcBorders>
            <w:shd w:val="clear" w:color="F2F2F2" w:fill="FFFFFF"/>
            <w:noWrap/>
            <w:vAlign w:val="center"/>
            <w:hideMark/>
          </w:tcPr>
          <w:p w14:paraId="3AC6D0AB"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840165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14.29</w:t>
            </w:r>
          </w:p>
        </w:tc>
        <w:tc>
          <w:tcPr>
            <w:tcW w:w="1269" w:type="dxa"/>
            <w:tcBorders>
              <w:top w:val="nil"/>
              <w:left w:val="nil"/>
              <w:bottom w:val="single" w:sz="8" w:space="0" w:color="auto"/>
              <w:right w:val="single" w:sz="8" w:space="0" w:color="auto"/>
            </w:tcBorders>
            <w:shd w:val="clear" w:color="F2F2F2" w:fill="FFFFFF"/>
            <w:noWrap/>
            <w:vAlign w:val="center"/>
            <w:hideMark/>
          </w:tcPr>
          <w:p w14:paraId="4DA53EB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1.19</w:t>
            </w:r>
          </w:p>
        </w:tc>
      </w:tr>
      <w:tr w:rsidR="002E7B94" w:rsidRPr="003D61EF" w14:paraId="1C5342DD"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152A2EB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94640</w:t>
            </w:r>
          </w:p>
        </w:tc>
        <w:tc>
          <w:tcPr>
            <w:tcW w:w="2878" w:type="dxa"/>
            <w:tcBorders>
              <w:top w:val="nil"/>
              <w:left w:val="nil"/>
              <w:bottom w:val="single" w:sz="8" w:space="0" w:color="auto"/>
              <w:right w:val="single" w:sz="8" w:space="0" w:color="auto"/>
            </w:tcBorders>
            <w:shd w:val="clear" w:color="F2F2F2" w:fill="FFFFFF"/>
            <w:noWrap/>
            <w:vAlign w:val="center"/>
            <w:hideMark/>
          </w:tcPr>
          <w:p w14:paraId="0E4FA450"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Equipo De Aire Acondicionado</w:t>
            </w:r>
          </w:p>
        </w:tc>
        <w:tc>
          <w:tcPr>
            <w:tcW w:w="1330" w:type="dxa"/>
            <w:tcBorders>
              <w:top w:val="nil"/>
              <w:left w:val="nil"/>
              <w:bottom w:val="single" w:sz="8" w:space="0" w:color="auto"/>
              <w:right w:val="single" w:sz="8" w:space="0" w:color="auto"/>
            </w:tcBorders>
            <w:shd w:val="clear" w:color="F2F2F2" w:fill="FFFFFF"/>
            <w:noWrap/>
            <w:vAlign w:val="center"/>
            <w:hideMark/>
          </w:tcPr>
          <w:p w14:paraId="205F458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01FA922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04C49FC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63374F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7F19D02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2E7B94" w:rsidRPr="003D61EF" w14:paraId="2CFF6D3A"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138CB0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94650</w:t>
            </w:r>
          </w:p>
        </w:tc>
        <w:tc>
          <w:tcPr>
            <w:tcW w:w="2878" w:type="dxa"/>
            <w:tcBorders>
              <w:top w:val="nil"/>
              <w:left w:val="nil"/>
              <w:bottom w:val="single" w:sz="8" w:space="0" w:color="auto"/>
              <w:right w:val="single" w:sz="8" w:space="0" w:color="auto"/>
            </w:tcBorders>
            <w:shd w:val="clear" w:color="F2F2F2" w:fill="FFFFFF"/>
            <w:noWrap/>
            <w:vAlign w:val="center"/>
            <w:hideMark/>
          </w:tcPr>
          <w:p w14:paraId="3AD10ACE"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Equipo De Comunicaciones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Telecomunic</w:t>
            </w:r>
            <w:r w:rsidRPr="003D61EF">
              <w:rPr>
                <w:rFonts w:eastAsia="Times New Roman" w:cs="Calibri"/>
                <w:color w:val="000000"/>
                <w:sz w:val="13"/>
                <w:szCs w:val="13"/>
                <w:lang w:eastAsia="es-MX"/>
              </w:rPr>
              <w:t>aciones</w:t>
            </w:r>
          </w:p>
        </w:tc>
        <w:tc>
          <w:tcPr>
            <w:tcW w:w="1330" w:type="dxa"/>
            <w:tcBorders>
              <w:top w:val="nil"/>
              <w:left w:val="nil"/>
              <w:bottom w:val="single" w:sz="8" w:space="0" w:color="auto"/>
              <w:right w:val="single" w:sz="8" w:space="0" w:color="auto"/>
            </w:tcBorders>
            <w:shd w:val="clear" w:color="F2F2F2" w:fill="FFFFFF"/>
            <w:noWrap/>
            <w:vAlign w:val="center"/>
            <w:hideMark/>
          </w:tcPr>
          <w:p w14:paraId="00985D1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0376C6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12</w:t>
            </w:r>
          </w:p>
        </w:tc>
        <w:tc>
          <w:tcPr>
            <w:tcW w:w="967" w:type="dxa"/>
            <w:tcBorders>
              <w:top w:val="nil"/>
              <w:left w:val="nil"/>
              <w:bottom w:val="single" w:sz="8" w:space="0" w:color="auto"/>
              <w:right w:val="single" w:sz="8" w:space="0" w:color="auto"/>
            </w:tcBorders>
            <w:shd w:val="clear" w:color="F2F2F2" w:fill="FFFFFF"/>
            <w:noWrap/>
            <w:vAlign w:val="center"/>
            <w:hideMark/>
          </w:tcPr>
          <w:p w14:paraId="1945B43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21F3B1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8.33</w:t>
            </w:r>
          </w:p>
        </w:tc>
        <w:tc>
          <w:tcPr>
            <w:tcW w:w="1269" w:type="dxa"/>
            <w:tcBorders>
              <w:top w:val="nil"/>
              <w:left w:val="nil"/>
              <w:bottom w:val="single" w:sz="8" w:space="0" w:color="auto"/>
              <w:right w:val="single" w:sz="8" w:space="0" w:color="auto"/>
            </w:tcBorders>
            <w:shd w:val="clear" w:color="F2F2F2" w:fill="FFFFFF"/>
            <w:noWrap/>
            <w:vAlign w:val="center"/>
            <w:hideMark/>
          </w:tcPr>
          <w:p w14:paraId="232A68B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0.69</w:t>
            </w:r>
          </w:p>
        </w:tc>
      </w:tr>
      <w:tr w:rsidR="002E7B94" w:rsidRPr="003D61EF" w14:paraId="137904AA"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E0E078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94660</w:t>
            </w:r>
          </w:p>
        </w:tc>
        <w:tc>
          <w:tcPr>
            <w:tcW w:w="2878" w:type="dxa"/>
            <w:tcBorders>
              <w:top w:val="nil"/>
              <w:left w:val="nil"/>
              <w:bottom w:val="single" w:sz="8" w:space="0" w:color="auto"/>
              <w:right w:val="single" w:sz="8" w:space="0" w:color="auto"/>
            </w:tcBorders>
            <w:shd w:val="clear" w:color="F2F2F2" w:fill="FFFFFF"/>
            <w:noWrap/>
            <w:vAlign w:val="center"/>
            <w:hideMark/>
          </w:tcPr>
          <w:p w14:paraId="5B430454"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w:t>
            </w:r>
            <w:proofErr w:type="spellStart"/>
            <w:r w:rsidRPr="00322837">
              <w:rPr>
                <w:rFonts w:eastAsia="Times New Roman" w:cs="Calibri"/>
                <w:color w:val="000000"/>
                <w:sz w:val="13"/>
                <w:szCs w:val="13"/>
                <w:lang w:eastAsia="es-MX"/>
              </w:rPr>
              <w:t>Eq</w:t>
            </w:r>
            <w:proofErr w:type="spellEnd"/>
            <w:r w:rsidRPr="00322837">
              <w:rPr>
                <w:rFonts w:eastAsia="Times New Roman" w:cs="Calibri"/>
                <w:color w:val="000000"/>
                <w:sz w:val="13"/>
                <w:szCs w:val="13"/>
                <w:lang w:eastAsia="es-MX"/>
              </w:rPr>
              <w:t>.</w:t>
            </w:r>
            <w:r w:rsidRPr="003D61EF">
              <w:rPr>
                <w:rFonts w:eastAsia="Times New Roman" w:cs="Calibri"/>
                <w:color w:val="000000"/>
                <w:sz w:val="13"/>
                <w:szCs w:val="13"/>
                <w:lang w:eastAsia="es-MX"/>
              </w:rPr>
              <w:t xml:space="preserve"> d</w:t>
            </w:r>
            <w:r w:rsidRPr="00322837">
              <w:rPr>
                <w:rFonts w:eastAsia="Times New Roman" w:cs="Calibri"/>
                <w:color w:val="000000"/>
                <w:sz w:val="13"/>
                <w:szCs w:val="13"/>
                <w:lang w:eastAsia="es-MX"/>
              </w:rPr>
              <w:t xml:space="preserve">e </w:t>
            </w:r>
            <w:r w:rsidRPr="003D61EF">
              <w:rPr>
                <w:rFonts w:eastAsia="Times New Roman" w:cs="Calibri"/>
                <w:color w:val="000000"/>
                <w:sz w:val="13"/>
                <w:szCs w:val="13"/>
                <w:lang w:eastAsia="es-MX"/>
              </w:rPr>
              <w:t>Generación</w:t>
            </w:r>
            <w:r w:rsidRPr="00322837">
              <w:rPr>
                <w:rFonts w:eastAsia="Times New Roman" w:cs="Calibri"/>
                <w:color w:val="000000"/>
                <w:sz w:val="13"/>
                <w:szCs w:val="13"/>
                <w:lang w:eastAsia="es-MX"/>
              </w:rPr>
              <w:t xml:space="preserve"> Eléctrica, Aparatos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A</w:t>
            </w:r>
          </w:p>
        </w:tc>
        <w:tc>
          <w:tcPr>
            <w:tcW w:w="1330" w:type="dxa"/>
            <w:tcBorders>
              <w:top w:val="nil"/>
              <w:left w:val="nil"/>
              <w:bottom w:val="single" w:sz="8" w:space="0" w:color="auto"/>
              <w:right w:val="single" w:sz="8" w:space="0" w:color="auto"/>
            </w:tcBorders>
            <w:shd w:val="clear" w:color="F2F2F2" w:fill="FFFFFF"/>
            <w:noWrap/>
            <w:vAlign w:val="center"/>
            <w:hideMark/>
          </w:tcPr>
          <w:p w14:paraId="3509FF4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B923A4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13D3861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4CB422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74B65F7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2E7B94" w:rsidRPr="003D61EF" w14:paraId="24EC252F"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4B4BCA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94670</w:t>
            </w:r>
          </w:p>
        </w:tc>
        <w:tc>
          <w:tcPr>
            <w:tcW w:w="2878" w:type="dxa"/>
            <w:tcBorders>
              <w:top w:val="nil"/>
              <w:left w:val="nil"/>
              <w:bottom w:val="single" w:sz="8" w:space="0" w:color="auto"/>
              <w:right w:val="single" w:sz="8" w:space="0" w:color="auto"/>
            </w:tcBorders>
            <w:shd w:val="clear" w:color="F2F2F2" w:fill="FFFFFF"/>
            <w:noWrap/>
            <w:vAlign w:val="center"/>
            <w:hideMark/>
          </w:tcPr>
          <w:p w14:paraId="44B65D23"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Herramientas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Máquinas-Herramienta</w:t>
            </w:r>
          </w:p>
        </w:tc>
        <w:tc>
          <w:tcPr>
            <w:tcW w:w="1330" w:type="dxa"/>
            <w:tcBorders>
              <w:top w:val="nil"/>
              <w:left w:val="nil"/>
              <w:bottom w:val="single" w:sz="8" w:space="0" w:color="auto"/>
              <w:right w:val="single" w:sz="8" w:space="0" w:color="auto"/>
            </w:tcBorders>
            <w:shd w:val="clear" w:color="F2F2F2" w:fill="FFFFFF"/>
            <w:noWrap/>
            <w:vAlign w:val="center"/>
            <w:hideMark/>
          </w:tcPr>
          <w:p w14:paraId="231FD4F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739EBF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15</w:t>
            </w:r>
          </w:p>
        </w:tc>
        <w:tc>
          <w:tcPr>
            <w:tcW w:w="967" w:type="dxa"/>
            <w:tcBorders>
              <w:top w:val="nil"/>
              <w:left w:val="nil"/>
              <w:bottom w:val="single" w:sz="8" w:space="0" w:color="auto"/>
              <w:right w:val="single" w:sz="8" w:space="0" w:color="auto"/>
            </w:tcBorders>
            <w:shd w:val="clear" w:color="F2F2F2" w:fill="FFFFFF"/>
            <w:noWrap/>
            <w:vAlign w:val="center"/>
            <w:hideMark/>
          </w:tcPr>
          <w:p w14:paraId="241EFDB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3F8F14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6.67</w:t>
            </w:r>
          </w:p>
        </w:tc>
        <w:tc>
          <w:tcPr>
            <w:tcW w:w="1269" w:type="dxa"/>
            <w:tcBorders>
              <w:top w:val="nil"/>
              <w:left w:val="nil"/>
              <w:bottom w:val="single" w:sz="8" w:space="0" w:color="auto"/>
              <w:right w:val="single" w:sz="8" w:space="0" w:color="auto"/>
            </w:tcBorders>
            <w:shd w:val="clear" w:color="F2F2F2" w:fill="FFFFFF"/>
            <w:noWrap/>
            <w:vAlign w:val="center"/>
            <w:hideMark/>
          </w:tcPr>
          <w:p w14:paraId="104E3FA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0.56</w:t>
            </w:r>
          </w:p>
        </w:tc>
      </w:tr>
      <w:tr w:rsidR="002E7B94" w:rsidRPr="003D61EF" w14:paraId="0B54AE60"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125B552B"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94690</w:t>
            </w:r>
          </w:p>
        </w:tc>
        <w:tc>
          <w:tcPr>
            <w:tcW w:w="2878" w:type="dxa"/>
            <w:tcBorders>
              <w:top w:val="nil"/>
              <w:left w:val="nil"/>
              <w:bottom w:val="single" w:sz="8" w:space="0" w:color="auto"/>
              <w:right w:val="single" w:sz="8" w:space="0" w:color="auto"/>
            </w:tcBorders>
            <w:shd w:val="clear" w:color="F2F2F2" w:fill="FFFFFF"/>
            <w:noWrap/>
            <w:vAlign w:val="center"/>
            <w:hideMark/>
          </w:tcPr>
          <w:p w14:paraId="54DF04F9"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Equipo De Medición</w:t>
            </w:r>
          </w:p>
        </w:tc>
        <w:tc>
          <w:tcPr>
            <w:tcW w:w="1330" w:type="dxa"/>
            <w:tcBorders>
              <w:top w:val="nil"/>
              <w:left w:val="nil"/>
              <w:bottom w:val="single" w:sz="8" w:space="0" w:color="auto"/>
              <w:right w:val="single" w:sz="8" w:space="0" w:color="auto"/>
            </w:tcBorders>
            <w:shd w:val="clear" w:color="F2F2F2" w:fill="FFFFFF"/>
            <w:noWrap/>
            <w:vAlign w:val="center"/>
            <w:hideMark/>
          </w:tcPr>
          <w:p w14:paraId="0ACEA0B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33F7972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7</w:t>
            </w:r>
          </w:p>
        </w:tc>
        <w:tc>
          <w:tcPr>
            <w:tcW w:w="967" w:type="dxa"/>
            <w:tcBorders>
              <w:top w:val="nil"/>
              <w:left w:val="nil"/>
              <w:bottom w:val="single" w:sz="8" w:space="0" w:color="auto"/>
              <w:right w:val="single" w:sz="8" w:space="0" w:color="auto"/>
            </w:tcBorders>
            <w:shd w:val="clear" w:color="F2F2F2" w:fill="FFFFFF"/>
            <w:noWrap/>
            <w:vAlign w:val="center"/>
            <w:hideMark/>
          </w:tcPr>
          <w:p w14:paraId="3C6E2F0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A0FB99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14.29</w:t>
            </w:r>
          </w:p>
        </w:tc>
        <w:tc>
          <w:tcPr>
            <w:tcW w:w="1269" w:type="dxa"/>
            <w:tcBorders>
              <w:top w:val="nil"/>
              <w:left w:val="nil"/>
              <w:bottom w:val="single" w:sz="8" w:space="0" w:color="auto"/>
              <w:right w:val="single" w:sz="8" w:space="0" w:color="auto"/>
            </w:tcBorders>
            <w:shd w:val="clear" w:color="F2F2F2" w:fill="FFFFFF"/>
            <w:noWrap/>
            <w:vAlign w:val="center"/>
            <w:hideMark/>
          </w:tcPr>
          <w:p w14:paraId="784F0A8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1.19</w:t>
            </w:r>
          </w:p>
        </w:tc>
      </w:tr>
      <w:tr w:rsidR="002E7B94" w:rsidRPr="003D61EF" w14:paraId="0F49C0A3"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AB242C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94710</w:t>
            </w:r>
          </w:p>
        </w:tc>
        <w:tc>
          <w:tcPr>
            <w:tcW w:w="2878" w:type="dxa"/>
            <w:tcBorders>
              <w:top w:val="nil"/>
              <w:left w:val="nil"/>
              <w:bottom w:val="single" w:sz="8" w:space="0" w:color="auto"/>
              <w:right w:val="single" w:sz="8" w:space="0" w:color="auto"/>
            </w:tcBorders>
            <w:shd w:val="clear" w:color="F2F2F2" w:fill="FFFFFF"/>
            <w:noWrap/>
            <w:vAlign w:val="center"/>
            <w:hideMark/>
          </w:tcPr>
          <w:p w14:paraId="33B7FAEC"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Bienes Artísticos, Culturales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Científica</w:t>
            </w:r>
          </w:p>
        </w:tc>
        <w:tc>
          <w:tcPr>
            <w:tcW w:w="1330" w:type="dxa"/>
            <w:tcBorders>
              <w:top w:val="nil"/>
              <w:left w:val="nil"/>
              <w:bottom w:val="single" w:sz="8" w:space="0" w:color="auto"/>
              <w:right w:val="single" w:sz="8" w:space="0" w:color="auto"/>
            </w:tcBorders>
            <w:shd w:val="clear" w:color="F2F2F2" w:fill="FFFFFF"/>
            <w:noWrap/>
            <w:vAlign w:val="center"/>
            <w:hideMark/>
          </w:tcPr>
          <w:p w14:paraId="3421FF8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754EF6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0712AF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089484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2DA7894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623C48F2"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1B6FDE6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94720</w:t>
            </w:r>
          </w:p>
        </w:tc>
        <w:tc>
          <w:tcPr>
            <w:tcW w:w="2878" w:type="dxa"/>
            <w:tcBorders>
              <w:top w:val="nil"/>
              <w:left w:val="nil"/>
              <w:bottom w:val="single" w:sz="8" w:space="0" w:color="auto"/>
              <w:right w:val="single" w:sz="8" w:space="0" w:color="auto"/>
            </w:tcBorders>
            <w:shd w:val="clear" w:color="F2F2F2" w:fill="FFFFFF"/>
            <w:noWrap/>
            <w:vAlign w:val="center"/>
            <w:hideMark/>
          </w:tcPr>
          <w:p w14:paraId="2DB40BEB" w14:textId="77777777" w:rsidR="002E7B94" w:rsidRPr="00322837" w:rsidRDefault="002E7B94" w:rsidP="002E7B94">
            <w:pPr>
              <w:spacing w:after="0" w:line="240" w:lineRule="auto"/>
              <w:rPr>
                <w:rFonts w:eastAsia="Times New Roman" w:cs="Calibri"/>
                <w:color w:val="000000"/>
                <w:sz w:val="13"/>
                <w:szCs w:val="13"/>
                <w:lang w:eastAsia="es-MX"/>
              </w:rPr>
            </w:pPr>
            <w:r w:rsidRPr="003D61EF">
              <w:rPr>
                <w:rFonts w:eastAsia="Times New Roman" w:cs="Calibri"/>
                <w:color w:val="000000"/>
                <w:sz w:val="13"/>
                <w:szCs w:val="13"/>
                <w:lang w:eastAsia="es-MX"/>
              </w:rPr>
              <w:t>Comodatos Objetos</w:t>
            </w:r>
            <w:r w:rsidRPr="00322837">
              <w:rPr>
                <w:rFonts w:eastAsia="Times New Roman" w:cs="Calibri"/>
                <w:color w:val="000000"/>
                <w:sz w:val="13"/>
                <w:szCs w:val="13"/>
                <w:lang w:eastAsia="es-MX"/>
              </w:rPr>
              <w:t xml:space="preserve"> De Valor</w:t>
            </w:r>
          </w:p>
        </w:tc>
        <w:tc>
          <w:tcPr>
            <w:tcW w:w="1330" w:type="dxa"/>
            <w:tcBorders>
              <w:top w:val="nil"/>
              <w:left w:val="nil"/>
              <w:bottom w:val="single" w:sz="8" w:space="0" w:color="auto"/>
              <w:right w:val="single" w:sz="8" w:space="0" w:color="auto"/>
            </w:tcBorders>
            <w:shd w:val="clear" w:color="F2F2F2" w:fill="FFFFFF"/>
            <w:noWrap/>
            <w:vAlign w:val="center"/>
            <w:hideMark/>
          </w:tcPr>
          <w:p w14:paraId="6F3A072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03258E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6884D7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6116C2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56F19C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15F71718"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DC7567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94810</w:t>
            </w:r>
          </w:p>
        </w:tc>
        <w:tc>
          <w:tcPr>
            <w:tcW w:w="2878" w:type="dxa"/>
            <w:tcBorders>
              <w:top w:val="nil"/>
              <w:left w:val="nil"/>
              <w:bottom w:val="single" w:sz="8" w:space="0" w:color="auto"/>
              <w:right w:val="single" w:sz="8" w:space="0" w:color="auto"/>
            </w:tcBorders>
            <w:shd w:val="clear" w:color="F2F2F2" w:fill="FFFFFF"/>
            <w:noWrap/>
            <w:vAlign w:val="center"/>
            <w:hideMark/>
          </w:tcPr>
          <w:p w14:paraId="234CD1F3"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Bovinos</w:t>
            </w:r>
          </w:p>
        </w:tc>
        <w:tc>
          <w:tcPr>
            <w:tcW w:w="1330" w:type="dxa"/>
            <w:tcBorders>
              <w:top w:val="nil"/>
              <w:left w:val="nil"/>
              <w:bottom w:val="single" w:sz="8" w:space="0" w:color="auto"/>
              <w:right w:val="single" w:sz="8" w:space="0" w:color="auto"/>
            </w:tcBorders>
            <w:shd w:val="clear" w:color="F2F2F2" w:fill="FFFFFF"/>
            <w:noWrap/>
            <w:vAlign w:val="center"/>
            <w:hideMark/>
          </w:tcPr>
          <w:p w14:paraId="551F0C0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31D3D9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3D0838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1538CD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5D4E0A8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0D050CF9"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33DA7B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94820</w:t>
            </w:r>
          </w:p>
        </w:tc>
        <w:tc>
          <w:tcPr>
            <w:tcW w:w="2878" w:type="dxa"/>
            <w:tcBorders>
              <w:top w:val="nil"/>
              <w:left w:val="nil"/>
              <w:bottom w:val="single" w:sz="8" w:space="0" w:color="auto"/>
              <w:right w:val="single" w:sz="8" w:space="0" w:color="auto"/>
            </w:tcBorders>
            <w:shd w:val="clear" w:color="F2F2F2" w:fill="FFFFFF"/>
            <w:noWrap/>
            <w:vAlign w:val="center"/>
            <w:hideMark/>
          </w:tcPr>
          <w:p w14:paraId="2F5819EF"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Porcinos</w:t>
            </w:r>
          </w:p>
        </w:tc>
        <w:tc>
          <w:tcPr>
            <w:tcW w:w="1330" w:type="dxa"/>
            <w:tcBorders>
              <w:top w:val="nil"/>
              <w:left w:val="nil"/>
              <w:bottom w:val="single" w:sz="8" w:space="0" w:color="auto"/>
              <w:right w:val="single" w:sz="8" w:space="0" w:color="auto"/>
            </w:tcBorders>
            <w:shd w:val="clear" w:color="F2F2F2" w:fill="FFFFFF"/>
            <w:noWrap/>
            <w:vAlign w:val="center"/>
            <w:hideMark/>
          </w:tcPr>
          <w:p w14:paraId="61E7A25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E4CC10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194D01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5004AA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673C3D3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28F16C45"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15CF637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94830</w:t>
            </w:r>
          </w:p>
        </w:tc>
        <w:tc>
          <w:tcPr>
            <w:tcW w:w="2878" w:type="dxa"/>
            <w:tcBorders>
              <w:top w:val="nil"/>
              <w:left w:val="nil"/>
              <w:bottom w:val="single" w:sz="8" w:space="0" w:color="auto"/>
              <w:right w:val="single" w:sz="8" w:space="0" w:color="auto"/>
            </w:tcBorders>
            <w:shd w:val="clear" w:color="F2F2F2" w:fill="FFFFFF"/>
            <w:noWrap/>
            <w:vAlign w:val="center"/>
            <w:hideMark/>
          </w:tcPr>
          <w:p w14:paraId="50273F6B"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 Aves</w:t>
            </w:r>
          </w:p>
        </w:tc>
        <w:tc>
          <w:tcPr>
            <w:tcW w:w="1330" w:type="dxa"/>
            <w:tcBorders>
              <w:top w:val="nil"/>
              <w:left w:val="nil"/>
              <w:bottom w:val="single" w:sz="8" w:space="0" w:color="auto"/>
              <w:right w:val="single" w:sz="8" w:space="0" w:color="auto"/>
            </w:tcBorders>
            <w:shd w:val="clear" w:color="F2F2F2" w:fill="FFFFFF"/>
            <w:noWrap/>
            <w:vAlign w:val="center"/>
            <w:hideMark/>
          </w:tcPr>
          <w:p w14:paraId="0CB8C36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72C8CC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322542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70391D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2EFFDDE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282C65AA"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0D35C1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94840</w:t>
            </w:r>
          </w:p>
        </w:tc>
        <w:tc>
          <w:tcPr>
            <w:tcW w:w="2878" w:type="dxa"/>
            <w:tcBorders>
              <w:top w:val="nil"/>
              <w:left w:val="nil"/>
              <w:bottom w:val="single" w:sz="8" w:space="0" w:color="auto"/>
              <w:right w:val="single" w:sz="8" w:space="0" w:color="auto"/>
            </w:tcBorders>
            <w:shd w:val="clear" w:color="F2F2F2" w:fill="FFFFFF"/>
            <w:noWrap/>
            <w:vAlign w:val="center"/>
            <w:hideMark/>
          </w:tcPr>
          <w:p w14:paraId="5781EEEC"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Ovinos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Caprinos</w:t>
            </w:r>
          </w:p>
        </w:tc>
        <w:tc>
          <w:tcPr>
            <w:tcW w:w="1330" w:type="dxa"/>
            <w:tcBorders>
              <w:top w:val="nil"/>
              <w:left w:val="nil"/>
              <w:bottom w:val="single" w:sz="8" w:space="0" w:color="auto"/>
              <w:right w:val="single" w:sz="8" w:space="0" w:color="auto"/>
            </w:tcBorders>
            <w:shd w:val="clear" w:color="F2F2F2" w:fill="FFFFFF"/>
            <w:noWrap/>
            <w:vAlign w:val="center"/>
            <w:hideMark/>
          </w:tcPr>
          <w:p w14:paraId="2EB7AF8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7D56EB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2051D7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9479CB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B55084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7265623A"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A44EF9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94850</w:t>
            </w:r>
          </w:p>
        </w:tc>
        <w:tc>
          <w:tcPr>
            <w:tcW w:w="2878" w:type="dxa"/>
            <w:tcBorders>
              <w:top w:val="nil"/>
              <w:left w:val="nil"/>
              <w:bottom w:val="single" w:sz="8" w:space="0" w:color="auto"/>
              <w:right w:val="single" w:sz="8" w:space="0" w:color="auto"/>
            </w:tcBorders>
            <w:shd w:val="clear" w:color="F2F2F2" w:fill="FFFFFF"/>
            <w:noWrap/>
            <w:vAlign w:val="center"/>
            <w:hideMark/>
          </w:tcPr>
          <w:p w14:paraId="51A95777"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Peces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Acuicultura</w:t>
            </w:r>
          </w:p>
        </w:tc>
        <w:tc>
          <w:tcPr>
            <w:tcW w:w="1330" w:type="dxa"/>
            <w:tcBorders>
              <w:top w:val="nil"/>
              <w:left w:val="nil"/>
              <w:bottom w:val="single" w:sz="8" w:space="0" w:color="auto"/>
              <w:right w:val="single" w:sz="8" w:space="0" w:color="auto"/>
            </w:tcBorders>
            <w:shd w:val="clear" w:color="F2F2F2" w:fill="FFFFFF"/>
            <w:noWrap/>
            <w:vAlign w:val="center"/>
            <w:hideMark/>
          </w:tcPr>
          <w:p w14:paraId="688D4C9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FC121D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F3B0F4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7C664D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3117A01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71515CE9"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6763D0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94860</w:t>
            </w:r>
          </w:p>
        </w:tc>
        <w:tc>
          <w:tcPr>
            <w:tcW w:w="2878" w:type="dxa"/>
            <w:tcBorders>
              <w:top w:val="nil"/>
              <w:left w:val="nil"/>
              <w:bottom w:val="single" w:sz="8" w:space="0" w:color="auto"/>
              <w:right w:val="single" w:sz="8" w:space="0" w:color="auto"/>
            </w:tcBorders>
            <w:shd w:val="clear" w:color="F2F2F2" w:fill="FFFFFF"/>
            <w:noWrap/>
            <w:vAlign w:val="center"/>
            <w:hideMark/>
          </w:tcPr>
          <w:p w14:paraId="711066BF"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Equinos</w:t>
            </w:r>
          </w:p>
        </w:tc>
        <w:tc>
          <w:tcPr>
            <w:tcW w:w="1330" w:type="dxa"/>
            <w:tcBorders>
              <w:top w:val="nil"/>
              <w:left w:val="nil"/>
              <w:bottom w:val="single" w:sz="8" w:space="0" w:color="auto"/>
              <w:right w:val="single" w:sz="8" w:space="0" w:color="auto"/>
            </w:tcBorders>
            <w:shd w:val="clear" w:color="F2F2F2" w:fill="FFFFFF"/>
            <w:noWrap/>
            <w:vAlign w:val="center"/>
            <w:hideMark/>
          </w:tcPr>
          <w:p w14:paraId="1D429D7B"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FA0475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2DD64F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2763BF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6CE6E7A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02EAF0AB"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9664ADB"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94870</w:t>
            </w:r>
          </w:p>
        </w:tc>
        <w:tc>
          <w:tcPr>
            <w:tcW w:w="2878" w:type="dxa"/>
            <w:tcBorders>
              <w:top w:val="nil"/>
              <w:left w:val="nil"/>
              <w:bottom w:val="single" w:sz="8" w:space="0" w:color="auto"/>
              <w:right w:val="single" w:sz="8" w:space="0" w:color="auto"/>
            </w:tcBorders>
            <w:shd w:val="clear" w:color="F2F2F2" w:fill="FFFFFF"/>
            <w:noWrap/>
            <w:vAlign w:val="center"/>
            <w:hideMark/>
          </w:tcPr>
          <w:p w14:paraId="4452A945"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Especies Menores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De Zoológico</w:t>
            </w:r>
          </w:p>
        </w:tc>
        <w:tc>
          <w:tcPr>
            <w:tcW w:w="1330" w:type="dxa"/>
            <w:tcBorders>
              <w:top w:val="nil"/>
              <w:left w:val="nil"/>
              <w:bottom w:val="single" w:sz="8" w:space="0" w:color="auto"/>
              <w:right w:val="single" w:sz="8" w:space="0" w:color="auto"/>
            </w:tcBorders>
            <w:shd w:val="clear" w:color="F2F2F2" w:fill="FFFFFF"/>
            <w:noWrap/>
            <w:vAlign w:val="center"/>
            <w:hideMark/>
          </w:tcPr>
          <w:p w14:paraId="3234A39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875BF4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8383A0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016BE3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738CFDA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7B1AF305"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A1F883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94880</w:t>
            </w:r>
          </w:p>
        </w:tc>
        <w:tc>
          <w:tcPr>
            <w:tcW w:w="2878" w:type="dxa"/>
            <w:tcBorders>
              <w:top w:val="nil"/>
              <w:left w:val="nil"/>
              <w:bottom w:val="single" w:sz="8" w:space="0" w:color="auto"/>
              <w:right w:val="single" w:sz="8" w:space="0" w:color="auto"/>
            </w:tcBorders>
            <w:shd w:val="clear" w:color="F2F2F2" w:fill="FFFFFF"/>
            <w:noWrap/>
            <w:vAlign w:val="center"/>
            <w:hideMark/>
          </w:tcPr>
          <w:p w14:paraId="76BA8E3C"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w:t>
            </w:r>
            <w:r w:rsidRPr="003D61EF">
              <w:rPr>
                <w:rFonts w:eastAsia="Times New Roman" w:cs="Calibri"/>
                <w:color w:val="000000"/>
                <w:sz w:val="13"/>
                <w:szCs w:val="13"/>
                <w:lang w:eastAsia="es-MX"/>
              </w:rPr>
              <w:t>Árboles</w:t>
            </w:r>
            <w:r w:rsidRPr="00322837">
              <w:rPr>
                <w:rFonts w:eastAsia="Times New Roman" w:cs="Calibri"/>
                <w:color w:val="000000"/>
                <w:sz w:val="13"/>
                <w:szCs w:val="13"/>
                <w:lang w:eastAsia="es-MX"/>
              </w:rPr>
              <w:t xml:space="preserve"> </w:t>
            </w:r>
            <w:r w:rsidRPr="003D61EF">
              <w:rPr>
                <w:rFonts w:eastAsia="Times New Roman" w:cs="Calibri"/>
                <w:color w:val="000000"/>
                <w:sz w:val="13"/>
                <w:szCs w:val="13"/>
                <w:lang w:eastAsia="es-MX"/>
              </w:rPr>
              <w:t xml:space="preserve">y </w:t>
            </w:r>
            <w:r w:rsidRPr="00322837">
              <w:rPr>
                <w:rFonts w:eastAsia="Times New Roman" w:cs="Calibri"/>
                <w:color w:val="000000"/>
                <w:sz w:val="13"/>
                <w:szCs w:val="13"/>
                <w:lang w:eastAsia="es-MX"/>
              </w:rPr>
              <w:t>Plantas</w:t>
            </w:r>
          </w:p>
        </w:tc>
        <w:tc>
          <w:tcPr>
            <w:tcW w:w="1330" w:type="dxa"/>
            <w:tcBorders>
              <w:top w:val="nil"/>
              <w:left w:val="nil"/>
              <w:bottom w:val="single" w:sz="8" w:space="0" w:color="auto"/>
              <w:right w:val="single" w:sz="8" w:space="0" w:color="auto"/>
            </w:tcBorders>
            <w:shd w:val="clear" w:color="F2F2F2" w:fill="FFFFFF"/>
            <w:noWrap/>
            <w:vAlign w:val="center"/>
            <w:hideMark/>
          </w:tcPr>
          <w:p w14:paraId="6DEF913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AA2DE9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542518B"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C3F4A0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7307537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3D6C50C2"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3E9F68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94890</w:t>
            </w:r>
          </w:p>
        </w:tc>
        <w:tc>
          <w:tcPr>
            <w:tcW w:w="2878" w:type="dxa"/>
            <w:tcBorders>
              <w:top w:val="nil"/>
              <w:left w:val="nil"/>
              <w:bottom w:val="single" w:sz="8" w:space="0" w:color="auto"/>
              <w:right w:val="single" w:sz="8" w:space="0" w:color="auto"/>
            </w:tcBorders>
            <w:shd w:val="clear" w:color="F2F2F2" w:fill="FFFFFF"/>
            <w:noWrap/>
            <w:vAlign w:val="center"/>
            <w:hideMark/>
          </w:tcPr>
          <w:p w14:paraId="51A3B904"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Otros Activos Biológicos Flora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Fauna</w:t>
            </w:r>
          </w:p>
        </w:tc>
        <w:tc>
          <w:tcPr>
            <w:tcW w:w="1330" w:type="dxa"/>
            <w:tcBorders>
              <w:top w:val="nil"/>
              <w:left w:val="nil"/>
              <w:bottom w:val="single" w:sz="8" w:space="0" w:color="auto"/>
              <w:right w:val="single" w:sz="8" w:space="0" w:color="auto"/>
            </w:tcBorders>
            <w:shd w:val="clear" w:color="F2F2F2" w:fill="FFFFFF"/>
            <w:noWrap/>
            <w:vAlign w:val="center"/>
            <w:hideMark/>
          </w:tcPr>
          <w:p w14:paraId="10FDA0B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D0BC3F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76A47C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351789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278BE8B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2CF3DB70"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F6301DB"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95100</w:t>
            </w:r>
          </w:p>
        </w:tc>
        <w:tc>
          <w:tcPr>
            <w:tcW w:w="2878" w:type="dxa"/>
            <w:tcBorders>
              <w:top w:val="nil"/>
              <w:left w:val="nil"/>
              <w:bottom w:val="single" w:sz="8" w:space="0" w:color="auto"/>
              <w:right w:val="single" w:sz="8" w:space="0" w:color="auto"/>
            </w:tcBorders>
            <w:shd w:val="clear" w:color="F2F2F2" w:fill="FFFFFF"/>
            <w:noWrap/>
            <w:vAlign w:val="center"/>
            <w:hideMark/>
          </w:tcPr>
          <w:p w14:paraId="144B3788"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Software</w:t>
            </w:r>
          </w:p>
        </w:tc>
        <w:tc>
          <w:tcPr>
            <w:tcW w:w="1330" w:type="dxa"/>
            <w:tcBorders>
              <w:top w:val="nil"/>
              <w:left w:val="nil"/>
              <w:bottom w:val="single" w:sz="8" w:space="0" w:color="auto"/>
              <w:right w:val="single" w:sz="8" w:space="0" w:color="auto"/>
            </w:tcBorders>
            <w:shd w:val="clear" w:color="F2F2F2" w:fill="FFFFFF"/>
            <w:noWrap/>
            <w:vAlign w:val="center"/>
            <w:hideMark/>
          </w:tcPr>
          <w:p w14:paraId="249E116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F0DA02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w:t>
            </w:r>
          </w:p>
        </w:tc>
        <w:tc>
          <w:tcPr>
            <w:tcW w:w="967" w:type="dxa"/>
            <w:tcBorders>
              <w:top w:val="nil"/>
              <w:left w:val="nil"/>
              <w:bottom w:val="single" w:sz="8" w:space="0" w:color="auto"/>
              <w:right w:val="single" w:sz="8" w:space="0" w:color="auto"/>
            </w:tcBorders>
            <w:shd w:val="clear" w:color="F2F2F2" w:fill="FFFFFF"/>
            <w:noWrap/>
            <w:vAlign w:val="center"/>
            <w:hideMark/>
          </w:tcPr>
          <w:p w14:paraId="28C7252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AE85F1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100</w:t>
            </w:r>
          </w:p>
        </w:tc>
        <w:tc>
          <w:tcPr>
            <w:tcW w:w="1269" w:type="dxa"/>
            <w:tcBorders>
              <w:top w:val="nil"/>
              <w:left w:val="nil"/>
              <w:bottom w:val="single" w:sz="8" w:space="0" w:color="auto"/>
              <w:right w:val="single" w:sz="8" w:space="0" w:color="auto"/>
            </w:tcBorders>
            <w:shd w:val="clear" w:color="F2F2F2" w:fill="FFFFFF"/>
            <w:noWrap/>
            <w:vAlign w:val="center"/>
            <w:hideMark/>
          </w:tcPr>
          <w:p w14:paraId="3F94079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8.33</w:t>
            </w:r>
          </w:p>
        </w:tc>
      </w:tr>
      <w:tr w:rsidR="002E7B94" w:rsidRPr="003D61EF" w14:paraId="74884364"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236184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95210</w:t>
            </w:r>
          </w:p>
        </w:tc>
        <w:tc>
          <w:tcPr>
            <w:tcW w:w="2878" w:type="dxa"/>
            <w:tcBorders>
              <w:top w:val="nil"/>
              <w:left w:val="nil"/>
              <w:bottom w:val="single" w:sz="8" w:space="0" w:color="auto"/>
              <w:right w:val="single" w:sz="8" w:space="0" w:color="auto"/>
            </w:tcBorders>
            <w:shd w:val="clear" w:color="F2F2F2" w:fill="FFFFFF"/>
            <w:noWrap/>
            <w:vAlign w:val="center"/>
            <w:hideMark/>
          </w:tcPr>
          <w:p w14:paraId="104E254D"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Patentes</w:t>
            </w:r>
          </w:p>
        </w:tc>
        <w:tc>
          <w:tcPr>
            <w:tcW w:w="1330" w:type="dxa"/>
            <w:tcBorders>
              <w:top w:val="nil"/>
              <w:left w:val="nil"/>
              <w:bottom w:val="single" w:sz="8" w:space="0" w:color="auto"/>
              <w:right w:val="single" w:sz="8" w:space="0" w:color="auto"/>
            </w:tcBorders>
            <w:shd w:val="clear" w:color="F2F2F2" w:fill="FFFFFF"/>
            <w:noWrap/>
            <w:vAlign w:val="center"/>
            <w:hideMark/>
          </w:tcPr>
          <w:p w14:paraId="20F9B5B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26BD16E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F248B9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80ADF8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542D9A6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400ACE06"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A8E507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95220</w:t>
            </w:r>
          </w:p>
        </w:tc>
        <w:tc>
          <w:tcPr>
            <w:tcW w:w="2878" w:type="dxa"/>
            <w:tcBorders>
              <w:top w:val="nil"/>
              <w:left w:val="nil"/>
              <w:bottom w:val="single" w:sz="8" w:space="0" w:color="auto"/>
              <w:right w:val="single" w:sz="8" w:space="0" w:color="auto"/>
            </w:tcBorders>
            <w:shd w:val="clear" w:color="F2F2F2" w:fill="FFFFFF"/>
            <w:noWrap/>
            <w:vAlign w:val="center"/>
            <w:hideMark/>
          </w:tcPr>
          <w:p w14:paraId="30B17F88"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Marcas</w:t>
            </w:r>
          </w:p>
        </w:tc>
        <w:tc>
          <w:tcPr>
            <w:tcW w:w="1330" w:type="dxa"/>
            <w:tcBorders>
              <w:top w:val="nil"/>
              <w:left w:val="nil"/>
              <w:bottom w:val="single" w:sz="8" w:space="0" w:color="auto"/>
              <w:right w:val="single" w:sz="8" w:space="0" w:color="auto"/>
            </w:tcBorders>
            <w:shd w:val="clear" w:color="F2F2F2" w:fill="FFFFFF"/>
            <w:noWrap/>
            <w:vAlign w:val="center"/>
            <w:hideMark/>
          </w:tcPr>
          <w:p w14:paraId="247654E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AA318B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DF85B0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BC8217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7B9700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76FAB2CE"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98E991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95230</w:t>
            </w:r>
          </w:p>
        </w:tc>
        <w:tc>
          <w:tcPr>
            <w:tcW w:w="2878" w:type="dxa"/>
            <w:tcBorders>
              <w:top w:val="nil"/>
              <w:left w:val="nil"/>
              <w:bottom w:val="single" w:sz="8" w:space="0" w:color="auto"/>
              <w:right w:val="single" w:sz="8" w:space="0" w:color="auto"/>
            </w:tcBorders>
            <w:shd w:val="clear" w:color="F2F2F2" w:fill="FFFFFF"/>
            <w:noWrap/>
            <w:vAlign w:val="center"/>
            <w:hideMark/>
          </w:tcPr>
          <w:p w14:paraId="6E93EA2F"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Derechos</w:t>
            </w:r>
          </w:p>
        </w:tc>
        <w:tc>
          <w:tcPr>
            <w:tcW w:w="1330" w:type="dxa"/>
            <w:tcBorders>
              <w:top w:val="nil"/>
              <w:left w:val="nil"/>
              <w:bottom w:val="single" w:sz="8" w:space="0" w:color="auto"/>
              <w:right w:val="single" w:sz="8" w:space="0" w:color="auto"/>
            </w:tcBorders>
            <w:shd w:val="clear" w:color="F2F2F2" w:fill="FFFFFF"/>
            <w:noWrap/>
            <w:vAlign w:val="center"/>
            <w:hideMark/>
          </w:tcPr>
          <w:p w14:paraId="3B8BFD6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0484C9F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54493AB"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2E1F4E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17CACB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1A2D1A00"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AAA903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95310</w:t>
            </w:r>
          </w:p>
        </w:tc>
        <w:tc>
          <w:tcPr>
            <w:tcW w:w="2878" w:type="dxa"/>
            <w:tcBorders>
              <w:top w:val="nil"/>
              <w:left w:val="nil"/>
              <w:bottom w:val="single" w:sz="8" w:space="0" w:color="auto"/>
              <w:right w:val="single" w:sz="8" w:space="0" w:color="auto"/>
            </w:tcBorders>
            <w:shd w:val="clear" w:color="F2F2F2" w:fill="FFFFFF"/>
            <w:noWrap/>
            <w:vAlign w:val="center"/>
            <w:hideMark/>
          </w:tcPr>
          <w:p w14:paraId="4C6C09F7"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Concesiones</w:t>
            </w:r>
          </w:p>
        </w:tc>
        <w:tc>
          <w:tcPr>
            <w:tcW w:w="1330" w:type="dxa"/>
            <w:tcBorders>
              <w:top w:val="nil"/>
              <w:left w:val="nil"/>
              <w:bottom w:val="single" w:sz="8" w:space="0" w:color="auto"/>
              <w:right w:val="single" w:sz="8" w:space="0" w:color="auto"/>
            </w:tcBorders>
            <w:shd w:val="clear" w:color="F2F2F2" w:fill="FFFFFF"/>
            <w:noWrap/>
            <w:vAlign w:val="center"/>
            <w:hideMark/>
          </w:tcPr>
          <w:p w14:paraId="67C71D1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CB4362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88E497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5A619A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6032DBF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4860573D"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F4B3D3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95320</w:t>
            </w:r>
          </w:p>
        </w:tc>
        <w:tc>
          <w:tcPr>
            <w:tcW w:w="2878" w:type="dxa"/>
            <w:tcBorders>
              <w:top w:val="nil"/>
              <w:left w:val="nil"/>
              <w:bottom w:val="single" w:sz="8" w:space="0" w:color="auto"/>
              <w:right w:val="single" w:sz="8" w:space="0" w:color="auto"/>
            </w:tcBorders>
            <w:shd w:val="clear" w:color="F2F2F2" w:fill="FFFFFF"/>
            <w:noWrap/>
            <w:vAlign w:val="center"/>
            <w:hideMark/>
          </w:tcPr>
          <w:p w14:paraId="1478C200"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Franquicias</w:t>
            </w:r>
          </w:p>
        </w:tc>
        <w:tc>
          <w:tcPr>
            <w:tcW w:w="1330" w:type="dxa"/>
            <w:tcBorders>
              <w:top w:val="nil"/>
              <w:left w:val="nil"/>
              <w:bottom w:val="single" w:sz="8" w:space="0" w:color="auto"/>
              <w:right w:val="single" w:sz="8" w:space="0" w:color="auto"/>
            </w:tcBorders>
            <w:shd w:val="clear" w:color="F2F2F2" w:fill="FFFFFF"/>
            <w:noWrap/>
            <w:vAlign w:val="center"/>
            <w:hideMark/>
          </w:tcPr>
          <w:p w14:paraId="77B72B0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48F9974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A2CAD5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F02F82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7FF72C0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204E3F56"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2FFAB9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95410</w:t>
            </w:r>
          </w:p>
        </w:tc>
        <w:tc>
          <w:tcPr>
            <w:tcW w:w="2878" w:type="dxa"/>
            <w:tcBorders>
              <w:top w:val="nil"/>
              <w:left w:val="nil"/>
              <w:bottom w:val="single" w:sz="8" w:space="0" w:color="auto"/>
              <w:right w:val="single" w:sz="8" w:space="0" w:color="auto"/>
            </w:tcBorders>
            <w:shd w:val="clear" w:color="F2F2F2" w:fill="FFFFFF"/>
            <w:noWrap/>
            <w:vAlign w:val="center"/>
            <w:hideMark/>
          </w:tcPr>
          <w:p w14:paraId="1566469A"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Licencias Informáticas </w:t>
            </w:r>
            <w:r w:rsidRPr="003D61EF">
              <w:rPr>
                <w:rFonts w:eastAsia="Times New Roman" w:cs="Calibri"/>
                <w:color w:val="000000"/>
                <w:sz w:val="13"/>
                <w:szCs w:val="13"/>
                <w:lang w:eastAsia="es-MX"/>
              </w:rPr>
              <w:t>e</w:t>
            </w:r>
            <w:r w:rsidRPr="00322837">
              <w:rPr>
                <w:rFonts w:eastAsia="Times New Roman" w:cs="Calibri"/>
                <w:color w:val="000000"/>
                <w:sz w:val="13"/>
                <w:szCs w:val="13"/>
                <w:lang w:eastAsia="es-MX"/>
              </w:rPr>
              <w:t xml:space="preserve"> Intelectuales</w:t>
            </w:r>
          </w:p>
        </w:tc>
        <w:tc>
          <w:tcPr>
            <w:tcW w:w="1330" w:type="dxa"/>
            <w:tcBorders>
              <w:top w:val="nil"/>
              <w:left w:val="nil"/>
              <w:bottom w:val="single" w:sz="8" w:space="0" w:color="auto"/>
              <w:right w:val="single" w:sz="8" w:space="0" w:color="auto"/>
            </w:tcBorders>
            <w:shd w:val="clear" w:color="F2F2F2" w:fill="FFFFFF"/>
            <w:noWrap/>
            <w:vAlign w:val="center"/>
            <w:hideMark/>
          </w:tcPr>
          <w:p w14:paraId="0FAF42C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1A0EAE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w:t>
            </w:r>
          </w:p>
        </w:tc>
        <w:tc>
          <w:tcPr>
            <w:tcW w:w="967" w:type="dxa"/>
            <w:tcBorders>
              <w:top w:val="nil"/>
              <w:left w:val="nil"/>
              <w:bottom w:val="single" w:sz="8" w:space="0" w:color="auto"/>
              <w:right w:val="single" w:sz="8" w:space="0" w:color="auto"/>
            </w:tcBorders>
            <w:shd w:val="clear" w:color="F2F2F2" w:fill="FFFFFF"/>
            <w:noWrap/>
            <w:vAlign w:val="center"/>
            <w:hideMark/>
          </w:tcPr>
          <w:p w14:paraId="255FDB3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9696AC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100</w:t>
            </w:r>
          </w:p>
        </w:tc>
        <w:tc>
          <w:tcPr>
            <w:tcW w:w="1269" w:type="dxa"/>
            <w:tcBorders>
              <w:top w:val="nil"/>
              <w:left w:val="nil"/>
              <w:bottom w:val="single" w:sz="8" w:space="0" w:color="auto"/>
              <w:right w:val="single" w:sz="8" w:space="0" w:color="auto"/>
            </w:tcBorders>
            <w:shd w:val="clear" w:color="F2F2F2" w:fill="FFFFFF"/>
            <w:noWrap/>
            <w:vAlign w:val="center"/>
            <w:hideMark/>
          </w:tcPr>
          <w:p w14:paraId="0C331F8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8.33</w:t>
            </w:r>
          </w:p>
        </w:tc>
      </w:tr>
      <w:tr w:rsidR="002E7B94" w:rsidRPr="003D61EF" w14:paraId="762514DC"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4E09B4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95420</w:t>
            </w:r>
          </w:p>
        </w:tc>
        <w:tc>
          <w:tcPr>
            <w:tcW w:w="2878" w:type="dxa"/>
            <w:tcBorders>
              <w:top w:val="nil"/>
              <w:left w:val="nil"/>
              <w:bottom w:val="single" w:sz="8" w:space="0" w:color="auto"/>
              <w:right w:val="single" w:sz="8" w:space="0" w:color="auto"/>
            </w:tcBorders>
            <w:shd w:val="clear" w:color="F2F2F2" w:fill="FFFFFF"/>
            <w:noWrap/>
            <w:vAlign w:val="center"/>
            <w:hideMark/>
          </w:tcPr>
          <w:p w14:paraId="67B21F93" w14:textId="40456166"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Licencias Industriales, Comerciales </w:t>
            </w:r>
            <w:r w:rsidRPr="003D61EF">
              <w:rPr>
                <w:rFonts w:eastAsia="Times New Roman" w:cs="Calibri"/>
                <w:color w:val="000000"/>
                <w:sz w:val="13"/>
                <w:szCs w:val="13"/>
                <w:lang w:eastAsia="es-MX"/>
              </w:rPr>
              <w:t xml:space="preserve"> y </w:t>
            </w:r>
            <w:r w:rsidRPr="00322837">
              <w:rPr>
                <w:rFonts w:eastAsia="Times New Roman" w:cs="Calibri"/>
                <w:color w:val="000000"/>
                <w:sz w:val="13"/>
                <w:szCs w:val="13"/>
                <w:lang w:eastAsia="es-MX"/>
              </w:rPr>
              <w:t>Ot</w:t>
            </w:r>
            <w:r w:rsidRPr="003D61EF">
              <w:rPr>
                <w:rFonts w:eastAsia="Times New Roman" w:cs="Calibri"/>
                <w:color w:val="000000"/>
                <w:sz w:val="13"/>
                <w:szCs w:val="13"/>
                <w:lang w:eastAsia="es-MX"/>
              </w:rPr>
              <w:t>ras</w:t>
            </w:r>
          </w:p>
        </w:tc>
        <w:tc>
          <w:tcPr>
            <w:tcW w:w="1330" w:type="dxa"/>
            <w:tcBorders>
              <w:top w:val="nil"/>
              <w:left w:val="nil"/>
              <w:bottom w:val="single" w:sz="8" w:space="0" w:color="auto"/>
              <w:right w:val="single" w:sz="8" w:space="0" w:color="auto"/>
            </w:tcBorders>
            <w:shd w:val="clear" w:color="F2F2F2" w:fill="FFFFFF"/>
            <w:noWrap/>
            <w:vAlign w:val="center"/>
            <w:hideMark/>
          </w:tcPr>
          <w:p w14:paraId="3772458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35E176C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5966F0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72D7AD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46CE5F2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7690C3C5"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79E36E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95900</w:t>
            </w:r>
          </w:p>
        </w:tc>
        <w:tc>
          <w:tcPr>
            <w:tcW w:w="2878" w:type="dxa"/>
            <w:tcBorders>
              <w:top w:val="nil"/>
              <w:left w:val="nil"/>
              <w:bottom w:val="single" w:sz="8" w:space="0" w:color="auto"/>
              <w:right w:val="single" w:sz="8" w:space="0" w:color="auto"/>
            </w:tcBorders>
            <w:shd w:val="clear" w:color="F2F2F2" w:fill="FFFFFF"/>
            <w:noWrap/>
            <w:vAlign w:val="center"/>
            <w:hideMark/>
          </w:tcPr>
          <w:p w14:paraId="5BAC326C"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Otros Activos Intangibles</w:t>
            </w:r>
          </w:p>
        </w:tc>
        <w:tc>
          <w:tcPr>
            <w:tcW w:w="1330" w:type="dxa"/>
            <w:tcBorders>
              <w:top w:val="nil"/>
              <w:left w:val="nil"/>
              <w:bottom w:val="single" w:sz="8" w:space="0" w:color="auto"/>
              <w:right w:val="single" w:sz="8" w:space="0" w:color="auto"/>
            </w:tcBorders>
            <w:shd w:val="clear" w:color="F2F2F2" w:fill="FFFFFF"/>
            <w:noWrap/>
            <w:vAlign w:val="center"/>
            <w:hideMark/>
          </w:tcPr>
          <w:p w14:paraId="78174D8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3105E3E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A05B14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76E8A6B"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46C1095B"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bl>
    <w:p w14:paraId="2D0BA429" w14:textId="77777777" w:rsidR="00744F9F" w:rsidRDefault="00C87FDA" w:rsidP="00397C62">
      <w:pPr>
        <w:pStyle w:val="INCISO"/>
        <w:numPr>
          <w:ilvl w:val="0"/>
          <w:numId w:val="13"/>
        </w:numPr>
        <w:spacing w:after="0" w:line="240" w:lineRule="exact"/>
        <w:rPr>
          <w:rFonts w:ascii="Calibri" w:hAnsi="Calibri" w:cs="Calibri"/>
          <w:sz w:val="20"/>
          <w:szCs w:val="20"/>
        </w:rPr>
      </w:pPr>
      <w:r w:rsidRPr="004F44F0">
        <w:rPr>
          <w:rFonts w:ascii="Calibri" w:hAnsi="Calibri" w:cs="Calibri"/>
          <w:sz w:val="20"/>
          <w:szCs w:val="20"/>
        </w:rPr>
        <w:lastRenderedPageBreak/>
        <w:t xml:space="preserve">Cambios en el porcentaje de Depreciación o Valor Residual de los Activos.  </w:t>
      </w:r>
    </w:p>
    <w:p w14:paraId="06D4F3B7" w14:textId="5C2C5D7E" w:rsidR="007745EB" w:rsidRPr="004F44F0" w:rsidRDefault="00C87FDA" w:rsidP="00744F9F">
      <w:pPr>
        <w:pStyle w:val="INCISO"/>
        <w:spacing w:after="0" w:line="240" w:lineRule="exact"/>
        <w:ind w:left="720" w:firstLine="0"/>
        <w:rPr>
          <w:rFonts w:ascii="Calibri" w:hAnsi="Calibri" w:cs="Calibri"/>
          <w:sz w:val="20"/>
          <w:szCs w:val="20"/>
        </w:rPr>
      </w:pPr>
      <w:r w:rsidRPr="004F44F0">
        <w:rPr>
          <w:rFonts w:ascii="Calibri" w:hAnsi="Calibri" w:cs="Calibri"/>
          <w:b/>
          <w:sz w:val="20"/>
          <w:szCs w:val="20"/>
        </w:rPr>
        <w:t>No Aplica.</w:t>
      </w:r>
    </w:p>
    <w:p w14:paraId="3296714C" w14:textId="77777777" w:rsidR="007745EB" w:rsidRPr="004F44F0" w:rsidRDefault="007745EB">
      <w:pPr>
        <w:pStyle w:val="INCISO"/>
        <w:spacing w:after="0" w:line="240" w:lineRule="exact"/>
        <w:ind w:left="648" w:firstLine="0"/>
        <w:rPr>
          <w:rFonts w:ascii="Calibri" w:hAnsi="Calibri" w:cs="Calibri"/>
          <w:sz w:val="20"/>
          <w:szCs w:val="20"/>
        </w:rPr>
      </w:pPr>
    </w:p>
    <w:p w14:paraId="508544D4" w14:textId="77777777" w:rsidR="007745EB" w:rsidRPr="004F44F0" w:rsidRDefault="00C87FDA" w:rsidP="00397C62">
      <w:pPr>
        <w:pStyle w:val="INCISO"/>
        <w:numPr>
          <w:ilvl w:val="0"/>
          <w:numId w:val="13"/>
        </w:numPr>
        <w:spacing w:after="0" w:line="240" w:lineRule="exact"/>
        <w:jc w:val="left"/>
        <w:rPr>
          <w:rFonts w:ascii="Calibri" w:hAnsi="Calibri" w:cs="Calibri"/>
          <w:b/>
          <w:sz w:val="20"/>
          <w:szCs w:val="20"/>
        </w:rPr>
      </w:pPr>
      <w:r w:rsidRPr="004F44F0">
        <w:rPr>
          <w:rFonts w:ascii="Calibri" w:hAnsi="Calibri" w:cs="Calibri"/>
          <w:sz w:val="20"/>
          <w:szCs w:val="20"/>
        </w:rPr>
        <w:t xml:space="preserve">Importe de los gastos capitalizados en el ejercicio, tanto Financieros como de Investigación y Desarrollo.  </w:t>
      </w:r>
      <w:r w:rsidRPr="004F44F0">
        <w:rPr>
          <w:rFonts w:ascii="Calibri" w:hAnsi="Calibri" w:cs="Calibri"/>
          <w:b/>
          <w:sz w:val="20"/>
          <w:szCs w:val="20"/>
        </w:rPr>
        <w:t>No Aplica.</w:t>
      </w:r>
    </w:p>
    <w:p w14:paraId="23AE5927" w14:textId="77777777" w:rsidR="007745EB" w:rsidRPr="004F44F0" w:rsidRDefault="007745EB">
      <w:pPr>
        <w:pStyle w:val="INCISO"/>
        <w:spacing w:after="0" w:line="240" w:lineRule="exact"/>
        <w:ind w:left="786" w:firstLine="0"/>
        <w:jc w:val="left"/>
        <w:rPr>
          <w:rFonts w:ascii="Calibri" w:hAnsi="Calibri" w:cs="Calibri"/>
          <w:sz w:val="20"/>
          <w:szCs w:val="20"/>
        </w:rPr>
      </w:pPr>
    </w:p>
    <w:p w14:paraId="10B6B91E" w14:textId="77777777" w:rsidR="00744F9F" w:rsidRDefault="00C87FDA" w:rsidP="00397C62">
      <w:pPr>
        <w:pStyle w:val="INCISO"/>
        <w:numPr>
          <w:ilvl w:val="0"/>
          <w:numId w:val="13"/>
        </w:numPr>
        <w:spacing w:after="0" w:line="240" w:lineRule="exact"/>
        <w:rPr>
          <w:rFonts w:ascii="Calibri" w:hAnsi="Calibri" w:cs="Calibri"/>
          <w:sz w:val="20"/>
          <w:szCs w:val="20"/>
        </w:rPr>
      </w:pPr>
      <w:r w:rsidRPr="004F44F0">
        <w:rPr>
          <w:rFonts w:ascii="Calibri" w:hAnsi="Calibri" w:cs="Calibri"/>
          <w:sz w:val="20"/>
          <w:szCs w:val="20"/>
        </w:rPr>
        <w:t xml:space="preserve">Riesgos por tipo de cambio o tipo de interés de las Inversiones Financieras.  </w:t>
      </w:r>
    </w:p>
    <w:p w14:paraId="729EE25D" w14:textId="32A57643" w:rsidR="007745EB" w:rsidRPr="004F44F0" w:rsidRDefault="00C87FDA" w:rsidP="00744F9F">
      <w:pPr>
        <w:pStyle w:val="INCISO"/>
        <w:spacing w:after="0" w:line="240" w:lineRule="exact"/>
        <w:ind w:left="720" w:firstLine="0"/>
        <w:rPr>
          <w:rFonts w:ascii="Calibri" w:hAnsi="Calibri" w:cs="Calibri"/>
          <w:sz w:val="20"/>
          <w:szCs w:val="20"/>
        </w:rPr>
      </w:pPr>
      <w:r w:rsidRPr="004F44F0">
        <w:rPr>
          <w:rFonts w:ascii="Calibri" w:hAnsi="Calibri" w:cs="Calibri"/>
          <w:b/>
          <w:sz w:val="20"/>
          <w:szCs w:val="20"/>
        </w:rPr>
        <w:t>No Aplica.</w:t>
      </w:r>
    </w:p>
    <w:p w14:paraId="545F08A3" w14:textId="77777777" w:rsidR="007745EB" w:rsidRPr="004F44F0" w:rsidRDefault="007745EB">
      <w:pPr>
        <w:pStyle w:val="INCISO"/>
        <w:spacing w:after="0" w:line="240" w:lineRule="exact"/>
        <w:ind w:left="648" w:firstLine="0"/>
        <w:rPr>
          <w:rFonts w:ascii="Calibri" w:hAnsi="Calibri" w:cs="Calibri"/>
          <w:sz w:val="20"/>
          <w:szCs w:val="20"/>
        </w:rPr>
      </w:pPr>
    </w:p>
    <w:p w14:paraId="09B8EC39" w14:textId="77777777" w:rsidR="00744F9F" w:rsidRDefault="00C87FDA" w:rsidP="00397C62">
      <w:pPr>
        <w:pStyle w:val="INCISO"/>
        <w:numPr>
          <w:ilvl w:val="0"/>
          <w:numId w:val="13"/>
        </w:numPr>
        <w:spacing w:after="0" w:line="240" w:lineRule="exact"/>
        <w:rPr>
          <w:rFonts w:ascii="Calibri" w:hAnsi="Calibri" w:cs="Calibri"/>
          <w:sz w:val="20"/>
          <w:szCs w:val="20"/>
        </w:rPr>
      </w:pPr>
      <w:r w:rsidRPr="004F44F0">
        <w:rPr>
          <w:rFonts w:ascii="Calibri" w:hAnsi="Calibri" w:cs="Calibri"/>
          <w:sz w:val="20"/>
          <w:szCs w:val="20"/>
        </w:rPr>
        <w:t xml:space="preserve">Valor activado en el ejercicio de los Bienes construidos por la entidad.  </w:t>
      </w:r>
    </w:p>
    <w:p w14:paraId="5CDB42FC" w14:textId="4CE86008" w:rsidR="007745EB" w:rsidRPr="004F44F0" w:rsidRDefault="00C87FDA" w:rsidP="00744F9F">
      <w:pPr>
        <w:pStyle w:val="INCISO"/>
        <w:spacing w:after="0" w:line="240" w:lineRule="exact"/>
        <w:ind w:left="720" w:firstLine="0"/>
        <w:rPr>
          <w:rFonts w:ascii="Calibri" w:hAnsi="Calibri" w:cs="Calibri"/>
          <w:sz w:val="20"/>
          <w:szCs w:val="20"/>
        </w:rPr>
      </w:pPr>
      <w:r w:rsidRPr="004F44F0">
        <w:rPr>
          <w:rFonts w:ascii="Calibri" w:hAnsi="Calibri" w:cs="Calibri"/>
          <w:b/>
          <w:sz w:val="20"/>
          <w:szCs w:val="20"/>
        </w:rPr>
        <w:t>No Aplica.</w:t>
      </w:r>
    </w:p>
    <w:p w14:paraId="62A59B5B" w14:textId="77777777" w:rsidR="007745EB" w:rsidRPr="004F44F0" w:rsidRDefault="007745EB">
      <w:pPr>
        <w:pStyle w:val="INCISO"/>
        <w:spacing w:after="0" w:line="240" w:lineRule="exact"/>
        <w:ind w:left="648" w:firstLine="0"/>
        <w:rPr>
          <w:rFonts w:ascii="Calibri" w:hAnsi="Calibri" w:cs="Calibri"/>
          <w:sz w:val="20"/>
          <w:szCs w:val="20"/>
        </w:rPr>
      </w:pPr>
    </w:p>
    <w:p w14:paraId="58638C9A" w14:textId="77777777" w:rsidR="00744F9F" w:rsidRDefault="00C87FDA" w:rsidP="00397C62">
      <w:pPr>
        <w:pStyle w:val="INCISO"/>
        <w:numPr>
          <w:ilvl w:val="0"/>
          <w:numId w:val="13"/>
        </w:numPr>
        <w:spacing w:after="0" w:line="240" w:lineRule="exact"/>
        <w:rPr>
          <w:rFonts w:ascii="Calibri" w:hAnsi="Calibri" w:cs="Calibri"/>
          <w:sz w:val="20"/>
          <w:szCs w:val="20"/>
        </w:rPr>
      </w:pPr>
      <w:r w:rsidRPr="004F44F0">
        <w:rPr>
          <w:rFonts w:ascii="Calibri" w:hAnsi="Calibri" w:cs="Calibri"/>
          <w:sz w:val="20"/>
          <w:szCs w:val="20"/>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14:paraId="0645DBC9" w14:textId="164B0DF7" w:rsidR="007745EB" w:rsidRPr="004F44F0" w:rsidRDefault="00C87FDA" w:rsidP="00744F9F">
      <w:pPr>
        <w:pStyle w:val="INCISO"/>
        <w:spacing w:after="0" w:line="240" w:lineRule="exact"/>
        <w:ind w:left="720" w:firstLine="0"/>
        <w:rPr>
          <w:rFonts w:ascii="Calibri" w:hAnsi="Calibri" w:cs="Calibri"/>
          <w:sz w:val="20"/>
          <w:szCs w:val="20"/>
        </w:rPr>
      </w:pPr>
      <w:r w:rsidRPr="004F44F0">
        <w:rPr>
          <w:rFonts w:ascii="Calibri" w:hAnsi="Calibri" w:cs="Calibri"/>
          <w:b/>
          <w:sz w:val="20"/>
          <w:szCs w:val="20"/>
        </w:rPr>
        <w:t>No Aplica</w:t>
      </w:r>
      <w:r w:rsidRPr="004F44F0">
        <w:rPr>
          <w:rFonts w:ascii="Calibri" w:hAnsi="Calibri" w:cs="Calibri"/>
          <w:sz w:val="20"/>
          <w:szCs w:val="20"/>
        </w:rPr>
        <w:t>.</w:t>
      </w:r>
    </w:p>
    <w:p w14:paraId="410D6CCF" w14:textId="77777777" w:rsidR="007745EB" w:rsidRPr="004F44F0" w:rsidRDefault="007745EB">
      <w:pPr>
        <w:pStyle w:val="INCISO"/>
        <w:spacing w:after="0" w:line="240" w:lineRule="exact"/>
        <w:ind w:left="0" w:firstLine="0"/>
        <w:rPr>
          <w:rFonts w:ascii="Calibri" w:hAnsi="Calibri" w:cs="Calibri"/>
          <w:sz w:val="20"/>
          <w:szCs w:val="20"/>
        </w:rPr>
      </w:pPr>
    </w:p>
    <w:p w14:paraId="28888C0D" w14:textId="77777777" w:rsidR="00744F9F" w:rsidRPr="00744F9F" w:rsidRDefault="00C87FDA" w:rsidP="00397C62">
      <w:pPr>
        <w:pStyle w:val="INCISO"/>
        <w:numPr>
          <w:ilvl w:val="0"/>
          <w:numId w:val="13"/>
        </w:numPr>
        <w:spacing w:after="0" w:line="240" w:lineRule="exact"/>
        <w:rPr>
          <w:rFonts w:ascii="Calibri" w:hAnsi="Calibri" w:cs="Calibri"/>
          <w:sz w:val="20"/>
          <w:szCs w:val="20"/>
        </w:rPr>
      </w:pPr>
      <w:r w:rsidRPr="004F44F0">
        <w:rPr>
          <w:rFonts w:ascii="Calibri" w:hAnsi="Calibri" w:cs="Calibri"/>
          <w:sz w:val="20"/>
          <w:szCs w:val="20"/>
        </w:rPr>
        <w:t>Desmantelamiento de Activos, procedimientos, implicaciones, efectos contables</w:t>
      </w:r>
      <w:r w:rsidRPr="004F44F0">
        <w:rPr>
          <w:rFonts w:ascii="Calibri" w:hAnsi="Calibri" w:cs="Calibri"/>
          <w:b/>
          <w:sz w:val="20"/>
          <w:szCs w:val="20"/>
        </w:rPr>
        <w:t xml:space="preserve">.  </w:t>
      </w:r>
    </w:p>
    <w:p w14:paraId="3B142348" w14:textId="7E15E1E8" w:rsidR="007745EB" w:rsidRPr="004F44F0" w:rsidRDefault="00C87FDA" w:rsidP="00744F9F">
      <w:pPr>
        <w:pStyle w:val="INCISO"/>
        <w:spacing w:after="0" w:line="240" w:lineRule="exact"/>
        <w:ind w:left="720" w:firstLine="0"/>
        <w:rPr>
          <w:rFonts w:ascii="Calibri" w:hAnsi="Calibri" w:cs="Calibri"/>
          <w:sz w:val="20"/>
          <w:szCs w:val="20"/>
        </w:rPr>
      </w:pPr>
      <w:r w:rsidRPr="004F44F0">
        <w:rPr>
          <w:rFonts w:ascii="Calibri" w:hAnsi="Calibri" w:cs="Calibri"/>
          <w:b/>
          <w:sz w:val="20"/>
          <w:szCs w:val="20"/>
        </w:rPr>
        <w:t>No Aplica</w:t>
      </w:r>
      <w:r w:rsidRPr="004F44F0">
        <w:rPr>
          <w:rFonts w:ascii="Calibri" w:hAnsi="Calibri" w:cs="Calibri"/>
          <w:sz w:val="20"/>
          <w:szCs w:val="20"/>
        </w:rPr>
        <w:t>.</w:t>
      </w:r>
    </w:p>
    <w:p w14:paraId="34E715D1" w14:textId="77777777" w:rsidR="00744F9F" w:rsidRDefault="00C87FDA" w:rsidP="00397C62">
      <w:pPr>
        <w:pStyle w:val="INCISO"/>
        <w:numPr>
          <w:ilvl w:val="0"/>
          <w:numId w:val="13"/>
        </w:numPr>
        <w:spacing w:after="0" w:line="240" w:lineRule="exact"/>
        <w:rPr>
          <w:rFonts w:ascii="Calibri" w:hAnsi="Calibri" w:cs="Calibri"/>
          <w:sz w:val="20"/>
          <w:szCs w:val="20"/>
        </w:rPr>
      </w:pPr>
      <w:r w:rsidRPr="004F44F0">
        <w:rPr>
          <w:rFonts w:ascii="Calibri" w:hAnsi="Calibri" w:cs="Calibri"/>
          <w:sz w:val="20"/>
          <w:szCs w:val="20"/>
        </w:rPr>
        <w:t xml:space="preserve">Administración de Activos; planeación con el objetivo de que el ente los utilice de manera más efectiva.    </w:t>
      </w:r>
    </w:p>
    <w:p w14:paraId="514BA9B3" w14:textId="1971917D" w:rsidR="007745EB" w:rsidRPr="004F44F0" w:rsidRDefault="00C87FDA" w:rsidP="00744F9F">
      <w:pPr>
        <w:pStyle w:val="INCISO"/>
        <w:spacing w:after="0" w:line="240" w:lineRule="exact"/>
        <w:ind w:left="720" w:firstLine="0"/>
        <w:rPr>
          <w:rFonts w:ascii="Calibri" w:hAnsi="Calibri" w:cs="Calibri"/>
          <w:sz w:val="20"/>
          <w:szCs w:val="20"/>
        </w:rPr>
      </w:pPr>
      <w:r w:rsidRPr="004F44F0">
        <w:rPr>
          <w:rFonts w:ascii="Calibri" w:hAnsi="Calibri" w:cs="Calibri"/>
          <w:b/>
          <w:sz w:val="20"/>
          <w:szCs w:val="20"/>
        </w:rPr>
        <w:t>No Aplica</w:t>
      </w:r>
    </w:p>
    <w:p w14:paraId="5EBA0919" w14:textId="77777777" w:rsidR="007745EB" w:rsidRPr="004F44F0" w:rsidRDefault="007745EB">
      <w:pPr>
        <w:pStyle w:val="Prrafodelista"/>
        <w:spacing w:after="0"/>
        <w:rPr>
          <w:rFonts w:cs="Calibri"/>
          <w:sz w:val="20"/>
          <w:szCs w:val="20"/>
        </w:rPr>
      </w:pPr>
    </w:p>
    <w:p w14:paraId="599114F8" w14:textId="3AC4C118" w:rsidR="007745EB" w:rsidRDefault="00C87FDA">
      <w:pPr>
        <w:pStyle w:val="Texto"/>
        <w:spacing w:after="0" w:line="240" w:lineRule="exact"/>
        <w:ind w:left="360" w:firstLine="0"/>
        <w:rPr>
          <w:rFonts w:ascii="Calibri" w:hAnsi="Calibri" w:cs="Calibri"/>
          <w:b/>
          <w:sz w:val="20"/>
          <w:szCs w:val="18"/>
        </w:rPr>
      </w:pPr>
      <w:r>
        <w:rPr>
          <w:rFonts w:ascii="Calibri" w:hAnsi="Calibri" w:cs="Calibri"/>
          <w:b/>
          <w:sz w:val="20"/>
          <w:szCs w:val="18"/>
        </w:rPr>
        <w:t>Principales variaciones en el Activo.</w:t>
      </w:r>
    </w:p>
    <w:p w14:paraId="2DDE5D37" w14:textId="77777777" w:rsidR="007745EB" w:rsidRDefault="007745EB">
      <w:pPr>
        <w:pStyle w:val="Texto"/>
        <w:spacing w:after="0" w:line="240" w:lineRule="exact"/>
        <w:ind w:firstLine="0"/>
        <w:rPr>
          <w:rFonts w:ascii="Calibri" w:hAnsi="Calibri" w:cs="Calibri"/>
          <w:szCs w:val="18"/>
        </w:rPr>
      </w:pPr>
    </w:p>
    <w:p w14:paraId="57F587F6" w14:textId="77777777" w:rsidR="00744F9F" w:rsidRDefault="00C87FDA" w:rsidP="00397C62">
      <w:pPr>
        <w:pStyle w:val="Texto"/>
        <w:numPr>
          <w:ilvl w:val="0"/>
          <w:numId w:val="3"/>
        </w:numPr>
        <w:spacing w:after="0" w:line="240" w:lineRule="exact"/>
        <w:ind w:firstLine="66"/>
        <w:rPr>
          <w:rFonts w:ascii="Calibri" w:hAnsi="Calibri" w:cs="Calibri"/>
          <w:sz w:val="20"/>
        </w:rPr>
      </w:pPr>
      <w:r w:rsidRPr="004F44F0">
        <w:rPr>
          <w:rFonts w:ascii="Calibri" w:hAnsi="Calibri" w:cs="Calibri"/>
          <w:sz w:val="20"/>
        </w:rPr>
        <w:t xml:space="preserve">Inversiones en valores. </w:t>
      </w:r>
    </w:p>
    <w:p w14:paraId="46AAC8C4" w14:textId="203CCF9D" w:rsidR="007745EB" w:rsidRPr="004F44F0" w:rsidRDefault="00C87FDA" w:rsidP="00744F9F">
      <w:pPr>
        <w:pStyle w:val="Texto"/>
        <w:spacing w:after="0" w:line="240" w:lineRule="exact"/>
        <w:ind w:left="426" w:firstLine="282"/>
        <w:rPr>
          <w:rFonts w:ascii="Calibri" w:hAnsi="Calibri" w:cs="Calibri"/>
          <w:sz w:val="20"/>
        </w:rPr>
      </w:pPr>
      <w:r w:rsidRPr="004F44F0">
        <w:rPr>
          <w:rFonts w:ascii="Calibri" w:hAnsi="Calibri" w:cs="Calibri"/>
          <w:b/>
          <w:sz w:val="20"/>
        </w:rPr>
        <w:t>No Aplica</w:t>
      </w:r>
    </w:p>
    <w:p w14:paraId="20E4F37A" w14:textId="77777777" w:rsidR="007745EB" w:rsidRPr="004F44F0" w:rsidRDefault="007745EB">
      <w:pPr>
        <w:pStyle w:val="Texto"/>
        <w:spacing w:after="0" w:line="240" w:lineRule="exact"/>
        <w:ind w:left="426" w:firstLine="0"/>
        <w:rPr>
          <w:rFonts w:ascii="Calibri" w:hAnsi="Calibri" w:cs="Calibri"/>
          <w:sz w:val="20"/>
        </w:rPr>
      </w:pPr>
    </w:p>
    <w:p w14:paraId="0A5D54DB" w14:textId="77777777" w:rsidR="007745EB" w:rsidRPr="004F44F0" w:rsidRDefault="00C87FDA" w:rsidP="00397C62">
      <w:pPr>
        <w:pStyle w:val="Texto"/>
        <w:numPr>
          <w:ilvl w:val="0"/>
          <w:numId w:val="3"/>
        </w:numPr>
        <w:spacing w:after="0" w:line="240" w:lineRule="exact"/>
        <w:ind w:left="709" w:hanging="283"/>
        <w:rPr>
          <w:rFonts w:ascii="Calibri" w:hAnsi="Calibri" w:cs="Calibri"/>
          <w:sz w:val="20"/>
        </w:rPr>
      </w:pPr>
      <w:r w:rsidRPr="004F44F0">
        <w:rPr>
          <w:rFonts w:ascii="Calibri" w:hAnsi="Calibri" w:cs="Calibri"/>
          <w:sz w:val="20"/>
        </w:rPr>
        <w:t>Patrimonio de organismos descentralizados. La información detallada del patrimonio se encuentra desglosada en cada uno de los estados financieros de los organismos descentralizados.</w:t>
      </w:r>
    </w:p>
    <w:p w14:paraId="398D1E9D" w14:textId="77777777" w:rsidR="007745EB" w:rsidRPr="004F44F0" w:rsidRDefault="007745EB">
      <w:pPr>
        <w:pStyle w:val="Texto"/>
        <w:spacing w:after="0" w:line="240" w:lineRule="exact"/>
        <w:ind w:left="426" w:firstLine="0"/>
        <w:rPr>
          <w:rFonts w:ascii="Calibri" w:hAnsi="Calibri" w:cs="Calibri"/>
          <w:sz w:val="20"/>
        </w:rPr>
      </w:pPr>
    </w:p>
    <w:p w14:paraId="75DC4AB1" w14:textId="77777777" w:rsidR="007745EB" w:rsidRPr="004F44F0" w:rsidRDefault="00C87FDA" w:rsidP="00397C62">
      <w:pPr>
        <w:pStyle w:val="Texto"/>
        <w:numPr>
          <w:ilvl w:val="0"/>
          <w:numId w:val="3"/>
        </w:numPr>
        <w:spacing w:after="0" w:line="240" w:lineRule="exact"/>
        <w:ind w:firstLine="66"/>
        <w:rPr>
          <w:rFonts w:ascii="Calibri" w:hAnsi="Calibri" w:cs="Calibri"/>
          <w:sz w:val="20"/>
        </w:rPr>
      </w:pPr>
      <w:r w:rsidRPr="004F44F0">
        <w:rPr>
          <w:rFonts w:ascii="Calibri" w:hAnsi="Calibri" w:cs="Calibri"/>
          <w:sz w:val="20"/>
        </w:rPr>
        <w:t xml:space="preserve">Inversiones en empresas de participación mayoritaria. </w:t>
      </w:r>
    </w:p>
    <w:p w14:paraId="1F2A6A74" w14:textId="77777777" w:rsidR="007745EB" w:rsidRPr="004F44F0" w:rsidRDefault="00C87FDA">
      <w:pPr>
        <w:pStyle w:val="Prrafodelista"/>
        <w:rPr>
          <w:rFonts w:cs="Calibri"/>
          <w:sz w:val="20"/>
          <w:szCs w:val="20"/>
        </w:rPr>
      </w:pPr>
      <w:r w:rsidRPr="004F44F0">
        <w:rPr>
          <w:rFonts w:cs="Calibri"/>
          <w:sz w:val="20"/>
          <w:szCs w:val="20"/>
        </w:rPr>
        <w:t>Se encuentran en los puntos 6 y 7 de las Notas de Desglose.</w:t>
      </w:r>
    </w:p>
    <w:p w14:paraId="6A364322" w14:textId="77777777" w:rsidR="00744F9F" w:rsidRDefault="00C87FDA" w:rsidP="00397C62">
      <w:pPr>
        <w:pStyle w:val="Texto"/>
        <w:numPr>
          <w:ilvl w:val="0"/>
          <w:numId w:val="3"/>
        </w:numPr>
        <w:spacing w:after="0" w:line="240" w:lineRule="exact"/>
        <w:ind w:firstLine="66"/>
        <w:rPr>
          <w:rFonts w:ascii="Calibri" w:hAnsi="Calibri" w:cs="Calibri"/>
          <w:sz w:val="20"/>
        </w:rPr>
      </w:pPr>
      <w:r w:rsidRPr="004F44F0">
        <w:rPr>
          <w:rFonts w:ascii="Calibri" w:hAnsi="Calibri" w:cs="Calibri"/>
          <w:sz w:val="20"/>
        </w:rPr>
        <w:t xml:space="preserve">Inversiones en empresas de participación minoritaria. </w:t>
      </w:r>
    </w:p>
    <w:p w14:paraId="3942AB40" w14:textId="016DBE9D" w:rsidR="007745EB" w:rsidRPr="004F44F0" w:rsidRDefault="00C87FDA" w:rsidP="00744F9F">
      <w:pPr>
        <w:pStyle w:val="Texto"/>
        <w:spacing w:after="0" w:line="240" w:lineRule="exact"/>
        <w:ind w:left="426" w:firstLine="282"/>
        <w:rPr>
          <w:rFonts w:ascii="Calibri" w:hAnsi="Calibri" w:cs="Calibri"/>
          <w:sz w:val="20"/>
        </w:rPr>
      </w:pPr>
      <w:r w:rsidRPr="004F44F0">
        <w:rPr>
          <w:rFonts w:ascii="Calibri" w:hAnsi="Calibri" w:cs="Calibri"/>
          <w:b/>
          <w:sz w:val="20"/>
        </w:rPr>
        <w:t xml:space="preserve">No Aplica </w:t>
      </w:r>
    </w:p>
    <w:p w14:paraId="4DB07830" w14:textId="77777777" w:rsidR="007745EB" w:rsidRPr="004F44F0" w:rsidRDefault="007745EB">
      <w:pPr>
        <w:pStyle w:val="INCISO"/>
        <w:spacing w:after="0" w:line="240" w:lineRule="exact"/>
        <w:ind w:left="360"/>
        <w:rPr>
          <w:rFonts w:ascii="Calibri" w:hAnsi="Calibri" w:cs="Calibri"/>
          <w:sz w:val="20"/>
          <w:szCs w:val="20"/>
        </w:rPr>
      </w:pPr>
    </w:p>
    <w:p w14:paraId="0C6B705F" w14:textId="77777777" w:rsidR="00744F9F" w:rsidRDefault="00C87FDA" w:rsidP="00397C62">
      <w:pPr>
        <w:pStyle w:val="INCISO"/>
        <w:numPr>
          <w:ilvl w:val="0"/>
          <w:numId w:val="3"/>
        </w:numPr>
        <w:spacing w:after="0" w:line="240" w:lineRule="exact"/>
        <w:ind w:left="709" w:hanging="283"/>
        <w:rPr>
          <w:rFonts w:ascii="Calibri" w:hAnsi="Calibri" w:cs="Calibri"/>
          <w:sz w:val="20"/>
          <w:szCs w:val="20"/>
        </w:rPr>
      </w:pPr>
      <w:r w:rsidRPr="004F44F0">
        <w:rPr>
          <w:rFonts w:ascii="Calibri" w:hAnsi="Calibri" w:cs="Calibri"/>
          <w:sz w:val="20"/>
          <w:szCs w:val="20"/>
        </w:rPr>
        <w:t xml:space="preserve">Patrimonio de organismos descentralizados de control presupuestario directo, según corresponda. </w:t>
      </w:r>
    </w:p>
    <w:p w14:paraId="05FF9D49" w14:textId="3EBA4EBD" w:rsidR="007745EB" w:rsidRPr="004F44F0" w:rsidRDefault="00C87FDA" w:rsidP="00744F9F">
      <w:pPr>
        <w:pStyle w:val="INCISO"/>
        <w:spacing w:after="0" w:line="240" w:lineRule="exact"/>
        <w:ind w:left="709" w:firstLine="0"/>
        <w:rPr>
          <w:rFonts w:ascii="Calibri" w:hAnsi="Calibri" w:cs="Calibri"/>
          <w:sz w:val="20"/>
          <w:szCs w:val="20"/>
        </w:rPr>
      </w:pPr>
      <w:r w:rsidRPr="004F44F0">
        <w:rPr>
          <w:rFonts w:ascii="Calibri" w:hAnsi="Calibri" w:cs="Calibri"/>
          <w:b/>
          <w:sz w:val="20"/>
          <w:szCs w:val="20"/>
        </w:rPr>
        <w:t>No Aplica</w:t>
      </w:r>
    </w:p>
    <w:p w14:paraId="3A41B6D0" w14:textId="77777777" w:rsidR="007745EB" w:rsidRPr="004F44F0" w:rsidRDefault="007745EB">
      <w:pPr>
        <w:pStyle w:val="INCISO"/>
        <w:spacing w:after="0" w:line="240" w:lineRule="exact"/>
        <w:rPr>
          <w:rFonts w:ascii="Calibri" w:hAnsi="Calibri" w:cs="Calibri"/>
          <w:sz w:val="20"/>
          <w:szCs w:val="20"/>
        </w:rPr>
      </w:pPr>
    </w:p>
    <w:p w14:paraId="0B66D3C5" w14:textId="166A5423" w:rsidR="007745EB" w:rsidRPr="00892B54" w:rsidRDefault="00F26249" w:rsidP="0014127D">
      <w:pPr>
        <w:spacing w:after="0" w:line="240" w:lineRule="exact"/>
        <w:ind w:left="360" w:hanging="218"/>
        <w:jc w:val="both"/>
        <w:rPr>
          <w:rFonts w:eastAsia="Times New Roman" w:cs="Calibri"/>
          <w:b/>
          <w:sz w:val="20"/>
          <w:szCs w:val="20"/>
          <w:lang w:eastAsia="es-ES"/>
        </w:rPr>
      </w:pPr>
      <w:r>
        <w:rPr>
          <w:rFonts w:eastAsia="Times New Roman" w:cs="Calibri"/>
          <w:b/>
          <w:sz w:val="20"/>
          <w:szCs w:val="20"/>
          <w:lang w:eastAsia="es-ES"/>
        </w:rPr>
        <w:t>8</w:t>
      </w:r>
      <w:r w:rsidR="00892B54">
        <w:rPr>
          <w:rFonts w:eastAsia="Times New Roman" w:cs="Calibri"/>
          <w:b/>
          <w:sz w:val="20"/>
          <w:szCs w:val="20"/>
          <w:lang w:eastAsia="es-ES"/>
        </w:rPr>
        <w:t xml:space="preserve">.  </w:t>
      </w:r>
      <w:r w:rsidR="0014127D">
        <w:rPr>
          <w:rFonts w:eastAsia="Times New Roman" w:cs="Calibri"/>
          <w:b/>
          <w:sz w:val="20"/>
          <w:szCs w:val="20"/>
          <w:lang w:eastAsia="es-ES"/>
        </w:rPr>
        <w:t xml:space="preserve">  </w:t>
      </w:r>
      <w:r w:rsidR="00C87FDA" w:rsidRPr="00892B54">
        <w:rPr>
          <w:rFonts w:eastAsia="Times New Roman" w:cs="Calibri"/>
          <w:b/>
          <w:sz w:val="20"/>
          <w:szCs w:val="20"/>
          <w:lang w:eastAsia="es-ES"/>
        </w:rPr>
        <w:t>Fideicomisos, Mandatos y Análogos</w:t>
      </w:r>
    </w:p>
    <w:p w14:paraId="02D6DF26" w14:textId="77777777" w:rsidR="007745EB" w:rsidRPr="004F44F0" w:rsidRDefault="007745EB">
      <w:pPr>
        <w:pStyle w:val="Prrafodelista"/>
        <w:spacing w:after="0" w:line="240" w:lineRule="exact"/>
        <w:ind w:left="360"/>
        <w:jc w:val="both"/>
        <w:rPr>
          <w:rFonts w:eastAsia="Times New Roman" w:cs="Calibri"/>
          <w:b/>
          <w:sz w:val="20"/>
          <w:szCs w:val="20"/>
          <w:lang w:eastAsia="es-ES"/>
        </w:rPr>
      </w:pPr>
    </w:p>
    <w:p w14:paraId="083B5939" w14:textId="77777777" w:rsidR="007745EB" w:rsidRPr="004F44F0" w:rsidRDefault="00C87FDA" w:rsidP="00397C62">
      <w:pPr>
        <w:pStyle w:val="Prrafodelista"/>
        <w:numPr>
          <w:ilvl w:val="0"/>
          <w:numId w:val="8"/>
        </w:numPr>
        <w:spacing w:after="0" w:line="240" w:lineRule="exact"/>
        <w:jc w:val="both"/>
        <w:rPr>
          <w:rFonts w:eastAsia="Times New Roman" w:cs="Calibri"/>
          <w:i/>
          <w:sz w:val="20"/>
          <w:szCs w:val="20"/>
          <w:lang w:val="es-ES" w:eastAsia="es-ES"/>
        </w:rPr>
      </w:pPr>
      <w:bookmarkStart w:id="1" w:name="_Hlk179188733"/>
      <w:r w:rsidRPr="004F44F0">
        <w:rPr>
          <w:rFonts w:eastAsia="Times New Roman" w:cs="Calibri"/>
          <w:i/>
          <w:sz w:val="20"/>
          <w:szCs w:val="20"/>
          <w:lang w:val="es-ES" w:eastAsia="es-ES"/>
        </w:rPr>
        <w:t>Ramo a Unidad Administrativa que los reporta.</w:t>
      </w:r>
    </w:p>
    <w:p w14:paraId="67DA9DD3" w14:textId="77777777" w:rsidR="007745EB" w:rsidRPr="004F44F0" w:rsidRDefault="007745EB">
      <w:pPr>
        <w:spacing w:after="0" w:line="240" w:lineRule="exact"/>
        <w:ind w:left="360"/>
        <w:jc w:val="both"/>
        <w:rPr>
          <w:rFonts w:eastAsia="Times New Roman" w:cs="Calibri"/>
          <w:i/>
          <w:sz w:val="20"/>
          <w:szCs w:val="20"/>
          <w:lang w:eastAsia="es-ES"/>
        </w:rPr>
      </w:pPr>
    </w:p>
    <w:p w14:paraId="48E58860" w14:textId="77777777" w:rsidR="007745EB" w:rsidRPr="004F44F0" w:rsidRDefault="00C87FDA">
      <w:pPr>
        <w:pStyle w:val="Prrafodelista"/>
        <w:jc w:val="both"/>
        <w:rPr>
          <w:rFonts w:cs="Calibri"/>
          <w:b/>
          <w:sz w:val="20"/>
          <w:szCs w:val="20"/>
          <w:u w:val="single"/>
          <w:lang w:eastAsia="es-ES"/>
        </w:rPr>
      </w:pPr>
      <w:r w:rsidRPr="004F44F0">
        <w:rPr>
          <w:rFonts w:cs="Calibri"/>
          <w:b/>
          <w:sz w:val="20"/>
          <w:szCs w:val="20"/>
          <w:u w:val="single"/>
        </w:rPr>
        <w:t>SECRETARÍA DE DESARROLLO URBANO Y MEDIO AMBIENTE</w:t>
      </w:r>
    </w:p>
    <w:p w14:paraId="28ADA88A" w14:textId="77777777" w:rsidR="007745EB" w:rsidRPr="004F44F0" w:rsidRDefault="00C87FDA" w:rsidP="00397C62">
      <w:pPr>
        <w:pStyle w:val="Prrafodelista"/>
        <w:numPr>
          <w:ilvl w:val="0"/>
          <w:numId w:val="27"/>
        </w:numPr>
        <w:spacing w:after="0" w:line="240" w:lineRule="auto"/>
        <w:jc w:val="both"/>
        <w:rPr>
          <w:rFonts w:cs="Calibri"/>
          <w:sz w:val="20"/>
          <w:szCs w:val="20"/>
        </w:rPr>
      </w:pPr>
      <w:r w:rsidRPr="004F44F0">
        <w:rPr>
          <w:rFonts w:cs="Calibri"/>
          <w:sz w:val="20"/>
          <w:szCs w:val="20"/>
        </w:rPr>
        <w:t>Fideicomiso del Centro Histórico de Matamoros (</w:t>
      </w:r>
      <w:proofErr w:type="spellStart"/>
      <w:r w:rsidRPr="004F44F0">
        <w:rPr>
          <w:rFonts w:cs="Calibri"/>
          <w:sz w:val="20"/>
          <w:szCs w:val="20"/>
        </w:rPr>
        <w:t>Ficemat</w:t>
      </w:r>
      <w:proofErr w:type="spellEnd"/>
      <w:r w:rsidRPr="004F44F0">
        <w:rPr>
          <w:rFonts w:cs="Calibri"/>
          <w:sz w:val="20"/>
          <w:szCs w:val="20"/>
        </w:rPr>
        <w:t xml:space="preserve">) </w:t>
      </w:r>
      <w:r w:rsidRPr="004F44F0">
        <w:rPr>
          <w:rFonts w:cs="Calibri"/>
          <w:b/>
          <w:sz w:val="20"/>
          <w:szCs w:val="20"/>
        </w:rPr>
        <w:t xml:space="preserve">* </w:t>
      </w:r>
    </w:p>
    <w:p w14:paraId="29276B8F" w14:textId="77777777" w:rsidR="007745EB" w:rsidRPr="004F44F0" w:rsidRDefault="00C87FDA" w:rsidP="00397C62">
      <w:pPr>
        <w:pStyle w:val="Prrafodelista"/>
        <w:numPr>
          <w:ilvl w:val="0"/>
          <w:numId w:val="28"/>
        </w:numPr>
        <w:spacing w:after="0" w:line="240" w:lineRule="auto"/>
        <w:jc w:val="both"/>
        <w:rPr>
          <w:rFonts w:cs="Calibri"/>
          <w:sz w:val="20"/>
          <w:szCs w:val="20"/>
        </w:rPr>
      </w:pPr>
      <w:r w:rsidRPr="004F44F0">
        <w:rPr>
          <w:rFonts w:cs="Calibri"/>
          <w:sz w:val="20"/>
          <w:szCs w:val="20"/>
        </w:rPr>
        <w:t>Fideicomiso del Centro Urbano Turístico de Ciudad Madero (</w:t>
      </w:r>
      <w:proofErr w:type="spellStart"/>
      <w:r w:rsidRPr="004F44F0">
        <w:rPr>
          <w:rFonts w:cs="Calibri"/>
          <w:sz w:val="20"/>
          <w:szCs w:val="20"/>
        </w:rPr>
        <w:t>Ficutmad</w:t>
      </w:r>
      <w:proofErr w:type="spellEnd"/>
      <w:r w:rsidRPr="004F44F0">
        <w:rPr>
          <w:rFonts w:cs="Calibri"/>
          <w:sz w:val="20"/>
          <w:szCs w:val="20"/>
        </w:rPr>
        <w:t xml:space="preserve">) </w:t>
      </w:r>
      <w:r w:rsidRPr="004F44F0">
        <w:rPr>
          <w:rFonts w:cs="Calibri"/>
          <w:b/>
          <w:sz w:val="20"/>
          <w:szCs w:val="20"/>
        </w:rPr>
        <w:t xml:space="preserve">* </w:t>
      </w:r>
    </w:p>
    <w:p w14:paraId="685613FB" w14:textId="77777777" w:rsidR="007745EB" w:rsidRPr="004F44F0" w:rsidRDefault="00C87FDA" w:rsidP="00397C62">
      <w:pPr>
        <w:pStyle w:val="Prrafodelista"/>
        <w:numPr>
          <w:ilvl w:val="0"/>
          <w:numId w:val="29"/>
        </w:numPr>
        <w:spacing w:after="0" w:line="240" w:lineRule="auto"/>
        <w:jc w:val="both"/>
        <w:rPr>
          <w:rFonts w:cs="Calibri"/>
          <w:sz w:val="20"/>
          <w:szCs w:val="20"/>
        </w:rPr>
      </w:pPr>
      <w:r w:rsidRPr="004F44F0">
        <w:rPr>
          <w:rFonts w:cs="Calibri"/>
          <w:sz w:val="20"/>
          <w:szCs w:val="20"/>
        </w:rPr>
        <w:t xml:space="preserve">Fideicomiso Fondo para el Cambio Climático del Estado de Tamaulipas </w:t>
      </w:r>
    </w:p>
    <w:p w14:paraId="157C833F" w14:textId="01FA3C63" w:rsidR="0023369C" w:rsidRDefault="0023369C">
      <w:pPr>
        <w:pStyle w:val="Prrafodelista"/>
        <w:jc w:val="both"/>
        <w:rPr>
          <w:rFonts w:cs="Calibri"/>
          <w:b/>
          <w:sz w:val="20"/>
          <w:szCs w:val="20"/>
          <w:u w:val="single"/>
        </w:rPr>
      </w:pPr>
    </w:p>
    <w:p w14:paraId="77EB4720" w14:textId="77777777" w:rsidR="00A558FC" w:rsidRDefault="00A558FC">
      <w:pPr>
        <w:pStyle w:val="Prrafodelista"/>
        <w:jc w:val="both"/>
        <w:rPr>
          <w:rFonts w:cs="Calibri"/>
          <w:b/>
          <w:sz w:val="20"/>
          <w:szCs w:val="20"/>
          <w:u w:val="single"/>
        </w:rPr>
      </w:pPr>
    </w:p>
    <w:p w14:paraId="1FC850EC" w14:textId="113ABD4A" w:rsidR="007745EB" w:rsidRPr="004F44F0" w:rsidRDefault="00C87FDA">
      <w:pPr>
        <w:pStyle w:val="Prrafodelista"/>
        <w:jc w:val="both"/>
        <w:rPr>
          <w:rFonts w:cs="Calibri"/>
          <w:b/>
          <w:sz w:val="20"/>
          <w:szCs w:val="20"/>
          <w:u w:val="single"/>
        </w:rPr>
      </w:pPr>
      <w:r w:rsidRPr="004F44F0">
        <w:rPr>
          <w:rFonts w:cs="Calibri"/>
          <w:b/>
          <w:sz w:val="20"/>
          <w:szCs w:val="20"/>
          <w:u w:val="single"/>
        </w:rPr>
        <w:t>SECRETARÍA DE DESARROLLO ECONÓMICO</w:t>
      </w:r>
    </w:p>
    <w:p w14:paraId="62D52AA6" w14:textId="77777777" w:rsidR="007745EB" w:rsidRPr="004F44F0" w:rsidRDefault="00C87FDA" w:rsidP="00397C62">
      <w:pPr>
        <w:pStyle w:val="Prrafodelista"/>
        <w:numPr>
          <w:ilvl w:val="0"/>
          <w:numId w:val="30"/>
        </w:numPr>
        <w:spacing w:after="0" w:line="240" w:lineRule="auto"/>
        <w:jc w:val="both"/>
        <w:rPr>
          <w:rFonts w:cs="Calibri"/>
          <w:sz w:val="20"/>
          <w:szCs w:val="20"/>
        </w:rPr>
      </w:pPr>
      <w:r w:rsidRPr="004F44F0">
        <w:rPr>
          <w:rFonts w:cs="Calibri"/>
          <w:sz w:val="20"/>
          <w:szCs w:val="20"/>
        </w:rPr>
        <w:lastRenderedPageBreak/>
        <w:t>Fideicomiso Fondo de Garantía y Fomento a la Microindustria del Estado de Tamaulipas (</w:t>
      </w:r>
      <w:proofErr w:type="spellStart"/>
      <w:r w:rsidRPr="004F44F0">
        <w:rPr>
          <w:rFonts w:cs="Calibri"/>
          <w:sz w:val="20"/>
          <w:szCs w:val="20"/>
        </w:rPr>
        <w:t>Fomicro</w:t>
      </w:r>
      <w:proofErr w:type="spellEnd"/>
      <w:r w:rsidRPr="004F44F0">
        <w:rPr>
          <w:rFonts w:cs="Calibri"/>
          <w:sz w:val="20"/>
          <w:szCs w:val="20"/>
        </w:rPr>
        <w:t>)</w:t>
      </w:r>
    </w:p>
    <w:p w14:paraId="26D215FF" w14:textId="77777777" w:rsidR="007745EB" w:rsidRPr="004F44F0" w:rsidRDefault="00C87FDA" w:rsidP="00397C62">
      <w:pPr>
        <w:pStyle w:val="Prrafodelista"/>
        <w:numPr>
          <w:ilvl w:val="0"/>
          <w:numId w:val="31"/>
        </w:numPr>
        <w:spacing w:after="0" w:line="240" w:lineRule="auto"/>
        <w:jc w:val="both"/>
        <w:rPr>
          <w:rFonts w:cs="Calibri"/>
          <w:sz w:val="20"/>
          <w:szCs w:val="20"/>
        </w:rPr>
      </w:pPr>
      <w:r w:rsidRPr="004F44F0">
        <w:rPr>
          <w:rFonts w:cs="Calibri"/>
          <w:sz w:val="20"/>
          <w:szCs w:val="20"/>
        </w:rPr>
        <w:t>Fideicomiso Nuevo Santander</w:t>
      </w:r>
    </w:p>
    <w:p w14:paraId="64A29C7E" w14:textId="77777777" w:rsidR="007745EB" w:rsidRPr="004F44F0" w:rsidRDefault="00C87FDA" w:rsidP="00397C62">
      <w:pPr>
        <w:pStyle w:val="Prrafodelista"/>
        <w:numPr>
          <w:ilvl w:val="0"/>
          <w:numId w:val="32"/>
        </w:numPr>
        <w:spacing w:after="0" w:line="240" w:lineRule="auto"/>
        <w:jc w:val="both"/>
        <w:rPr>
          <w:rFonts w:cs="Calibri"/>
          <w:sz w:val="20"/>
          <w:szCs w:val="20"/>
        </w:rPr>
      </w:pPr>
      <w:r w:rsidRPr="004F44F0">
        <w:rPr>
          <w:rFonts w:cs="Calibri"/>
          <w:sz w:val="20"/>
          <w:szCs w:val="20"/>
        </w:rPr>
        <w:t xml:space="preserve">Fideicomiso para el Desarrollo Urbano Lucio Blanco </w:t>
      </w:r>
      <w:r w:rsidRPr="004F44F0">
        <w:rPr>
          <w:rFonts w:cs="Calibri"/>
          <w:b/>
          <w:sz w:val="20"/>
          <w:szCs w:val="20"/>
        </w:rPr>
        <w:t>*</w:t>
      </w:r>
    </w:p>
    <w:p w14:paraId="4D5A8B34" w14:textId="77777777" w:rsidR="007745EB" w:rsidRPr="004F44F0" w:rsidRDefault="00C87FDA" w:rsidP="00397C62">
      <w:pPr>
        <w:pStyle w:val="Prrafodelista"/>
        <w:numPr>
          <w:ilvl w:val="0"/>
          <w:numId w:val="33"/>
        </w:numPr>
        <w:spacing w:after="0" w:line="240" w:lineRule="auto"/>
        <w:jc w:val="both"/>
        <w:rPr>
          <w:rFonts w:cs="Calibri"/>
          <w:sz w:val="20"/>
          <w:szCs w:val="20"/>
        </w:rPr>
      </w:pPr>
      <w:r w:rsidRPr="004F44F0">
        <w:rPr>
          <w:rFonts w:cs="Calibri"/>
          <w:sz w:val="20"/>
          <w:szCs w:val="20"/>
        </w:rPr>
        <w:t xml:space="preserve">Fideicomiso para el Desarrollo Comercial Ignacio Zaragoza </w:t>
      </w:r>
      <w:r w:rsidRPr="004F44F0">
        <w:rPr>
          <w:rFonts w:cs="Calibri"/>
          <w:b/>
          <w:sz w:val="20"/>
          <w:szCs w:val="20"/>
        </w:rPr>
        <w:t>*</w:t>
      </w:r>
    </w:p>
    <w:p w14:paraId="2C0D31C3" w14:textId="77777777" w:rsidR="0023369C" w:rsidRDefault="0023369C">
      <w:pPr>
        <w:pStyle w:val="Prrafodelista"/>
        <w:jc w:val="both"/>
        <w:rPr>
          <w:rFonts w:cs="Calibri"/>
          <w:b/>
          <w:sz w:val="20"/>
          <w:szCs w:val="20"/>
          <w:u w:val="single"/>
        </w:rPr>
      </w:pPr>
    </w:p>
    <w:p w14:paraId="4C184A35" w14:textId="484F7A21" w:rsidR="007745EB" w:rsidRPr="004F44F0" w:rsidRDefault="00C87FDA">
      <w:pPr>
        <w:pStyle w:val="Prrafodelista"/>
        <w:jc w:val="both"/>
        <w:rPr>
          <w:rFonts w:cs="Calibri"/>
          <w:b/>
          <w:sz w:val="20"/>
          <w:szCs w:val="20"/>
          <w:u w:val="single"/>
          <w:lang w:val="es-ES"/>
        </w:rPr>
      </w:pPr>
      <w:r w:rsidRPr="004F44F0">
        <w:rPr>
          <w:rFonts w:cs="Calibri"/>
          <w:b/>
          <w:sz w:val="20"/>
          <w:szCs w:val="20"/>
          <w:u w:val="single"/>
        </w:rPr>
        <w:t>SECRETARÍA DE DESARROLLO RURAL, PESCA Y ACUACULTURA</w:t>
      </w:r>
    </w:p>
    <w:p w14:paraId="5AE3B9FB" w14:textId="77777777" w:rsidR="007745EB" w:rsidRPr="004F44F0" w:rsidRDefault="00C87FDA" w:rsidP="00397C62">
      <w:pPr>
        <w:pStyle w:val="Prrafodelista"/>
        <w:numPr>
          <w:ilvl w:val="0"/>
          <w:numId w:val="34"/>
        </w:numPr>
        <w:spacing w:after="0" w:line="240" w:lineRule="auto"/>
        <w:jc w:val="both"/>
        <w:rPr>
          <w:rFonts w:cs="Calibri"/>
          <w:sz w:val="20"/>
          <w:szCs w:val="20"/>
        </w:rPr>
      </w:pPr>
      <w:r w:rsidRPr="004F44F0">
        <w:rPr>
          <w:rFonts w:cs="Calibri"/>
          <w:sz w:val="20"/>
          <w:szCs w:val="20"/>
        </w:rPr>
        <w:t>Fideicomiso Fondo de Fomento Agropecuario del Estado de Tamaulipas (</w:t>
      </w:r>
      <w:proofErr w:type="spellStart"/>
      <w:r w:rsidRPr="004F44F0">
        <w:rPr>
          <w:rFonts w:cs="Calibri"/>
          <w:sz w:val="20"/>
          <w:szCs w:val="20"/>
        </w:rPr>
        <w:t>Fofaet</w:t>
      </w:r>
      <w:proofErr w:type="spellEnd"/>
      <w:r w:rsidRPr="004F44F0">
        <w:rPr>
          <w:rFonts w:cs="Calibri"/>
          <w:sz w:val="20"/>
          <w:szCs w:val="20"/>
        </w:rPr>
        <w:t>)</w:t>
      </w:r>
    </w:p>
    <w:p w14:paraId="6D62AD25" w14:textId="77777777" w:rsidR="007745EB" w:rsidRPr="004F44F0" w:rsidRDefault="00C87FDA" w:rsidP="00397C62">
      <w:pPr>
        <w:pStyle w:val="Prrafodelista"/>
        <w:numPr>
          <w:ilvl w:val="0"/>
          <w:numId w:val="35"/>
        </w:numPr>
        <w:spacing w:after="0" w:line="240" w:lineRule="auto"/>
        <w:jc w:val="both"/>
        <w:rPr>
          <w:rFonts w:cs="Calibri"/>
          <w:sz w:val="20"/>
          <w:szCs w:val="20"/>
        </w:rPr>
      </w:pPr>
      <w:r w:rsidRPr="004F44F0">
        <w:rPr>
          <w:rFonts w:cs="Calibri"/>
          <w:sz w:val="20"/>
          <w:szCs w:val="20"/>
        </w:rPr>
        <w:t>Fideicomiso de Garantía Líquida Solidaria del Estado de Tamaulipas (</w:t>
      </w:r>
      <w:proofErr w:type="spellStart"/>
      <w:r w:rsidRPr="004F44F0">
        <w:rPr>
          <w:rFonts w:cs="Calibri"/>
          <w:sz w:val="20"/>
          <w:szCs w:val="20"/>
        </w:rPr>
        <w:t>Fidegat</w:t>
      </w:r>
      <w:proofErr w:type="spellEnd"/>
      <w:r w:rsidRPr="004F44F0">
        <w:rPr>
          <w:rFonts w:cs="Calibri"/>
          <w:sz w:val="20"/>
          <w:szCs w:val="20"/>
        </w:rPr>
        <w:t>)</w:t>
      </w:r>
    </w:p>
    <w:p w14:paraId="7D9951E9" w14:textId="77777777" w:rsidR="007745EB" w:rsidRPr="004F44F0" w:rsidRDefault="00C87FDA" w:rsidP="00397C62">
      <w:pPr>
        <w:pStyle w:val="Prrafodelista"/>
        <w:numPr>
          <w:ilvl w:val="0"/>
          <w:numId w:val="36"/>
        </w:numPr>
        <w:spacing w:after="0" w:line="240" w:lineRule="auto"/>
        <w:jc w:val="both"/>
        <w:rPr>
          <w:rFonts w:cs="Calibri"/>
          <w:sz w:val="20"/>
          <w:szCs w:val="20"/>
        </w:rPr>
      </w:pPr>
      <w:r w:rsidRPr="004F44F0">
        <w:rPr>
          <w:rFonts w:cs="Calibri"/>
          <w:sz w:val="20"/>
          <w:szCs w:val="20"/>
        </w:rPr>
        <w:t>Fideicomiso para el Desarrollo Forestal Sustentable del Estado de Tamaulipas (</w:t>
      </w:r>
      <w:proofErr w:type="spellStart"/>
      <w:r w:rsidRPr="004F44F0">
        <w:rPr>
          <w:rFonts w:cs="Calibri"/>
          <w:sz w:val="20"/>
          <w:szCs w:val="20"/>
        </w:rPr>
        <w:t>Fidefoset</w:t>
      </w:r>
      <w:proofErr w:type="spellEnd"/>
      <w:r w:rsidRPr="004F44F0">
        <w:rPr>
          <w:rFonts w:cs="Calibri"/>
          <w:sz w:val="20"/>
          <w:szCs w:val="20"/>
        </w:rPr>
        <w:t>)</w:t>
      </w:r>
    </w:p>
    <w:p w14:paraId="7DE84004" w14:textId="77777777" w:rsidR="007745EB" w:rsidRPr="004F44F0" w:rsidRDefault="00C87FDA" w:rsidP="00397C62">
      <w:pPr>
        <w:pStyle w:val="Prrafodelista"/>
        <w:numPr>
          <w:ilvl w:val="0"/>
          <w:numId w:val="37"/>
        </w:numPr>
        <w:spacing w:after="0" w:line="240" w:lineRule="auto"/>
        <w:jc w:val="both"/>
        <w:rPr>
          <w:rFonts w:cs="Calibri"/>
          <w:sz w:val="20"/>
          <w:szCs w:val="20"/>
        </w:rPr>
      </w:pPr>
      <w:r w:rsidRPr="004F44F0">
        <w:rPr>
          <w:rFonts w:cs="Calibri"/>
          <w:sz w:val="20"/>
          <w:szCs w:val="20"/>
        </w:rPr>
        <w:t>Fideicomiso Tamaulipas para Cobertura de Precios y Agricultura por Contrato (</w:t>
      </w:r>
      <w:proofErr w:type="spellStart"/>
      <w:r w:rsidRPr="004F44F0">
        <w:rPr>
          <w:rFonts w:cs="Calibri"/>
          <w:sz w:val="20"/>
          <w:szCs w:val="20"/>
        </w:rPr>
        <w:t>Fitam</w:t>
      </w:r>
      <w:proofErr w:type="spellEnd"/>
      <w:r w:rsidRPr="004F44F0">
        <w:rPr>
          <w:rFonts w:cs="Calibri"/>
          <w:sz w:val="20"/>
          <w:szCs w:val="20"/>
        </w:rPr>
        <w:t>)</w:t>
      </w:r>
    </w:p>
    <w:p w14:paraId="51ECDAB4" w14:textId="77777777" w:rsidR="007745EB" w:rsidRPr="004F44F0" w:rsidRDefault="00C87FDA" w:rsidP="00397C62">
      <w:pPr>
        <w:pStyle w:val="Prrafodelista"/>
        <w:numPr>
          <w:ilvl w:val="0"/>
          <w:numId w:val="38"/>
        </w:numPr>
        <w:spacing w:after="0" w:line="240" w:lineRule="auto"/>
        <w:jc w:val="both"/>
        <w:rPr>
          <w:rFonts w:cs="Calibri"/>
          <w:sz w:val="20"/>
          <w:szCs w:val="20"/>
        </w:rPr>
      </w:pPr>
      <w:r w:rsidRPr="004F44F0">
        <w:rPr>
          <w:rFonts w:cs="Calibri"/>
          <w:sz w:val="20"/>
          <w:szCs w:val="20"/>
        </w:rPr>
        <w:t>Fideicomiso Fondo de Garantía Agropecuaria del Estado de Tamaulipas (</w:t>
      </w:r>
      <w:proofErr w:type="spellStart"/>
      <w:r w:rsidRPr="004F44F0">
        <w:rPr>
          <w:rFonts w:cs="Calibri"/>
          <w:sz w:val="20"/>
          <w:szCs w:val="20"/>
        </w:rPr>
        <w:t>Fogagro</w:t>
      </w:r>
      <w:proofErr w:type="spellEnd"/>
      <w:r w:rsidRPr="004F44F0">
        <w:rPr>
          <w:rFonts w:cs="Calibri"/>
          <w:sz w:val="20"/>
          <w:szCs w:val="20"/>
        </w:rPr>
        <w:t>)</w:t>
      </w:r>
    </w:p>
    <w:p w14:paraId="45A9BCEE" w14:textId="77777777" w:rsidR="0023369C" w:rsidRDefault="0023369C">
      <w:pPr>
        <w:pStyle w:val="Prrafodelista"/>
        <w:jc w:val="both"/>
        <w:rPr>
          <w:rFonts w:cs="Calibri"/>
          <w:b/>
          <w:sz w:val="20"/>
          <w:szCs w:val="20"/>
          <w:u w:val="single"/>
        </w:rPr>
      </w:pPr>
    </w:p>
    <w:p w14:paraId="39B1241F" w14:textId="64C3C6AD" w:rsidR="007745EB" w:rsidRPr="004F44F0" w:rsidRDefault="00C87FDA">
      <w:pPr>
        <w:pStyle w:val="Prrafodelista"/>
        <w:jc w:val="both"/>
        <w:rPr>
          <w:rFonts w:cs="Calibri"/>
          <w:b/>
          <w:sz w:val="20"/>
          <w:szCs w:val="20"/>
          <w:u w:val="single"/>
          <w:lang w:val="es-ES"/>
        </w:rPr>
      </w:pPr>
      <w:r w:rsidRPr="004F44F0">
        <w:rPr>
          <w:rFonts w:cs="Calibri"/>
          <w:b/>
          <w:sz w:val="20"/>
          <w:szCs w:val="20"/>
          <w:u w:val="single"/>
        </w:rPr>
        <w:t>SECRETARÍA DE EDUCACIÓN</w:t>
      </w:r>
    </w:p>
    <w:p w14:paraId="5BC3889C" w14:textId="77777777" w:rsidR="007745EB" w:rsidRPr="004F44F0" w:rsidRDefault="00C87FDA" w:rsidP="00397C62">
      <w:pPr>
        <w:pStyle w:val="Prrafodelista"/>
        <w:numPr>
          <w:ilvl w:val="0"/>
          <w:numId w:val="39"/>
        </w:numPr>
        <w:spacing w:after="0" w:line="240" w:lineRule="auto"/>
        <w:jc w:val="both"/>
        <w:rPr>
          <w:rFonts w:cs="Calibri"/>
          <w:sz w:val="20"/>
          <w:szCs w:val="20"/>
        </w:rPr>
      </w:pPr>
      <w:r w:rsidRPr="004F44F0">
        <w:rPr>
          <w:rFonts w:cs="Calibri"/>
          <w:sz w:val="20"/>
          <w:szCs w:val="20"/>
        </w:rPr>
        <w:t>Fideicomiso del Instituto Tamaulipeco de Becas, Estímulos y Créditos Educativos (</w:t>
      </w:r>
      <w:proofErr w:type="spellStart"/>
      <w:r w:rsidRPr="004F44F0">
        <w:rPr>
          <w:rFonts w:cs="Calibri"/>
          <w:sz w:val="20"/>
          <w:szCs w:val="20"/>
        </w:rPr>
        <w:t>Fitabec</w:t>
      </w:r>
      <w:proofErr w:type="spellEnd"/>
      <w:r w:rsidRPr="004F44F0">
        <w:rPr>
          <w:rFonts w:cs="Calibri"/>
          <w:sz w:val="20"/>
          <w:szCs w:val="20"/>
        </w:rPr>
        <w:t>)</w:t>
      </w:r>
    </w:p>
    <w:p w14:paraId="775CB038" w14:textId="77777777" w:rsidR="007745EB" w:rsidRPr="004F44F0" w:rsidRDefault="00C87FDA" w:rsidP="00397C62">
      <w:pPr>
        <w:pStyle w:val="Prrafodelista"/>
        <w:numPr>
          <w:ilvl w:val="0"/>
          <w:numId w:val="40"/>
        </w:numPr>
        <w:spacing w:after="0" w:line="240" w:lineRule="auto"/>
        <w:jc w:val="both"/>
        <w:rPr>
          <w:rFonts w:cs="Calibri"/>
          <w:sz w:val="20"/>
          <w:szCs w:val="20"/>
        </w:rPr>
      </w:pPr>
      <w:r w:rsidRPr="004F44F0">
        <w:rPr>
          <w:rFonts w:cs="Calibri"/>
          <w:sz w:val="20"/>
          <w:szCs w:val="20"/>
        </w:rPr>
        <w:t>Fideicomiso de Apoyo de Tecnologías Educativas y de la Información para el Personal al Servicio de la Educación.</w:t>
      </w:r>
    </w:p>
    <w:p w14:paraId="661270B8" w14:textId="77777777" w:rsidR="0023369C" w:rsidRDefault="00C87FDA" w:rsidP="00397C62">
      <w:pPr>
        <w:pStyle w:val="Prrafodelista"/>
        <w:numPr>
          <w:ilvl w:val="0"/>
          <w:numId w:val="41"/>
        </w:numPr>
        <w:spacing w:after="0" w:line="240" w:lineRule="auto"/>
        <w:jc w:val="both"/>
        <w:rPr>
          <w:rFonts w:cs="Calibri"/>
          <w:sz w:val="20"/>
          <w:szCs w:val="20"/>
        </w:rPr>
      </w:pPr>
      <w:r w:rsidRPr="004F44F0">
        <w:rPr>
          <w:rFonts w:cs="Calibri"/>
          <w:sz w:val="20"/>
          <w:szCs w:val="20"/>
        </w:rPr>
        <w:t>Fideicomiso para el Programa Especial de Financiamiento a la Vivienda para el Magisterio del Estado de Tamaulipas (</w:t>
      </w:r>
      <w:proofErr w:type="spellStart"/>
      <w:r w:rsidRPr="004F44F0">
        <w:rPr>
          <w:rFonts w:cs="Calibri"/>
          <w:sz w:val="20"/>
          <w:szCs w:val="20"/>
        </w:rPr>
        <w:t>Fovimat</w:t>
      </w:r>
      <w:proofErr w:type="spellEnd"/>
      <w:r w:rsidRPr="004F44F0">
        <w:rPr>
          <w:rFonts w:cs="Calibri"/>
          <w:sz w:val="20"/>
          <w:szCs w:val="20"/>
        </w:rPr>
        <w:t>)</w:t>
      </w:r>
      <w:r w:rsidR="0023369C">
        <w:rPr>
          <w:rFonts w:cs="Calibri"/>
          <w:sz w:val="20"/>
          <w:szCs w:val="20"/>
        </w:rPr>
        <w:t>.</w:t>
      </w:r>
    </w:p>
    <w:p w14:paraId="39E15599" w14:textId="1496539D" w:rsidR="007745EB" w:rsidRPr="004F44F0" w:rsidRDefault="00C87FDA" w:rsidP="0023369C">
      <w:pPr>
        <w:pStyle w:val="Prrafodelista"/>
        <w:spacing w:after="0" w:line="240" w:lineRule="auto"/>
        <w:jc w:val="both"/>
        <w:rPr>
          <w:rFonts w:cs="Calibri"/>
          <w:sz w:val="20"/>
          <w:szCs w:val="20"/>
        </w:rPr>
      </w:pPr>
      <w:r w:rsidRPr="004F44F0">
        <w:rPr>
          <w:rFonts w:cs="Calibri"/>
          <w:sz w:val="20"/>
          <w:szCs w:val="20"/>
        </w:rPr>
        <w:t xml:space="preserve"> </w:t>
      </w:r>
    </w:p>
    <w:p w14:paraId="149D8ECC" w14:textId="1BC1C763" w:rsidR="007745EB" w:rsidRDefault="00C87FDA" w:rsidP="00397C62">
      <w:pPr>
        <w:pStyle w:val="Prrafodelista"/>
        <w:numPr>
          <w:ilvl w:val="0"/>
          <w:numId w:val="42"/>
        </w:numPr>
        <w:spacing w:after="0" w:line="240" w:lineRule="auto"/>
        <w:jc w:val="both"/>
        <w:rPr>
          <w:rFonts w:cs="Calibri"/>
          <w:sz w:val="20"/>
          <w:szCs w:val="20"/>
        </w:rPr>
      </w:pPr>
      <w:r w:rsidRPr="004F44F0">
        <w:rPr>
          <w:rFonts w:cs="Calibri"/>
          <w:sz w:val="20"/>
          <w:szCs w:val="20"/>
        </w:rPr>
        <w:t>Fideicomiso del Centro de Capacitación Tecnológica de Altamira (</w:t>
      </w:r>
      <w:proofErr w:type="spellStart"/>
      <w:r w:rsidRPr="004F44F0">
        <w:rPr>
          <w:rFonts w:cs="Calibri"/>
          <w:sz w:val="20"/>
          <w:szCs w:val="20"/>
        </w:rPr>
        <w:t>Cecata</w:t>
      </w:r>
      <w:proofErr w:type="spellEnd"/>
      <w:r w:rsidRPr="004F44F0">
        <w:rPr>
          <w:rFonts w:cs="Calibri"/>
          <w:sz w:val="20"/>
          <w:szCs w:val="20"/>
        </w:rPr>
        <w:t xml:space="preserve">) </w:t>
      </w:r>
      <w:r w:rsidRPr="004F44F0">
        <w:rPr>
          <w:rFonts w:cs="Calibri"/>
          <w:b/>
          <w:sz w:val="20"/>
          <w:szCs w:val="20"/>
        </w:rPr>
        <w:t>*</w:t>
      </w:r>
      <w:r w:rsidRPr="004F44F0">
        <w:rPr>
          <w:rFonts w:cs="Calibri"/>
          <w:sz w:val="20"/>
          <w:szCs w:val="20"/>
        </w:rPr>
        <w:t xml:space="preserve"> </w:t>
      </w:r>
    </w:p>
    <w:p w14:paraId="740ADB08" w14:textId="77777777" w:rsidR="0023369C" w:rsidRPr="004F44F0" w:rsidRDefault="0023369C" w:rsidP="0023369C">
      <w:pPr>
        <w:pStyle w:val="Prrafodelista"/>
        <w:spacing w:after="0" w:line="240" w:lineRule="auto"/>
        <w:jc w:val="both"/>
        <w:rPr>
          <w:rFonts w:cs="Calibri"/>
          <w:sz w:val="20"/>
          <w:szCs w:val="20"/>
        </w:rPr>
      </w:pPr>
    </w:p>
    <w:p w14:paraId="5D780F10" w14:textId="77777777" w:rsidR="007745EB" w:rsidRPr="004F44F0" w:rsidRDefault="00C87FDA">
      <w:pPr>
        <w:pStyle w:val="Prrafodelista"/>
        <w:jc w:val="both"/>
        <w:rPr>
          <w:rFonts w:cs="Calibri"/>
          <w:b/>
          <w:sz w:val="20"/>
          <w:szCs w:val="20"/>
          <w:u w:val="single"/>
          <w:lang w:val="es-ES"/>
        </w:rPr>
      </w:pPr>
      <w:r w:rsidRPr="004F44F0">
        <w:rPr>
          <w:rFonts w:cs="Calibri"/>
          <w:b/>
          <w:sz w:val="20"/>
          <w:szCs w:val="20"/>
          <w:u w:val="single"/>
        </w:rPr>
        <w:t>SECRETARÍA DE FINANZAS</w:t>
      </w:r>
    </w:p>
    <w:p w14:paraId="61E6C070" w14:textId="77777777" w:rsidR="007745EB" w:rsidRPr="004F44F0" w:rsidRDefault="00C87FDA" w:rsidP="00397C62">
      <w:pPr>
        <w:pStyle w:val="Prrafodelista"/>
        <w:numPr>
          <w:ilvl w:val="0"/>
          <w:numId w:val="43"/>
        </w:numPr>
        <w:spacing w:after="0" w:line="240" w:lineRule="auto"/>
        <w:jc w:val="both"/>
        <w:rPr>
          <w:rFonts w:cs="Calibri"/>
          <w:sz w:val="20"/>
          <w:szCs w:val="20"/>
        </w:rPr>
      </w:pPr>
      <w:r w:rsidRPr="004F44F0">
        <w:rPr>
          <w:rFonts w:cs="Calibri"/>
          <w:sz w:val="20"/>
          <w:szCs w:val="20"/>
        </w:rPr>
        <w:t>Fideicomiso para el Pago de Créditos del Estado de Tamaulipas (</w:t>
      </w:r>
      <w:proofErr w:type="spellStart"/>
      <w:r w:rsidRPr="004F44F0">
        <w:rPr>
          <w:rFonts w:cs="Calibri"/>
          <w:sz w:val="20"/>
          <w:szCs w:val="20"/>
        </w:rPr>
        <w:t>Fipac</w:t>
      </w:r>
      <w:proofErr w:type="spellEnd"/>
      <w:r w:rsidRPr="004F44F0">
        <w:rPr>
          <w:rFonts w:cs="Calibri"/>
          <w:sz w:val="20"/>
          <w:szCs w:val="20"/>
        </w:rPr>
        <w:t xml:space="preserve">) </w:t>
      </w:r>
    </w:p>
    <w:p w14:paraId="6C716A8B" w14:textId="77777777" w:rsidR="007745EB" w:rsidRPr="004F44F0" w:rsidRDefault="00C87FDA" w:rsidP="00397C62">
      <w:pPr>
        <w:pStyle w:val="Prrafodelista"/>
        <w:numPr>
          <w:ilvl w:val="0"/>
          <w:numId w:val="44"/>
        </w:numPr>
        <w:spacing w:after="0" w:line="240" w:lineRule="auto"/>
        <w:jc w:val="both"/>
        <w:rPr>
          <w:rFonts w:cs="Calibri"/>
          <w:sz w:val="20"/>
          <w:szCs w:val="20"/>
        </w:rPr>
      </w:pPr>
      <w:r w:rsidRPr="004F44F0">
        <w:rPr>
          <w:rFonts w:cs="Calibri"/>
          <w:sz w:val="20"/>
          <w:szCs w:val="20"/>
        </w:rPr>
        <w:t>Fideicomiso Puente Internacional Nuevo Laredo III</w:t>
      </w:r>
    </w:p>
    <w:p w14:paraId="561138E0" w14:textId="77777777" w:rsidR="007745EB" w:rsidRPr="004F44F0" w:rsidRDefault="00C87FDA" w:rsidP="00397C62">
      <w:pPr>
        <w:pStyle w:val="Prrafodelista"/>
        <w:numPr>
          <w:ilvl w:val="0"/>
          <w:numId w:val="45"/>
        </w:numPr>
        <w:spacing w:after="0" w:line="240" w:lineRule="auto"/>
        <w:jc w:val="both"/>
        <w:rPr>
          <w:rFonts w:cs="Calibri"/>
          <w:sz w:val="20"/>
          <w:szCs w:val="20"/>
        </w:rPr>
      </w:pPr>
      <w:r w:rsidRPr="004F44F0">
        <w:rPr>
          <w:rFonts w:cs="Calibri"/>
          <w:sz w:val="20"/>
          <w:szCs w:val="20"/>
        </w:rPr>
        <w:t>Fideicomiso Irrevocable de Administración y Fuente de Pago No. 851-00901 (</w:t>
      </w:r>
      <w:proofErr w:type="spellStart"/>
      <w:r w:rsidRPr="004F44F0">
        <w:rPr>
          <w:rFonts w:cs="Calibri"/>
          <w:sz w:val="20"/>
          <w:szCs w:val="20"/>
        </w:rPr>
        <w:t>Banregio</w:t>
      </w:r>
      <w:proofErr w:type="spellEnd"/>
      <w:r w:rsidRPr="004F44F0">
        <w:rPr>
          <w:rFonts w:cs="Calibri"/>
          <w:sz w:val="20"/>
          <w:szCs w:val="20"/>
        </w:rPr>
        <w:t>)</w:t>
      </w:r>
    </w:p>
    <w:p w14:paraId="6DBFD63E" w14:textId="77777777" w:rsidR="007745EB" w:rsidRPr="004F44F0" w:rsidRDefault="00C87FDA" w:rsidP="00397C62">
      <w:pPr>
        <w:pStyle w:val="Prrafodelista"/>
        <w:numPr>
          <w:ilvl w:val="0"/>
          <w:numId w:val="46"/>
        </w:numPr>
        <w:spacing w:after="0" w:line="240" w:lineRule="auto"/>
        <w:jc w:val="both"/>
        <w:rPr>
          <w:rFonts w:cs="Calibri"/>
          <w:sz w:val="20"/>
          <w:szCs w:val="20"/>
        </w:rPr>
      </w:pPr>
      <w:r w:rsidRPr="004F44F0">
        <w:rPr>
          <w:rFonts w:cs="Calibri"/>
          <w:sz w:val="20"/>
          <w:szCs w:val="20"/>
        </w:rPr>
        <w:t>Fideicomiso Irrevocable de Administración y Fuente de Pago No. 2003885-0 (Santander)</w:t>
      </w:r>
    </w:p>
    <w:p w14:paraId="738B05CD" w14:textId="77777777" w:rsidR="007745EB" w:rsidRPr="004F44F0" w:rsidRDefault="00C87FDA" w:rsidP="00397C62">
      <w:pPr>
        <w:pStyle w:val="Prrafodelista"/>
        <w:numPr>
          <w:ilvl w:val="0"/>
          <w:numId w:val="47"/>
        </w:numPr>
        <w:spacing w:after="0" w:line="240" w:lineRule="auto"/>
        <w:jc w:val="both"/>
        <w:rPr>
          <w:rFonts w:cs="Calibri"/>
          <w:sz w:val="20"/>
          <w:szCs w:val="20"/>
        </w:rPr>
      </w:pPr>
      <w:r w:rsidRPr="004F44F0">
        <w:rPr>
          <w:rFonts w:cs="Calibri"/>
          <w:sz w:val="20"/>
          <w:szCs w:val="20"/>
        </w:rPr>
        <w:t>Fideicomiso Irrevocable de Administración y Fuente Alterna de Pago No. 3404/2019 (App)</w:t>
      </w:r>
    </w:p>
    <w:p w14:paraId="376A7E49" w14:textId="77777777" w:rsidR="007745EB" w:rsidRPr="004F44F0" w:rsidRDefault="00C87FDA" w:rsidP="00397C62">
      <w:pPr>
        <w:pStyle w:val="Prrafodelista"/>
        <w:numPr>
          <w:ilvl w:val="0"/>
          <w:numId w:val="48"/>
        </w:numPr>
        <w:spacing w:after="0" w:line="240" w:lineRule="auto"/>
        <w:jc w:val="both"/>
        <w:rPr>
          <w:rFonts w:cs="Calibri"/>
          <w:sz w:val="20"/>
          <w:szCs w:val="20"/>
        </w:rPr>
      </w:pPr>
      <w:r w:rsidRPr="004F44F0">
        <w:rPr>
          <w:rFonts w:cs="Calibri"/>
          <w:sz w:val="20"/>
          <w:szCs w:val="20"/>
        </w:rPr>
        <w:t>Fideicomiso Público, Sin Estructura, Maestro Irrevocable de Administración y Fuente de Pago No. F/1231</w:t>
      </w:r>
    </w:p>
    <w:p w14:paraId="0B7B9741" w14:textId="77777777" w:rsidR="007745EB" w:rsidRPr="004F44F0" w:rsidRDefault="00C87FDA" w:rsidP="00397C62">
      <w:pPr>
        <w:pStyle w:val="Prrafodelista"/>
        <w:numPr>
          <w:ilvl w:val="0"/>
          <w:numId w:val="49"/>
        </w:numPr>
        <w:spacing w:after="0" w:line="240" w:lineRule="auto"/>
        <w:jc w:val="both"/>
        <w:rPr>
          <w:rFonts w:cs="Calibri"/>
          <w:sz w:val="20"/>
          <w:szCs w:val="20"/>
        </w:rPr>
      </w:pPr>
      <w:r w:rsidRPr="004F44F0">
        <w:rPr>
          <w:rFonts w:cs="Calibri"/>
          <w:sz w:val="20"/>
          <w:szCs w:val="20"/>
        </w:rPr>
        <w:t>Fideicomiso del Fondo de Capitalidad</w:t>
      </w:r>
    </w:p>
    <w:p w14:paraId="1F665F33" w14:textId="3268E6CB" w:rsidR="007745EB" w:rsidRDefault="00C87FDA" w:rsidP="00397C62">
      <w:pPr>
        <w:pStyle w:val="Prrafodelista"/>
        <w:numPr>
          <w:ilvl w:val="0"/>
          <w:numId w:val="50"/>
        </w:numPr>
        <w:spacing w:after="0" w:line="240" w:lineRule="auto"/>
        <w:jc w:val="both"/>
        <w:rPr>
          <w:rFonts w:cs="Calibri"/>
          <w:sz w:val="20"/>
          <w:szCs w:val="20"/>
        </w:rPr>
      </w:pPr>
      <w:r w:rsidRPr="004F44F0">
        <w:rPr>
          <w:rFonts w:cs="Calibri"/>
          <w:sz w:val="20"/>
          <w:szCs w:val="20"/>
        </w:rPr>
        <w:t xml:space="preserve">Fideicomiso de </w:t>
      </w:r>
      <w:r w:rsidR="004F44F0" w:rsidRPr="004F44F0">
        <w:rPr>
          <w:rFonts w:cs="Calibri"/>
          <w:sz w:val="20"/>
          <w:szCs w:val="20"/>
        </w:rPr>
        <w:t>Administración</w:t>
      </w:r>
      <w:r w:rsidRPr="004F44F0">
        <w:rPr>
          <w:rFonts w:cs="Calibri"/>
          <w:sz w:val="20"/>
          <w:szCs w:val="20"/>
        </w:rPr>
        <w:t xml:space="preserve"> e Inversión No. 75</w:t>
      </w:r>
      <w:r w:rsidR="002442B5">
        <w:rPr>
          <w:rFonts w:cs="Calibri"/>
          <w:sz w:val="20"/>
          <w:szCs w:val="20"/>
        </w:rPr>
        <w:t>4</w:t>
      </w:r>
      <w:r w:rsidRPr="004F44F0">
        <w:rPr>
          <w:rFonts w:cs="Calibri"/>
          <w:sz w:val="20"/>
          <w:szCs w:val="20"/>
        </w:rPr>
        <w:t>309 “Ciudad Judicial”</w:t>
      </w:r>
    </w:p>
    <w:p w14:paraId="061BB4FA" w14:textId="01BD60B7" w:rsidR="002442B5" w:rsidRPr="004F44F0" w:rsidRDefault="002442B5" w:rsidP="00397C62">
      <w:pPr>
        <w:pStyle w:val="Prrafodelista"/>
        <w:numPr>
          <w:ilvl w:val="0"/>
          <w:numId w:val="50"/>
        </w:numPr>
        <w:spacing w:after="0" w:line="240" w:lineRule="auto"/>
        <w:jc w:val="both"/>
        <w:rPr>
          <w:rFonts w:cs="Calibri"/>
          <w:sz w:val="20"/>
          <w:szCs w:val="20"/>
        </w:rPr>
      </w:pPr>
      <w:r>
        <w:rPr>
          <w:rFonts w:cs="Calibri"/>
          <w:sz w:val="20"/>
          <w:szCs w:val="20"/>
        </w:rPr>
        <w:t>Fideicomiso de Administración Inmobiliaria e Inversión No.75441 “Puerto Seco Ciudad Victoria”</w:t>
      </w:r>
    </w:p>
    <w:p w14:paraId="20C0C867" w14:textId="77777777" w:rsidR="00744F9F" w:rsidRDefault="00744F9F">
      <w:pPr>
        <w:pStyle w:val="Prrafodelista"/>
        <w:jc w:val="both"/>
        <w:rPr>
          <w:rFonts w:cs="Calibri"/>
          <w:b/>
          <w:sz w:val="20"/>
          <w:szCs w:val="20"/>
          <w:u w:val="single"/>
        </w:rPr>
      </w:pPr>
    </w:p>
    <w:p w14:paraId="139FC00E" w14:textId="3219BEFD" w:rsidR="007745EB" w:rsidRPr="004F44F0" w:rsidRDefault="00C87FDA">
      <w:pPr>
        <w:pStyle w:val="Prrafodelista"/>
        <w:jc w:val="both"/>
        <w:rPr>
          <w:rFonts w:cs="Calibri"/>
          <w:b/>
          <w:sz w:val="20"/>
          <w:szCs w:val="20"/>
          <w:u w:val="single"/>
          <w:lang w:val="es-ES"/>
        </w:rPr>
      </w:pPr>
      <w:r w:rsidRPr="004F44F0">
        <w:rPr>
          <w:rFonts w:cs="Calibri"/>
          <w:b/>
          <w:sz w:val="20"/>
          <w:szCs w:val="20"/>
          <w:u w:val="single"/>
        </w:rPr>
        <w:t>SECRETARÍA GENERAL DE GOBIERNO</w:t>
      </w:r>
    </w:p>
    <w:p w14:paraId="729793C1" w14:textId="77777777" w:rsidR="007745EB" w:rsidRPr="004F44F0" w:rsidRDefault="00C87FDA" w:rsidP="00397C62">
      <w:pPr>
        <w:pStyle w:val="Prrafodelista"/>
        <w:numPr>
          <w:ilvl w:val="0"/>
          <w:numId w:val="51"/>
        </w:numPr>
        <w:spacing w:after="0" w:line="240" w:lineRule="auto"/>
        <w:jc w:val="both"/>
        <w:rPr>
          <w:rFonts w:cs="Calibri"/>
          <w:sz w:val="20"/>
          <w:szCs w:val="20"/>
        </w:rPr>
      </w:pPr>
      <w:r w:rsidRPr="004F44F0">
        <w:rPr>
          <w:rFonts w:cs="Calibri"/>
          <w:sz w:val="20"/>
          <w:szCs w:val="20"/>
        </w:rPr>
        <w:t>Fideicomiso Fondo de Desastres Naturales del Estado de Tamaulipas</w:t>
      </w:r>
    </w:p>
    <w:p w14:paraId="67724297" w14:textId="77777777" w:rsidR="00744F9F" w:rsidRDefault="00744F9F">
      <w:pPr>
        <w:pStyle w:val="Prrafodelista"/>
        <w:jc w:val="both"/>
        <w:rPr>
          <w:rFonts w:cs="Calibri"/>
          <w:b/>
          <w:sz w:val="20"/>
          <w:szCs w:val="20"/>
          <w:u w:val="single"/>
        </w:rPr>
      </w:pPr>
    </w:p>
    <w:p w14:paraId="3B6FEF97" w14:textId="1ED4DEC1" w:rsidR="007745EB" w:rsidRPr="004F44F0" w:rsidRDefault="00C87FDA">
      <w:pPr>
        <w:pStyle w:val="Prrafodelista"/>
        <w:jc w:val="both"/>
        <w:rPr>
          <w:rFonts w:cs="Calibri"/>
          <w:b/>
          <w:sz w:val="20"/>
          <w:szCs w:val="20"/>
          <w:u w:val="single"/>
        </w:rPr>
      </w:pPr>
      <w:r w:rsidRPr="004F44F0">
        <w:rPr>
          <w:rFonts w:cs="Calibri"/>
          <w:b/>
          <w:sz w:val="20"/>
          <w:szCs w:val="20"/>
          <w:u w:val="single"/>
        </w:rPr>
        <w:t>SECRETARÍA DE OBRAS PÚBLICAS</w:t>
      </w:r>
    </w:p>
    <w:p w14:paraId="50474D9E" w14:textId="77777777" w:rsidR="007745EB" w:rsidRPr="004F44F0" w:rsidRDefault="00C87FDA" w:rsidP="00397C62">
      <w:pPr>
        <w:pStyle w:val="Prrafodelista"/>
        <w:numPr>
          <w:ilvl w:val="0"/>
          <w:numId w:val="52"/>
        </w:numPr>
        <w:spacing w:after="0" w:line="240" w:lineRule="auto"/>
        <w:jc w:val="both"/>
        <w:rPr>
          <w:rFonts w:cs="Calibri"/>
          <w:sz w:val="20"/>
          <w:szCs w:val="20"/>
        </w:rPr>
      </w:pPr>
      <w:r w:rsidRPr="004F44F0">
        <w:rPr>
          <w:rFonts w:cs="Calibri"/>
          <w:sz w:val="20"/>
          <w:szCs w:val="20"/>
        </w:rPr>
        <w:t>Fideicomiso Puente Internacional Río Bravo-Donna</w:t>
      </w:r>
    </w:p>
    <w:p w14:paraId="5A799777" w14:textId="77777777" w:rsidR="007745EB" w:rsidRPr="004F44F0" w:rsidRDefault="00C87FDA" w:rsidP="00397C62">
      <w:pPr>
        <w:pStyle w:val="Prrafodelista"/>
        <w:numPr>
          <w:ilvl w:val="0"/>
          <w:numId w:val="53"/>
        </w:numPr>
        <w:spacing w:after="0" w:line="240" w:lineRule="auto"/>
        <w:jc w:val="both"/>
        <w:rPr>
          <w:rFonts w:cs="Calibri"/>
          <w:sz w:val="20"/>
          <w:szCs w:val="20"/>
        </w:rPr>
      </w:pPr>
      <w:r w:rsidRPr="004F44F0">
        <w:rPr>
          <w:rFonts w:cs="Calibri"/>
          <w:sz w:val="20"/>
          <w:szCs w:val="20"/>
        </w:rPr>
        <w:t>Fideicomiso Mante-Ocampo-Tula</w:t>
      </w:r>
    </w:p>
    <w:p w14:paraId="05B48DBF" w14:textId="77777777" w:rsidR="007745EB" w:rsidRPr="004F44F0" w:rsidRDefault="00C87FDA" w:rsidP="00397C62">
      <w:pPr>
        <w:pStyle w:val="Prrafodelista"/>
        <w:numPr>
          <w:ilvl w:val="0"/>
          <w:numId w:val="54"/>
        </w:numPr>
        <w:spacing w:after="0" w:line="240" w:lineRule="auto"/>
        <w:jc w:val="both"/>
        <w:rPr>
          <w:rFonts w:cs="Calibri"/>
          <w:sz w:val="20"/>
          <w:szCs w:val="20"/>
        </w:rPr>
      </w:pPr>
      <w:r w:rsidRPr="004F44F0">
        <w:rPr>
          <w:rFonts w:cs="Calibri"/>
          <w:sz w:val="20"/>
          <w:szCs w:val="20"/>
        </w:rPr>
        <w:t xml:space="preserve">Fideicomiso del Corredor Económico del Norte </w:t>
      </w:r>
      <w:r w:rsidRPr="004F44F0">
        <w:rPr>
          <w:rFonts w:cs="Calibri"/>
          <w:b/>
          <w:sz w:val="20"/>
          <w:szCs w:val="20"/>
        </w:rPr>
        <w:t>*</w:t>
      </w:r>
    </w:p>
    <w:p w14:paraId="7AAE7FDF" w14:textId="77777777" w:rsidR="007745EB" w:rsidRPr="004F44F0" w:rsidRDefault="00C87FDA" w:rsidP="00397C62">
      <w:pPr>
        <w:pStyle w:val="Prrafodelista"/>
        <w:numPr>
          <w:ilvl w:val="0"/>
          <w:numId w:val="55"/>
        </w:numPr>
        <w:spacing w:after="0" w:line="240" w:lineRule="auto"/>
        <w:jc w:val="both"/>
        <w:rPr>
          <w:rFonts w:cs="Calibri"/>
          <w:sz w:val="20"/>
          <w:szCs w:val="20"/>
        </w:rPr>
      </w:pPr>
      <w:r w:rsidRPr="004F44F0">
        <w:rPr>
          <w:rFonts w:eastAsia="Times New Roman" w:cs="Calibri"/>
          <w:color w:val="000000"/>
          <w:sz w:val="20"/>
          <w:szCs w:val="20"/>
          <w:lang w:eastAsia="es-MX"/>
        </w:rPr>
        <w:t>Fideicomiso Irrevocable de Inversión, Administración y Fuente de Pago No.754017 (Rumbo Nuevo)</w:t>
      </w:r>
    </w:p>
    <w:p w14:paraId="0F961FCF" w14:textId="77777777" w:rsidR="00744F9F" w:rsidRDefault="00744F9F" w:rsidP="00561430">
      <w:pPr>
        <w:pStyle w:val="Prrafodelista"/>
        <w:spacing w:after="120"/>
        <w:jc w:val="both"/>
        <w:rPr>
          <w:rFonts w:cs="Calibri"/>
          <w:b/>
          <w:sz w:val="20"/>
          <w:szCs w:val="20"/>
          <w:u w:val="single"/>
        </w:rPr>
      </w:pPr>
    </w:p>
    <w:p w14:paraId="4503580A" w14:textId="257188B4" w:rsidR="007745EB" w:rsidRPr="004F44F0" w:rsidRDefault="00C87FDA" w:rsidP="00561430">
      <w:pPr>
        <w:pStyle w:val="Prrafodelista"/>
        <w:spacing w:after="120"/>
        <w:jc w:val="both"/>
        <w:rPr>
          <w:rFonts w:cs="Calibri"/>
          <w:b/>
          <w:sz w:val="20"/>
          <w:szCs w:val="20"/>
          <w:u w:val="single"/>
        </w:rPr>
      </w:pPr>
      <w:r w:rsidRPr="004F44F0">
        <w:rPr>
          <w:rFonts w:cs="Calibri"/>
          <w:b/>
          <w:sz w:val="20"/>
          <w:szCs w:val="20"/>
          <w:u w:val="single"/>
        </w:rPr>
        <w:t>SECRETARÍA DE TURISMO</w:t>
      </w:r>
    </w:p>
    <w:p w14:paraId="2C553E37" w14:textId="77777777" w:rsidR="007745EB" w:rsidRPr="004F44F0" w:rsidRDefault="00C87FDA" w:rsidP="00397C62">
      <w:pPr>
        <w:pStyle w:val="Prrafodelista"/>
        <w:numPr>
          <w:ilvl w:val="0"/>
          <w:numId w:val="56"/>
        </w:numPr>
        <w:spacing w:after="0" w:line="240" w:lineRule="auto"/>
        <w:jc w:val="both"/>
        <w:rPr>
          <w:rFonts w:cs="Calibri"/>
          <w:b/>
          <w:sz w:val="20"/>
          <w:szCs w:val="20"/>
        </w:rPr>
      </w:pPr>
      <w:r w:rsidRPr="004F44F0">
        <w:rPr>
          <w:rFonts w:cs="Calibri"/>
          <w:sz w:val="20"/>
          <w:szCs w:val="20"/>
        </w:rPr>
        <w:t>Fideicomiso de Administración e Inversión del Impuesto por Servicios de Hospedaje del Estado de Tamaulipas</w:t>
      </w:r>
    </w:p>
    <w:p w14:paraId="5D40A1DD" w14:textId="18149A6E" w:rsidR="007745EB" w:rsidRDefault="007745EB" w:rsidP="00561430">
      <w:pPr>
        <w:pStyle w:val="Prrafodelista"/>
        <w:spacing w:after="0" w:line="240" w:lineRule="auto"/>
        <w:jc w:val="both"/>
        <w:rPr>
          <w:rFonts w:cs="Calibri"/>
          <w:b/>
          <w:sz w:val="20"/>
          <w:szCs w:val="20"/>
        </w:rPr>
      </w:pPr>
    </w:p>
    <w:p w14:paraId="6975257B" w14:textId="4E2BD060" w:rsidR="00A558FC" w:rsidRDefault="00A558FC" w:rsidP="00561430">
      <w:pPr>
        <w:pStyle w:val="Prrafodelista"/>
        <w:spacing w:after="0" w:line="240" w:lineRule="auto"/>
        <w:jc w:val="both"/>
        <w:rPr>
          <w:rFonts w:cs="Calibri"/>
          <w:b/>
          <w:sz w:val="20"/>
          <w:szCs w:val="20"/>
        </w:rPr>
      </w:pPr>
    </w:p>
    <w:p w14:paraId="01E5D3E9" w14:textId="77777777" w:rsidR="00A558FC" w:rsidRPr="004F44F0" w:rsidRDefault="00A558FC" w:rsidP="00561430">
      <w:pPr>
        <w:pStyle w:val="Prrafodelista"/>
        <w:spacing w:after="0" w:line="240" w:lineRule="auto"/>
        <w:jc w:val="both"/>
        <w:rPr>
          <w:rFonts w:cs="Calibri"/>
          <w:b/>
          <w:sz w:val="20"/>
          <w:szCs w:val="20"/>
        </w:rPr>
      </w:pPr>
    </w:p>
    <w:p w14:paraId="5E9CD6DA" w14:textId="77777777" w:rsidR="007745EB" w:rsidRPr="004F44F0" w:rsidRDefault="00C87FDA" w:rsidP="00561430">
      <w:pPr>
        <w:pStyle w:val="Prrafodelista"/>
        <w:spacing w:after="0"/>
        <w:jc w:val="both"/>
        <w:rPr>
          <w:rFonts w:cs="Calibri"/>
          <w:b/>
          <w:sz w:val="20"/>
          <w:szCs w:val="20"/>
          <w:u w:val="single"/>
        </w:rPr>
      </w:pPr>
      <w:r w:rsidRPr="004F44F0">
        <w:rPr>
          <w:rFonts w:cs="Calibri"/>
          <w:b/>
          <w:sz w:val="20"/>
          <w:szCs w:val="20"/>
          <w:u w:val="single"/>
        </w:rPr>
        <w:t>SISTEMA DIF TAMAULIPAS</w:t>
      </w:r>
    </w:p>
    <w:p w14:paraId="41EB4BA7" w14:textId="77777777" w:rsidR="007745EB" w:rsidRPr="004F44F0" w:rsidRDefault="00C87FDA" w:rsidP="00397C62">
      <w:pPr>
        <w:pStyle w:val="Prrafodelista"/>
        <w:numPr>
          <w:ilvl w:val="0"/>
          <w:numId w:val="57"/>
        </w:numPr>
        <w:spacing w:after="0" w:line="240" w:lineRule="auto"/>
        <w:jc w:val="both"/>
        <w:rPr>
          <w:rFonts w:cs="Calibri"/>
          <w:sz w:val="20"/>
          <w:szCs w:val="20"/>
        </w:rPr>
      </w:pPr>
      <w:r w:rsidRPr="004F44F0">
        <w:rPr>
          <w:rFonts w:cs="Calibri"/>
          <w:sz w:val="20"/>
          <w:szCs w:val="20"/>
        </w:rPr>
        <w:lastRenderedPageBreak/>
        <w:t xml:space="preserve">Fideicomiso para el Desarrollo del Programa “Nuestros Niños, Nuestro Futuro” </w:t>
      </w:r>
    </w:p>
    <w:p w14:paraId="7AC21311" w14:textId="77777777" w:rsidR="007745EB" w:rsidRPr="004F44F0" w:rsidRDefault="007745EB" w:rsidP="00561430">
      <w:pPr>
        <w:spacing w:after="0"/>
        <w:ind w:left="360"/>
        <w:rPr>
          <w:rFonts w:cs="Calibri"/>
          <w:b/>
          <w:sz w:val="20"/>
          <w:szCs w:val="20"/>
        </w:rPr>
      </w:pPr>
    </w:p>
    <w:p w14:paraId="0262655F" w14:textId="77777777" w:rsidR="00754349" w:rsidRDefault="00C87FDA" w:rsidP="00561430">
      <w:pPr>
        <w:spacing w:after="0"/>
        <w:ind w:left="360"/>
        <w:rPr>
          <w:rFonts w:cs="Calibri"/>
          <w:sz w:val="20"/>
          <w:szCs w:val="20"/>
        </w:rPr>
      </w:pPr>
      <w:r w:rsidRPr="004F44F0">
        <w:rPr>
          <w:rFonts w:cs="Calibri"/>
          <w:b/>
          <w:sz w:val="20"/>
          <w:szCs w:val="20"/>
        </w:rPr>
        <w:t>*</w:t>
      </w:r>
      <w:r w:rsidRPr="004F44F0">
        <w:rPr>
          <w:rFonts w:cs="Calibri"/>
          <w:sz w:val="20"/>
          <w:szCs w:val="20"/>
        </w:rPr>
        <w:t>Inactivos.</w:t>
      </w:r>
    </w:p>
    <w:bookmarkEnd w:id="1"/>
    <w:p w14:paraId="0E49635A" w14:textId="65324286" w:rsidR="00744F9F" w:rsidRPr="00744F9F" w:rsidRDefault="00754349" w:rsidP="00181CEA">
      <w:pPr>
        <w:pStyle w:val="Prrafodelista"/>
        <w:numPr>
          <w:ilvl w:val="0"/>
          <w:numId w:val="8"/>
        </w:numPr>
        <w:spacing w:after="0" w:line="240" w:lineRule="exact"/>
        <w:jc w:val="both"/>
        <w:rPr>
          <w:rFonts w:eastAsia="Times New Roman" w:cs="Calibri"/>
          <w:sz w:val="20"/>
          <w:szCs w:val="20"/>
          <w:lang w:val="es-ES" w:eastAsia="es-ES"/>
        </w:rPr>
      </w:pPr>
      <w:r w:rsidRPr="00744F9F">
        <w:rPr>
          <w:rFonts w:eastAsia="Times New Roman" w:cs="Calibri"/>
          <w:sz w:val="20"/>
          <w:szCs w:val="20"/>
          <w:lang w:val="es-ES" w:eastAsia="es-ES"/>
        </w:rPr>
        <w:t>Se enlistan los Fideicomisos con mayor monto de disponibilidad, relacionando aquellos que conforman el 80 % del total de Fideicomisos.</w:t>
      </w:r>
    </w:p>
    <w:tbl>
      <w:tblPr>
        <w:tblpPr w:leftFromText="141" w:rightFromText="141" w:vertAnchor="text" w:horzAnchor="page" w:tblpX="1889" w:tblpY="131"/>
        <w:tblW w:w="6544" w:type="dxa"/>
        <w:tblCellMar>
          <w:left w:w="70" w:type="dxa"/>
          <w:right w:w="70" w:type="dxa"/>
        </w:tblCellMar>
        <w:tblLook w:val="04A0" w:firstRow="1" w:lastRow="0" w:firstColumn="1" w:lastColumn="0" w:noHBand="0" w:noVBand="1"/>
      </w:tblPr>
      <w:tblGrid>
        <w:gridCol w:w="4655"/>
        <w:gridCol w:w="1889"/>
      </w:tblGrid>
      <w:tr w:rsidR="00744F9F" w:rsidRPr="007467A2" w14:paraId="28081A06" w14:textId="77777777" w:rsidTr="00744F9F">
        <w:trPr>
          <w:trHeight w:val="449"/>
        </w:trPr>
        <w:tc>
          <w:tcPr>
            <w:tcW w:w="4655"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33BC757C" w14:textId="77777777" w:rsidR="00744F9F" w:rsidRPr="007467A2" w:rsidRDefault="00744F9F" w:rsidP="00744F9F">
            <w:pPr>
              <w:suppressAutoHyphens w:val="0"/>
              <w:overflowPunct/>
              <w:spacing w:after="0" w:line="240" w:lineRule="auto"/>
              <w:jc w:val="center"/>
              <w:rPr>
                <w:rFonts w:eastAsia="Times New Roman" w:cs="Calibri"/>
                <w:b/>
                <w:bCs/>
                <w:color w:val="FFFFFF"/>
                <w:sz w:val="16"/>
                <w:szCs w:val="16"/>
                <w:lang w:eastAsia="es-MX"/>
              </w:rPr>
            </w:pPr>
            <w:r w:rsidRPr="007467A2">
              <w:rPr>
                <w:rFonts w:eastAsia="Times New Roman" w:cs="Calibri"/>
                <w:b/>
                <w:bCs/>
                <w:color w:val="FFFFFF"/>
                <w:sz w:val="16"/>
                <w:szCs w:val="16"/>
                <w:lang w:eastAsia="es-MX"/>
              </w:rPr>
              <w:t>Fideicomisos</w:t>
            </w:r>
          </w:p>
        </w:tc>
        <w:tc>
          <w:tcPr>
            <w:tcW w:w="1889" w:type="dxa"/>
            <w:tcBorders>
              <w:top w:val="single" w:sz="4" w:space="0" w:color="auto"/>
              <w:left w:val="nil"/>
              <w:bottom w:val="single" w:sz="4" w:space="0" w:color="auto"/>
              <w:right w:val="single" w:sz="4" w:space="0" w:color="auto"/>
            </w:tcBorders>
            <w:shd w:val="clear" w:color="800080" w:fill="A90025"/>
            <w:vAlign w:val="center"/>
            <w:hideMark/>
          </w:tcPr>
          <w:p w14:paraId="5FF3D390" w14:textId="77777777" w:rsidR="00744F9F" w:rsidRPr="007467A2" w:rsidRDefault="00744F9F" w:rsidP="00744F9F">
            <w:pPr>
              <w:suppressAutoHyphens w:val="0"/>
              <w:overflowPunct/>
              <w:spacing w:after="0" w:line="240" w:lineRule="auto"/>
              <w:jc w:val="center"/>
              <w:rPr>
                <w:rFonts w:eastAsia="Times New Roman" w:cs="Calibri"/>
                <w:b/>
                <w:bCs/>
                <w:color w:val="FFFFFF"/>
                <w:sz w:val="16"/>
                <w:szCs w:val="16"/>
                <w:lang w:eastAsia="es-MX"/>
              </w:rPr>
            </w:pPr>
            <w:r w:rsidRPr="007467A2">
              <w:rPr>
                <w:rFonts w:eastAsia="Times New Roman" w:cs="Calibri"/>
                <w:b/>
                <w:bCs/>
                <w:color w:val="FFFFFF"/>
                <w:sz w:val="16"/>
                <w:szCs w:val="16"/>
                <w:lang w:eastAsia="es-MX"/>
              </w:rPr>
              <w:t>Importe</w:t>
            </w:r>
          </w:p>
        </w:tc>
      </w:tr>
      <w:tr w:rsidR="00744F9F" w:rsidRPr="007467A2" w14:paraId="08617A8C" w14:textId="77777777" w:rsidTr="00744F9F">
        <w:trPr>
          <w:trHeight w:val="336"/>
        </w:trPr>
        <w:tc>
          <w:tcPr>
            <w:tcW w:w="4655" w:type="dxa"/>
            <w:tcBorders>
              <w:top w:val="nil"/>
              <w:left w:val="single" w:sz="4" w:space="0" w:color="auto"/>
              <w:bottom w:val="single" w:sz="4" w:space="0" w:color="auto"/>
              <w:right w:val="single" w:sz="4" w:space="0" w:color="auto"/>
            </w:tcBorders>
            <w:shd w:val="clear" w:color="auto" w:fill="auto"/>
            <w:noWrap/>
            <w:vAlign w:val="center"/>
            <w:hideMark/>
          </w:tcPr>
          <w:p w14:paraId="59DB226F" w14:textId="77777777" w:rsidR="00744F9F" w:rsidRPr="007467A2" w:rsidRDefault="00744F9F" w:rsidP="00744F9F">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Puente Internacional Nuevo Laredo III</w:t>
            </w:r>
          </w:p>
        </w:tc>
        <w:tc>
          <w:tcPr>
            <w:tcW w:w="1889" w:type="dxa"/>
            <w:tcBorders>
              <w:top w:val="nil"/>
              <w:left w:val="nil"/>
              <w:bottom w:val="single" w:sz="4" w:space="0" w:color="auto"/>
              <w:right w:val="single" w:sz="4" w:space="0" w:color="auto"/>
            </w:tcBorders>
            <w:shd w:val="clear" w:color="auto" w:fill="auto"/>
            <w:noWrap/>
            <w:vAlign w:val="bottom"/>
            <w:hideMark/>
          </w:tcPr>
          <w:p w14:paraId="46C4D663" w14:textId="77777777" w:rsidR="00744F9F" w:rsidRPr="007467A2" w:rsidRDefault="00744F9F" w:rsidP="00744F9F">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832,207,461</w:t>
            </w:r>
          </w:p>
        </w:tc>
      </w:tr>
      <w:tr w:rsidR="00744F9F" w:rsidRPr="007467A2" w14:paraId="77549317" w14:textId="77777777" w:rsidTr="00744F9F">
        <w:trPr>
          <w:trHeight w:val="336"/>
        </w:trPr>
        <w:tc>
          <w:tcPr>
            <w:tcW w:w="4655" w:type="dxa"/>
            <w:tcBorders>
              <w:top w:val="nil"/>
              <w:left w:val="single" w:sz="4" w:space="0" w:color="auto"/>
              <w:bottom w:val="single" w:sz="4" w:space="0" w:color="auto"/>
              <w:right w:val="single" w:sz="4" w:space="0" w:color="auto"/>
            </w:tcBorders>
            <w:shd w:val="clear" w:color="auto" w:fill="auto"/>
            <w:noWrap/>
            <w:vAlign w:val="center"/>
            <w:hideMark/>
          </w:tcPr>
          <w:p w14:paraId="1EA6F386" w14:textId="77777777" w:rsidR="00744F9F" w:rsidRPr="007467A2" w:rsidRDefault="00744F9F" w:rsidP="00744F9F">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Santander 200-3885 (CREDITOS)</w:t>
            </w:r>
          </w:p>
        </w:tc>
        <w:tc>
          <w:tcPr>
            <w:tcW w:w="1889" w:type="dxa"/>
            <w:tcBorders>
              <w:top w:val="nil"/>
              <w:left w:val="nil"/>
              <w:bottom w:val="single" w:sz="4" w:space="0" w:color="auto"/>
              <w:right w:val="single" w:sz="4" w:space="0" w:color="auto"/>
            </w:tcBorders>
            <w:shd w:val="clear" w:color="000000" w:fill="FFFFFF"/>
            <w:noWrap/>
            <w:vAlign w:val="bottom"/>
            <w:hideMark/>
          </w:tcPr>
          <w:p w14:paraId="05D92B08" w14:textId="77777777" w:rsidR="00744F9F" w:rsidRPr="007467A2" w:rsidRDefault="00744F9F" w:rsidP="00744F9F">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641,154,802</w:t>
            </w:r>
          </w:p>
        </w:tc>
      </w:tr>
      <w:tr w:rsidR="00744F9F" w:rsidRPr="007467A2" w14:paraId="165E9B7F" w14:textId="77777777" w:rsidTr="00744F9F">
        <w:trPr>
          <w:trHeight w:val="336"/>
        </w:trPr>
        <w:tc>
          <w:tcPr>
            <w:tcW w:w="4655" w:type="dxa"/>
            <w:tcBorders>
              <w:top w:val="nil"/>
              <w:left w:val="single" w:sz="4" w:space="0" w:color="auto"/>
              <w:bottom w:val="single" w:sz="4" w:space="0" w:color="auto"/>
              <w:right w:val="single" w:sz="4" w:space="0" w:color="auto"/>
            </w:tcBorders>
            <w:shd w:val="clear" w:color="auto" w:fill="auto"/>
            <w:noWrap/>
            <w:vAlign w:val="center"/>
            <w:hideMark/>
          </w:tcPr>
          <w:p w14:paraId="029BDA9C" w14:textId="77777777" w:rsidR="00744F9F" w:rsidRPr="007467A2" w:rsidRDefault="00744F9F" w:rsidP="00744F9F">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FOFAET</w:t>
            </w:r>
          </w:p>
        </w:tc>
        <w:tc>
          <w:tcPr>
            <w:tcW w:w="1889" w:type="dxa"/>
            <w:tcBorders>
              <w:top w:val="nil"/>
              <w:left w:val="nil"/>
              <w:bottom w:val="single" w:sz="4" w:space="0" w:color="auto"/>
              <w:right w:val="single" w:sz="4" w:space="0" w:color="auto"/>
            </w:tcBorders>
            <w:shd w:val="clear" w:color="auto" w:fill="auto"/>
            <w:noWrap/>
            <w:vAlign w:val="bottom"/>
            <w:hideMark/>
          </w:tcPr>
          <w:p w14:paraId="301E52E3" w14:textId="77777777" w:rsidR="00744F9F" w:rsidRPr="007467A2" w:rsidRDefault="00744F9F" w:rsidP="00744F9F">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104,778,936</w:t>
            </w:r>
          </w:p>
        </w:tc>
      </w:tr>
      <w:tr w:rsidR="00744F9F" w:rsidRPr="007467A2" w14:paraId="2444DEE3" w14:textId="77777777" w:rsidTr="00744F9F">
        <w:trPr>
          <w:trHeight w:val="336"/>
        </w:trPr>
        <w:tc>
          <w:tcPr>
            <w:tcW w:w="4655" w:type="dxa"/>
            <w:tcBorders>
              <w:top w:val="nil"/>
              <w:left w:val="single" w:sz="4" w:space="0" w:color="auto"/>
              <w:bottom w:val="single" w:sz="4" w:space="0" w:color="auto"/>
              <w:right w:val="single" w:sz="4" w:space="0" w:color="auto"/>
            </w:tcBorders>
            <w:shd w:val="clear" w:color="auto" w:fill="auto"/>
            <w:noWrap/>
            <w:vAlign w:val="center"/>
            <w:hideMark/>
          </w:tcPr>
          <w:p w14:paraId="46801720" w14:textId="77777777" w:rsidR="00744F9F" w:rsidRPr="007467A2" w:rsidRDefault="00744F9F" w:rsidP="00744F9F">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sobre Hospedaje</w:t>
            </w:r>
          </w:p>
        </w:tc>
        <w:tc>
          <w:tcPr>
            <w:tcW w:w="1889" w:type="dxa"/>
            <w:tcBorders>
              <w:top w:val="nil"/>
              <w:left w:val="nil"/>
              <w:bottom w:val="single" w:sz="4" w:space="0" w:color="auto"/>
              <w:right w:val="single" w:sz="4" w:space="0" w:color="auto"/>
            </w:tcBorders>
            <w:shd w:val="clear" w:color="auto" w:fill="auto"/>
            <w:noWrap/>
            <w:vAlign w:val="bottom"/>
            <w:hideMark/>
          </w:tcPr>
          <w:p w14:paraId="3B04051C" w14:textId="77777777" w:rsidR="00744F9F" w:rsidRPr="007467A2" w:rsidRDefault="00744F9F" w:rsidP="00744F9F">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79,068,061</w:t>
            </w:r>
          </w:p>
        </w:tc>
      </w:tr>
      <w:tr w:rsidR="00744F9F" w:rsidRPr="007467A2" w14:paraId="781CB9BA" w14:textId="77777777" w:rsidTr="00744F9F">
        <w:trPr>
          <w:trHeight w:val="336"/>
        </w:trPr>
        <w:tc>
          <w:tcPr>
            <w:tcW w:w="4655" w:type="dxa"/>
            <w:tcBorders>
              <w:top w:val="nil"/>
              <w:left w:val="single" w:sz="4" w:space="0" w:color="auto"/>
              <w:bottom w:val="single" w:sz="4" w:space="0" w:color="auto"/>
              <w:right w:val="single" w:sz="4" w:space="0" w:color="auto"/>
            </w:tcBorders>
            <w:shd w:val="clear" w:color="auto" w:fill="auto"/>
            <w:noWrap/>
            <w:vAlign w:val="center"/>
            <w:hideMark/>
          </w:tcPr>
          <w:p w14:paraId="01276A88" w14:textId="77777777" w:rsidR="00744F9F" w:rsidRPr="007467A2" w:rsidRDefault="00744F9F" w:rsidP="00744F9F">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FITABEC</w:t>
            </w:r>
          </w:p>
        </w:tc>
        <w:tc>
          <w:tcPr>
            <w:tcW w:w="1889" w:type="dxa"/>
            <w:tcBorders>
              <w:top w:val="nil"/>
              <w:left w:val="nil"/>
              <w:bottom w:val="single" w:sz="4" w:space="0" w:color="auto"/>
              <w:right w:val="single" w:sz="4" w:space="0" w:color="auto"/>
            </w:tcBorders>
            <w:shd w:val="clear" w:color="auto" w:fill="auto"/>
            <w:noWrap/>
            <w:vAlign w:val="bottom"/>
            <w:hideMark/>
          </w:tcPr>
          <w:p w14:paraId="602EA27F" w14:textId="77777777" w:rsidR="00744F9F" w:rsidRPr="007467A2" w:rsidRDefault="00744F9F" w:rsidP="00744F9F">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59,886,309</w:t>
            </w:r>
          </w:p>
        </w:tc>
      </w:tr>
      <w:tr w:rsidR="00744F9F" w:rsidRPr="007467A2" w14:paraId="4DCCFA8B" w14:textId="77777777" w:rsidTr="00744F9F">
        <w:trPr>
          <w:trHeight w:val="336"/>
        </w:trPr>
        <w:tc>
          <w:tcPr>
            <w:tcW w:w="4655" w:type="dxa"/>
            <w:tcBorders>
              <w:top w:val="nil"/>
              <w:left w:val="single" w:sz="4" w:space="0" w:color="auto"/>
              <w:bottom w:val="single" w:sz="4" w:space="0" w:color="auto"/>
              <w:right w:val="single" w:sz="4" w:space="0" w:color="auto"/>
            </w:tcBorders>
            <w:shd w:val="clear" w:color="auto" w:fill="auto"/>
            <w:noWrap/>
            <w:vAlign w:val="center"/>
            <w:hideMark/>
          </w:tcPr>
          <w:p w14:paraId="010E06D7" w14:textId="77777777" w:rsidR="00744F9F" w:rsidRPr="007467A2" w:rsidRDefault="00744F9F" w:rsidP="00744F9F">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Tamaulipas para Cobertura de Precios y Agricultura</w:t>
            </w:r>
          </w:p>
        </w:tc>
        <w:tc>
          <w:tcPr>
            <w:tcW w:w="1889" w:type="dxa"/>
            <w:tcBorders>
              <w:top w:val="nil"/>
              <w:left w:val="nil"/>
              <w:bottom w:val="single" w:sz="4" w:space="0" w:color="auto"/>
              <w:right w:val="single" w:sz="4" w:space="0" w:color="auto"/>
            </w:tcBorders>
            <w:shd w:val="clear" w:color="auto" w:fill="auto"/>
            <w:noWrap/>
            <w:vAlign w:val="bottom"/>
            <w:hideMark/>
          </w:tcPr>
          <w:p w14:paraId="122919BC" w14:textId="77777777" w:rsidR="00744F9F" w:rsidRPr="007467A2" w:rsidRDefault="00744F9F" w:rsidP="00744F9F">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33,906,804</w:t>
            </w:r>
          </w:p>
        </w:tc>
      </w:tr>
      <w:tr w:rsidR="00744F9F" w:rsidRPr="007467A2" w14:paraId="1EC8C13C" w14:textId="77777777" w:rsidTr="00744F9F">
        <w:trPr>
          <w:trHeight w:val="336"/>
        </w:trPr>
        <w:tc>
          <w:tcPr>
            <w:tcW w:w="4655" w:type="dxa"/>
            <w:tcBorders>
              <w:top w:val="nil"/>
              <w:left w:val="single" w:sz="4" w:space="0" w:color="auto"/>
              <w:bottom w:val="single" w:sz="4" w:space="0" w:color="auto"/>
              <w:right w:val="single" w:sz="4" w:space="0" w:color="auto"/>
            </w:tcBorders>
            <w:shd w:val="clear" w:color="auto" w:fill="auto"/>
            <w:noWrap/>
            <w:vAlign w:val="center"/>
            <w:hideMark/>
          </w:tcPr>
          <w:p w14:paraId="4BB48325" w14:textId="77777777" w:rsidR="00744F9F" w:rsidRPr="007467A2" w:rsidRDefault="00744F9F" w:rsidP="00744F9F">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Nuevo Santander</w:t>
            </w:r>
          </w:p>
        </w:tc>
        <w:tc>
          <w:tcPr>
            <w:tcW w:w="1889" w:type="dxa"/>
            <w:tcBorders>
              <w:top w:val="nil"/>
              <w:left w:val="nil"/>
              <w:bottom w:val="single" w:sz="4" w:space="0" w:color="auto"/>
              <w:right w:val="single" w:sz="4" w:space="0" w:color="auto"/>
            </w:tcBorders>
            <w:shd w:val="clear" w:color="auto" w:fill="auto"/>
            <w:noWrap/>
            <w:vAlign w:val="bottom"/>
            <w:hideMark/>
          </w:tcPr>
          <w:p w14:paraId="6718001A" w14:textId="77777777" w:rsidR="00744F9F" w:rsidRPr="007467A2" w:rsidRDefault="00744F9F" w:rsidP="00744F9F">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33,511,373</w:t>
            </w:r>
          </w:p>
        </w:tc>
      </w:tr>
    </w:tbl>
    <w:p w14:paraId="474919B2" w14:textId="77777777" w:rsidR="007467A2" w:rsidRDefault="007467A2" w:rsidP="007467A2">
      <w:pPr>
        <w:spacing w:after="0" w:line="240" w:lineRule="exact"/>
        <w:jc w:val="both"/>
        <w:rPr>
          <w:rFonts w:eastAsia="Times New Roman" w:cs="Calibri"/>
          <w:i/>
          <w:sz w:val="20"/>
          <w:szCs w:val="20"/>
          <w:lang w:val="es-ES" w:eastAsia="es-ES"/>
        </w:rPr>
      </w:pPr>
    </w:p>
    <w:p w14:paraId="201DFA2C" w14:textId="7BECD7AD" w:rsidR="007467A2" w:rsidRDefault="007467A2" w:rsidP="007467A2">
      <w:pPr>
        <w:spacing w:after="0" w:line="220" w:lineRule="exact"/>
        <w:jc w:val="both"/>
        <w:rPr>
          <w:rFonts w:eastAsia="Times New Roman" w:cs="Calibri"/>
          <w:b/>
          <w:sz w:val="20"/>
          <w:szCs w:val="18"/>
          <w:lang w:eastAsia="es-ES"/>
        </w:rPr>
      </w:pPr>
    </w:p>
    <w:p w14:paraId="481B14F0" w14:textId="51FF1639" w:rsidR="00744F9F" w:rsidRDefault="00744F9F" w:rsidP="007467A2">
      <w:pPr>
        <w:spacing w:after="0" w:line="220" w:lineRule="exact"/>
        <w:jc w:val="both"/>
        <w:rPr>
          <w:rFonts w:eastAsia="Times New Roman" w:cs="Calibri"/>
          <w:b/>
          <w:sz w:val="20"/>
          <w:szCs w:val="18"/>
          <w:lang w:eastAsia="es-ES"/>
        </w:rPr>
      </w:pPr>
    </w:p>
    <w:p w14:paraId="42047D25" w14:textId="4141D89F" w:rsidR="00744F9F" w:rsidRDefault="00744F9F" w:rsidP="007467A2">
      <w:pPr>
        <w:spacing w:after="0" w:line="220" w:lineRule="exact"/>
        <w:jc w:val="both"/>
        <w:rPr>
          <w:rFonts w:eastAsia="Times New Roman" w:cs="Calibri"/>
          <w:b/>
          <w:sz w:val="20"/>
          <w:szCs w:val="18"/>
          <w:lang w:eastAsia="es-ES"/>
        </w:rPr>
      </w:pPr>
    </w:p>
    <w:p w14:paraId="16201FFC" w14:textId="542EF27C" w:rsidR="00744F9F" w:rsidRDefault="00744F9F" w:rsidP="007467A2">
      <w:pPr>
        <w:spacing w:after="0" w:line="220" w:lineRule="exact"/>
        <w:jc w:val="both"/>
        <w:rPr>
          <w:rFonts w:eastAsia="Times New Roman" w:cs="Calibri"/>
          <w:b/>
          <w:sz w:val="20"/>
          <w:szCs w:val="18"/>
          <w:lang w:eastAsia="es-ES"/>
        </w:rPr>
      </w:pPr>
    </w:p>
    <w:p w14:paraId="281956CA" w14:textId="6F2351C1" w:rsidR="00744F9F" w:rsidRDefault="00744F9F" w:rsidP="007467A2">
      <w:pPr>
        <w:spacing w:after="0" w:line="220" w:lineRule="exact"/>
        <w:jc w:val="both"/>
        <w:rPr>
          <w:rFonts w:eastAsia="Times New Roman" w:cs="Calibri"/>
          <w:b/>
          <w:sz w:val="20"/>
          <w:szCs w:val="18"/>
          <w:lang w:eastAsia="es-ES"/>
        </w:rPr>
      </w:pPr>
    </w:p>
    <w:p w14:paraId="3904592B" w14:textId="76DD8A6E" w:rsidR="00744F9F" w:rsidRDefault="00744F9F" w:rsidP="007467A2">
      <w:pPr>
        <w:spacing w:after="0" w:line="220" w:lineRule="exact"/>
        <w:jc w:val="both"/>
        <w:rPr>
          <w:rFonts w:eastAsia="Times New Roman" w:cs="Calibri"/>
          <w:b/>
          <w:sz w:val="20"/>
          <w:szCs w:val="18"/>
          <w:lang w:eastAsia="es-ES"/>
        </w:rPr>
      </w:pPr>
    </w:p>
    <w:p w14:paraId="2C148690" w14:textId="2A7B0BAB" w:rsidR="00744F9F" w:rsidRDefault="00744F9F" w:rsidP="007467A2">
      <w:pPr>
        <w:spacing w:after="0" w:line="220" w:lineRule="exact"/>
        <w:jc w:val="both"/>
        <w:rPr>
          <w:rFonts w:eastAsia="Times New Roman" w:cs="Calibri"/>
          <w:b/>
          <w:sz w:val="20"/>
          <w:szCs w:val="18"/>
          <w:lang w:eastAsia="es-ES"/>
        </w:rPr>
      </w:pPr>
    </w:p>
    <w:p w14:paraId="4D7B724A" w14:textId="13DC728D" w:rsidR="00744F9F" w:rsidRDefault="00744F9F" w:rsidP="007467A2">
      <w:pPr>
        <w:spacing w:after="0" w:line="220" w:lineRule="exact"/>
        <w:jc w:val="both"/>
        <w:rPr>
          <w:rFonts w:eastAsia="Times New Roman" w:cs="Calibri"/>
          <w:b/>
          <w:sz w:val="20"/>
          <w:szCs w:val="18"/>
          <w:lang w:eastAsia="es-ES"/>
        </w:rPr>
      </w:pPr>
    </w:p>
    <w:p w14:paraId="0B2353C2" w14:textId="6550E65B" w:rsidR="00744F9F" w:rsidRDefault="00744F9F" w:rsidP="007467A2">
      <w:pPr>
        <w:spacing w:after="0" w:line="220" w:lineRule="exact"/>
        <w:jc w:val="both"/>
        <w:rPr>
          <w:rFonts w:eastAsia="Times New Roman" w:cs="Calibri"/>
          <w:b/>
          <w:sz w:val="20"/>
          <w:szCs w:val="18"/>
          <w:lang w:eastAsia="es-ES"/>
        </w:rPr>
      </w:pPr>
    </w:p>
    <w:p w14:paraId="6BA229B1" w14:textId="5F81B957" w:rsidR="00744F9F" w:rsidRDefault="00744F9F" w:rsidP="007467A2">
      <w:pPr>
        <w:spacing w:after="0" w:line="220" w:lineRule="exact"/>
        <w:jc w:val="both"/>
        <w:rPr>
          <w:rFonts w:eastAsia="Times New Roman" w:cs="Calibri"/>
          <w:b/>
          <w:sz w:val="20"/>
          <w:szCs w:val="18"/>
          <w:lang w:eastAsia="es-ES"/>
        </w:rPr>
      </w:pPr>
    </w:p>
    <w:p w14:paraId="0EB02D21" w14:textId="17BFFB65" w:rsidR="0023369C" w:rsidRDefault="0023369C" w:rsidP="007467A2">
      <w:pPr>
        <w:spacing w:after="0" w:line="220" w:lineRule="exact"/>
        <w:jc w:val="both"/>
        <w:rPr>
          <w:rFonts w:eastAsia="Times New Roman" w:cs="Calibri"/>
          <w:b/>
          <w:sz w:val="20"/>
          <w:szCs w:val="18"/>
          <w:lang w:eastAsia="es-ES"/>
        </w:rPr>
      </w:pPr>
    </w:p>
    <w:p w14:paraId="3B1C1235" w14:textId="77777777" w:rsidR="0023369C" w:rsidRDefault="0023369C" w:rsidP="007467A2">
      <w:pPr>
        <w:spacing w:after="0" w:line="220" w:lineRule="exact"/>
        <w:jc w:val="both"/>
        <w:rPr>
          <w:rFonts w:eastAsia="Times New Roman" w:cs="Calibri"/>
          <w:b/>
          <w:sz w:val="20"/>
          <w:szCs w:val="18"/>
          <w:lang w:eastAsia="es-ES"/>
        </w:rPr>
      </w:pPr>
    </w:p>
    <w:p w14:paraId="24C0EA99" w14:textId="77777777" w:rsidR="00744F9F" w:rsidRPr="007467A2" w:rsidRDefault="00744F9F" w:rsidP="007467A2">
      <w:pPr>
        <w:spacing w:after="0" w:line="220" w:lineRule="exact"/>
        <w:jc w:val="both"/>
        <w:rPr>
          <w:rFonts w:eastAsia="Times New Roman" w:cs="Calibri"/>
          <w:b/>
          <w:sz w:val="20"/>
          <w:szCs w:val="18"/>
          <w:lang w:eastAsia="es-ES"/>
        </w:rPr>
      </w:pPr>
    </w:p>
    <w:p w14:paraId="2E740538" w14:textId="6C7B3602" w:rsidR="00A71890" w:rsidRDefault="00A71890">
      <w:pPr>
        <w:pStyle w:val="Prrafodelista"/>
        <w:spacing w:after="0" w:line="220" w:lineRule="exact"/>
        <w:ind w:left="-142"/>
        <w:jc w:val="both"/>
        <w:rPr>
          <w:rFonts w:eastAsia="Times New Roman" w:cs="Calibri"/>
          <w:b/>
          <w:sz w:val="20"/>
          <w:szCs w:val="18"/>
          <w:lang w:eastAsia="es-ES"/>
        </w:rPr>
      </w:pPr>
    </w:p>
    <w:p w14:paraId="395C5D65" w14:textId="77777777" w:rsidR="0023369C" w:rsidRDefault="0023369C">
      <w:pPr>
        <w:pStyle w:val="Prrafodelista"/>
        <w:spacing w:after="0" w:line="220" w:lineRule="exact"/>
        <w:ind w:left="-142"/>
        <w:jc w:val="both"/>
        <w:rPr>
          <w:rFonts w:eastAsia="Times New Roman" w:cs="Calibri"/>
          <w:b/>
          <w:sz w:val="20"/>
          <w:szCs w:val="18"/>
          <w:lang w:eastAsia="es-ES"/>
        </w:rPr>
      </w:pPr>
    </w:p>
    <w:p w14:paraId="28C31FA9" w14:textId="27B38EA5" w:rsidR="007745EB" w:rsidRDefault="00F26249">
      <w:pPr>
        <w:pStyle w:val="Prrafodelista"/>
        <w:spacing w:after="0" w:line="220" w:lineRule="exact"/>
        <w:ind w:left="-142"/>
        <w:jc w:val="both"/>
        <w:rPr>
          <w:rFonts w:eastAsia="Times New Roman" w:cs="Calibri"/>
          <w:b/>
          <w:sz w:val="20"/>
          <w:szCs w:val="18"/>
          <w:lang w:eastAsia="es-ES"/>
        </w:rPr>
      </w:pPr>
      <w:r>
        <w:rPr>
          <w:rFonts w:eastAsia="Times New Roman" w:cs="Calibri"/>
          <w:b/>
          <w:sz w:val="20"/>
          <w:szCs w:val="18"/>
          <w:lang w:eastAsia="es-ES"/>
        </w:rPr>
        <w:t>9</w:t>
      </w:r>
      <w:r w:rsidR="00C87FDA">
        <w:rPr>
          <w:rFonts w:eastAsia="Times New Roman" w:cs="Calibri"/>
          <w:b/>
          <w:sz w:val="20"/>
          <w:szCs w:val="18"/>
          <w:lang w:eastAsia="es-ES"/>
        </w:rPr>
        <w:t>. Reporte de la Recaudación</w:t>
      </w:r>
    </w:p>
    <w:p w14:paraId="60A25D80" w14:textId="77777777" w:rsidR="007745EB" w:rsidRDefault="007745EB">
      <w:pPr>
        <w:pStyle w:val="Prrafodelista"/>
        <w:spacing w:after="0" w:line="220" w:lineRule="exact"/>
        <w:ind w:left="357"/>
        <w:jc w:val="both"/>
        <w:rPr>
          <w:rFonts w:eastAsia="Times New Roman" w:cs="Calibri"/>
          <w:b/>
          <w:sz w:val="18"/>
          <w:szCs w:val="18"/>
          <w:lang w:eastAsia="es-ES"/>
        </w:rPr>
      </w:pPr>
    </w:p>
    <w:p w14:paraId="4FE9DFCD" w14:textId="31AE4979" w:rsidR="007745EB" w:rsidRDefault="00C87FDA" w:rsidP="0023369C">
      <w:pPr>
        <w:pStyle w:val="Prrafodelista"/>
        <w:numPr>
          <w:ilvl w:val="1"/>
          <w:numId w:val="3"/>
        </w:numPr>
        <w:spacing w:after="0" w:line="240" w:lineRule="exact"/>
        <w:ind w:left="567" w:hanging="567"/>
        <w:jc w:val="both"/>
        <w:rPr>
          <w:rFonts w:eastAsia="Times New Roman" w:cs="Calibri"/>
          <w:sz w:val="20"/>
          <w:szCs w:val="20"/>
          <w:lang w:val="es-ES" w:eastAsia="es-ES"/>
        </w:rPr>
      </w:pPr>
      <w:r w:rsidRPr="002E7B94">
        <w:rPr>
          <w:rFonts w:eastAsia="Times New Roman" w:cs="Calibri"/>
          <w:sz w:val="20"/>
          <w:szCs w:val="20"/>
          <w:lang w:val="es-ES" w:eastAsia="es-ES"/>
        </w:rPr>
        <w:t xml:space="preserve">Análisis del comportamiento de la Recaudación correspondiente al </w:t>
      </w:r>
      <w:r w:rsidR="003E3E22">
        <w:rPr>
          <w:rFonts w:eastAsia="Times New Roman" w:cs="Calibri"/>
          <w:sz w:val="20"/>
          <w:szCs w:val="20"/>
          <w:lang w:val="es-ES" w:eastAsia="es-ES"/>
        </w:rPr>
        <w:t xml:space="preserve">cuarto </w:t>
      </w:r>
      <w:r w:rsidR="00ED5F8B" w:rsidRPr="002E7B94">
        <w:rPr>
          <w:rFonts w:eastAsia="Times New Roman" w:cs="Calibri"/>
          <w:sz w:val="20"/>
          <w:szCs w:val="20"/>
          <w:lang w:val="es-ES" w:eastAsia="es-ES"/>
        </w:rPr>
        <w:t>trime</w:t>
      </w:r>
      <w:r w:rsidRPr="002E7B94">
        <w:rPr>
          <w:rFonts w:eastAsia="Times New Roman" w:cs="Calibri"/>
          <w:sz w:val="20"/>
          <w:szCs w:val="20"/>
          <w:lang w:val="es-ES" w:eastAsia="es-ES"/>
        </w:rPr>
        <w:t>stre de 2024.</w:t>
      </w:r>
    </w:p>
    <w:p w14:paraId="1EDF9B2E" w14:textId="77777777" w:rsidR="0001479C" w:rsidRDefault="0001479C" w:rsidP="0001479C">
      <w:pPr>
        <w:spacing w:after="0" w:line="240" w:lineRule="exact"/>
        <w:jc w:val="both"/>
        <w:rPr>
          <w:rFonts w:eastAsia="Times New Roman" w:cs="Calibri"/>
          <w:sz w:val="20"/>
          <w:szCs w:val="20"/>
          <w:lang w:val="es-ES" w:eastAsia="es-ES"/>
        </w:rPr>
      </w:pPr>
    </w:p>
    <w:tbl>
      <w:tblPr>
        <w:tblW w:w="8826" w:type="dxa"/>
        <w:tblCellMar>
          <w:left w:w="70" w:type="dxa"/>
          <w:right w:w="70" w:type="dxa"/>
        </w:tblCellMar>
        <w:tblLook w:val="04A0" w:firstRow="1" w:lastRow="0" w:firstColumn="1" w:lastColumn="0" w:noHBand="0" w:noVBand="1"/>
      </w:tblPr>
      <w:tblGrid>
        <w:gridCol w:w="2939"/>
        <w:gridCol w:w="1594"/>
        <w:gridCol w:w="1654"/>
        <w:gridCol w:w="1463"/>
        <w:gridCol w:w="1176"/>
      </w:tblGrid>
      <w:tr w:rsidR="0001479C" w:rsidRPr="0001479C" w14:paraId="235FFF7F" w14:textId="77777777" w:rsidTr="005C4B94">
        <w:trPr>
          <w:trHeight w:val="420"/>
        </w:trPr>
        <w:tc>
          <w:tcPr>
            <w:tcW w:w="2939"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6BDF55D6" w14:textId="77777777" w:rsidR="0001479C" w:rsidRPr="0001479C" w:rsidRDefault="0001479C" w:rsidP="0001479C">
            <w:pPr>
              <w:suppressAutoHyphens w:val="0"/>
              <w:overflowPunct/>
              <w:spacing w:after="0" w:line="240" w:lineRule="auto"/>
              <w:jc w:val="center"/>
              <w:rPr>
                <w:rFonts w:eastAsia="Times New Roman" w:cs="Calibri"/>
                <w:b/>
                <w:bCs/>
                <w:color w:val="FFFFFF"/>
                <w:sz w:val="16"/>
                <w:szCs w:val="16"/>
                <w:lang w:eastAsia="es-MX"/>
              </w:rPr>
            </w:pPr>
            <w:r w:rsidRPr="0001479C">
              <w:rPr>
                <w:rFonts w:eastAsia="Times New Roman" w:cs="Calibri"/>
                <w:b/>
                <w:bCs/>
                <w:color w:val="FFFFFF"/>
                <w:sz w:val="16"/>
                <w:szCs w:val="16"/>
                <w:lang w:eastAsia="es-MX"/>
              </w:rPr>
              <w:t>Concepto</w:t>
            </w:r>
          </w:p>
        </w:tc>
        <w:tc>
          <w:tcPr>
            <w:tcW w:w="1594" w:type="dxa"/>
            <w:tcBorders>
              <w:top w:val="single" w:sz="8" w:space="0" w:color="auto"/>
              <w:left w:val="nil"/>
              <w:bottom w:val="single" w:sz="8" w:space="0" w:color="auto"/>
              <w:right w:val="single" w:sz="8" w:space="0" w:color="auto"/>
            </w:tcBorders>
            <w:shd w:val="clear" w:color="000000" w:fill="AB0033"/>
            <w:vAlign w:val="center"/>
            <w:hideMark/>
          </w:tcPr>
          <w:p w14:paraId="71ECE0BC" w14:textId="77777777" w:rsidR="0001479C" w:rsidRPr="0001479C" w:rsidRDefault="0001479C" w:rsidP="0001479C">
            <w:pPr>
              <w:suppressAutoHyphens w:val="0"/>
              <w:overflowPunct/>
              <w:spacing w:after="0" w:line="240" w:lineRule="auto"/>
              <w:jc w:val="center"/>
              <w:rPr>
                <w:rFonts w:eastAsia="Times New Roman" w:cs="Calibri"/>
                <w:b/>
                <w:bCs/>
                <w:color w:val="FFFFFF"/>
                <w:sz w:val="16"/>
                <w:szCs w:val="16"/>
                <w:lang w:eastAsia="es-MX"/>
              </w:rPr>
            </w:pPr>
            <w:r w:rsidRPr="0001479C">
              <w:rPr>
                <w:rFonts w:eastAsia="Times New Roman" w:cs="Calibri"/>
                <w:b/>
                <w:bCs/>
                <w:color w:val="FFFFFF"/>
                <w:sz w:val="16"/>
                <w:szCs w:val="16"/>
                <w:lang w:eastAsia="es-MX"/>
              </w:rPr>
              <w:t>4to. trimestre 2024</w:t>
            </w:r>
          </w:p>
        </w:tc>
        <w:tc>
          <w:tcPr>
            <w:tcW w:w="1654" w:type="dxa"/>
            <w:tcBorders>
              <w:top w:val="single" w:sz="8" w:space="0" w:color="auto"/>
              <w:left w:val="nil"/>
              <w:bottom w:val="single" w:sz="8" w:space="0" w:color="auto"/>
              <w:right w:val="single" w:sz="8" w:space="0" w:color="auto"/>
            </w:tcBorders>
            <w:shd w:val="clear" w:color="000000" w:fill="AB0033"/>
            <w:vAlign w:val="center"/>
            <w:hideMark/>
          </w:tcPr>
          <w:p w14:paraId="27767F04" w14:textId="77777777" w:rsidR="0001479C" w:rsidRPr="0001479C" w:rsidRDefault="0001479C" w:rsidP="0001479C">
            <w:pPr>
              <w:suppressAutoHyphens w:val="0"/>
              <w:overflowPunct/>
              <w:spacing w:after="0" w:line="240" w:lineRule="auto"/>
              <w:jc w:val="center"/>
              <w:rPr>
                <w:rFonts w:eastAsia="Times New Roman" w:cs="Calibri"/>
                <w:b/>
                <w:bCs/>
                <w:color w:val="FFFFFF"/>
                <w:sz w:val="16"/>
                <w:szCs w:val="16"/>
                <w:lang w:eastAsia="es-MX"/>
              </w:rPr>
            </w:pPr>
            <w:r w:rsidRPr="0001479C">
              <w:rPr>
                <w:rFonts w:eastAsia="Times New Roman" w:cs="Calibri"/>
                <w:b/>
                <w:bCs/>
                <w:color w:val="FFFFFF"/>
                <w:sz w:val="16"/>
                <w:szCs w:val="16"/>
                <w:lang w:eastAsia="es-MX"/>
              </w:rPr>
              <w:t>4to.Trimestre 2023</w:t>
            </w:r>
          </w:p>
        </w:tc>
        <w:tc>
          <w:tcPr>
            <w:tcW w:w="1463"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07F37387" w14:textId="77777777" w:rsidR="0001479C" w:rsidRPr="0001479C" w:rsidRDefault="0001479C" w:rsidP="0001479C">
            <w:pPr>
              <w:suppressAutoHyphens w:val="0"/>
              <w:overflowPunct/>
              <w:spacing w:after="0" w:line="240" w:lineRule="auto"/>
              <w:jc w:val="center"/>
              <w:rPr>
                <w:rFonts w:eastAsia="Times New Roman" w:cs="Calibri"/>
                <w:b/>
                <w:bCs/>
                <w:color w:val="FFFFFF"/>
                <w:sz w:val="16"/>
                <w:szCs w:val="16"/>
                <w:lang w:eastAsia="es-MX"/>
              </w:rPr>
            </w:pPr>
            <w:r w:rsidRPr="0001479C">
              <w:rPr>
                <w:rFonts w:eastAsia="Times New Roman" w:cs="Calibri"/>
                <w:b/>
                <w:bCs/>
                <w:color w:val="FFFFFF"/>
                <w:sz w:val="16"/>
                <w:szCs w:val="16"/>
                <w:lang w:eastAsia="es-MX"/>
              </w:rPr>
              <w:t>Variación</w:t>
            </w:r>
          </w:p>
        </w:tc>
        <w:tc>
          <w:tcPr>
            <w:tcW w:w="1176" w:type="dxa"/>
            <w:tcBorders>
              <w:top w:val="single" w:sz="4" w:space="0" w:color="auto"/>
              <w:left w:val="nil"/>
              <w:bottom w:val="single" w:sz="4" w:space="0" w:color="auto"/>
              <w:right w:val="single" w:sz="4" w:space="0" w:color="auto"/>
            </w:tcBorders>
            <w:shd w:val="clear" w:color="800080" w:fill="A90025"/>
            <w:vAlign w:val="center"/>
            <w:hideMark/>
          </w:tcPr>
          <w:p w14:paraId="21A3C8ED" w14:textId="77777777" w:rsidR="0001479C" w:rsidRPr="0001479C" w:rsidRDefault="0001479C" w:rsidP="0001479C">
            <w:pPr>
              <w:suppressAutoHyphens w:val="0"/>
              <w:overflowPunct/>
              <w:spacing w:after="0" w:line="240" w:lineRule="auto"/>
              <w:jc w:val="center"/>
              <w:rPr>
                <w:rFonts w:eastAsia="Times New Roman" w:cs="Calibri"/>
                <w:b/>
                <w:bCs/>
                <w:color w:val="FFFFFF"/>
                <w:sz w:val="16"/>
                <w:szCs w:val="16"/>
                <w:lang w:eastAsia="es-MX"/>
              </w:rPr>
            </w:pPr>
            <w:r w:rsidRPr="0001479C">
              <w:rPr>
                <w:rFonts w:eastAsia="Times New Roman" w:cs="Calibri"/>
                <w:b/>
                <w:bCs/>
                <w:color w:val="FFFFFF"/>
                <w:sz w:val="16"/>
                <w:szCs w:val="16"/>
                <w:lang w:eastAsia="es-MX"/>
              </w:rPr>
              <w:t>Porcentaje</w:t>
            </w:r>
          </w:p>
        </w:tc>
      </w:tr>
      <w:tr w:rsidR="0001479C" w:rsidRPr="0001479C" w14:paraId="21BE0F67" w14:textId="77777777" w:rsidTr="005C4B94">
        <w:trPr>
          <w:trHeight w:val="300"/>
        </w:trPr>
        <w:tc>
          <w:tcPr>
            <w:tcW w:w="2939" w:type="dxa"/>
            <w:tcBorders>
              <w:top w:val="nil"/>
              <w:left w:val="single" w:sz="4" w:space="0" w:color="auto"/>
              <w:bottom w:val="single" w:sz="4" w:space="0" w:color="auto"/>
              <w:right w:val="single" w:sz="4" w:space="0" w:color="auto"/>
            </w:tcBorders>
            <w:shd w:val="clear" w:color="DBDBDB" w:fill="D9D9D9"/>
            <w:noWrap/>
            <w:vAlign w:val="center"/>
            <w:hideMark/>
          </w:tcPr>
          <w:p w14:paraId="34D964FB" w14:textId="77777777" w:rsidR="0001479C" w:rsidRPr="0001479C" w:rsidRDefault="0001479C" w:rsidP="0001479C">
            <w:pPr>
              <w:suppressAutoHyphens w:val="0"/>
              <w:overflowPunct/>
              <w:spacing w:after="0" w:line="240" w:lineRule="auto"/>
              <w:rPr>
                <w:rFonts w:eastAsia="Times New Roman" w:cs="Calibri"/>
                <w:b/>
                <w:bCs/>
                <w:color w:val="000000"/>
                <w:sz w:val="16"/>
                <w:szCs w:val="16"/>
                <w:lang w:eastAsia="es-MX"/>
              </w:rPr>
            </w:pPr>
            <w:r w:rsidRPr="0001479C">
              <w:rPr>
                <w:rFonts w:eastAsia="Times New Roman" w:cs="Calibri"/>
                <w:b/>
                <w:bCs/>
                <w:color w:val="000000"/>
                <w:sz w:val="16"/>
                <w:szCs w:val="16"/>
                <w:lang w:eastAsia="es-MX"/>
              </w:rPr>
              <w:t xml:space="preserve"> Ingresos Propios </w:t>
            </w:r>
          </w:p>
        </w:tc>
        <w:tc>
          <w:tcPr>
            <w:tcW w:w="1594" w:type="dxa"/>
            <w:tcBorders>
              <w:top w:val="single" w:sz="4" w:space="0" w:color="auto"/>
              <w:left w:val="nil"/>
              <w:bottom w:val="single" w:sz="4" w:space="0" w:color="auto"/>
              <w:right w:val="single" w:sz="4" w:space="0" w:color="auto"/>
            </w:tcBorders>
            <w:shd w:val="clear" w:color="DBDBDB" w:fill="D9D9D9"/>
            <w:noWrap/>
            <w:vAlign w:val="center"/>
            <w:hideMark/>
          </w:tcPr>
          <w:p w14:paraId="1303D3B8" w14:textId="77777777" w:rsidR="0001479C" w:rsidRPr="0001479C" w:rsidRDefault="0001479C" w:rsidP="0001479C">
            <w:pPr>
              <w:suppressAutoHyphens w:val="0"/>
              <w:overflowPunct/>
              <w:spacing w:after="0" w:line="240" w:lineRule="auto"/>
              <w:jc w:val="right"/>
              <w:rPr>
                <w:rFonts w:eastAsia="Times New Roman" w:cs="Calibri"/>
                <w:b/>
                <w:bCs/>
                <w:color w:val="000000"/>
                <w:sz w:val="16"/>
                <w:szCs w:val="16"/>
                <w:lang w:eastAsia="es-MX"/>
              </w:rPr>
            </w:pPr>
            <w:r w:rsidRPr="0001479C">
              <w:rPr>
                <w:rFonts w:eastAsia="Times New Roman" w:cs="Calibri"/>
                <w:b/>
                <w:bCs/>
                <w:color w:val="000000"/>
                <w:sz w:val="16"/>
                <w:szCs w:val="16"/>
                <w:lang w:eastAsia="es-MX"/>
              </w:rPr>
              <w:t>12,247,476,311</w:t>
            </w:r>
          </w:p>
        </w:tc>
        <w:tc>
          <w:tcPr>
            <w:tcW w:w="1654" w:type="dxa"/>
            <w:tcBorders>
              <w:top w:val="single" w:sz="4" w:space="0" w:color="auto"/>
              <w:left w:val="nil"/>
              <w:bottom w:val="single" w:sz="4" w:space="0" w:color="auto"/>
              <w:right w:val="single" w:sz="4" w:space="0" w:color="auto"/>
            </w:tcBorders>
            <w:shd w:val="clear" w:color="DBDBDB" w:fill="D9D9D9"/>
            <w:noWrap/>
            <w:vAlign w:val="center"/>
            <w:hideMark/>
          </w:tcPr>
          <w:p w14:paraId="14DDE7DA" w14:textId="77777777" w:rsidR="0001479C" w:rsidRPr="0001479C" w:rsidRDefault="0001479C" w:rsidP="0001479C">
            <w:pPr>
              <w:suppressAutoHyphens w:val="0"/>
              <w:overflowPunct/>
              <w:spacing w:after="0" w:line="240" w:lineRule="auto"/>
              <w:jc w:val="right"/>
              <w:rPr>
                <w:rFonts w:eastAsia="Times New Roman" w:cs="Calibri"/>
                <w:b/>
                <w:bCs/>
                <w:color w:val="000000"/>
                <w:sz w:val="16"/>
                <w:szCs w:val="16"/>
                <w:lang w:eastAsia="es-MX"/>
              </w:rPr>
            </w:pPr>
            <w:r w:rsidRPr="0001479C">
              <w:rPr>
                <w:rFonts w:eastAsia="Times New Roman" w:cs="Calibri"/>
                <w:b/>
                <w:bCs/>
                <w:color w:val="000000"/>
                <w:sz w:val="16"/>
                <w:szCs w:val="16"/>
                <w:lang w:eastAsia="es-MX"/>
              </w:rPr>
              <w:t>10,796,915,256</w:t>
            </w:r>
          </w:p>
        </w:tc>
        <w:tc>
          <w:tcPr>
            <w:tcW w:w="1463" w:type="dxa"/>
            <w:tcBorders>
              <w:top w:val="nil"/>
              <w:left w:val="nil"/>
              <w:bottom w:val="single" w:sz="4" w:space="0" w:color="auto"/>
              <w:right w:val="single" w:sz="4" w:space="0" w:color="auto"/>
            </w:tcBorders>
            <w:shd w:val="clear" w:color="DBDBDB" w:fill="D9D9D9"/>
            <w:noWrap/>
            <w:vAlign w:val="center"/>
            <w:hideMark/>
          </w:tcPr>
          <w:p w14:paraId="20145DE7" w14:textId="77777777" w:rsidR="0001479C" w:rsidRPr="0001479C" w:rsidRDefault="0001479C" w:rsidP="0001479C">
            <w:pPr>
              <w:suppressAutoHyphens w:val="0"/>
              <w:overflowPunct/>
              <w:spacing w:after="0" w:line="240" w:lineRule="auto"/>
              <w:jc w:val="right"/>
              <w:rPr>
                <w:rFonts w:eastAsia="Times New Roman" w:cs="Calibri"/>
                <w:b/>
                <w:bCs/>
                <w:color w:val="000000"/>
                <w:sz w:val="16"/>
                <w:szCs w:val="16"/>
                <w:lang w:eastAsia="es-MX"/>
              </w:rPr>
            </w:pPr>
            <w:r w:rsidRPr="0001479C">
              <w:rPr>
                <w:rFonts w:eastAsia="Times New Roman" w:cs="Calibri"/>
                <w:b/>
                <w:bCs/>
                <w:color w:val="000000"/>
                <w:sz w:val="16"/>
                <w:szCs w:val="16"/>
                <w:lang w:eastAsia="es-MX"/>
              </w:rPr>
              <w:t>1,450,561,055</w:t>
            </w:r>
          </w:p>
        </w:tc>
        <w:tc>
          <w:tcPr>
            <w:tcW w:w="1176" w:type="dxa"/>
            <w:tcBorders>
              <w:top w:val="nil"/>
              <w:left w:val="nil"/>
              <w:bottom w:val="single" w:sz="4" w:space="0" w:color="auto"/>
              <w:right w:val="single" w:sz="4" w:space="0" w:color="auto"/>
            </w:tcBorders>
            <w:shd w:val="clear" w:color="DBDBDB" w:fill="D9D9D9"/>
            <w:noWrap/>
            <w:vAlign w:val="center"/>
            <w:hideMark/>
          </w:tcPr>
          <w:p w14:paraId="48633A3D" w14:textId="77777777" w:rsidR="0001479C" w:rsidRPr="0001479C" w:rsidRDefault="0001479C" w:rsidP="0001479C">
            <w:pPr>
              <w:suppressAutoHyphens w:val="0"/>
              <w:overflowPunct/>
              <w:spacing w:after="0" w:line="240" w:lineRule="auto"/>
              <w:jc w:val="right"/>
              <w:rPr>
                <w:rFonts w:eastAsia="Times New Roman" w:cs="Calibri"/>
                <w:b/>
                <w:bCs/>
                <w:color w:val="000000"/>
                <w:sz w:val="16"/>
                <w:szCs w:val="16"/>
                <w:lang w:eastAsia="es-MX"/>
              </w:rPr>
            </w:pPr>
            <w:r w:rsidRPr="0001479C">
              <w:rPr>
                <w:rFonts w:eastAsia="Times New Roman" w:cs="Calibri"/>
                <w:b/>
                <w:bCs/>
                <w:color w:val="000000"/>
                <w:sz w:val="16"/>
                <w:szCs w:val="16"/>
                <w:lang w:eastAsia="es-MX"/>
              </w:rPr>
              <w:t>13.43%</w:t>
            </w:r>
          </w:p>
        </w:tc>
      </w:tr>
      <w:tr w:rsidR="0001479C" w:rsidRPr="0001479C" w14:paraId="5BBC9729" w14:textId="77777777" w:rsidTr="005C4B94">
        <w:trPr>
          <w:trHeight w:val="300"/>
        </w:trPr>
        <w:tc>
          <w:tcPr>
            <w:tcW w:w="2939" w:type="dxa"/>
            <w:tcBorders>
              <w:top w:val="nil"/>
              <w:left w:val="single" w:sz="4" w:space="0" w:color="auto"/>
              <w:bottom w:val="single" w:sz="4" w:space="0" w:color="auto"/>
              <w:right w:val="single" w:sz="4" w:space="0" w:color="auto"/>
            </w:tcBorders>
            <w:shd w:val="clear" w:color="auto" w:fill="auto"/>
            <w:noWrap/>
            <w:vAlign w:val="center"/>
            <w:hideMark/>
          </w:tcPr>
          <w:p w14:paraId="1361A2B6" w14:textId="77777777" w:rsidR="0001479C" w:rsidRPr="0001479C" w:rsidRDefault="0001479C" w:rsidP="0001479C">
            <w:pPr>
              <w:suppressAutoHyphens w:val="0"/>
              <w:overflowPunct/>
              <w:spacing w:after="0" w:line="240" w:lineRule="auto"/>
              <w:rPr>
                <w:rFonts w:eastAsia="Times New Roman" w:cs="Calibri"/>
                <w:color w:val="000000"/>
                <w:sz w:val="14"/>
                <w:szCs w:val="14"/>
                <w:lang w:eastAsia="es-MX"/>
              </w:rPr>
            </w:pPr>
            <w:r w:rsidRPr="0001479C">
              <w:rPr>
                <w:rFonts w:eastAsia="Times New Roman" w:cs="Calibri"/>
                <w:color w:val="000000"/>
                <w:sz w:val="14"/>
                <w:szCs w:val="14"/>
                <w:lang w:eastAsia="es-MX"/>
              </w:rPr>
              <w:t xml:space="preserve"> Impuestos </w:t>
            </w:r>
          </w:p>
        </w:tc>
        <w:tc>
          <w:tcPr>
            <w:tcW w:w="1594" w:type="dxa"/>
            <w:tcBorders>
              <w:top w:val="nil"/>
              <w:left w:val="nil"/>
              <w:bottom w:val="single" w:sz="4" w:space="0" w:color="auto"/>
              <w:right w:val="single" w:sz="4" w:space="0" w:color="auto"/>
            </w:tcBorders>
            <w:shd w:val="clear" w:color="F2F2F2" w:fill="FFFFFF"/>
            <w:noWrap/>
            <w:vAlign w:val="center"/>
            <w:hideMark/>
          </w:tcPr>
          <w:p w14:paraId="23ABCDC0"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6,984,595,420</w:t>
            </w:r>
          </w:p>
        </w:tc>
        <w:tc>
          <w:tcPr>
            <w:tcW w:w="1654" w:type="dxa"/>
            <w:tcBorders>
              <w:top w:val="nil"/>
              <w:left w:val="nil"/>
              <w:bottom w:val="single" w:sz="4" w:space="0" w:color="auto"/>
              <w:right w:val="single" w:sz="4" w:space="0" w:color="auto"/>
            </w:tcBorders>
            <w:shd w:val="clear" w:color="F2F2F2" w:fill="FFFFFF"/>
            <w:noWrap/>
            <w:vAlign w:val="center"/>
            <w:hideMark/>
          </w:tcPr>
          <w:p w14:paraId="110109FB"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6,288,674,966</w:t>
            </w:r>
          </w:p>
        </w:tc>
        <w:tc>
          <w:tcPr>
            <w:tcW w:w="1463" w:type="dxa"/>
            <w:tcBorders>
              <w:top w:val="nil"/>
              <w:left w:val="nil"/>
              <w:bottom w:val="single" w:sz="4" w:space="0" w:color="auto"/>
              <w:right w:val="single" w:sz="4" w:space="0" w:color="auto"/>
            </w:tcBorders>
            <w:shd w:val="clear" w:color="auto" w:fill="auto"/>
            <w:noWrap/>
            <w:vAlign w:val="center"/>
            <w:hideMark/>
          </w:tcPr>
          <w:p w14:paraId="6FE8A3BE"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695,920,454</w:t>
            </w:r>
          </w:p>
        </w:tc>
        <w:tc>
          <w:tcPr>
            <w:tcW w:w="1176" w:type="dxa"/>
            <w:tcBorders>
              <w:top w:val="nil"/>
              <w:left w:val="nil"/>
              <w:bottom w:val="single" w:sz="4" w:space="0" w:color="auto"/>
              <w:right w:val="single" w:sz="4" w:space="0" w:color="auto"/>
            </w:tcBorders>
            <w:shd w:val="clear" w:color="auto" w:fill="auto"/>
            <w:noWrap/>
            <w:vAlign w:val="center"/>
            <w:hideMark/>
          </w:tcPr>
          <w:p w14:paraId="4ADEADC1"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11.07%</w:t>
            </w:r>
          </w:p>
        </w:tc>
      </w:tr>
      <w:tr w:rsidR="0001479C" w:rsidRPr="0001479C" w14:paraId="6A070E49" w14:textId="77777777" w:rsidTr="005C4B94">
        <w:trPr>
          <w:trHeight w:val="300"/>
        </w:trPr>
        <w:tc>
          <w:tcPr>
            <w:tcW w:w="2939" w:type="dxa"/>
            <w:tcBorders>
              <w:top w:val="nil"/>
              <w:left w:val="single" w:sz="4" w:space="0" w:color="auto"/>
              <w:bottom w:val="single" w:sz="4" w:space="0" w:color="auto"/>
              <w:right w:val="single" w:sz="4" w:space="0" w:color="auto"/>
            </w:tcBorders>
            <w:shd w:val="clear" w:color="auto" w:fill="auto"/>
            <w:noWrap/>
            <w:vAlign w:val="center"/>
            <w:hideMark/>
          </w:tcPr>
          <w:p w14:paraId="6CFFD5C3" w14:textId="77777777" w:rsidR="0001479C" w:rsidRPr="0001479C" w:rsidRDefault="0001479C" w:rsidP="0001479C">
            <w:pPr>
              <w:suppressAutoHyphens w:val="0"/>
              <w:overflowPunct/>
              <w:spacing w:after="0" w:line="240" w:lineRule="auto"/>
              <w:rPr>
                <w:rFonts w:eastAsia="Times New Roman" w:cs="Calibri"/>
                <w:color w:val="000000"/>
                <w:sz w:val="14"/>
                <w:szCs w:val="14"/>
                <w:lang w:eastAsia="es-MX"/>
              </w:rPr>
            </w:pPr>
            <w:r w:rsidRPr="0001479C">
              <w:rPr>
                <w:rFonts w:eastAsia="Times New Roman" w:cs="Calibri"/>
                <w:color w:val="000000"/>
                <w:sz w:val="14"/>
                <w:szCs w:val="14"/>
                <w:lang w:eastAsia="es-MX"/>
              </w:rPr>
              <w:t xml:space="preserve"> Contribuciones y Aportaciones de Seguridad Social </w:t>
            </w:r>
          </w:p>
        </w:tc>
        <w:tc>
          <w:tcPr>
            <w:tcW w:w="1594" w:type="dxa"/>
            <w:tcBorders>
              <w:top w:val="nil"/>
              <w:left w:val="nil"/>
              <w:bottom w:val="single" w:sz="4" w:space="0" w:color="auto"/>
              <w:right w:val="single" w:sz="4" w:space="0" w:color="auto"/>
            </w:tcBorders>
            <w:shd w:val="clear" w:color="F2F2F2" w:fill="FFFFFF"/>
            <w:noWrap/>
            <w:vAlign w:val="center"/>
            <w:hideMark/>
          </w:tcPr>
          <w:p w14:paraId="2DB879D3"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0</w:t>
            </w:r>
          </w:p>
        </w:tc>
        <w:tc>
          <w:tcPr>
            <w:tcW w:w="1654" w:type="dxa"/>
            <w:tcBorders>
              <w:top w:val="nil"/>
              <w:left w:val="nil"/>
              <w:bottom w:val="single" w:sz="4" w:space="0" w:color="auto"/>
              <w:right w:val="single" w:sz="4" w:space="0" w:color="auto"/>
            </w:tcBorders>
            <w:shd w:val="clear" w:color="F2F2F2" w:fill="FFFFFF"/>
            <w:noWrap/>
            <w:vAlign w:val="center"/>
            <w:hideMark/>
          </w:tcPr>
          <w:p w14:paraId="1926615B"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0</w:t>
            </w:r>
          </w:p>
        </w:tc>
        <w:tc>
          <w:tcPr>
            <w:tcW w:w="1463" w:type="dxa"/>
            <w:tcBorders>
              <w:top w:val="nil"/>
              <w:left w:val="nil"/>
              <w:bottom w:val="single" w:sz="4" w:space="0" w:color="auto"/>
              <w:right w:val="single" w:sz="4" w:space="0" w:color="auto"/>
            </w:tcBorders>
            <w:shd w:val="clear" w:color="auto" w:fill="auto"/>
            <w:noWrap/>
            <w:vAlign w:val="center"/>
            <w:hideMark/>
          </w:tcPr>
          <w:p w14:paraId="7071A165"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0</w:t>
            </w:r>
          </w:p>
        </w:tc>
        <w:tc>
          <w:tcPr>
            <w:tcW w:w="1176" w:type="dxa"/>
            <w:tcBorders>
              <w:top w:val="nil"/>
              <w:left w:val="nil"/>
              <w:bottom w:val="single" w:sz="4" w:space="0" w:color="auto"/>
              <w:right w:val="single" w:sz="4" w:space="0" w:color="auto"/>
            </w:tcBorders>
            <w:shd w:val="clear" w:color="auto" w:fill="auto"/>
            <w:noWrap/>
            <w:vAlign w:val="center"/>
            <w:hideMark/>
          </w:tcPr>
          <w:p w14:paraId="52498884"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0.00%</w:t>
            </w:r>
          </w:p>
        </w:tc>
      </w:tr>
      <w:tr w:rsidR="0001479C" w:rsidRPr="0001479C" w14:paraId="71CBF656" w14:textId="77777777" w:rsidTr="005C4B94">
        <w:trPr>
          <w:trHeight w:val="300"/>
        </w:trPr>
        <w:tc>
          <w:tcPr>
            <w:tcW w:w="2939" w:type="dxa"/>
            <w:tcBorders>
              <w:top w:val="nil"/>
              <w:left w:val="single" w:sz="4" w:space="0" w:color="auto"/>
              <w:bottom w:val="single" w:sz="4" w:space="0" w:color="auto"/>
              <w:right w:val="single" w:sz="4" w:space="0" w:color="auto"/>
            </w:tcBorders>
            <w:shd w:val="clear" w:color="auto" w:fill="auto"/>
            <w:noWrap/>
            <w:vAlign w:val="center"/>
            <w:hideMark/>
          </w:tcPr>
          <w:p w14:paraId="2BBBFAA9" w14:textId="77777777" w:rsidR="0001479C" w:rsidRPr="0001479C" w:rsidRDefault="0001479C" w:rsidP="0001479C">
            <w:pPr>
              <w:suppressAutoHyphens w:val="0"/>
              <w:overflowPunct/>
              <w:spacing w:after="0" w:line="240" w:lineRule="auto"/>
              <w:rPr>
                <w:rFonts w:eastAsia="Times New Roman" w:cs="Calibri"/>
                <w:color w:val="000000"/>
                <w:sz w:val="14"/>
                <w:szCs w:val="14"/>
                <w:lang w:eastAsia="es-MX"/>
              </w:rPr>
            </w:pPr>
            <w:r w:rsidRPr="0001479C">
              <w:rPr>
                <w:rFonts w:eastAsia="Times New Roman" w:cs="Calibri"/>
                <w:color w:val="000000"/>
                <w:sz w:val="14"/>
                <w:szCs w:val="14"/>
                <w:lang w:eastAsia="es-MX"/>
              </w:rPr>
              <w:t>Contribuciones de Mejoras</w:t>
            </w:r>
          </w:p>
        </w:tc>
        <w:tc>
          <w:tcPr>
            <w:tcW w:w="1594" w:type="dxa"/>
            <w:tcBorders>
              <w:top w:val="nil"/>
              <w:left w:val="nil"/>
              <w:bottom w:val="single" w:sz="4" w:space="0" w:color="auto"/>
              <w:right w:val="single" w:sz="4" w:space="0" w:color="auto"/>
            </w:tcBorders>
            <w:shd w:val="clear" w:color="F2F2F2" w:fill="FFFFFF"/>
            <w:noWrap/>
            <w:vAlign w:val="center"/>
            <w:hideMark/>
          </w:tcPr>
          <w:p w14:paraId="658BEDB3"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0</w:t>
            </w:r>
          </w:p>
        </w:tc>
        <w:tc>
          <w:tcPr>
            <w:tcW w:w="1654" w:type="dxa"/>
            <w:tcBorders>
              <w:top w:val="nil"/>
              <w:left w:val="nil"/>
              <w:bottom w:val="single" w:sz="4" w:space="0" w:color="auto"/>
              <w:right w:val="single" w:sz="4" w:space="0" w:color="auto"/>
            </w:tcBorders>
            <w:shd w:val="clear" w:color="F2F2F2" w:fill="FFFFFF"/>
            <w:noWrap/>
            <w:vAlign w:val="center"/>
            <w:hideMark/>
          </w:tcPr>
          <w:p w14:paraId="442AD0BB"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0</w:t>
            </w:r>
          </w:p>
        </w:tc>
        <w:tc>
          <w:tcPr>
            <w:tcW w:w="1463" w:type="dxa"/>
            <w:tcBorders>
              <w:top w:val="nil"/>
              <w:left w:val="nil"/>
              <w:bottom w:val="single" w:sz="4" w:space="0" w:color="auto"/>
              <w:right w:val="single" w:sz="4" w:space="0" w:color="auto"/>
            </w:tcBorders>
            <w:shd w:val="clear" w:color="auto" w:fill="auto"/>
            <w:noWrap/>
            <w:vAlign w:val="center"/>
            <w:hideMark/>
          </w:tcPr>
          <w:p w14:paraId="39967492"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0</w:t>
            </w:r>
          </w:p>
        </w:tc>
        <w:tc>
          <w:tcPr>
            <w:tcW w:w="1176" w:type="dxa"/>
            <w:tcBorders>
              <w:top w:val="nil"/>
              <w:left w:val="nil"/>
              <w:bottom w:val="single" w:sz="4" w:space="0" w:color="auto"/>
              <w:right w:val="single" w:sz="4" w:space="0" w:color="auto"/>
            </w:tcBorders>
            <w:shd w:val="clear" w:color="auto" w:fill="auto"/>
            <w:noWrap/>
            <w:vAlign w:val="center"/>
            <w:hideMark/>
          </w:tcPr>
          <w:p w14:paraId="5C02C853"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0.00%</w:t>
            </w:r>
          </w:p>
        </w:tc>
      </w:tr>
      <w:tr w:rsidR="0001479C" w:rsidRPr="0001479C" w14:paraId="010872E2" w14:textId="77777777" w:rsidTr="005C4B94">
        <w:trPr>
          <w:trHeight w:val="300"/>
        </w:trPr>
        <w:tc>
          <w:tcPr>
            <w:tcW w:w="2939" w:type="dxa"/>
            <w:tcBorders>
              <w:top w:val="nil"/>
              <w:left w:val="single" w:sz="4" w:space="0" w:color="auto"/>
              <w:bottom w:val="single" w:sz="4" w:space="0" w:color="auto"/>
              <w:right w:val="single" w:sz="4" w:space="0" w:color="auto"/>
            </w:tcBorders>
            <w:shd w:val="clear" w:color="auto" w:fill="auto"/>
            <w:noWrap/>
            <w:vAlign w:val="center"/>
            <w:hideMark/>
          </w:tcPr>
          <w:p w14:paraId="38B62772" w14:textId="77777777" w:rsidR="0001479C" w:rsidRPr="0001479C" w:rsidRDefault="0001479C" w:rsidP="0001479C">
            <w:pPr>
              <w:suppressAutoHyphens w:val="0"/>
              <w:overflowPunct/>
              <w:spacing w:after="0" w:line="240" w:lineRule="auto"/>
              <w:rPr>
                <w:rFonts w:eastAsia="Times New Roman" w:cs="Calibri"/>
                <w:color w:val="000000"/>
                <w:sz w:val="14"/>
                <w:szCs w:val="14"/>
                <w:lang w:eastAsia="es-MX"/>
              </w:rPr>
            </w:pPr>
            <w:r w:rsidRPr="0001479C">
              <w:rPr>
                <w:rFonts w:eastAsia="Times New Roman" w:cs="Calibri"/>
                <w:color w:val="000000"/>
                <w:sz w:val="14"/>
                <w:szCs w:val="14"/>
                <w:lang w:eastAsia="es-MX"/>
              </w:rPr>
              <w:t xml:space="preserve"> Derechos </w:t>
            </w:r>
          </w:p>
        </w:tc>
        <w:tc>
          <w:tcPr>
            <w:tcW w:w="1594" w:type="dxa"/>
            <w:tcBorders>
              <w:top w:val="nil"/>
              <w:left w:val="nil"/>
              <w:bottom w:val="single" w:sz="4" w:space="0" w:color="auto"/>
              <w:right w:val="single" w:sz="4" w:space="0" w:color="auto"/>
            </w:tcBorders>
            <w:shd w:val="clear" w:color="F2F2F2" w:fill="FFFFFF"/>
            <w:noWrap/>
            <w:vAlign w:val="center"/>
            <w:hideMark/>
          </w:tcPr>
          <w:p w14:paraId="3F1410F6"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3,331,765,359</w:t>
            </w:r>
          </w:p>
        </w:tc>
        <w:tc>
          <w:tcPr>
            <w:tcW w:w="1654" w:type="dxa"/>
            <w:tcBorders>
              <w:top w:val="nil"/>
              <w:left w:val="nil"/>
              <w:bottom w:val="single" w:sz="4" w:space="0" w:color="auto"/>
              <w:right w:val="single" w:sz="4" w:space="0" w:color="auto"/>
            </w:tcBorders>
            <w:shd w:val="clear" w:color="F2F2F2" w:fill="FFFFFF"/>
            <w:noWrap/>
            <w:vAlign w:val="center"/>
            <w:hideMark/>
          </w:tcPr>
          <w:p w14:paraId="7FDB9151"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3,078,237,756</w:t>
            </w:r>
          </w:p>
        </w:tc>
        <w:tc>
          <w:tcPr>
            <w:tcW w:w="1463" w:type="dxa"/>
            <w:tcBorders>
              <w:top w:val="nil"/>
              <w:left w:val="nil"/>
              <w:bottom w:val="single" w:sz="4" w:space="0" w:color="auto"/>
              <w:right w:val="single" w:sz="4" w:space="0" w:color="auto"/>
            </w:tcBorders>
            <w:shd w:val="clear" w:color="auto" w:fill="auto"/>
            <w:noWrap/>
            <w:vAlign w:val="center"/>
            <w:hideMark/>
          </w:tcPr>
          <w:p w14:paraId="2562DC78"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253,527,603</w:t>
            </w:r>
          </w:p>
        </w:tc>
        <w:tc>
          <w:tcPr>
            <w:tcW w:w="1176" w:type="dxa"/>
            <w:tcBorders>
              <w:top w:val="nil"/>
              <w:left w:val="nil"/>
              <w:bottom w:val="single" w:sz="4" w:space="0" w:color="auto"/>
              <w:right w:val="single" w:sz="4" w:space="0" w:color="auto"/>
            </w:tcBorders>
            <w:shd w:val="clear" w:color="auto" w:fill="auto"/>
            <w:noWrap/>
            <w:vAlign w:val="center"/>
            <w:hideMark/>
          </w:tcPr>
          <w:p w14:paraId="5CB0ADCD"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8.24%</w:t>
            </w:r>
          </w:p>
        </w:tc>
      </w:tr>
      <w:tr w:rsidR="0001479C" w:rsidRPr="0001479C" w14:paraId="01C1F556" w14:textId="77777777" w:rsidTr="005C4B94">
        <w:trPr>
          <w:trHeight w:val="300"/>
        </w:trPr>
        <w:tc>
          <w:tcPr>
            <w:tcW w:w="2939" w:type="dxa"/>
            <w:tcBorders>
              <w:top w:val="nil"/>
              <w:left w:val="single" w:sz="4" w:space="0" w:color="auto"/>
              <w:bottom w:val="single" w:sz="4" w:space="0" w:color="auto"/>
              <w:right w:val="single" w:sz="4" w:space="0" w:color="auto"/>
            </w:tcBorders>
            <w:shd w:val="clear" w:color="auto" w:fill="auto"/>
            <w:noWrap/>
            <w:vAlign w:val="center"/>
            <w:hideMark/>
          </w:tcPr>
          <w:p w14:paraId="3C2C00AC" w14:textId="77777777" w:rsidR="0001479C" w:rsidRPr="0001479C" w:rsidRDefault="0001479C" w:rsidP="0001479C">
            <w:pPr>
              <w:suppressAutoHyphens w:val="0"/>
              <w:overflowPunct/>
              <w:spacing w:after="0" w:line="240" w:lineRule="auto"/>
              <w:rPr>
                <w:rFonts w:eastAsia="Times New Roman" w:cs="Calibri"/>
                <w:color w:val="000000"/>
                <w:sz w:val="14"/>
                <w:szCs w:val="14"/>
                <w:lang w:eastAsia="es-MX"/>
              </w:rPr>
            </w:pPr>
            <w:r w:rsidRPr="0001479C">
              <w:rPr>
                <w:rFonts w:eastAsia="Times New Roman" w:cs="Calibri"/>
                <w:color w:val="000000"/>
                <w:sz w:val="14"/>
                <w:szCs w:val="14"/>
                <w:lang w:eastAsia="es-MX"/>
              </w:rPr>
              <w:t xml:space="preserve"> Productos </w:t>
            </w:r>
          </w:p>
        </w:tc>
        <w:tc>
          <w:tcPr>
            <w:tcW w:w="1594" w:type="dxa"/>
            <w:tcBorders>
              <w:top w:val="nil"/>
              <w:left w:val="nil"/>
              <w:bottom w:val="single" w:sz="4" w:space="0" w:color="auto"/>
              <w:right w:val="single" w:sz="4" w:space="0" w:color="auto"/>
            </w:tcBorders>
            <w:shd w:val="clear" w:color="F2F2F2" w:fill="FFFFFF"/>
            <w:noWrap/>
            <w:vAlign w:val="center"/>
            <w:hideMark/>
          </w:tcPr>
          <w:p w14:paraId="7F22A5A4"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716,644,862</w:t>
            </w:r>
          </w:p>
        </w:tc>
        <w:tc>
          <w:tcPr>
            <w:tcW w:w="1654" w:type="dxa"/>
            <w:tcBorders>
              <w:top w:val="nil"/>
              <w:left w:val="nil"/>
              <w:bottom w:val="single" w:sz="4" w:space="0" w:color="auto"/>
              <w:right w:val="single" w:sz="4" w:space="0" w:color="auto"/>
            </w:tcBorders>
            <w:shd w:val="clear" w:color="F2F2F2" w:fill="FFFFFF"/>
            <w:noWrap/>
            <w:vAlign w:val="center"/>
            <w:hideMark/>
          </w:tcPr>
          <w:p w14:paraId="6F39841B"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684,209,562</w:t>
            </w:r>
          </w:p>
        </w:tc>
        <w:tc>
          <w:tcPr>
            <w:tcW w:w="1463" w:type="dxa"/>
            <w:tcBorders>
              <w:top w:val="nil"/>
              <w:left w:val="nil"/>
              <w:bottom w:val="single" w:sz="4" w:space="0" w:color="auto"/>
              <w:right w:val="single" w:sz="4" w:space="0" w:color="auto"/>
            </w:tcBorders>
            <w:shd w:val="clear" w:color="auto" w:fill="auto"/>
            <w:noWrap/>
            <w:vAlign w:val="center"/>
            <w:hideMark/>
          </w:tcPr>
          <w:p w14:paraId="0C8DDFA5"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32,435,300</w:t>
            </w:r>
          </w:p>
        </w:tc>
        <w:tc>
          <w:tcPr>
            <w:tcW w:w="1176" w:type="dxa"/>
            <w:tcBorders>
              <w:top w:val="nil"/>
              <w:left w:val="nil"/>
              <w:bottom w:val="single" w:sz="4" w:space="0" w:color="auto"/>
              <w:right w:val="single" w:sz="4" w:space="0" w:color="auto"/>
            </w:tcBorders>
            <w:shd w:val="clear" w:color="auto" w:fill="auto"/>
            <w:noWrap/>
            <w:vAlign w:val="center"/>
            <w:hideMark/>
          </w:tcPr>
          <w:p w14:paraId="39C97CB5"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4.74%</w:t>
            </w:r>
          </w:p>
        </w:tc>
      </w:tr>
      <w:tr w:rsidR="0001479C" w:rsidRPr="0001479C" w14:paraId="61943418" w14:textId="77777777" w:rsidTr="005C4B94">
        <w:trPr>
          <w:trHeight w:val="300"/>
        </w:trPr>
        <w:tc>
          <w:tcPr>
            <w:tcW w:w="2939" w:type="dxa"/>
            <w:tcBorders>
              <w:top w:val="nil"/>
              <w:left w:val="single" w:sz="4" w:space="0" w:color="auto"/>
              <w:bottom w:val="single" w:sz="4" w:space="0" w:color="auto"/>
              <w:right w:val="single" w:sz="4" w:space="0" w:color="auto"/>
            </w:tcBorders>
            <w:shd w:val="clear" w:color="auto" w:fill="auto"/>
            <w:noWrap/>
            <w:vAlign w:val="center"/>
            <w:hideMark/>
          </w:tcPr>
          <w:p w14:paraId="08EDA5F5" w14:textId="77777777" w:rsidR="0001479C" w:rsidRPr="0001479C" w:rsidRDefault="0001479C" w:rsidP="0001479C">
            <w:pPr>
              <w:suppressAutoHyphens w:val="0"/>
              <w:overflowPunct/>
              <w:spacing w:after="0" w:line="240" w:lineRule="auto"/>
              <w:rPr>
                <w:rFonts w:eastAsia="Times New Roman" w:cs="Calibri"/>
                <w:color w:val="000000"/>
                <w:sz w:val="14"/>
                <w:szCs w:val="14"/>
                <w:lang w:eastAsia="es-MX"/>
              </w:rPr>
            </w:pPr>
            <w:r w:rsidRPr="0001479C">
              <w:rPr>
                <w:rFonts w:eastAsia="Times New Roman" w:cs="Calibri"/>
                <w:color w:val="000000"/>
                <w:sz w:val="14"/>
                <w:szCs w:val="14"/>
                <w:lang w:eastAsia="es-MX"/>
              </w:rPr>
              <w:t xml:space="preserve"> Aprovechamientos </w:t>
            </w:r>
          </w:p>
        </w:tc>
        <w:tc>
          <w:tcPr>
            <w:tcW w:w="1594" w:type="dxa"/>
            <w:tcBorders>
              <w:top w:val="nil"/>
              <w:left w:val="nil"/>
              <w:bottom w:val="single" w:sz="4" w:space="0" w:color="auto"/>
              <w:right w:val="single" w:sz="4" w:space="0" w:color="auto"/>
            </w:tcBorders>
            <w:shd w:val="clear" w:color="F2F2F2" w:fill="FFFFFF"/>
            <w:noWrap/>
            <w:vAlign w:val="center"/>
            <w:hideMark/>
          </w:tcPr>
          <w:p w14:paraId="200466F3"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1,214,470,670</w:t>
            </w:r>
          </w:p>
        </w:tc>
        <w:tc>
          <w:tcPr>
            <w:tcW w:w="1654" w:type="dxa"/>
            <w:tcBorders>
              <w:top w:val="nil"/>
              <w:left w:val="nil"/>
              <w:bottom w:val="single" w:sz="4" w:space="0" w:color="auto"/>
              <w:right w:val="single" w:sz="4" w:space="0" w:color="auto"/>
            </w:tcBorders>
            <w:shd w:val="clear" w:color="F2F2F2" w:fill="FFFFFF"/>
            <w:noWrap/>
            <w:vAlign w:val="center"/>
            <w:hideMark/>
          </w:tcPr>
          <w:p w14:paraId="63EE328F"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745,792,972</w:t>
            </w:r>
          </w:p>
        </w:tc>
        <w:tc>
          <w:tcPr>
            <w:tcW w:w="1463" w:type="dxa"/>
            <w:tcBorders>
              <w:top w:val="nil"/>
              <w:left w:val="nil"/>
              <w:bottom w:val="single" w:sz="4" w:space="0" w:color="auto"/>
              <w:right w:val="single" w:sz="4" w:space="0" w:color="auto"/>
            </w:tcBorders>
            <w:shd w:val="clear" w:color="F2F2F2" w:fill="FFFFFF"/>
            <w:noWrap/>
            <w:vAlign w:val="center"/>
            <w:hideMark/>
          </w:tcPr>
          <w:p w14:paraId="4416950B"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468,677,698</w:t>
            </w:r>
          </w:p>
        </w:tc>
        <w:tc>
          <w:tcPr>
            <w:tcW w:w="1176" w:type="dxa"/>
            <w:tcBorders>
              <w:top w:val="nil"/>
              <w:left w:val="nil"/>
              <w:bottom w:val="single" w:sz="4" w:space="0" w:color="auto"/>
              <w:right w:val="single" w:sz="4" w:space="0" w:color="auto"/>
            </w:tcBorders>
            <w:shd w:val="clear" w:color="auto" w:fill="auto"/>
            <w:noWrap/>
            <w:vAlign w:val="center"/>
            <w:hideMark/>
          </w:tcPr>
          <w:p w14:paraId="3160972C"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62.84%</w:t>
            </w:r>
          </w:p>
        </w:tc>
      </w:tr>
      <w:tr w:rsidR="0001479C" w:rsidRPr="0001479C" w14:paraId="169945E2" w14:textId="77777777" w:rsidTr="005C4B94">
        <w:trPr>
          <w:trHeight w:val="300"/>
        </w:trPr>
        <w:tc>
          <w:tcPr>
            <w:tcW w:w="2939" w:type="dxa"/>
            <w:tcBorders>
              <w:top w:val="nil"/>
              <w:left w:val="single" w:sz="4" w:space="0" w:color="auto"/>
              <w:bottom w:val="single" w:sz="4" w:space="0" w:color="auto"/>
              <w:right w:val="single" w:sz="4" w:space="0" w:color="auto"/>
            </w:tcBorders>
            <w:shd w:val="clear" w:color="auto" w:fill="auto"/>
            <w:noWrap/>
            <w:vAlign w:val="center"/>
            <w:hideMark/>
          </w:tcPr>
          <w:p w14:paraId="0D9F7701" w14:textId="77777777" w:rsidR="0001479C" w:rsidRPr="0001479C" w:rsidRDefault="0001479C" w:rsidP="0001479C">
            <w:pPr>
              <w:suppressAutoHyphens w:val="0"/>
              <w:overflowPunct/>
              <w:spacing w:after="0" w:line="240" w:lineRule="auto"/>
              <w:rPr>
                <w:rFonts w:eastAsia="Times New Roman" w:cs="Calibri"/>
                <w:color w:val="000000"/>
                <w:sz w:val="20"/>
                <w:szCs w:val="20"/>
                <w:lang w:eastAsia="es-MX"/>
              </w:rPr>
            </w:pPr>
            <w:r w:rsidRPr="0001479C">
              <w:rPr>
                <w:rFonts w:eastAsia="Times New Roman" w:cs="Calibri"/>
                <w:color w:val="000000"/>
                <w:sz w:val="20"/>
                <w:szCs w:val="20"/>
                <w:lang w:eastAsia="es-MX"/>
              </w:rPr>
              <w:t> </w:t>
            </w:r>
          </w:p>
        </w:tc>
        <w:tc>
          <w:tcPr>
            <w:tcW w:w="1594" w:type="dxa"/>
            <w:tcBorders>
              <w:top w:val="nil"/>
              <w:left w:val="nil"/>
              <w:bottom w:val="single" w:sz="4" w:space="0" w:color="auto"/>
              <w:right w:val="single" w:sz="4" w:space="0" w:color="auto"/>
            </w:tcBorders>
            <w:shd w:val="clear" w:color="auto" w:fill="auto"/>
            <w:noWrap/>
            <w:vAlign w:val="center"/>
            <w:hideMark/>
          </w:tcPr>
          <w:p w14:paraId="39A525A0" w14:textId="77777777" w:rsidR="0001479C" w:rsidRPr="0001479C" w:rsidRDefault="0001479C" w:rsidP="0001479C">
            <w:pPr>
              <w:suppressAutoHyphens w:val="0"/>
              <w:overflowPunct/>
              <w:spacing w:after="0" w:line="240" w:lineRule="auto"/>
              <w:rPr>
                <w:rFonts w:eastAsia="Times New Roman" w:cs="Calibri"/>
                <w:color w:val="000000"/>
                <w:sz w:val="20"/>
                <w:szCs w:val="20"/>
                <w:lang w:eastAsia="es-MX"/>
              </w:rPr>
            </w:pPr>
            <w:r w:rsidRPr="0001479C">
              <w:rPr>
                <w:rFonts w:eastAsia="Times New Roman" w:cs="Calibri"/>
                <w:color w:val="000000"/>
                <w:sz w:val="20"/>
                <w:szCs w:val="20"/>
                <w:lang w:eastAsia="es-MX"/>
              </w:rPr>
              <w:t> </w:t>
            </w:r>
          </w:p>
        </w:tc>
        <w:tc>
          <w:tcPr>
            <w:tcW w:w="1654" w:type="dxa"/>
            <w:tcBorders>
              <w:top w:val="nil"/>
              <w:left w:val="nil"/>
              <w:bottom w:val="single" w:sz="4" w:space="0" w:color="auto"/>
              <w:right w:val="single" w:sz="4" w:space="0" w:color="auto"/>
            </w:tcBorders>
            <w:shd w:val="clear" w:color="auto" w:fill="auto"/>
            <w:noWrap/>
            <w:vAlign w:val="center"/>
            <w:hideMark/>
          </w:tcPr>
          <w:p w14:paraId="0FA130D0" w14:textId="77777777" w:rsidR="0001479C" w:rsidRPr="0001479C" w:rsidRDefault="0001479C" w:rsidP="0001479C">
            <w:pPr>
              <w:suppressAutoHyphens w:val="0"/>
              <w:overflowPunct/>
              <w:spacing w:after="0" w:line="240" w:lineRule="auto"/>
              <w:rPr>
                <w:rFonts w:eastAsia="Times New Roman" w:cs="Calibri"/>
                <w:color w:val="000000"/>
                <w:sz w:val="20"/>
                <w:szCs w:val="20"/>
                <w:lang w:eastAsia="es-MX"/>
              </w:rPr>
            </w:pPr>
            <w:r w:rsidRPr="0001479C">
              <w:rPr>
                <w:rFonts w:eastAsia="Times New Roman" w:cs="Calibri"/>
                <w:color w:val="000000"/>
                <w:sz w:val="20"/>
                <w:szCs w:val="20"/>
                <w:lang w:eastAsia="es-MX"/>
              </w:rPr>
              <w:t> </w:t>
            </w:r>
          </w:p>
        </w:tc>
        <w:tc>
          <w:tcPr>
            <w:tcW w:w="1463" w:type="dxa"/>
            <w:tcBorders>
              <w:top w:val="nil"/>
              <w:left w:val="nil"/>
              <w:bottom w:val="single" w:sz="4" w:space="0" w:color="auto"/>
              <w:right w:val="single" w:sz="4" w:space="0" w:color="auto"/>
            </w:tcBorders>
            <w:shd w:val="clear" w:color="auto" w:fill="auto"/>
            <w:noWrap/>
            <w:vAlign w:val="center"/>
            <w:hideMark/>
          </w:tcPr>
          <w:p w14:paraId="35DA4C31" w14:textId="77777777" w:rsidR="0001479C" w:rsidRPr="0001479C" w:rsidRDefault="0001479C" w:rsidP="0001479C">
            <w:pPr>
              <w:suppressAutoHyphens w:val="0"/>
              <w:overflowPunct/>
              <w:spacing w:after="0" w:line="240" w:lineRule="auto"/>
              <w:rPr>
                <w:rFonts w:eastAsia="Times New Roman" w:cs="Calibri"/>
                <w:color w:val="000000"/>
                <w:sz w:val="20"/>
                <w:szCs w:val="20"/>
                <w:lang w:eastAsia="es-MX"/>
              </w:rPr>
            </w:pPr>
            <w:r w:rsidRPr="0001479C">
              <w:rPr>
                <w:rFonts w:eastAsia="Times New Roman" w:cs="Calibri"/>
                <w:color w:val="000000"/>
                <w:sz w:val="20"/>
                <w:szCs w:val="20"/>
                <w:lang w:eastAsia="es-MX"/>
              </w:rPr>
              <w:t> </w:t>
            </w:r>
          </w:p>
        </w:tc>
        <w:tc>
          <w:tcPr>
            <w:tcW w:w="1176" w:type="dxa"/>
            <w:tcBorders>
              <w:top w:val="nil"/>
              <w:left w:val="nil"/>
              <w:bottom w:val="single" w:sz="4" w:space="0" w:color="auto"/>
              <w:right w:val="single" w:sz="4" w:space="0" w:color="auto"/>
            </w:tcBorders>
            <w:shd w:val="clear" w:color="auto" w:fill="auto"/>
            <w:noWrap/>
            <w:vAlign w:val="center"/>
            <w:hideMark/>
          </w:tcPr>
          <w:p w14:paraId="12A9C939" w14:textId="77777777" w:rsidR="0001479C" w:rsidRPr="0001479C" w:rsidRDefault="0001479C" w:rsidP="0001479C">
            <w:pPr>
              <w:suppressAutoHyphens w:val="0"/>
              <w:overflowPunct/>
              <w:spacing w:after="0" w:line="240" w:lineRule="auto"/>
              <w:rPr>
                <w:rFonts w:eastAsia="Times New Roman" w:cs="Calibri"/>
                <w:color w:val="000000"/>
                <w:sz w:val="20"/>
                <w:szCs w:val="20"/>
                <w:lang w:eastAsia="es-MX"/>
              </w:rPr>
            </w:pPr>
            <w:r w:rsidRPr="0001479C">
              <w:rPr>
                <w:rFonts w:eastAsia="Times New Roman" w:cs="Calibri"/>
                <w:color w:val="000000"/>
                <w:sz w:val="20"/>
                <w:szCs w:val="20"/>
                <w:lang w:eastAsia="es-MX"/>
              </w:rPr>
              <w:t> </w:t>
            </w:r>
          </w:p>
        </w:tc>
      </w:tr>
      <w:tr w:rsidR="0001479C" w:rsidRPr="005C4B94" w14:paraId="11B6CD66" w14:textId="77777777" w:rsidTr="005C4B94">
        <w:trPr>
          <w:trHeight w:val="396"/>
        </w:trPr>
        <w:tc>
          <w:tcPr>
            <w:tcW w:w="2939" w:type="dxa"/>
            <w:tcBorders>
              <w:top w:val="nil"/>
              <w:left w:val="single" w:sz="4" w:space="0" w:color="auto"/>
              <w:bottom w:val="single" w:sz="4" w:space="0" w:color="auto"/>
              <w:right w:val="single" w:sz="4" w:space="0" w:color="auto"/>
            </w:tcBorders>
            <w:shd w:val="clear" w:color="DBDBDB" w:fill="D9D9D9"/>
            <w:vAlign w:val="center"/>
            <w:hideMark/>
          </w:tcPr>
          <w:p w14:paraId="111AAF18" w14:textId="77777777" w:rsidR="0001479C" w:rsidRPr="005C4B94" w:rsidRDefault="0001479C" w:rsidP="005C4B94">
            <w:pPr>
              <w:suppressAutoHyphens w:val="0"/>
              <w:overflowPunct/>
              <w:spacing w:after="0" w:line="240" w:lineRule="auto"/>
              <w:rPr>
                <w:rFonts w:eastAsia="Times New Roman" w:cs="Calibri"/>
                <w:b/>
                <w:bCs/>
                <w:color w:val="000000"/>
                <w:sz w:val="16"/>
                <w:szCs w:val="16"/>
                <w:lang w:eastAsia="es-MX"/>
              </w:rPr>
            </w:pPr>
            <w:r w:rsidRPr="005C4B94">
              <w:rPr>
                <w:rFonts w:eastAsia="Times New Roman" w:cs="Calibri"/>
                <w:b/>
                <w:bCs/>
                <w:color w:val="000000"/>
                <w:sz w:val="16"/>
                <w:szCs w:val="16"/>
                <w:lang w:eastAsia="es-MX"/>
              </w:rPr>
              <w:t xml:space="preserve"> Participaciones y Aportaciones </w:t>
            </w:r>
          </w:p>
        </w:tc>
        <w:tc>
          <w:tcPr>
            <w:tcW w:w="1594" w:type="dxa"/>
            <w:tcBorders>
              <w:top w:val="nil"/>
              <w:left w:val="nil"/>
              <w:bottom w:val="single" w:sz="4" w:space="0" w:color="auto"/>
              <w:right w:val="single" w:sz="4" w:space="0" w:color="auto"/>
            </w:tcBorders>
            <w:shd w:val="clear" w:color="DBDBDB" w:fill="D9D9D9"/>
            <w:vAlign w:val="center"/>
            <w:hideMark/>
          </w:tcPr>
          <w:p w14:paraId="47BBE3D7" w14:textId="0B6E6773" w:rsidR="0001479C" w:rsidRPr="005C4B94" w:rsidRDefault="0001479C" w:rsidP="005C4B94">
            <w:pPr>
              <w:suppressAutoHyphens w:val="0"/>
              <w:overflowPunct/>
              <w:spacing w:after="0" w:line="240" w:lineRule="auto"/>
              <w:rPr>
                <w:rFonts w:eastAsia="Times New Roman" w:cs="Calibri"/>
                <w:b/>
                <w:bCs/>
                <w:color w:val="000000"/>
                <w:sz w:val="16"/>
                <w:szCs w:val="16"/>
                <w:lang w:eastAsia="es-MX"/>
              </w:rPr>
            </w:pPr>
            <w:r w:rsidRPr="005C4B94">
              <w:rPr>
                <w:rFonts w:eastAsia="Times New Roman" w:cs="Calibri"/>
                <w:b/>
                <w:bCs/>
                <w:color w:val="000000"/>
                <w:sz w:val="16"/>
                <w:szCs w:val="16"/>
                <w:lang w:eastAsia="es-MX"/>
              </w:rPr>
              <w:t xml:space="preserve">            68,694,414,762 </w:t>
            </w:r>
          </w:p>
        </w:tc>
        <w:tc>
          <w:tcPr>
            <w:tcW w:w="1654" w:type="dxa"/>
            <w:tcBorders>
              <w:top w:val="nil"/>
              <w:left w:val="nil"/>
              <w:bottom w:val="single" w:sz="4" w:space="0" w:color="auto"/>
              <w:right w:val="single" w:sz="4" w:space="0" w:color="auto"/>
            </w:tcBorders>
            <w:shd w:val="clear" w:color="DBDBDB" w:fill="D9D9D9"/>
            <w:vAlign w:val="center"/>
            <w:hideMark/>
          </w:tcPr>
          <w:p w14:paraId="0E208AD2" w14:textId="6A668ED9" w:rsidR="0001479C" w:rsidRPr="005C4B94" w:rsidRDefault="0001479C" w:rsidP="0001479C">
            <w:pPr>
              <w:suppressAutoHyphens w:val="0"/>
              <w:overflowPunct/>
              <w:spacing w:after="0" w:line="240" w:lineRule="auto"/>
              <w:jc w:val="right"/>
              <w:rPr>
                <w:rFonts w:eastAsia="Times New Roman" w:cs="Calibri"/>
                <w:b/>
                <w:bCs/>
                <w:color w:val="000000"/>
                <w:sz w:val="16"/>
                <w:szCs w:val="16"/>
                <w:lang w:eastAsia="es-MX"/>
              </w:rPr>
            </w:pPr>
            <w:r w:rsidRPr="005C4B94">
              <w:rPr>
                <w:rFonts w:eastAsia="Times New Roman" w:cs="Calibri"/>
                <w:b/>
                <w:bCs/>
                <w:color w:val="000000"/>
                <w:sz w:val="16"/>
                <w:szCs w:val="16"/>
                <w:lang w:eastAsia="es-MX"/>
              </w:rPr>
              <w:t xml:space="preserve">           67,291,137,124 </w:t>
            </w:r>
          </w:p>
        </w:tc>
        <w:tc>
          <w:tcPr>
            <w:tcW w:w="1463" w:type="dxa"/>
            <w:tcBorders>
              <w:top w:val="nil"/>
              <w:left w:val="nil"/>
              <w:bottom w:val="single" w:sz="4" w:space="0" w:color="auto"/>
              <w:right w:val="single" w:sz="4" w:space="0" w:color="auto"/>
            </w:tcBorders>
            <w:shd w:val="clear" w:color="DBDBDB" w:fill="D9D9D9"/>
            <w:vAlign w:val="center"/>
            <w:hideMark/>
          </w:tcPr>
          <w:p w14:paraId="117A5A5B" w14:textId="34C3BC17" w:rsidR="0001479C" w:rsidRPr="005C4B94" w:rsidRDefault="0001479C" w:rsidP="005C4B94">
            <w:pPr>
              <w:suppressAutoHyphens w:val="0"/>
              <w:overflowPunct/>
              <w:spacing w:after="0" w:line="240" w:lineRule="auto"/>
              <w:jc w:val="center"/>
              <w:rPr>
                <w:rFonts w:eastAsia="Times New Roman" w:cs="Calibri"/>
                <w:b/>
                <w:bCs/>
                <w:color w:val="000000"/>
                <w:sz w:val="16"/>
                <w:szCs w:val="16"/>
                <w:lang w:eastAsia="es-MX"/>
              </w:rPr>
            </w:pPr>
            <w:r w:rsidRPr="005C4B94">
              <w:rPr>
                <w:rFonts w:eastAsia="Times New Roman" w:cs="Calibri"/>
                <w:b/>
                <w:bCs/>
                <w:color w:val="000000"/>
                <w:sz w:val="16"/>
                <w:szCs w:val="16"/>
                <w:lang w:eastAsia="es-MX"/>
              </w:rPr>
              <w:t xml:space="preserve">       </w:t>
            </w:r>
            <w:r w:rsidR="005C4B94">
              <w:rPr>
                <w:rFonts w:eastAsia="Times New Roman" w:cs="Calibri"/>
                <w:b/>
                <w:bCs/>
                <w:color w:val="000000"/>
                <w:sz w:val="16"/>
                <w:szCs w:val="16"/>
                <w:lang w:eastAsia="es-MX"/>
              </w:rPr>
              <w:t>1</w:t>
            </w:r>
            <w:r w:rsidRPr="005C4B94">
              <w:rPr>
                <w:rFonts w:eastAsia="Times New Roman" w:cs="Calibri"/>
                <w:b/>
                <w:bCs/>
                <w:color w:val="000000"/>
                <w:sz w:val="16"/>
                <w:szCs w:val="16"/>
                <w:lang w:eastAsia="es-MX"/>
              </w:rPr>
              <w:t xml:space="preserve">,403,277,638 </w:t>
            </w:r>
          </w:p>
        </w:tc>
        <w:tc>
          <w:tcPr>
            <w:tcW w:w="1176" w:type="dxa"/>
            <w:tcBorders>
              <w:top w:val="nil"/>
              <w:left w:val="nil"/>
              <w:bottom w:val="single" w:sz="4" w:space="0" w:color="auto"/>
              <w:right w:val="single" w:sz="4" w:space="0" w:color="auto"/>
            </w:tcBorders>
            <w:shd w:val="clear" w:color="DBDBDB" w:fill="D9D9D9"/>
            <w:vAlign w:val="center"/>
            <w:hideMark/>
          </w:tcPr>
          <w:p w14:paraId="1DE91427" w14:textId="77777777" w:rsidR="0001479C" w:rsidRPr="005C4B94" w:rsidRDefault="0001479C" w:rsidP="0001479C">
            <w:pPr>
              <w:suppressAutoHyphens w:val="0"/>
              <w:overflowPunct/>
              <w:spacing w:after="0" w:line="240" w:lineRule="auto"/>
              <w:jc w:val="right"/>
              <w:rPr>
                <w:rFonts w:eastAsia="Times New Roman" w:cs="Calibri"/>
                <w:b/>
                <w:bCs/>
                <w:color w:val="000000"/>
                <w:sz w:val="16"/>
                <w:szCs w:val="16"/>
                <w:lang w:eastAsia="es-MX"/>
              </w:rPr>
            </w:pPr>
            <w:r w:rsidRPr="005C4B94">
              <w:rPr>
                <w:rFonts w:eastAsia="Times New Roman" w:cs="Calibri"/>
                <w:b/>
                <w:bCs/>
                <w:color w:val="000000"/>
                <w:sz w:val="16"/>
                <w:szCs w:val="16"/>
                <w:lang w:eastAsia="es-MX"/>
              </w:rPr>
              <w:t>2.09%</w:t>
            </w:r>
          </w:p>
        </w:tc>
      </w:tr>
      <w:tr w:rsidR="0001479C" w:rsidRPr="0001479C" w14:paraId="3C3D8E61" w14:textId="77777777" w:rsidTr="005C4B94">
        <w:trPr>
          <w:trHeight w:val="300"/>
        </w:trPr>
        <w:tc>
          <w:tcPr>
            <w:tcW w:w="2939" w:type="dxa"/>
            <w:tcBorders>
              <w:top w:val="nil"/>
              <w:left w:val="single" w:sz="4" w:space="0" w:color="auto"/>
              <w:bottom w:val="single" w:sz="4" w:space="0" w:color="auto"/>
              <w:right w:val="single" w:sz="4" w:space="0" w:color="auto"/>
            </w:tcBorders>
            <w:shd w:val="clear" w:color="auto" w:fill="auto"/>
            <w:noWrap/>
            <w:vAlign w:val="center"/>
            <w:hideMark/>
          </w:tcPr>
          <w:p w14:paraId="2CF2827F" w14:textId="77777777" w:rsidR="0001479C" w:rsidRPr="0001479C" w:rsidRDefault="0001479C" w:rsidP="0001479C">
            <w:pPr>
              <w:suppressAutoHyphens w:val="0"/>
              <w:overflowPunct/>
              <w:spacing w:after="0" w:line="240" w:lineRule="auto"/>
              <w:rPr>
                <w:rFonts w:eastAsia="Times New Roman" w:cs="Calibri"/>
                <w:i/>
                <w:iCs/>
                <w:color w:val="333333"/>
                <w:sz w:val="14"/>
                <w:szCs w:val="14"/>
                <w:lang w:eastAsia="es-MX"/>
              </w:rPr>
            </w:pPr>
            <w:r w:rsidRPr="0001479C">
              <w:rPr>
                <w:rFonts w:eastAsia="Times New Roman" w:cs="Calibri"/>
                <w:i/>
                <w:iCs/>
                <w:color w:val="333333"/>
                <w:sz w:val="14"/>
                <w:szCs w:val="14"/>
                <w:lang w:eastAsia="es-MX"/>
              </w:rPr>
              <w:t xml:space="preserve">     Participaciones Federales </w:t>
            </w:r>
          </w:p>
        </w:tc>
        <w:tc>
          <w:tcPr>
            <w:tcW w:w="1594" w:type="dxa"/>
            <w:tcBorders>
              <w:top w:val="nil"/>
              <w:left w:val="nil"/>
              <w:bottom w:val="single" w:sz="4" w:space="0" w:color="auto"/>
              <w:right w:val="single" w:sz="4" w:space="0" w:color="auto"/>
            </w:tcBorders>
            <w:shd w:val="clear" w:color="F2F2F2" w:fill="FFFFFF"/>
            <w:noWrap/>
            <w:vAlign w:val="center"/>
            <w:hideMark/>
          </w:tcPr>
          <w:p w14:paraId="6E84FDB4"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31,890,527,953</w:t>
            </w:r>
          </w:p>
        </w:tc>
        <w:tc>
          <w:tcPr>
            <w:tcW w:w="1654" w:type="dxa"/>
            <w:tcBorders>
              <w:top w:val="nil"/>
              <w:left w:val="nil"/>
              <w:bottom w:val="single" w:sz="4" w:space="0" w:color="auto"/>
              <w:right w:val="single" w:sz="4" w:space="0" w:color="auto"/>
            </w:tcBorders>
            <w:shd w:val="clear" w:color="F2F2F2" w:fill="FFFFFF"/>
            <w:noWrap/>
            <w:vAlign w:val="center"/>
            <w:hideMark/>
          </w:tcPr>
          <w:p w14:paraId="7F05CBBC"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30,636,195,774</w:t>
            </w:r>
          </w:p>
        </w:tc>
        <w:tc>
          <w:tcPr>
            <w:tcW w:w="1463" w:type="dxa"/>
            <w:tcBorders>
              <w:top w:val="nil"/>
              <w:left w:val="nil"/>
              <w:bottom w:val="single" w:sz="4" w:space="0" w:color="auto"/>
              <w:right w:val="single" w:sz="4" w:space="0" w:color="auto"/>
            </w:tcBorders>
            <w:shd w:val="clear" w:color="F2F2F2" w:fill="FFFFFF"/>
            <w:noWrap/>
            <w:vAlign w:val="center"/>
            <w:hideMark/>
          </w:tcPr>
          <w:p w14:paraId="1C65FA7D"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1,254,332,179</w:t>
            </w:r>
          </w:p>
        </w:tc>
        <w:tc>
          <w:tcPr>
            <w:tcW w:w="1176" w:type="dxa"/>
            <w:tcBorders>
              <w:top w:val="nil"/>
              <w:left w:val="nil"/>
              <w:bottom w:val="single" w:sz="4" w:space="0" w:color="auto"/>
              <w:right w:val="single" w:sz="4" w:space="0" w:color="auto"/>
            </w:tcBorders>
            <w:shd w:val="clear" w:color="auto" w:fill="auto"/>
            <w:noWrap/>
            <w:vAlign w:val="center"/>
            <w:hideMark/>
          </w:tcPr>
          <w:p w14:paraId="0F474563"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1.58%</w:t>
            </w:r>
          </w:p>
        </w:tc>
      </w:tr>
      <w:tr w:rsidR="0001479C" w:rsidRPr="0001479C" w14:paraId="7BFB1469" w14:textId="77777777" w:rsidTr="005C4B94">
        <w:trPr>
          <w:trHeight w:val="300"/>
        </w:trPr>
        <w:tc>
          <w:tcPr>
            <w:tcW w:w="2939" w:type="dxa"/>
            <w:tcBorders>
              <w:top w:val="nil"/>
              <w:left w:val="single" w:sz="4" w:space="0" w:color="auto"/>
              <w:bottom w:val="single" w:sz="4" w:space="0" w:color="auto"/>
              <w:right w:val="single" w:sz="4" w:space="0" w:color="auto"/>
            </w:tcBorders>
            <w:shd w:val="clear" w:color="auto" w:fill="auto"/>
            <w:noWrap/>
            <w:vAlign w:val="center"/>
            <w:hideMark/>
          </w:tcPr>
          <w:p w14:paraId="208BE78C" w14:textId="77777777" w:rsidR="0001479C" w:rsidRPr="0001479C" w:rsidRDefault="0001479C" w:rsidP="0001479C">
            <w:pPr>
              <w:suppressAutoHyphens w:val="0"/>
              <w:overflowPunct/>
              <w:spacing w:after="0" w:line="240" w:lineRule="auto"/>
              <w:rPr>
                <w:rFonts w:eastAsia="Times New Roman" w:cs="Calibri"/>
                <w:i/>
                <w:iCs/>
                <w:color w:val="333333"/>
                <w:sz w:val="14"/>
                <w:szCs w:val="14"/>
                <w:lang w:eastAsia="es-MX"/>
              </w:rPr>
            </w:pPr>
            <w:r w:rsidRPr="0001479C">
              <w:rPr>
                <w:rFonts w:eastAsia="Times New Roman" w:cs="Calibri"/>
                <w:i/>
                <w:iCs/>
                <w:color w:val="333333"/>
                <w:sz w:val="14"/>
                <w:szCs w:val="14"/>
                <w:lang w:eastAsia="es-MX"/>
              </w:rPr>
              <w:t xml:space="preserve">     Aportaciones </w:t>
            </w:r>
          </w:p>
        </w:tc>
        <w:tc>
          <w:tcPr>
            <w:tcW w:w="1594" w:type="dxa"/>
            <w:tcBorders>
              <w:top w:val="nil"/>
              <w:left w:val="nil"/>
              <w:bottom w:val="single" w:sz="4" w:space="0" w:color="auto"/>
              <w:right w:val="single" w:sz="4" w:space="0" w:color="auto"/>
            </w:tcBorders>
            <w:shd w:val="clear" w:color="F2F2F2" w:fill="FFFFFF"/>
            <w:noWrap/>
            <w:vAlign w:val="center"/>
            <w:hideMark/>
          </w:tcPr>
          <w:p w14:paraId="323EA433"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27,854,238,812</w:t>
            </w:r>
          </w:p>
        </w:tc>
        <w:tc>
          <w:tcPr>
            <w:tcW w:w="1654" w:type="dxa"/>
            <w:tcBorders>
              <w:top w:val="nil"/>
              <w:left w:val="nil"/>
              <w:bottom w:val="single" w:sz="4" w:space="0" w:color="auto"/>
              <w:right w:val="single" w:sz="4" w:space="0" w:color="auto"/>
            </w:tcBorders>
            <w:shd w:val="clear" w:color="F2F2F2" w:fill="FFFFFF"/>
            <w:noWrap/>
            <w:vAlign w:val="center"/>
            <w:hideMark/>
          </w:tcPr>
          <w:p w14:paraId="282E172A"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27,821,238,188</w:t>
            </w:r>
          </w:p>
        </w:tc>
        <w:tc>
          <w:tcPr>
            <w:tcW w:w="1463" w:type="dxa"/>
            <w:tcBorders>
              <w:top w:val="nil"/>
              <w:left w:val="nil"/>
              <w:bottom w:val="single" w:sz="4" w:space="0" w:color="auto"/>
              <w:right w:val="single" w:sz="4" w:space="0" w:color="auto"/>
            </w:tcBorders>
            <w:shd w:val="clear" w:color="F2F2F2" w:fill="FFFFFF"/>
            <w:noWrap/>
            <w:vAlign w:val="center"/>
            <w:hideMark/>
          </w:tcPr>
          <w:p w14:paraId="0B3B698C"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33,000,624</w:t>
            </w:r>
          </w:p>
        </w:tc>
        <w:tc>
          <w:tcPr>
            <w:tcW w:w="1176" w:type="dxa"/>
            <w:tcBorders>
              <w:top w:val="nil"/>
              <w:left w:val="nil"/>
              <w:bottom w:val="single" w:sz="4" w:space="0" w:color="auto"/>
              <w:right w:val="single" w:sz="4" w:space="0" w:color="auto"/>
            </w:tcBorders>
            <w:shd w:val="clear" w:color="auto" w:fill="auto"/>
            <w:noWrap/>
            <w:vAlign w:val="center"/>
            <w:hideMark/>
          </w:tcPr>
          <w:p w14:paraId="014CD7AF"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0.04%</w:t>
            </w:r>
          </w:p>
        </w:tc>
      </w:tr>
      <w:tr w:rsidR="0001479C" w:rsidRPr="0001479C" w14:paraId="2064A132" w14:textId="77777777" w:rsidTr="005C4B94">
        <w:trPr>
          <w:trHeight w:val="300"/>
        </w:trPr>
        <w:tc>
          <w:tcPr>
            <w:tcW w:w="2939" w:type="dxa"/>
            <w:tcBorders>
              <w:top w:val="nil"/>
              <w:left w:val="single" w:sz="4" w:space="0" w:color="auto"/>
              <w:bottom w:val="single" w:sz="4" w:space="0" w:color="auto"/>
              <w:right w:val="single" w:sz="4" w:space="0" w:color="auto"/>
            </w:tcBorders>
            <w:shd w:val="clear" w:color="auto" w:fill="auto"/>
            <w:noWrap/>
            <w:vAlign w:val="center"/>
            <w:hideMark/>
          </w:tcPr>
          <w:p w14:paraId="6A4AF70E" w14:textId="77777777" w:rsidR="0001479C" w:rsidRPr="0001479C" w:rsidRDefault="0001479C" w:rsidP="0001479C">
            <w:pPr>
              <w:suppressAutoHyphens w:val="0"/>
              <w:overflowPunct/>
              <w:spacing w:after="0" w:line="240" w:lineRule="auto"/>
              <w:rPr>
                <w:rFonts w:eastAsia="Times New Roman" w:cs="Calibri"/>
                <w:i/>
                <w:iCs/>
                <w:color w:val="333333"/>
                <w:sz w:val="14"/>
                <w:szCs w:val="14"/>
                <w:lang w:eastAsia="es-MX"/>
              </w:rPr>
            </w:pPr>
            <w:r w:rsidRPr="0001479C">
              <w:rPr>
                <w:rFonts w:eastAsia="Times New Roman" w:cs="Calibri"/>
                <w:i/>
                <w:iCs/>
                <w:color w:val="333333"/>
                <w:sz w:val="14"/>
                <w:szCs w:val="14"/>
                <w:lang w:eastAsia="es-MX"/>
              </w:rPr>
              <w:t xml:space="preserve">     Convenios </w:t>
            </w:r>
          </w:p>
        </w:tc>
        <w:tc>
          <w:tcPr>
            <w:tcW w:w="1594" w:type="dxa"/>
            <w:tcBorders>
              <w:top w:val="nil"/>
              <w:left w:val="nil"/>
              <w:bottom w:val="single" w:sz="4" w:space="0" w:color="auto"/>
              <w:right w:val="single" w:sz="4" w:space="0" w:color="auto"/>
            </w:tcBorders>
            <w:shd w:val="clear" w:color="F2F2F2" w:fill="FFFFFF"/>
            <w:noWrap/>
            <w:vAlign w:val="center"/>
            <w:hideMark/>
          </w:tcPr>
          <w:p w14:paraId="58F4C3A7"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6,400,088,838</w:t>
            </w:r>
          </w:p>
        </w:tc>
        <w:tc>
          <w:tcPr>
            <w:tcW w:w="1654" w:type="dxa"/>
            <w:tcBorders>
              <w:top w:val="nil"/>
              <w:left w:val="nil"/>
              <w:bottom w:val="single" w:sz="4" w:space="0" w:color="auto"/>
              <w:right w:val="single" w:sz="4" w:space="0" w:color="auto"/>
            </w:tcBorders>
            <w:shd w:val="clear" w:color="F2F2F2" w:fill="FFFFFF"/>
            <w:noWrap/>
            <w:vAlign w:val="center"/>
            <w:hideMark/>
          </w:tcPr>
          <w:p w14:paraId="4102C944"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5,976,080,589</w:t>
            </w:r>
          </w:p>
        </w:tc>
        <w:tc>
          <w:tcPr>
            <w:tcW w:w="1463" w:type="dxa"/>
            <w:tcBorders>
              <w:top w:val="nil"/>
              <w:left w:val="nil"/>
              <w:bottom w:val="single" w:sz="4" w:space="0" w:color="auto"/>
              <w:right w:val="single" w:sz="4" w:space="0" w:color="auto"/>
            </w:tcBorders>
            <w:shd w:val="clear" w:color="F2F2F2" w:fill="FFFFFF"/>
            <w:noWrap/>
            <w:vAlign w:val="center"/>
            <w:hideMark/>
          </w:tcPr>
          <w:p w14:paraId="22F00940"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424,008,249</w:t>
            </w:r>
          </w:p>
        </w:tc>
        <w:tc>
          <w:tcPr>
            <w:tcW w:w="1176" w:type="dxa"/>
            <w:tcBorders>
              <w:top w:val="nil"/>
              <w:left w:val="nil"/>
              <w:bottom w:val="single" w:sz="4" w:space="0" w:color="auto"/>
              <w:right w:val="single" w:sz="4" w:space="0" w:color="auto"/>
            </w:tcBorders>
            <w:shd w:val="clear" w:color="auto" w:fill="auto"/>
            <w:noWrap/>
            <w:vAlign w:val="center"/>
            <w:hideMark/>
          </w:tcPr>
          <w:p w14:paraId="6D9FA407"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0.53%</w:t>
            </w:r>
          </w:p>
        </w:tc>
      </w:tr>
      <w:tr w:rsidR="0001479C" w:rsidRPr="0001479C" w14:paraId="7A5FAEBA" w14:textId="77777777" w:rsidTr="005C4B94">
        <w:trPr>
          <w:trHeight w:val="300"/>
        </w:trPr>
        <w:tc>
          <w:tcPr>
            <w:tcW w:w="2939" w:type="dxa"/>
            <w:tcBorders>
              <w:top w:val="nil"/>
              <w:left w:val="single" w:sz="4" w:space="0" w:color="auto"/>
              <w:bottom w:val="single" w:sz="4" w:space="0" w:color="auto"/>
              <w:right w:val="single" w:sz="4" w:space="0" w:color="auto"/>
            </w:tcBorders>
            <w:shd w:val="clear" w:color="auto" w:fill="auto"/>
            <w:noWrap/>
            <w:vAlign w:val="center"/>
            <w:hideMark/>
          </w:tcPr>
          <w:p w14:paraId="4F88D05B" w14:textId="77777777" w:rsidR="0001479C" w:rsidRPr="0001479C" w:rsidRDefault="0001479C" w:rsidP="0001479C">
            <w:pPr>
              <w:suppressAutoHyphens w:val="0"/>
              <w:overflowPunct/>
              <w:spacing w:after="0" w:line="240" w:lineRule="auto"/>
              <w:rPr>
                <w:rFonts w:eastAsia="Times New Roman" w:cs="Calibri"/>
                <w:i/>
                <w:iCs/>
                <w:color w:val="333333"/>
                <w:sz w:val="14"/>
                <w:szCs w:val="14"/>
                <w:lang w:eastAsia="es-MX"/>
              </w:rPr>
            </w:pPr>
            <w:r w:rsidRPr="0001479C">
              <w:rPr>
                <w:rFonts w:eastAsia="Times New Roman" w:cs="Calibri"/>
                <w:i/>
                <w:iCs/>
                <w:color w:val="333333"/>
                <w:sz w:val="14"/>
                <w:szCs w:val="14"/>
                <w:lang w:eastAsia="es-MX"/>
              </w:rPr>
              <w:t>Incentivos Derivados de la Colaboración Fiscal</w:t>
            </w:r>
          </w:p>
        </w:tc>
        <w:tc>
          <w:tcPr>
            <w:tcW w:w="1594" w:type="dxa"/>
            <w:tcBorders>
              <w:top w:val="nil"/>
              <w:left w:val="nil"/>
              <w:bottom w:val="single" w:sz="4" w:space="0" w:color="auto"/>
              <w:right w:val="single" w:sz="4" w:space="0" w:color="auto"/>
            </w:tcBorders>
            <w:shd w:val="clear" w:color="F2F2F2" w:fill="FFFFFF"/>
            <w:noWrap/>
            <w:vAlign w:val="center"/>
            <w:hideMark/>
          </w:tcPr>
          <w:p w14:paraId="4EAE210E"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1,325,832,481</w:t>
            </w:r>
          </w:p>
        </w:tc>
        <w:tc>
          <w:tcPr>
            <w:tcW w:w="1654" w:type="dxa"/>
            <w:tcBorders>
              <w:top w:val="nil"/>
              <w:left w:val="nil"/>
              <w:bottom w:val="single" w:sz="4" w:space="0" w:color="auto"/>
              <w:right w:val="single" w:sz="4" w:space="0" w:color="auto"/>
            </w:tcBorders>
            <w:shd w:val="clear" w:color="F2F2F2" w:fill="FFFFFF"/>
            <w:noWrap/>
            <w:vAlign w:val="center"/>
            <w:hideMark/>
          </w:tcPr>
          <w:p w14:paraId="0936E271"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1,255,660,054</w:t>
            </w:r>
          </w:p>
        </w:tc>
        <w:tc>
          <w:tcPr>
            <w:tcW w:w="1463" w:type="dxa"/>
            <w:tcBorders>
              <w:top w:val="nil"/>
              <w:left w:val="nil"/>
              <w:bottom w:val="single" w:sz="4" w:space="0" w:color="auto"/>
              <w:right w:val="single" w:sz="4" w:space="0" w:color="auto"/>
            </w:tcBorders>
            <w:shd w:val="clear" w:color="F2F2F2" w:fill="FFFFFF"/>
            <w:noWrap/>
            <w:vAlign w:val="center"/>
            <w:hideMark/>
          </w:tcPr>
          <w:p w14:paraId="1999C00D"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70,172,427</w:t>
            </w:r>
          </w:p>
        </w:tc>
        <w:tc>
          <w:tcPr>
            <w:tcW w:w="1176" w:type="dxa"/>
            <w:tcBorders>
              <w:top w:val="nil"/>
              <w:left w:val="nil"/>
              <w:bottom w:val="single" w:sz="4" w:space="0" w:color="auto"/>
              <w:right w:val="single" w:sz="4" w:space="0" w:color="auto"/>
            </w:tcBorders>
            <w:shd w:val="clear" w:color="auto" w:fill="auto"/>
            <w:noWrap/>
            <w:vAlign w:val="center"/>
            <w:hideMark/>
          </w:tcPr>
          <w:p w14:paraId="3A6972A3"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0.09%</w:t>
            </w:r>
          </w:p>
        </w:tc>
      </w:tr>
      <w:tr w:rsidR="0001479C" w:rsidRPr="0001479C" w14:paraId="226A4532" w14:textId="77777777" w:rsidTr="005C4B94">
        <w:trPr>
          <w:trHeight w:val="396"/>
        </w:trPr>
        <w:tc>
          <w:tcPr>
            <w:tcW w:w="2939" w:type="dxa"/>
            <w:tcBorders>
              <w:top w:val="nil"/>
              <w:left w:val="single" w:sz="4" w:space="0" w:color="auto"/>
              <w:bottom w:val="single" w:sz="4" w:space="0" w:color="auto"/>
              <w:right w:val="single" w:sz="4" w:space="0" w:color="auto"/>
            </w:tcBorders>
            <w:shd w:val="clear" w:color="auto" w:fill="auto"/>
            <w:vAlign w:val="center"/>
            <w:hideMark/>
          </w:tcPr>
          <w:p w14:paraId="43BF1BC4" w14:textId="77777777" w:rsidR="0001479C" w:rsidRPr="0001479C" w:rsidRDefault="0001479C" w:rsidP="0001479C">
            <w:pPr>
              <w:suppressAutoHyphens w:val="0"/>
              <w:overflowPunct/>
              <w:spacing w:after="0" w:line="240" w:lineRule="auto"/>
              <w:rPr>
                <w:rFonts w:eastAsia="Times New Roman" w:cs="Calibri"/>
                <w:i/>
                <w:iCs/>
                <w:color w:val="333333"/>
                <w:sz w:val="14"/>
                <w:szCs w:val="14"/>
                <w:lang w:eastAsia="es-MX"/>
              </w:rPr>
            </w:pPr>
            <w:r w:rsidRPr="0001479C">
              <w:rPr>
                <w:rFonts w:eastAsia="Times New Roman" w:cs="Calibri"/>
                <w:i/>
                <w:iCs/>
                <w:color w:val="333333"/>
                <w:sz w:val="14"/>
                <w:szCs w:val="14"/>
                <w:lang w:eastAsia="es-MX"/>
              </w:rPr>
              <w:t>Fondos Distintos de Aportaciones</w:t>
            </w:r>
          </w:p>
        </w:tc>
        <w:tc>
          <w:tcPr>
            <w:tcW w:w="1594" w:type="dxa"/>
            <w:tcBorders>
              <w:top w:val="nil"/>
              <w:left w:val="nil"/>
              <w:bottom w:val="single" w:sz="4" w:space="0" w:color="auto"/>
              <w:right w:val="single" w:sz="4" w:space="0" w:color="auto"/>
            </w:tcBorders>
            <w:shd w:val="clear" w:color="F2F2F2" w:fill="FFFFFF"/>
            <w:noWrap/>
            <w:vAlign w:val="center"/>
            <w:hideMark/>
          </w:tcPr>
          <w:p w14:paraId="15991455"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1,223,726,678</w:t>
            </w:r>
          </w:p>
        </w:tc>
        <w:tc>
          <w:tcPr>
            <w:tcW w:w="1654" w:type="dxa"/>
            <w:tcBorders>
              <w:top w:val="nil"/>
              <w:left w:val="nil"/>
              <w:bottom w:val="single" w:sz="4" w:space="0" w:color="auto"/>
              <w:right w:val="single" w:sz="4" w:space="0" w:color="auto"/>
            </w:tcBorders>
            <w:shd w:val="clear" w:color="F2F2F2" w:fill="FFFFFF"/>
            <w:noWrap/>
            <w:vAlign w:val="center"/>
            <w:hideMark/>
          </w:tcPr>
          <w:p w14:paraId="2CADCA76"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1,601,962,519</w:t>
            </w:r>
          </w:p>
        </w:tc>
        <w:tc>
          <w:tcPr>
            <w:tcW w:w="1463" w:type="dxa"/>
            <w:tcBorders>
              <w:top w:val="nil"/>
              <w:left w:val="nil"/>
              <w:bottom w:val="single" w:sz="4" w:space="0" w:color="auto"/>
              <w:right w:val="single" w:sz="4" w:space="0" w:color="auto"/>
            </w:tcBorders>
            <w:shd w:val="clear" w:color="F2F2F2" w:fill="FFFFFF"/>
            <w:noWrap/>
            <w:vAlign w:val="center"/>
            <w:hideMark/>
          </w:tcPr>
          <w:p w14:paraId="223CD295"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-378,235,841</w:t>
            </w:r>
          </w:p>
        </w:tc>
        <w:tc>
          <w:tcPr>
            <w:tcW w:w="1176" w:type="dxa"/>
            <w:tcBorders>
              <w:top w:val="nil"/>
              <w:left w:val="nil"/>
              <w:bottom w:val="single" w:sz="4" w:space="0" w:color="auto"/>
              <w:right w:val="single" w:sz="4" w:space="0" w:color="auto"/>
            </w:tcBorders>
            <w:shd w:val="clear" w:color="auto" w:fill="auto"/>
            <w:noWrap/>
            <w:vAlign w:val="center"/>
            <w:hideMark/>
          </w:tcPr>
          <w:p w14:paraId="12675D12"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-0.48%</w:t>
            </w:r>
          </w:p>
        </w:tc>
      </w:tr>
      <w:tr w:rsidR="0001479C" w:rsidRPr="0001479C" w14:paraId="3B770D5B" w14:textId="77777777" w:rsidTr="005C4B94">
        <w:trPr>
          <w:trHeight w:val="300"/>
        </w:trPr>
        <w:tc>
          <w:tcPr>
            <w:tcW w:w="2939" w:type="dxa"/>
            <w:tcBorders>
              <w:top w:val="nil"/>
              <w:left w:val="single" w:sz="4" w:space="0" w:color="auto"/>
              <w:bottom w:val="single" w:sz="4" w:space="0" w:color="auto"/>
              <w:right w:val="single" w:sz="4" w:space="0" w:color="auto"/>
            </w:tcBorders>
            <w:shd w:val="clear" w:color="DBDBDB" w:fill="D9D9D9"/>
            <w:noWrap/>
            <w:vAlign w:val="center"/>
            <w:hideMark/>
          </w:tcPr>
          <w:p w14:paraId="61ED57D8" w14:textId="77777777" w:rsidR="0001479C" w:rsidRPr="0001479C" w:rsidRDefault="0001479C" w:rsidP="0001479C">
            <w:pPr>
              <w:suppressAutoHyphens w:val="0"/>
              <w:overflowPunct/>
              <w:spacing w:after="0" w:line="240" w:lineRule="auto"/>
              <w:rPr>
                <w:rFonts w:eastAsia="Times New Roman" w:cs="Calibri"/>
                <w:b/>
                <w:bCs/>
                <w:color w:val="000000"/>
                <w:sz w:val="16"/>
                <w:szCs w:val="16"/>
                <w:lang w:eastAsia="es-MX"/>
              </w:rPr>
            </w:pPr>
            <w:r w:rsidRPr="0001479C">
              <w:rPr>
                <w:rFonts w:eastAsia="Times New Roman" w:cs="Calibri"/>
                <w:b/>
                <w:bCs/>
                <w:color w:val="000000"/>
                <w:sz w:val="16"/>
                <w:szCs w:val="16"/>
                <w:lang w:eastAsia="es-MX"/>
              </w:rPr>
              <w:t>Ingresos por Financiamiento</w:t>
            </w:r>
          </w:p>
        </w:tc>
        <w:tc>
          <w:tcPr>
            <w:tcW w:w="1594" w:type="dxa"/>
            <w:tcBorders>
              <w:top w:val="nil"/>
              <w:left w:val="nil"/>
              <w:bottom w:val="single" w:sz="4" w:space="0" w:color="auto"/>
              <w:right w:val="single" w:sz="4" w:space="0" w:color="auto"/>
            </w:tcBorders>
            <w:shd w:val="clear" w:color="DBDBDB" w:fill="D9D9D9"/>
            <w:vAlign w:val="center"/>
            <w:hideMark/>
          </w:tcPr>
          <w:p w14:paraId="694FDAA6" w14:textId="77777777" w:rsidR="0001479C" w:rsidRPr="0001479C" w:rsidRDefault="0001479C" w:rsidP="0001479C">
            <w:pPr>
              <w:suppressAutoHyphens w:val="0"/>
              <w:overflowPunct/>
              <w:spacing w:after="0" w:line="240" w:lineRule="auto"/>
              <w:jc w:val="right"/>
              <w:rPr>
                <w:rFonts w:eastAsia="Times New Roman" w:cs="Calibri"/>
                <w:b/>
                <w:bCs/>
                <w:color w:val="000000"/>
                <w:sz w:val="14"/>
                <w:szCs w:val="14"/>
                <w:lang w:eastAsia="es-MX"/>
              </w:rPr>
            </w:pPr>
            <w:r w:rsidRPr="0001479C">
              <w:rPr>
                <w:rFonts w:eastAsia="Times New Roman" w:cs="Calibri"/>
                <w:b/>
                <w:bCs/>
                <w:color w:val="000000"/>
                <w:sz w:val="14"/>
                <w:szCs w:val="14"/>
                <w:lang w:eastAsia="es-MX"/>
              </w:rPr>
              <w:t xml:space="preserve">                 13,699,079,662 </w:t>
            </w:r>
          </w:p>
        </w:tc>
        <w:tc>
          <w:tcPr>
            <w:tcW w:w="1654" w:type="dxa"/>
            <w:tcBorders>
              <w:top w:val="nil"/>
              <w:left w:val="nil"/>
              <w:bottom w:val="single" w:sz="4" w:space="0" w:color="auto"/>
              <w:right w:val="single" w:sz="4" w:space="0" w:color="auto"/>
            </w:tcBorders>
            <w:shd w:val="clear" w:color="DBDBDB" w:fill="D9D9D9"/>
            <w:vAlign w:val="center"/>
            <w:hideMark/>
          </w:tcPr>
          <w:p w14:paraId="378402B3" w14:textId="77777777" w:rsidR="0001479C" w:rsidRPr="0001479C" w:rsidRDefault="0001479C" w:rsidP="0001479C">
            <w:pPr>
              <w:suppressAutoHyphens w:val="0"/>
              <w:overflowPunct/>
              <w:spacing w:after="0" w:line="240" w:lineRule="auto"/>
              <w:jc w:val="right"/>
              <w:rPr>
                <w:rFonts w:eastAsia="Times New Roman" w:cs="Calibri"/>
                <w:b/>
                <w:bCs/>
                <w:color w:val="000000"/>
                <w:sz w:val="14"/>
                <w:szCs w:val="14"/>
                <w:lang w:eastAsia="es-MX"/>
              </w:rPr>
            </w:pPr>
            <w:r w:rsidRPr="0001479C">
              <w:rPr>
                <w:rFonts w:eastAsia="Times New Roman" w:cs="Calibri"/>
                <w:b/>
                <w:bCs/>
                <w:color w:val="000000"/>
                <w:sz w:val="14"/>
                <w:szCs w:val="14"/>
                <w:lang w:eastAsia="es-MX"/>
              </w:rPr>
              <w:t xml:space="preserve">                    1,300,000,000 </w:t>
            </w:r>
          </w:p>
        </w:tc>
        <w:tc>
          <w:tcPr>
            <w:tcW w:w="1463" w:type="dxa"/>
            <w:tcBorders>
              <w:top w:val="nil"/>
              <w:left w:val="nil"/>
              <w:bottom w:val="single" w:sz="4" w:space="0" w:color="auto"/>
              <w:right w:val="single" w:sz="4" w:space="0" w:color="auto"/>
            </w:tcBorders>
            <w:shd w:val="clear" w:color="000000" w:fill="D9D9D9"/>
            <w:vAlign w:val="center"/>
            <w:hideMark/>
          </w:tcPr>
          <w:p w14:paraId="5E68522F" w14:textId="77777777" w:rsidR="0001479C" w:rsidRPr="0001479C" w:rsidRDefault="0001479C" w:rsidP="0001479C">
            <w:pPr>
              <w:suppressAutoHyphens w:val="0"/>
              <w:overflowPunct/>
              <w:spacing w:after="0" w:line="240" w:lineRule="auto"/>
              <w:jc w:val="right"/>
              <w:rPr>
                <w:rFonts w:eastAsia="Times New Roman" w:cs="Calibri"/>
                <w:b/>
                <w:bCs/>
                <w:color w:val="000000"/>
                <w:sz w:val="14"/>
                <w:szCs w:val="14"/>
                <w:lang w:eastAsia="es-MX"/>
              </w:rPr>
            </w:pPr>
            <w:r w:rsidRPr="0001479C">
              <w:rPr>
                <w:rFonts w:eastAsia="Times New Roman" w:cs="Calibri"/>
                <w:b/>
                <w:bCs/>
                <w:color w:val="000000"/>
                <w:sz w:val="14"/>
                <w:szCs w:val="14"/>
                <w:lang w:eastAsia="es-MX"/>
              </w:rPr>
              <w:t> </w:t>
            </w:r>
          </w:p>
        </w:tc>
        <w:tc>
          <w:tcPr>
            <w:tcW w:w="1176" w:type="dxa"/>
            <w:tcBorders>
              <w:top w:val="nil"/>
              <w:left w:val="nil"/>
              <w:bottom w:val="single" w:sz="4" w:space="0" w:color="auto"/>
              <w:right w:val="single" w:sz="4" w:space="0" w:color="auto"/>
            </w:tcBorders>
            <w:shd w:val="clear" w:color="DBDBDB" w:fill="D9D9D9"/>
            <w:noWrap/>
            <w:vAlign w:val="center"/>
            <w:hideMark/>
          </w:tcPr>
          <w:p w14:paraId="6325C803"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 </w:t>
            </w:r>
          </w:p>
        </w:tc>
      </w:tr>
      <w:tr w:rsidR="0001479C" w:rsidRPr="005C4B94" w14:paraId="458505D7" w14:textId="77777777" w:rsidTr="005C4B94">
        <w:trPr>
          <w:trHeight w:val="420"/>
        </w:trPr>
        <w:tc>
          <w:tcPr>
            <w:tcW w:w="2939" w:type="dxa"/>
            <w:tcBorders>
              <w:top w:val="nil"/>
              <w:left w:val="single" w:sz="4" w:space="0" w:color="auto"/>
              <w:bottom w:val="single" w:sz="4" w:space="0" w:color="auto"/>
              <w:right w:val="single" w:sz="4" w:space="0" w:color="auto"/>
            </w:tcBorders>
            <w:shd w:val="clear" w:color="F8CBAD" w:fill="DDC9A3"/>
            <w:vAlign w:val="center"/>
            <w:hideMark/>
          </w:tcPr>
          <w:p w14:paraId="614835F9" w14:textId="77777777" w:rsidR="0001479C" w:rsidRPr="005C4B94" w:rsidRDefault="0001479C" w:rsidP="0001479C">
            <w:pPr>
              <w:suppressAutoHyphens w:val="0"/>
              <w:overflowPunct/>
              <w:spacing w:after="0" w:line="240" w:lineRule="auto"/>
              <w:jc w:val="center"/>
              <w:rPr>
                <w:rFonts w:eastAsia="Times New Roman" w:cs="Calibri"/>
                <w:b/>
                <w:bCs/>
                <w:color w:val="000000"/>
                <w:sz w:val="16"/>
                <w:szCs w:val="16"/>
                <w:lang w:eastAsia="es-MX"/>
              </w:rPr>
            </w:pPr>
            <w:r w:rsidRPr="005C4B94">
              <w:rPr>
                <w:rFonts w:eastAsia="Times New Roman" w:cs="Calibri"/>
                <w:b/>
                <w:bCs/>
                <w:color w:val="000000"/>
                <w:sz w:val="16"/>
                <w:szCs w:val="16"/>
                <w:lang w:eastAsia="es-MX"/>
              </w:rPr>
              <w:t>Total de Ingresos Presupuestarios</w:t>
            </w:r>
          </w:p>
        </w:tc>
        <w:tc>
          <w:tcPr>
            <w:tcW w:w="1594" w:type="dxa"/>
            <w:tcBorders>
              <w:top w:val="nil"/>
              <w:left w:val="nil"/>
              <w:bottom w:val="single" w:sz="4" w:space="0" w:color="auto"/>
              <w:right w:val="single" w:sz="4" w:space="0" w:color="auto"/>
            </w:tcBorders>
            <w:shd w:val="clear" w:color="F8CBAD" w:fill="DDC9A3"/>
            <w:vAlign w:val="center"/>
            <w:hideMark/>
          </w:tcPr>
          <w:p w14:paraId="2A4B6A19" w14:textId="77777777" w:rsidR="0001479C" w:rsidRPr="005C4B94" w:rsidRDefault="0001479C" w:rsidP="0001479C">
            <w:pPr>
              <w:suppressAutoHyphens w:val="0"/>
              <w:overflowPunct/>
              <w:spacing w:after="0" w:line="240" w:lineRule="auto"/>
              <w:jc w:val="right"/>
              <w:rPr>
                <w:rFonts w:eastAsia="Times New Roman" w:cs="Calibri"/>
                <w:b/>
                <w:bCs/>
                <w:color w:val="000000"/>
                <w:sz w:val="16"/>
                <w:szCs w:val="16"/>
                <w:lang w:eastAsia="es-MX"/>
              </w:rPr>
            </w:pPr>
            <w:r w:rsidRPr="005C4B94">
              <w:rPr>
                <w:rFonts w:eastAsia="Times New Roman" w:cs="Calibri"/>
                <w:b/>
                <w:bCs/>
                <w:color w:val="000000"/>
                <w:sz w:val="16"/>
                <w:szCs w:val="16"/>
                <w:lang w:eastAsia="es-MX"/>
              </w:rPr>
              <w:t>94,640,970,735</w:t>
            </w:r>
          </w:p>
        </w:tc>
        <w:tc>
          <w:tcPr>
            <w:tcW w:w="1654" w:type="dxa"/>
            <w:tcBorders>
              <w:top w:val="nil"/>
              <w:left w:val="nil"/>
              <w:bottom w:val="single" w:sz="4" w:space="0" w:color="auto"/>
              <w:right w:val="single" w:sz="4" w:space="0" w:color="auto"/>
            </w:tcBorders>
            <w:shd w:val="clear" w:color="F8CBAD" w:fill="DDC9A3"/>
            <w:vAlign w:val="center"/>
            <w:hideMark/>
          </w:tcPr>
          <w:p w14:paraId="2A32165A" w14:textId="77777777" w:rsidR="0001479C" w:rsidRPr="005C4B94" w:rsidRDefault="0001479C" w:rsidP="0001479C">
            <w:pPr>
              <w:suppressAutoHyphens w:val="0"/>
              <w:overflowPunct/>
              <w:spacing w:after="0" w:line="240" w:lineRule="auto"/>
              <w:jc w:val="right"/>
              <w:rPr>
                <w:rFonts w:eastAsia="Times New Roman" w:cs="Calibri"/>
                <w:b/>
                <w:bCs/>
                <w:color w:val="000000"/>
                <w:sz w:val="16"/>
                <w:szCs w:val="16"/>
                <w:lang w:eastAsia="es-MX"/>
              </w:rPr>
            </w:pPr>
            <w:r w:rsidRPr="005C4B94">
              <w:rPr>
                <w:rFonts w:eastAsia="Times New Roman" w:cs="Calibri"/>
                <w:b/>
                <w:bCs/>
                <w:color w:val="000000"/>
                <w:sz w:val="16"/>
                <w:szCs w:val="16"/>
                <w:lang w:eastAsia="es-MX"/>
              </w:rPr>
              <w:t>79,388,052,380</w:t>
            </w:r>
          </w:p>
        </w:tc>
        <w:tc>
          <w:tcPr>
            <w:tcW w:w="1463" w:type="dxa"/>
            <w:tcBorders>
              <w:top w:val="nil"/>
              <w:left w:val="nil"/>
              <w:bottom w:val="single" w:sz="4" w:space="0" w:color="auto"/>
              <w:right w:val="single" w:sz="4" w:space="0" w:color="auto"/>
            </w:tcBorders>
            <w:shd w:val="clear" w:color="F8CBAD" w:fill="DDC9A3"/>
            <w:vAlign w:val="center"/>
            <w:hideMark/>
          </w:tcPr>
          <w:p w14:paraId="5E90494B" w14:textId="77777777" w:rsidR="0001479C" w:rsidRPr="005C4B94" w:rsidRDefault="0001479C" w:rsidP="0001479C">
            <w:pPr>
              <w:suppressAutoHyphens w:val="0"/>
              <w:overflowPunct/>
              <w:spacing w:after="0" w:line="240" w:lineRule="auto"/>
              <w:jc w:val="right"/>
              <w:rPr>
                <w:rFonts w:eastAsia="Times New Roman" w:cs="Calibri"/>
                <w:b/>
                <w:bCs/>
                <w:color w:val="000000"/>
                <w:sz w:val="16"/>
                <w:szCs w:val="16"/>
                <w:lang w:eastAsia="es-MX"/>
              </w:rPr>
            </w:pPr>
            <w:r w:rsidRPr="005C4B94">
              <w:rPr>
                <w:rFonts w:eastAsia="Times New Roman" w:cs="Calibri"/>
                <w:b/>
                <w:bCs/>
                <w:color w:val="000000"/>
                <w:sz w:val="16"/>
                <w:szCs w:val="16"/>
                <w:lang w:eastAsia="es-MX"/>
              </w:rPr>
              <w:t>2,853,838,693</w:t>
            </w:r>
          </w:p>
        </w:tc>
        <w:tc>
          <w:tcPr>
            <w:tcW w:w="1176" w:type="dxa"/>
            <w:tcBorders>
              <w:top w:val="nil"/>
              <w:left w:val="nil"/>
              <w:bottom w:val="single" w:sz="4" w:space="0" w:color="auto"/>
              <w:right w:val="single" w:sz="4" w:space="0" w:color="auto"/>
            </w:tcBorders>
            <w:shd w:val="clear" w:color="F8CBAD" w:fill="DDC9A3"/>
            <w:noWrap/>
            <w:vAlign w:val="center"/>
            <w:hideMark/>
          </w:tcPr>
          <w:p w14:paraId="6058B0D7" w14:textId="48F0114A" w:rsidR="0001479C" w:rsidRPr="005C4B94" w:rsidRDefault="00E22E24" w:rsidP="00E22E24">
            <w:pPr>
              <w:suppressAutoHyphens w:val="0"/>
              <w:overflowPunct/>
              <w:spacing w:after="0" w:line="240" w:lineRule="auto"/>
              <w:jc w:val="right"/>
              <w:rPr>
                <w:rFonts w:eastAsia="Times New Roman" w:cs="Calibri"/>
                <w:b/>
                <w:bCs/>
                <w:color w:val="000000"/>
                <w:sz w:val="16"/>
                <w:szCs w:val="16"/>
                <w:lang w:eastAsia="es-MX"/>
              </w:rPr>
            </w:pPr>
            <w:r w:rsidRPr="005C4B94">
              <w:rPr>
                <w:rFonts w:eastAsia="Times New Roman" w:cs="Calibri"/>
                <w:b/>
                <w:bCs/>
                <w:color w:val="000000"/>
                <w:sz w:val="16"/>
                <w:szCs w:val="16"/>
                <w:lang w:eastAsia="es-MX"/>
              </w:rPr>
              <w:t>3.65</w:t>
            </w:r>
            <w:r w:rsidR="0001479C" w:rsidRPr="005C4B94">
              <w:rPr>
                <w:rFonts w:eastAsia="Times New Roman" w:cs="Calibri"/>
                <w:b/>
                <w:bCs/>
                <w:color w:val="000000"/>
                <w:sz w:val="16"/>
                <w:szCs w:val="16"/>
                <w:lang w:eastAsia="es-MX"/>
              </w:rPr>
              <w:t>%</w:t>
            </w:r>
          </w:p>
        </w:tc>
      </w:tr>
    </w:tbl>
    <w:p w14:paraId="252CC211" w14:textId="77777777" w:rsidR="00092CC8" w:rsidRDefault="00092CC8" w:rsidP="00092CC8">
      <w:pPr>
        <w:spacing w:after="0" w:line="240" w:lineRule="exact"/>
        <w:jc w:val="both"/>
        <w:rPr>
          <w:rFonts w:eastAsia="Times New Roman" w:cs="Calibri"/>
          <w:sz w:val="20"/>
          <w:szCs w:val="20"/>
          <w:lang w:val="es-ES" w:eastAsia="es-ES"/>
        </w:rPr>
      </w:pPr>
    </w:p>
    <w:p w14:paraId="1B265804" w14:textId="4B960CCF" w:rsidR="002E7B94" w:rsidRDefault="00C87FDA" w:rsidP="0023369C">
      <w:pPr>
        <w:spacing w:after="0" w:line="240" w:lineRule="auto"/>
        <w:ind w:left="567"/>
        <w:jc w:val="both"/>
        <w:rPr>
          <w:rFonts w:cs="Calibri"/>
          <w:sz w:val="20"/>
          <w:szCs w:val="20"/>
          <w:lang w:val="es-ES" w:eastAsia="es-ES"/>
        </w:rPr>
      </w:pPr>
      <w:r w:rsidRPr="00742CCD">
        <w:rPr>
          <w:rFonts w:cs="Calibri"/>
          <w:sz w:val="20"/>
          <w:szCs w:val="20"/>
        </w:rPr>
        <w:lastRenderedPageBreak/>
        <w:t xml:space="preserve">Los ingresos propios presupuestarios sin incluir los ingresos derivados de financiamiento representaron en forma global un incremento del </w:t>
      </w:r>
      <w:r w:rsidR="0001479C">
        <w:rPr>
          <w:rFonts w:cs="Calibri"/>
          <w:sz w:val="20"/>
          <w:szCs w:val="20"/>
        </w:rPr>
        <w:t>13.43</w:t>
      </w:r>
      <w:r w:rsidRPr="00742CCD">
        <w:rPr>
          <w:rFonts w:cs="Calibri"/>
          <w:sz w:val="20"/>
          <w:szCs w:val="20"/>
        </w:rPr>
        <w:t xml:space="preserve"> % con respecto al cierre del trimestre</w:t>
      </w:r>
      <w:r w:rsidR="0001479C">
        <w:rPr>
          <w:rFonts w:cs="Calibri"/>
          <w:sz w:val="20"/>
          <w:szCs w:val="20"/>
        </w:rPr>
        <w:t xml:space="preserve"> del ejercicio anterior</w:t>
      </w:r>
      <w:r w:rsidRPr="00742CCD">
        <w:rPr>
          <w:rFonts w:cs="Calibri"/>
          <w:sz w:val="20"/>
          <w:szCs w:val="20"/>
        </w:rPr>
        <w:t>, por la cantidad de $</w:t>
      </w:r>
      <w:r w:rsidR="00F66363">
        <w:rPr>
          <w:rFonts w:cs="Calibri"/>
          <w:sz w:val="20"/>
          <w:szCs w:val="20"/>
        </w:rPr>
        <w:t>1</w:t>
      </w:r>
      <w:r w:rsidR="00ED5F8B">
        <w:rPr>
          <w:rFonts w:cs="Calibri"/>
          <w:sz w:val="20"/>
          <w:szCs w:val="20"/>
        </w:rPr>
        <w:t>,</w:t>
      </w:r>
      <w:r w:rsidR="0001479C">
        <w:rPr>
          <w:rFonts w:cs="Calibri"/>
          <w:sz w:val="20"/>
          <w:szCs w:val="20"/>
        </w:rPr>
        <w:t>450,561,055</w:t>
      </w:r>
      <w:r w:rsidRPr="00742CCD">
        <w:rPr>
          <w:rFonts w:cs="Calibri"/>
          <w:sz w:val="20"/>
          <w:szCs w:val="20"/>
        </w:rPr>
        <w:t xml:space="preserve">, siendo el rubro de aprovechamientos el que muestra un </w:t>
      </w:r>
      <w:r w:rsidR="0001479C">
        <w:rPr>
          <w:rFonts w:cs="Calibri"/>
          <w:sz w:val="20"/>
          <w:szCs w:val="20"/>
        </w:rPr>
        <w:t xml:space="preserve">porcentaje </w:t>
      </w:r>
      <w:r w:rsidRPr="00742CCD">
        <w:rPr>
          <w:rFonts w:cs="Calibri"/>
          <w:sz w:val="20"/>
          <w:szCs w:val="20"/>
        </w:rPr>
        <w:t xml:space="preserve">muy significativo </w:t>
      </w:r>
      <w:r w:rsidR="0001479C">
        <w:rPr>
          <w:rFonts w:cs="Calibri"/>
          <w:sz w:val="20"/>
          <w:szCs w:val="20"/>
        </w:rPr>
        <w:t xml:space="preserve">de </w:t>
      </w:r>
      <w:r w:rsidRPr="00742CCD">
        <w:rPr>
          <w:rFonts w:cs="Calibri"/>
          <w:sz w:val="20"/>
          <w:szCs w:val="20"/>
        </w:rPr>
        <w:t xml:space="preserve">incremento debido al </w:t>
      </w:r>
      <w:r w:rsidRPr="00742CCD">
        <w:rPr>
          <w:rFonts w:cs="Calibri"/>
          <w:sz w:val="20"/>
          <w:szCs w:val="20"/>
          <w:lang w:val="es-ES" w:eastAsia="es-ES"/>
        </w:rPr>
        <w:t>pago de la contraprestación de la adjudicación del proyecto de la autopista Rumbo Nuevo en el estado por la empresa Concesionaria Rumbo Nuevo por $654,000,000.</w:t>
      </w:r>
    </w:p>
    <w:p w14:paraId="302F5255" w14:textId="77777777" w:rsidR="002E7B94" w:rsidRDefault="002E7B94" w:rsidP="002E7B94">
      <w:pPr>
        <w:spacing w:after="0" w:line="240" w:lineRule="auto"/>
        <w:ind w:hanging="567"/>
        <w:jc w:val="both"/>
        <w:rPr>
          <w:rFonts w:cs="Calibri"/>
          <w:sz w:val="20"/>
          <w:szCs w:val="20"/>
          <w:lang w:val="es-ES" w:eastAsia="es-ES"/>
        </w:rPr>
      </w:pPr>
    </w:p>
    <w:p w14:paraId="652BCE19" w14:textId="1711D9DB" w:rsidR="002E7B94" w:rsidRPr="0023369C" w:rsidRDefault="002E7B94" w:rsidP="0023369C">
      <w:pPr>
        <w:pStyle w:val="Prrafodelista"/>
        <w:numPr>
          <w:ilvl w:val="1"/>
          <w:numId w:val="3"/>
        </w:numPr>
        <w:spacing w:after="0" w:line="240" w:lineRule="auto"/>
        <w:ind w:left="567" w:hanging="567"/>
        <w:jc w:val="both"/>
        <w:rPr>
          <w:rFonts w:cs="Calibri"/>
          <w:sz w:val="20"/>
          <w:szCs w:val="20"/>
          <w:lang w:val="es-ES" w:eastAsia="es-ES"/>
        </w:rPr>
      </w:pPr>
      <w:r w:rsidRPr="002E7B94">
        <w:rPr>
          <w:rFonts w:cs="Calibri"/>
          <w:sz w:val="20"/>
          <w:szCs w:val="20"/>
        </w:rPr>
        <w:t>Proyección y recaudación e ingresos a mediano plazo</w:t>
      </w:r>
    </w:p>
    <w:p w14:paraId="3980D0D8" w14:textId="5773D110" w:rsidR="002E7B94" w:rsidRPr="002E7B94" w:rsidRDefault="002E7B94" w:rsidP="0023369C">
      <w:pPr>
        <w:spacing w:after="0" w:line="240" w:lineRule="auto"/>
        <w:ind w:left="567"/>
        <w:jc w:val="both"/>
        <w:rPr>
          <w:rFonts w:cs="Calibri"/>
          <w:sz w:val="20"/>
          <w:szCs w:val="20"/>
          <w:lang w:val="es-ES" w:eastAsia="es-ES"/>
        </w:rPr>
      </w:pPr>
      <w:r>
        <w:rPr>
          <w:rFonts w:cs="Calibri"/>
          <w:sz w:val="20"/>
          <w:szCs w:val="20"/>
          <w:lang w:val="es-ES" w:eastAsia="es-ES"/>
        </w:rPr>
        <w:t xml:space="preserve">Respecto a la </w:t>
      </w:r>
      <w:r w:rsidR="0001479C">
        <w:rPr>
          <w:rFonts w:cs="Calibri"/>
          <w:sz w:val="20"/>
          <w:szCs w:val="20"/>
          <w:lang w:val="es-ES" w:eastAsia="es-ES"/>
        </w:rPr>
        <w:t xml:space="preserve">recaudación para el próximo semestre se espera lograr la recaudación de acuerdo a la iniciativa </w:t>
      </w:r>
      <w:r w:rsidR="0023369C">
        <w:rPr>
          <w:rFonts w:cs="Calibri"/>
          <w:sz w:val="20"/>
          <w:szCs w:val="20"/>
          <w:lang w:val="es-ES" w:eastAsia="es-ES"/>
        </w:rPr>
        <w:t xml:space="preserve">    </w:t>
      </w:r>
      <w:r w:rsidR="0001479C">
        <w:rPr>
          <w:rFonts w:cs="Calibri"/>
          <w:sz w:val="20"/>
          <w:szCs w:val="20"/>
          <w:lang w:val="es-ES" w:eastAsia="es-ES"/>
        </w:rPr>
        <w:t>de la ley de Ingresos.</w:t>
      </w:r>
    </w:p>
    <w:p w14:paraId="6961BE91" w14:textId="489E1FFF" w:rsidR="007745EB" w:rsidRDefault="007745EB">
      <w:pPr>
        <w:spacing w:after="0" w:line="240" w:lineRule="auto"/>
        <w:ind w:hanging="567"/>
        <w:jc w:val="both"/>
        <w:rPr>
          <w:rFonts w:cs="Calibri"/>
          <w:sz w:val="20"/>
          <w:szCs w:val="20"/>
        </w:rPr>
      </w:pPr>
    </w:p>
    <w:p w14:paraId="2B031A28" w14:textId="77777777" w:rsidR="00DA6AE2" w:rsidRPr="00742CCD" w:rsidRDefault="00DA6AE2">
      <w:pPr>
        <w:spacing w:after="0" w:line="240" w:lineRule="auto"/>
        <w:ind w:hanging="567"/>
        <w:jc w:val="both"/>
        <w:rPr>
          <w:rFonts w:cs="Calibri"/>
          <w:sz w:val="20"/>
          <w:szCs w:val="20"/>
        </w:rPr>
      </w:pPr>
    </w:p>
    <w:p w14:paraId="65D8B0EB" w14:textId="2080B3F0" w:rsidR="007745EB" w:rsidRPr="00892B54" w:rsidRDefault="00892B54" w:rsidP="00892B54">
      <w:pPr>
        <w:spacing w:after="0" w:line="240" w:lineRule="auto"/>
        <w:jc w:val="both"/>
        <w:rPr>
          <w:rFonts w:cs="Calibri"/>
          <w:b/>
          <w:sz w:val="20"/>
          <w:szCs w:val="18"/>
        </w:rPr>
      </w:pPr>
      <w:r>
        <w:rPr>
          <w:rFonts w:cs="Calibri"/>
          <w:b/>
          <w:sz w:val="20"/>
          <w:szCs w:val="18"/>
        </w:rPr>
        <w:t>1</w:t>
      </w:r>
      <w:r w:rsidR="00F26249">
        <w:rPr>
          <w:rFonts w:cs="Calibri"/>
          <w:b/>
          <w:sz w:val="20"/>
          <w:szCs w:val="18"/>
        </w:rPr>
        <w:t>0</w:t>
      </w:r>
      <w:r>
        <w:rPr>
          <w:rFonts w:cs="Calibri"/>
          <w:b/>
          <w:sz w:val="20"/>
          <w:szCs w:val="18"/>
        </w:rPr>
        <w:t xml:space="preserve">. </w:t>
      </w:r>
      <w:r w:rsidR="00C87FDA" w:rsidRPr="00892B54">
        <w:rPr>
          <w:rFonts w:cs="Calibri"/>
          <w:b/>
          <w:sz w:val="20"/>
          <w:szCs w:val="18"/>
        </w:rPr>
        <w:t>Información sobre la Deuda y Reporte Analítico de la Deuda</w:t>
      </w:r>
    </w:p>
    <w:p w14:paraId="450804F5" w14:textId="77777777" w:rsidR="007745EB" w:rsidRPr="00697201" w:rsidRDefault="007745EB">
      <w:pPr>
        <w:pStyle w:val="Texto"/>
        <w:spacing w:after="0" w:line="240" w:lineRule="auto"/>
        <w:ind w:firstLine="0"/>
        <w:rPr>
          <w:rFonts w:ascii="Calibri" w:hAnsi="Calibri" w:cs="Calibri"/>
          <w:b/>
          <w:sz w:val="14"/>
          <w:szCs w:val="18"/>
          <w:lang w:val="es-MX"/>
        </w:rPr>
      </w:pPr>
    </w:p>
    <w:p w14:paraId="5FB2FFD2" w14:textId="77777777" w:rsidR="007745EB" w:rsidRDefault="00C87FDA" w:rsidP="00397C62">
      <w:pPr>
        <w:pStyle w:val="Texto"/>
        <w:numPr>
          <w:ilvl w:val="0"/>
          <w:numId w:val="2"/>
        </w:numPr>
        <w:spacing w:after="0" w:line="240" w:lineRule="auto"/>
        <w:ind w:left="284" w:hanging="142"/>
        <w:rPr>
          <w:rFonts w:ascii="Calibri" w:hAnsi="Calibri" w:cs="Calibri"/>
          <w:b/>
          <w:bCs/>
          <w:sz w:val="20"/>
          <w:lang w:val="es-MX"/>
        </w:rPr>
      </w:pPr>
      <w:r>
        <w:rPr>
          <w:rFonts w:ascii="Calibri" w:hAnsi="Calibri" w:cs="Calibri"/>
          <w:b/>
          <w:bCs/>
          <w:sz w:val="20"/>
          <w:lang w:val="es-MX"/>
        </w:rPr>
        <w:t>Indicadores:</w:t>
      </w:r>
    </w:p>
    <w:p w14:paraId="710D0CCE" w14:textId="77777777" w:rsidR="007745EB" w:rsidRPr="00697201" w:rsidRDefault="007745EB" w:rsidP="00697201">
      <w:pPr>
        <w:pStyle w:val="Texto"/>
        <w:spacing w:after="0" w:line="240" w:lineRule="auto"/>
        <w:ind w:left="284" w:firstLine="0"/>
        <w:rPr>
          <w:rFonts w:ascii="Calibri" w:hAnsi="Calibri" w:cs="Calibri"/>
          <w:sz w:val="14"/>
          <w:lang w:val="es-MX"/>
        </w:rPr>
      </w:pPr>
    </w:p>
    <w:p w14:paraId="1CB11BCC" w14:textId="18EE4A25" w:rsidR="007745EB" w:rsidRDefault="00C87FDA" w:rsidP="00697201">
      <w:pPr>
        <w:pStyle w:val="Texto"/>
        <w:spacing w:after="0" w:line="240" w:lineRule="auto"/>
        <w:ind w:firstLine="0"/>
        <w:rPr>
          <w:rFonts w:ascii="Calibri" w:hAnsi="Calibri" w:cs="Calibri"/>
          <w:szCs w:val="18"/>
          <w:lang w:val="es-MX"/>
        </w:rPr>
      </w:pPr>
      <w:r>
        <w:rPr>
          <w:rFonts w:ascii="Calibri" w:hAnsi="Calibri" w:cs="Calibri"/>
          <w:szCs w:val="18"/>
          <w:lang w:val="es-MX"/>
        </w:rPr>
        <w:t xml:space="preserve">    Deuda Respecto al PIB.</w:t>
      </w:r>
    </w:p>
    <w:p w14:paraId="5B450B7A" w14:textId="77777777" w:rsidR="0001479C" w:rsidRDefault="0001479C" w:rsidP="00697201">
      <w:pPr>
        <w:pStyle w:val="Texto"/>
        <w:spacing w:after="0" w:line="240" w:lineRule="auto"/>
        <w:ind w:firstLine="0"/>
        <w:rPr>
          <w:rFonts w:ascii="Calibri" w:hAnsi="Calibri" w:cs="Calibri"/>
          <w:szCs w:val="18"/>
          <w:lang w:val="es-MX"/>
        </w:rPr>
      </w:pPr>
    </w:p>
    <w:tbl>
      <w:tblPr>
        <w:tblW w:w="5984" w:type="dxa"/>
        <w:tblCellMar>
          <w:left w:w="70" w:type="dxa"/>
          <w:right w:w="70" w:type="dxa"/>
        </w:tblCellMar>
        <w:tblLook w:val="04A0" w:firstRow="1" w:lastRow="0" w:firstColumn="1" w:lastColumn="0" w:noHBand="0" w:noVBand="1"/>
      </w:tblPr>
      <w:tblGrid>
        <w:gridCol w:w="704"/>
        <w:gridCol w:w="2157"/>
        <w:gridCol w:w="1868"/>
        <w:gridCol w:w="1248"/>
        <w:gridCol w:w="7"/>
      </w:tblGrid>
      <w:tr w:rsidR="0001479C" w:rsidRPr="0001479C" w14:paraId="54EB3D39" w14:textId="77777777" w:rsidTr="00DA6AE2">
        <w:trPr>
          <w:trHeight w:val="296"/>
        </w:trPr>
        <w:tc>
          <w:tcPr>
            <w:tcW w:w="5984" w:type="dxa"/>
            <w:gridSpan w:val="5"/>
            <w:tcBorders>
              <w:top w:val="single" w:sz="4" w:space="0" w:color="auto"/>
              <w:left w:val="single" w:sz="4" w:space="0" w:color="auto"/>
              <w:bottom w:val="single" w:sz="4" w:space="0" w:color="auto"/>
              <w:right w:val="single" w:sz="4" w:space="0" w:color="auto"/>
            </w:tcBorders>
            <w:shd w:val="clear" w:color="9C0006" w:fill="AB0033"/>
            <w:vAlign w:val="center"/>
            <w:hideMark/>
          </w:tcPr>
          <w:p w14:paraId="26E25BDF" w14:textId="77777777" w:rsidR="0001479C" w:rsidRPr="0001479C" w:rsidRDefault="0001479C" w:rsidP="0001479C">
            <w:pPr>
              <w:suppressAutoHyphens w:val="0"/>
              <w:overflowPunct/>
              <w:spacing w:after="0" w:line="240" w:lineRule="auto"/>
              <w:jc w:val="center"/>
              <w:rPr>
                <w:rFonts w:eastAsia="Times New Roman" w:cs="Calibri"/>
                <w:b/>
                <w:bCs/>
                <w:color w:val="FFFFFF"/>
                <w:sz w:val="16"/>
                <w:szCs w:val="16"/>
                <w:lang w:eastAsia="es-MX"/>
              </w:rPr>
            </w:pPr>
            <w:r w:rsidRPr="0001479C">
              <w:rPr>
                <w:rFonts w:eastAsia="Times New Roman" w:cs="Calibri"/>
                <w:b/>
                <w:bCs/>
                <w:color w:val="FFFFFF"/>
                <w:sz w:val="16"/>
                <w:szCs w:val="16"/>
                <w:lang w:eastAsia="es-MX"/>
              </w:rPr>
              <w:t>Indicador: Deuda Respecto al PIB</w:t>
            </w:r>
          </w:p>
        </w:tc>
      </w:tr>
      <w:tr w:rsidR="0001479C" w:rsidRPr="0001479C" w14:paraId="2F3AE63C" w14:textId="77777777" w:rsidTr="00DA6AE2">
        <w:trPr>
          <w:gridAfter w:val="1"/>
          <w:wAfter w:w="7" w:type="dxa"/>
          <w:trHeight w:val="424"/>
        </w:trPr>
        <w:tc>
          <w:tcPr>
            <w:tcW w:w="704" w:type="dxa"/>
            <w:tcBorders>
              <w:top w:val="nil"/>
              <w:left w:val="single" w:sz="4" w:space="0" w:color="auto"/>
              <w:bottom w:val="single" w:sz="4" w:space="0" w:color="auto"/>
              <w:right w:val="single" w:sz="4" w:space="0" w:color="auto"/>
            </w:tcBorders>
            <w:shd w:val="clear" w:color="DBDBDB" w:fill="D9D9D9"/>
            <w:noWrap/>
            <w:vAlign w:val="center"/>
            <w:hideMark/>
          </w:tcPr>
          <w:p w14:paraId="5F98A1ED" w14:textId="77777777" w:rsidR="0001479C" w:rsidRPr="0001479C" w:rsidRDefault="0001479C" w:rsidP="0001479C">
            <w:pPr>
              <w:suppressAutoHyphens w:val="0"/>
              <w:overflowPunct/>
              <w:spacing w:after="0" w:line="240" w:lineRule="auto"/>
              <w:jc w:val="center"/>
              <w:rPr>
                <w:rFonts w:eastAsia="Times New Roman" w:cs="Calibri"/>
                <w:b/>
                <w:bCs/>
                <w:color w:val="000000"/>
                <w:sz w:val="16"/>
                <w:szCs w:val="16"/>
                <w:lang w:eastAsia="es-MX"/>
              </w:rPr>
            </w:pPr>
            <w:r w:rsidRPr="0001479C">
              <w:rPr>
                <w:rFonts w:eastAsia="Times New Roman" w:cs="Calibri"/>
                <w:b/>
                <w:bCs/>
                <w:color w:val="000000"/>
                <w:sz w:val="16"/>
                <w:szCs w:val="16"/>
                <w:lang w:eastAsia="es-MX"/>
              </w:rPr>
              <w:t>Año</w:t>
            </w:r>
          </w:p>
        </w:tc>
        <w:tc>
          <w:tcPr>
            <w:tcW w:w="2157" w:type="dxa"/>
            <w:tcBorders>
              <w:top w:val="nil"/>
              <w:left w:val="nil"/>
              <w:bottom w:val="single" w:sz="4" w:space="0" w:color="auto"/>
              <w:right w:val="single" w:sz="4" w:space="0" w:color="auto"/>
            </w:tcBorders>
            <w:shd w:val="clear" w:color="DBDBDB" w:fill="D9D9D9"/>
            <w:vAlign w:val="center"/>
            <w:hideMark/>
          </w:tcPr>
          <w:p w14:paraId="7D88E25A" w14:textId="77777777" w:rsidR="0001479C" w:rsidRPr="0001479C" w:rsidRDefault="0001479C" w:rsidP="0001479C">
            <w:pPr>
              <w:suppressAutoHyphens w:val="0"/>
              <w:overflowPunct/>
              <w:spacing w:after="0" w:line="240" w:lineRule="auto"/>
              <w:jc w:val="center"/>
              <w:rPr>
                <w:rFonts w:eastAsia="Times New Roman" w:cs="Calibri"/>
                <w:b/>
                <w:bCs/>
                <w:color w:val="000000"/>
                <w:sz w:val="16"/>
                <w:szCs w:val="16"/>
                <w:lang w:eastAsia="es-MX"/>
              </w:rPr>
            </w:pPr>
            <w:r w:rsidRPr="0001479C">
              <w:rPr>
                <w:rFonts w:eastAsia="Times New Roman" w:cs="Calibri"/>
                <w:b/>
                <w:bCs/>
                <w:color w:val="000000"/>
                <w:sz w:val="16"/>
                <w:szCs w:val="16"/>
                <w:lang w:eastAsia="es-MX"/>
              </w:rPr>
              <w:t>Saldo de la Deuda</w:t>
            </w:r>
          </w:p>
        </w:tc>
        <w:tc>
          <w:tcPr>
            <w:tcW w:w="1868" w:type="dxa"/>
            <w:tcBorders>
              <w:top w:val="nil"/>
              <w:left w:val="nil"/>
              <w:bottom w:val="single" w:sz="4" w:space="0" w:color="auto"/>
              <w:right w:val="single" w:sz="4" w:space="0" w:color="auto"/>
            </w:tcBorders>
            <w:shd w:val="clear" w:color="DBDBDB" w:fill="D9D9D9"/>
            <w:noWrap/>
            <w:vAlign w:val="center"/>
            <w:hideMark/>
          </w:tcPr>
          <w:p w14:paraId="07608E0F" w14:textId="77777777" w:rsidR="0001479C" w:rsidRPr="0001479C" w:rsidRDefault="0001479C" w:rsidP="0001479C">
            <w:pPr>
              <w:suppressAutoHyphens w:val="0"/>
              <w:overflowPunct/>
              <w:spacing w:after="0" w:line="240" w:lineRule="auto"/>
              <w:jc w:val="center"/>
              <w:rPr>
                <w:rFonts w:eastAsia="Times New Roman" w:cs="Calibri"/>
                <w:b/>
                <w:bCs/>
                <w:color w:val="000000"/>
                <w:sz w:val="16"/>
                <w:szCs w:val="16"/>
                <w:lang w:eastAsia="es-MX"/>
              </w:rPr>
            </w:pPr>
            <w:r w:rsidRPr="0001479C">
              <w:rPr>
                <w:rFonts w:eastAsia="Times New Roman" w:cs="Calibri"/>
                <w:b/>
                <w:bCs/>
                <w:color w:val="000000"/>
                <w:sz w:val="16"/>
                <w:szCs w:val="16"/>
                <w:lang w:eastAsia="es-MX"/>
              </w:rPr>
              <w:t>PIB</w:t>
            </w:r>
          </w:p>
        </w:tc>
        <w:tc>
          <w:tcPr>
            <w:tcW w:w="1248" w:type="dxa"/>
            <w:tcBorders>
              <w:top w:val="nil"/>
              <w:left w:val="nil"/>
              <w:bottom w:val="single" w:sz="4" w:space="0" w:color="auto"/>
              <w:right w:val="single" w:sz="4" w:space="0" w:color="auto"/>
            </w:tcBorders>
            <w:shd w:val="clear" w:color="DBDBDB" w:fill="D9D9D9"/>
            <w:noWrap/>
            <w:vAlign w:val="center"/>
            <w:hideMark/>
          </w:tcPr>
          <w:p w14:paraId="1E369690" w14:textId="77777777" w:rsidR="0001479C" w:rsidRPr="0001479C" w:rsidRDefault="0001479C" w:rsidP="0001479C">
            <w:pPr>
              <w:suppressAutoHyphens w:val="0"/>
              <w:overflowPunct/>
              <w:spacing w:after="0" w:line="240" w:lineRule="auto"/>
              <w:jc w:val="right"/>
              <w:rPr>
                <w:rFonts w:eastAsia="Times New Roman" w:cs="Calibri"/>
                <w:b/>
                <w:bCs/>
                <w:color w:val="000000"/>
                <w:sz w:val="16"/>
                <w:szCs w:val="16"/>
                <w:lang w:eastAsia="es-MX"/>
              </w:rPr>
            </w:pPr>
            <w:r w:rsidRPr="0001479C">
              <w:rPr>
                <w:rFonts w:eastAsia="Times New Roman" w:cs="Calibri"/>
                <w:b/>
                <w:bCs/>
                <w:color w:val="000000"/>
                <w:sz w:val="16"/>
                <w:szCs w:val="16"/>
                <w:lang w:eastAsia="es-MX"/>
              </w:rPr>
              <w:t>Indicador</w:t>
            </w:r>
          </w:p>
        </w:tc>
      </w:tr>
      <w:tr w:rsidR="0001479C" w:rsidRPr="0001479C" w14:paraId="70005FB6" w14:textId="77777777" w:rsidTr="00DA6AE2">
        <w:trPr>
          <w:gridAfter w:val="1"/>
          <w:wAfter w:w="7" w:type="dxa"/>
          <w:trHeight w:val="299"/>
        </w:trPr>
        <w:tc>
          <w:tcPr>
            <w:tcW w:w="704" w:type="dxa"/>
            <w:tcBorders>
              <w:top w:val="nil"/>
              <w:left w:val="single" w:sz="4" w:space="0" w:color="auto"/>
              <w:bottom w:val="single" w:sz="4" w:space="0" w:color="auto"/>
              <w:right w:val="single" w:sz="4" w:space="0" w:color="auto"/>
            </w:tcBorders>
            <w:shd w:val="clear" w:color="FFFFCC" w:fill="FFFFFF"/>
            <w:noWrap/>
            <w:vAlign w:val="center"/>
            <w:hideMark/>
          </w:tcPr>
          <w:p w14:paraId="019F5010" w14:textId="77777777" w:rsidR="0001479C" w:rsidRPr="0001479C" w:rsidRDefault="0001479C" w:rsidP="0001479C">
            <w:pPr>
              <w:suppressAutoHyphens w:val="0"/>
              <w:overflowPunct/>
              <w:spacing w:after="0" w:line="240" w:lineRule="auto"/>
              <w:jc w:val="center"/>
              <w:rPr>
                <w:rFonts w:eastAsia="Times New Roman" w:cs="Calibri"/>
                <w:color w:val="000000"/>
                <w:sz w:val="14"/>
                <w:szCs w:val="14"/>
                <w:lang w:eastAsia="es-MX"/>
              </w:rPr>
            </w:pPr>
            <w:r w:rsidRPr="0001479C">
              <w:rPr>
                <w:rFonts w:eastAsia="Times New Roman" w:cs="Calibri"/>
                <w:color w:val="000000"/>
                <w:sz w:val="14"/>
                <w:szCs w:val="14"/>
                <w:lang w:eastAsia="es-MX"/>
              </w:rPr>
              <w:t>2017</w:t>
            </w:r>
          </w:p>
        </w:tc>
        <w:tc>
          <w:tcPr>
            <w:tcW w:w="2157" w:type="dxa"/>
            <w:tcBorders>
              <w:top w:val="nil"/>
              <w:left w:val="nil"/>
              <w:bottom w:val="single" w:sz="4" w:space="0" w:color="auto"/>
              <w:right w:val="single" w:sz="4" w:space="0" w:color="auto"/>
            </w:tcBorders>
            <w:shd w:val="clear" w:color="FFFFCC" w:fill="FFFFFF"/>
            <w:noWrap/>
            <w:vAlign w:val="center"/>
            <w:hideMark/>
          </w:tcPr>
          <w:p w14:paraId="57CF1522"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11,462,941,947</w:t>
            </w:r>
          </w:p>
        </w:tc>
        <w:tc>
          <w:tcPr>
            <w:tcW w:w="1868" w:type="dxa"/>
            <w:tcBorders>
              <w:top w:val="nil"/>
              <w:left w:val="nil"/>
              <w:bottom w:val="single" w:sz="4" w:space="0" w:color="auto"/>
              <w:right w:val="single" w:sz="4" w:space="0" w:color="auto"/>
            </w:tcBorders>
            <w:shd w:val="clear" w:color="FFFFCC" w:fill="FFFFFF"/>
            <w:noWrap/>
            <w:vAlign w:val="center"/>
            <w:hideMark/>
          </w:tcPr>
          <w:p w14:paraId="3E6A9058"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557,763,000,000</w:t>
            </w:r>
          </w:p>
        </w:tc>
        <w:tc>
          <w:tcPr>
            <w:tcW w:w="1248" w:type="dxa"/>
            <w:tcBorders>
              <w:top w:val="nil"/>
              <w:left w:val="nil"/>
              <w:bottom w:val="single" w:sz="4" w:space="0" w:color="auto"/>
              <w:right w:val="single" w:sz="4" w:space="0" w:color="auto"/>
            </w:tcBorders>
            <w:shd w:val="clear" w:color="auto" w:fill="auto"/>
            <w:noWrap/>
            <w:vAlign w:val="bottom"/>
            <w:hideMark/>
          </w:tcPr>
          <w:p w14:paraId="193060DB"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2.0552</w:t>
            </w:r>
          </w:p>
        </w:tc>
      </w:tr>
      <w:tr w:rsidR="0001479C" w:rsidRPr="0001479C" w14:paraId="3BF9DC2F" w14:textId="77777777" w:rsidTr="00DA6AE2">
        <w:trPr>
          <w:gridAfter w:val="1"/>
          <w:wAfter w:w="7" w:type="dxa"/>
          <w:trHeight w:val="299"/>
        </w:trPr>
        <w:tc>
          <w:tcPr>
            <w:tcW w:w="704" w:type="dxa"/>
            <w:tcBorders>
              <w:top w:val="nil"/>
              <w:left w:val="single" w:sz="4" w:space="0" w:color="auto"/>
              <w:bottom w:val="single" w:sz="4" w:space="0" w:color="auto"/>
              <w:right w:val="single" w:sz="4" w:space="0" w:color="auto"/>
            </w:tcBorders>
            <w:shd w:val="clear" w:color="FFFFCC" w:fill="FFFFFF"/>
            <w:noWrap/>
            <w:vAlign w:val="center"/>
            <w:hideMark/>
          </w:tcPr>
          <w:p w14:paraId="5964C51F" w14:textId="77777777" w:rsidR="0001479C" w:rsidRPr="0001479C" w:rsidRDefault="0001479C" w:rsidP="0001479C">
            <w:pPr>
              <w:suppressAutoHyphens w:val="0"/>
              <w:overflowPunct/>
              <w:spacing w:after="0" w:line="240" w:lineRule="auto"/>
              <w:jc w:val="center"/>
              <w:rPr>
                <w:rFonts w:eastAsia="Times New Roman" w:cs="Calibri"/>
                <w:color w:val="000000"/>
                <w:sz w:val="14"/>
                <w:szCs w:val="14"/>
                <w:lang w:eastAsia="es-MX"/>
              </w:rPr>
            </w:pPr>
            <w:r w:rsidRPr="0001479C">
              <w:rPr>
                <w:rFonts w:eastAsia="Times New Roman" w:cs="Calibri"/>
                <w:color w:val="000000"/>
                <w:sz w:val="14"/>
                <w:szCs w:val="14"/>
                <w:lang w:eastAsia="es-MX"/>
              </w:rPr>
              <w:t>2018</w:t>
            </w:r>
          </w:p>
        </w:tc>
        <w:tc>
          <w:tcPr>
            <w:tcW w:w="2157" w:type="dxa"/>
            <w:tcBorders>
              <w:top w:val="nil"/>
              <w:left w:val="nil"/>
              <w:bottom w:val="single" w:sz="4" w:space="0" w:color="auto"/>
              <w:right w:val="single" w:sz="4" w:space="0" w:color="auto"/>
            </w:tcBorders>
            <w:shd w:val="clear" w:color="FFFFCC" w:fill="FFFFFF"/>
            <w:noWrap/>
            <w:vAlign w:val="center"/>
            <w:hideMark/>
          </w:tcPr>
          <w:p w14:paraId="09EB27C8"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11,582,032,979</w:t>
            </w:r>
          </w:p>
        </w:tc>
        <w:tc>
          <w:tcPr>
            <w:tcW w:w="1868" w:type="dxa"/>
            <w:tcBorders>
              <w:top w:val="nil"/>
              <w:left w:val="nil"/>
              <w:bottom w:val="single" w:sz="4" w:space="0" w:color="auto"/>
              <w:right w:val="single" w:sz="4" w:space="0" w:color="auto"/>
            </w:tcBorders>
            <w:shd w:val="clear" w:color="FFFFCC" w:fill="FFFFFF"/>
            <w:noWrap/>
            <w:vAlign w:val="center"/>
            <w:hideMark/>
          </w:tcPr>
          <w:p w14:paraId="1D61DE41"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607,890,000,000</w:t>
            </w:r>
          </w:p>
        </w:tc>
        <w:tc>
          <w:tcPr>
            <w:tcW w:w="1248" w:type="dxa"/>
            <w:tcBorders>
              <w:top w:val="nil"/>
              <w:left w:val="nil"/>
              <w:bottom w:val="single" w:sz="4" w:space="0" w:color="auto"/>
              <w:right w:val="single" w:sz="4" w:space="0" w:color="auto"/>
            </w:tcBorders>
            <w:shd w:val="clear" w:color="auto" w:fill="auto"/>
            <w:noWrap/>
            <w:vAlign w:val="bottom"/>
            <w:hideMark/>
          </w:tcPr>
          <w:p w14:paraId="4E9818BD"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1.9053</w:t>
            </w:r>
          </w:p>
        </w:tc>
      </w:tr>
      <w:tr w:rsidR="0001479C" w:rsidRPr="0001479C" w14:paraId="2EB850AC" w14:textId="77777777" w:rsidTr="00DA6AE2">
        <w:trPr>
          <w:gridAfter w:val="1"/>
          <w:wAfter w:w="7" w:type="dxa"/>
          <w:trHeight w:val="299"/>
        </w:trPr>
        <w:tc>
          <w:tcPr>
            <w:tcW w:w="704" w:type="dxa"/>
            <w:tcBorders>
              <w:top w:val="nil"/>
              <w:left w:val="single" w:sz="4" w:space="0" w:color="auto"/>
              <w:bottom w:val="single" w:sz="4" w:space="0" w:color="auto"/>
              <w:right w:val="single" w:sz="4" w:space="0" w:color="auto"/>
            </w:tcBorders>
            <w:shd w:val="clear" w:color="FFFFCC" w:fill="FFFFFF"/>
            <w:noWrap/>
            <w:vAlign w:val="center"/>
            <w:hideMark/>
          </w:tcPr>
          <w:p w14:paraId="7B80C286" w14:textId="77777777" w:rsidR="0001479C" w:rsidRPr="0001479C" w:rsidRDefault="0001479C" w:rsidP="0001479C">
            <w:pPr>
              <w:suppressAutoHyphens w:val="0"/>
              <w:overflowPunct/>
              <w:spacing w:after="0" w:line="240" w:lineRule="auto"/>
              <w:jc w:val="center"/>
              <w:rPr>
                <w:rFonts w:eastAsia="Times New Roman" w:cs="Calibri"/>
                <w:color w:val="000000"/>
                <w:sz w:val="14"/>
                <w:szCs w:val="14"/>
                <w:lang w:eastAsia="es-MX"/>
              </w:rPr>
            </w:pPr>
            <w:r w:rsidRPr="0001479C">
              <w:rPr>
                <w:rFonts w:eastAsia="Times New Roman" w:cs="Calibri"/>
                <w:color w:val="000000"/>
                <w:sz w:val="14"/>
                <w:szCs w:val="14"/>
                <w:lang w:eastAsia="es-MX"/>
              </w:rPr>
              <w:t>2019</w:t>
            </w:r>
          </w:p>
        </w:tc>
        <w:tc>
          <w:tcPr>
            <w:tcW w:w="2157" w:type="dxa"/>
            <w:tcBorders>
              <w:top w:val="nil"/>
              <w:left w:val="nil"/>
              <w:bottom w:val="single" w:sz="4" w:space="0" w:color="auto"/>
              <w:right w:val="single" w:sz="4" w:space="0" w:color="auto"/>
            </w:tcBorders>
            <w:shd w:val="clear" w:color="FFFFCC" w:fill="FFFFFF"/>
            <w:noWrap/>
            <w:vAlign w:val="center"/>
            <w:hideMark/>
          </w:tcPr>
          <w:p w14:paraId="15B38B83"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14,416,115,884</w:t>
            </w:r>
          </w:p>
        </w:tc>
        <w:tc>
          <w:tcPr>
            <w:tcW w:w="1868" w:type="dxa"/>
            <w:tcBorders>
              <w:top w:val="nil"/>
              <w:left w:val="nil"/>
              <w:bottom w:val="single" w:sz="4" w:space="0" w:color="auto"/>
              <w:right w:val="single" w:sz="4" w:space="0" w:color="auto"/>
            </w:tcBorders>
            <w:shd w:val="clear" w:color="FFFFCC" w:fill="FFFFFF"/>
            <w:noWrap/>
            <w:vAlign w:val="center"/>
            <w:hideMark/>
          </w:tcPr>
          <w:p w14:paraId="23FBEBBF"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651,864,000,000</w:t>
            </w:r>
          </w:p>
        </w:tc>
        <w:tc>
          <w:tcPr>
            <w:tcW w:w="1248" w:type="dxa"/>
            <w:tcBorders>
              <w:top w:val="nil"/>
              <w:left w:val="nil"/>
              <w:bottom w:val="single" w:sz="4" w:space="0" w:color="auto"/>
              <w:right w:val="single" w:sz="4" w:space="0" w:color="auto"/>
            </w:tcBorders>
            <w:shd w:val="clear" w:color="auto" w:fill="auto"/>
            <w:noWrap/>
            <w:vAlign w:val="bottom"/>
            <w:hideMark/>
          </w:tcPr>
          <w:p w14:paraId="128FB8FC"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2.2115</w:t>
            </w:r>
          </w:p>
        </w:tc>
      </w:tr>
      <w:tr w:rsidR="0001479C" w:rsidRPr="0001479C" w14:paraId="5B29AF8A" w14:textId="77777777" w:rsidTr="00DA6AE2">
        <w:trPr>
          <w:gridAfter w:val="1"/>
          <w:wAfter w:w="7" w:type="dxa"/>
          <w:trHeight w:val="299"/>
        </w:trPr>
        <w:tc>
          <w:tcPr>
            <w:tcW w:w="704" w:type="dxa"/>
            <w:tcBorders>
              <w:top w:val="nil"/>
              <w:left w:val="single" w:sz="4" w:space="0" w:color="auto"/>
              <w:bottom w:val="single" w:sz="4" w:space="0" w:color="auto"/>
              <w:right w:val="single" w:sz="4" w:space="0" w:color="auto"/>
            </w:tcBorders>
            <w:shd w:val="clear" w:color="FFFFCC" w:fill="FFFFFF"/>
            <w:noWrap/>
            <w:vAlign w:val="center"/>
            <w:hideMark/>
          </w:tcPr>
          <w:p w14:paraId="6FFBA801" w14:textId="77777777" w:rsidR="0001479C" w:rsidRPr="0001479C" w:rsidRDefault="0001479C" w:rsidP="0001479C">
            <w:pPr>
              <w:suppressAutoHyphens w:val="0"/>
              <w:overflowPunct/>
              <w:spacing w:after="0" w:line="240" w:lineRule="auto"/>
              <w:jc w:val="center"/>
              <w:rPr>
                <w:rFonts w:eastAsia="Times New Roman" w:cs="Calibri"/>
                <w:color w:val="000000"/>
                <w:sz w:val="14"/>
                <w:szCs w:val="14"/>
                <w:lang w:eastAsia="es-MX"/>
              </w:rPr>
            </w:pPr>
            <w:r w:rsidRPr="0001479C">
              <w:rPr>
                <w:rFonts w:eastAsia="Times New Roman" w:cs="Calibri"/>
                <w:color w:val="000000"/>
                <w:sz w:val="14"/>
                <w:szCs w:val="14"/>
                <w:lang w:eastAsia="es-MX"/>
              </w:rPr>
              <w:t>2020</w:t>
            </w:r>
          </w:p>
        </w:tc>
        <w:tc>
          <w:tcPr>
            <w:tcW w:w="2157" w:type="dxa"/>
            <w:tcBorders>
              <w:top w:val="nil"/>
              <w:left w:val="nil"/>
              <w:bottom w:val="single" w:sz="4" w:space="0" w:color="auto"/>
              <w:right w:val="single" w:sz="4" w:space="0" w:color="auto"/>
            </w:tcBorders>
            <w:shd w:val="clear" w:color="FFFFCC" w:fill="FFFFFF"/>
            <w:noWrap/>
            <w:vAlign w:val="center"/>
            <w:hideMark/>
          </w:tcPr>
          <w:p w14:paraId="2469202E"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14,020,190,971</w:t>
            </w:r>
          </w:p>
        </w:tc>
        <w:tc>
          <w:tcPr>
            <w:tcW w:w="1868" w:type="dxa"/>
            <w:tcBorders>
              <w:top w:val="nil"/>
              <w:left w:val="nil"/>
              <w:bottom w:val="single" w:sz="4" w:space="0" w:color="auto"/>
              <w:right w:val="single" w:sz="4" w:space="0" w:color="auto"/>
            </w:tcBorders>
            <w:shd w:val="clear" w:color="FFFFCC" w:fill="FFFFFF"/>
            <w:noWrap/>
            <w:vAlign w:val="center"/>
            <w:hideMark/>
          </w:tcPr>
          <w:p w14:paraId="70045B40"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709,991,000,000</w:t>
            </w:r>
          </w:p>
        </w:tc>
        <w:tc>
          <w:tcPr>
            <w:tcW w:w="1248" w:type="dxa"/>
            <w:tcBorders>
              <w:top w:val="nil"/>
              <w:left w:val="nil"/>
              <w:bottom w:val="single" w:sz="4" w:space="0" w:color="auto"/>
              <w:right w:val="single" w:sz="4" w:space="0" w:color="auto"/>
            </w:tcBorders>
            <w:shd w:val="clear" w:color="auto" w:fill="auto"/>
            <w:noWrap/>
            <w:vAlign w:val="bottom"/>
            <w:hideMark/>
          </w:tcPr>
          <w:p w14:paraId="722D9E95"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1.9747</w:t>
            </w:r>
          </w:p>
        </w:tc>
      </w:tr>
      <w:tr w:rsidR="0001479C" w:rsidRPr="0001479C" w14:paraId="6FB51689" w14:textId="77777777" w:rsidTr="00DA6AE2">
        <w:trPr>
          <w:gridAfter w:val="1"/>
          <w:wAfter w:w="7" w:type="dxa"/>
          <w:trHeight w:val="299"/>
        </w:trPr>
        <w:tc>
          <w:tcPr>
            <w:tcW w:w="704" w:type="dxa"/>
            <w:tcBorders>
              <w:top w:val="nil"/>
              <w:left w:val="single" w:sz="4" w:space="0" w:color="auto"/>
              <w:bottom w:val="single" w:sz="4" w:space="0" w:color="auto"/>
              <w:right w:val="single" w:sz="4" w:space="0" w:color="auto"/>
            </w:tcBorders>
            <w:shd w:val="clear" w:color="FFFFCC" w:fill="FFFFFF"/>
            <w:noWrap/>
            <w:vAlign w:val="center"/>
            <w:hideMark/>
          </w:tcPr>
          <w:p w14:paraId="6940333F" w14:textId="77777777" w:rsidR="0001479C" w:rsidRPr="0001479C" w:rsidRDefault="0001479C" w:rsidP="0001479C">
            <w:pPr>
              <w:suppressAutoHyphens w:val="0"/>
              <w:overflowPunct/>
              <w:spacing w:after="0" w:line="240" w:lineRule="auto"/>
              <w:jc w:val="center"/>
              <w:rPr>
                <w:rFonts w:eastAsia="Times New Roman" w:cs="Calibri"/>
                <w:color w:val="000000"/>
                <w:sz w:val="14"/>
                <w:szCs w:val="14"/>
                <w:lang w:eastAsia="es-MX"/>
              </w:rPr>
            </w:pPr>
            <w:r w:rsidRPr="0001479C">
              <w:rPr>
                <w:rFonts w:eastAsia="Times New Roman" w:cs="Calibri"/>
                <w:color w:val="000000"/>
                <w:sz w:val="14"/>
                <w:szCs w:val="14"/>
                <w:lang w:eastAsia="es-MX"/>
              </w:rPr>
              <w:t>2021</w:t>
            </w:r>
          </w:p>
        </w:tc>
        <w:tc>
          <w:tcPr>
            <w:tcW w:w="2157" w:type="dxa"/>
            <w:tcBorders>
              <w:top w:val="nil"/>
              <w:left w:val="nil"/>
              <w:bottom w:val="single" w:sz="4" w:space="0" w:color="auto"/>
              <w:right w:val="single" w:sz="4" w:space="0" w:color="auto"/>
            </w:tcBorders>
            <w:shd w:val="clear" w:color="FFFFCC" w:fill="FFFFFF"/>
            <w:noWrap/>
            <w:vAlign w:val="center"/>
            <w:hideMark/>
          </w:tcPr>
          <w:p w14:paraId="5EFAEA3A"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15,552,312,266</w:t>
            </w:r>
          </w:p>
        </w:tc>
        <w:tc>
          <w:tcPr>
            <w:tcW w:w="1868" w:type="dxa"/>
            <w:tcBorders>
              <w:top w:val="nil"/>
              <w:left w:val="nil"/>
              <w:bottom w:val="single" w:sz="4" w:space="0" w:color="auto"/>
              <w:right w:val="single" w:sz="4" w:space="0" w:color="auto"/>
            </w:tcBorders>
            <w:shd w:val="clear" w:color="FFFFCC" w:fill="FFFFFF"/>
            <w:noWrap/>
            <w:vAlign w:val="center"/>
            <w:hideMark/>
          </w:tcPr>
          <w:p w14:paraId="5AF893F4"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674,741,000,000</w:t>
            </w:r>
          </w:p>
        </w:tc>
        <w:tc>
          <w:tcPr>
            <w:tcW w:w="1248" w:type="dxa"/>
            <w:tcBorders>
              <w:top w:val="nil"/>
              <w:left w:val="nil"/>
              <w:bottom w:val="single" w:sz="4" w:space="0" w:color="auto"/>
              <w:right w:val="single" w:sz="4" w:space="0" w:color="auto"/>
            </w:tcBorders>
            <w:shd w:val="clear" w:color="auto" w:fill="auto"/>
            <w:noWrap/>
            <w:vAlign w:val="bottom"/>
            <w:hideMark/>
          </w:tcPr>
          <w:p w14:paraId="0D50CC2A"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2.3049</w:t>
            </w:r>
          </w:p>
        </w:tc>
      </w:tr>
      <w:tr w:rsidR="0001479C" w:rsidRPr="0001479C" w14:paraId="5FA9C2B2" w14:textId="77777777" w:rsidTr="00DA6AE2">
        <w:trPr>
          <w:gridAfter w:val="1"/>
          <w:wAfter w:w="7" w:type="dxa"/>
          <w:trHeight w:val="299"/>
        </w:trPr>
        <w:tc>
          <w:tcPr>
            <w:tcW w:w="704" w:type="dxa"/>
            <w:tcBorders>
              <w:top w:val="nil"/>
              <w:left w:val="single" w:sz="4" w:space="0" w:color="auto"/>
              <w:bottom w:val="single" w:sz="4" w:space="0" w:color="auto"/>
              <w:right w:val="single" w:sz="4" w:space="0" w:color="auto"/>
            </w:tcBorders>
            <w:shd w:val="clear" w:color="FFFFCC" w:fill="FFFFFF"/>
            <w:noWrap/>
            <w:vAlign w:val="center"/>
            <w:hideMark/>
          </w:tcPr>
          <w:p w14:paraId="112E7737" w14:textId="77777777" w:rsidR="0001479C" w:rsidRPr="0001479C" w:rsidRDefault="0001479C" w:rsidP="0001479C">
            <w:pPr>
              <w:suppressAutoHyphens w:val="0"/>
              <w:overflowPunct/>
              <w:spacing w:after="0" w:line="240" w:lineRule="auto"/>
              <w:jc w:val="center"/>
              <w:rPr>
                <w:rFonts w:eastAsia="Times New Roman" w:cs="Calibri"/>
                <w:color w:val="000000"/>
                <w:sz w:val="14"/>
                <w:szCs w:val="14"/>
                <w:lang w:eastAsia="es-MX"/>
              </w:rPr>
            </w:pPr>
            <w:r w:rsidRPr="0001479C">
              <w:rPr>
                <w:rFonts w:eastAsia="Times New Roman" w:cs="Calibri"/>
                <w:color w:val="000000"/>
                <w:sz w:val="14"/>
                <w:szCs w:val="14"/>
                <w:lang w:eastAsia="es-MX"/>
              </w:rPr>
              <w:t>2022</w:t>
            </w:r>
          </w:p>
        </w:tc>
        <w:tc>
          <w:tcPr>
            <w:tcW w:w="2157" w:type="dxa"/>
            <w:tcBorders>
              <w:top w:val="nil"/>
              <w:left w:val="nil"/>
              <w:bottom w:val="single" w:sz="4" w:space="0" w:color="auto"/>
              <w:right w:val="single" w:sz="4" w:space="0" w:color="auto"/>
            </w:tcBorders>
            <w:shd w:val="clear" w:color="FFFFCC" w:fill="FFFFFF"/>
            <w:noWrap/>
            <w:vAlign w:val="center"/>
            <w:hideMark/>
          </w:tcPr>
          <w:p w14:paraId="3EA02CC2"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15,833,324,062</w:t>
            </w:r>
          </w:p>
        </w:tc>
        <w:tc>
          <w:tcPr>
            <w:tcW w:w="1868" w:type="dxa"/>
            <w:tcBorders>
              <w:top w:val="nil"/>
              <w:left w:val="nil"/>
              <w:bottom w:val="single" w:sz="4" w:space="0" w:color="auto"/>
              <w:right w:val="single" w:sz="4" w:space="0" w:color="auto"/>
            </w:tcBorders>
            <w:shd w:val="clear" w:color="FFFFCC" w:fill="FFFFFF"/>
            <w:noWrap/>
            <w:vAlign w:val="center"/>
            <w:hideMark/>
          </w:tcPr>
          <w:p w14:paraId="21E1D5A9"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674,059,000,000</w:t>
            </w:r>
          </w:p>
        </w:tc>
        <w:tc>
          <w:tcPr>
            <w:tcW w:w="1248" w:type="dxa"/>
            <w:tcBorders>
              <w:top w:val="nil"/>
              <w:left w:val="nil"/>
              <w:bottom w:val="single" w:sz="4" w:space="0" w:color="auto"/>
              <w:right w:val="single" w:sz="4" w:space="0" w:color="auto"/>
            </w:tcBorders>
            <w:shd w:val="clear" w:color="auto" w:fill="auto"/>
            <w:noWrap/>
            <w:vAlign w:val="bottom"/>
            <w:hideMark/>
          </w:tcPr>
          <w:p w14:paraId="6FCE7D4C"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2.3490</w:t>
            </w:r>
          </w:p>
        </w:tc>
      </w:tr>
      <w:tr w:rsidR="0001479C" w:rsidRPr="0001479C" w14:paraId="776A0932" w14:textId="77777777" w:rsidTr="00DA6AE2">
        <w:trPr>
          <w:gridAfter w:val="1"/>
          <w:wAfter w:w="7" w:type="dxa"/>
          <w:trHeight w:val="296"/>
        </w:trPr>
        <w:tc>
          <w:tcPr>
            <w:tcW w:w="704" w:type="dxa"/>
            <w:tcBorders>
              <w:top w:val="nil"/>
              <w:left w:val="single" w:sz="4" w:space="0" w:color="auto"/>
              <w:bottom w:val="single" w:sz="4" w:space="0" w:color="auto"/>
              <w:right w:val="single" w:sz="4" w:space="0" w:color="auto"/>
            </w:tcBorders>
            <w:shd w:val="clear" w:color="FFFFCC" w:fill="FFFFFF"/>
            <w:noWrap/>
            <w:vAlign w:val="center"/>
            <w:hideMark/>
          </w:tcPr>
          <w:p w14:paraId="0E9F0AB2" w14:textId="77777777" w:rsidR="0001479C" w:rsidRPr="0001479C" w:rsidRDefault="0001479C" w:rsidP="0001479C">
            <w:pPr>
              <w:suppressAutoHyphens w:val="0"/>
              <w:overflowPunct/>
              <w:spacing w:after="0" w:line="240" w:lineRule="auto"/>
              <w:jc w:val="center"/>
              <w:rPr>
                <w:rFonts w:eastAsia="Times New Roman" w:cs="Calibri"/>
                <w:color w:val="000000"/>
                <w:sz w:val="14"/>
                <w:szCs w:val="14"/>
                <w:lang w:eastAsia="es-MX"/>
              </w:rPr>
            </w:pPr>
            <w:r w:rsidRPr="0001479C">
              <w:rPr>
                <w:rFonts w:eastAsia="Times New Roman" w:cs="Calibri"/>
                <w:color w:val="000000"/>
                <w:sz w:val="14"/>
                <w:szCs w:val="14"/>
                <w:lang w:eastAsia="es-MX"/>
              </w:rPr>
              <w:t>2023</w:t>
            </w:r>
          </w:p>
        </w:tc>
        <w:tc>
          <w:tcPr>
            <w:tcW w:w="2157" w:type="dxa"/>
            <w:tcBorders>
              <w:top w:val="nil"/>
              <w:left w:val="nil"/>
              <w:bottom w:val="single" w:sz="4" w:space="0" w:color="auto"/>
              <w:right w:val="single" w:sz="4" w:space="0" w:color="auto"/>
            </w:tcBorders>
            <w:shd w:val="clear" w:color="FFFFCC" w:fill="FFFFFF"/>
            <w:noWrap/>
            <w:vAlign w:val="center"/>
            <w:hideMark/>
          </w:tcPr>
          <w:p w14:paraId="066A14F3"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15,440,502,481</w:t>
            </w:r>
          </w:p>
        </w:tc>
        <w:tc>
          <w:tcPr>
            <w:tcW w:w="1868" w:type="dxa"/>
            <w:tcBorders>
              <w:top w:val="nil"/>
              <w:left w:val="nil"/>
              <w:bottom w:val="single" w:sz="4" w:space="0" w:color="auto"/>
              <w:right w:val="single" w:sz="4" w:space="0" w:color="auto"/>
            </w:tcBorders>
            <w:shd w:val="clear" w:color="FFFFCC" w:fill="FFFFFF"/>
            <w:noWrap/>
            <w:vAlign w:val="center"/>
            <w:hideMark/>
          </w:tcPr>
          <w:p w14:paraId="2EB2704A"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723,791,000,000</w:t>
            </w:r>
          </w:p>
        </w:tc>
        <w:tc>
          <w:tcPr>
            <w:tcW w:w="1248" w:type="dxa"/>
            <w:tcBorders>
              <w:top w:val="nil"/>
              <w:left w:val="nil"/>
              <w:bottom w:val="single" w:sz="4" w:space="0" w:color="auto"/>
              <w:right w:val="single" w:sz="4" w:space="0" w:color="auto"/>
            </w:tcBorders>
            <w:shd w:val="clear" w:color="auto" w:fill="auto"/>
            <w:noWrap/>
            <w:vAlign w:val="bottom"/>
            <w:hideMark/>
          </w:tcPr>
          <w:p w14:paraId="0E8AA1B3"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2.1333</w:t>
            </w:r>
          </w:p>
        </w:tc>
      </w:tr>
      <w:tr w:rsidR="0001479C" w:rsidRPr="0001479C" w14:paraId="6CB66CB9" w14:textId="77777777" w:rsidTr="00DA6AE2">
        <w:trPr>
          <w:gridAfter w:val="1"/>
          <w:wAfter w:w="7" w:type="dxa"/>
          <w:trHeight w:val="296"/>
        </w:trPr>
        <w:tc>
          <w:tcPr>
            <w:tcW w:w="704" w:type="dxa"/>
            <w:tcBorders>
              <w:top w:val="nil"/>
              <w:left w:val="single" w:sz="4" w:space="0" w:color="auto"/>
              <w:bottom w:val="single" w:sz="4" w:space="0" w:color="auto"/>
              <w:right w:val="single" w:sz="4" w:space="0" w:color="auto"/>
            </w:tcBorders>
            <w:shd w:val="clear" w:color="FFFFCC" w:fill="FFFFFF"/>
            <w:noWrap/>
            <w:vAlign w:val="center"/>
            <w:hideMark/>
          </w:tcPr>
          <w:p w14:paraId="39EFB3B5" w14:textId="77777777" w:rsidR="0001479C" w:rsidRPr="0001479C" w:rsidRDefault="0001479C" w:rsidP="0001479C">
            <w:pPr>
              <w:suppressAutoHyphens w:val="0"/>
              <w:overflowPunct/>
              <w:spacing w:after="0" w:line="240" w:lineRule="auto"/>
              <w:jc w:val="center"/>
              <w:rPr>
                <w:rFonts w:eastAsia="Times New Roman" w:cs="Calibri"/>
                <w:color w:val="000000"/>
                <w:sz w:val="14"/>
                <w:szCs w:val="14"/>
                <w:lang w:eastAsia="es-MX"/>
              </w:rPr>
            </w:pPr>
            <w:r w:rsidRPr="0001479C">
              <w:rPr>
                <w:rFonts w:eastAsia="Times New Roman" w:cs="Calibri"/>
                <w:color w:val="000000"/>
                <w:sz w:val="14"/>
                <w:szCs w:val="14"/>
                <w:lang w:eastAsia="es-MX"/>
              </w:rPr>
              <w:t>2024</w:t>
            </w:r>
          </w:p>
        </w:tc>
        <w:tc>
          <w:tcPr>
            <w:tcW w:w="2157" w:type="dxa"/>
            <w:tcBorders>
              <w:top w:val="nil"/>
              <w:left w:val="nil"/>
              <w:bottom w:val="single" w:sz="4" w:space="0" w:color="auto"/>
              <w:right w:val="single" w:sz="4" w:space="0" w:color="auto"/>
            </w:tcBorders>
            <w:shd w:val="clear" w:color="FFFFCC" w:fill="FFFFFF"/>
            <w:noWrap/>
            <w:vAlign w:val="center"/>
            <w:hideMark/>
          </w:tcPr>
          <w:p w14:paraId="3BCDFA00" w14:textId="294A5617" w:rsidR="0001479C" w:rsidRPr="0001479C" w:rsidRDefault="0001479C" w:rsidP="003B6609">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15,227,044,58</w:t>
            </w:r>
            <w:r w:rsidR="003B6609">
              <w:rPr>
                <w:rFonts w:eastAsia="Times New Roman" w:cs="Calibri"/>
                <w:color w:val="000000"/>
                <w:sz w:val="14"/>
                <w:szCs w:val="14"/>
                <w:lang w:eastAsia="es-MX"/>
              </w:rPr>
              <w:t>1</w:t>
            </w:r>
          </w:p>
        </w:tc>
        <w:tc>
          <w:tcPr>
            <w:tcW w:w="1868" w:type="dxa"/>
            <w:tcBorders>
              <w:top w:val="nil"/>
              <w:left w:val="nil"/>
              <w:bottom w:val="single" w:sz="4" w:space="0" w:color="auto"/>
              <w:right w:val="single" w:sz="4" w:space="0" w:color="auto"/>
            </w:tcBorders>
            <w:shd w:val="clear" w:color="FFFFCC" w:fill="FFFFFF"/>
            <w:noWrap/>
            <w:vAlign w:val="center"/>
            <w:hideMark/>
          </w:tcPr>
          <w:p w14:paraId="67FCA445"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942,714,000,000</w:t>
            </w:r>
          </w:p>
        </w:tc>
        <w:tc>
          <w:tcPr>
            <w:tcW w:w="1248" w:type="dxa"/>
            <w:tcBorders>
              <w:top w:val="nil"/>
              <w:left w:val="nil"/>
              <w:bottom w:val="single" w:sz="4" w:space="0" w:color="auto"/>
              <w:right w:val="single" w:sz="4" w:space="0" w:color="auto"/>
            </w:tcBorders>
            <w:shd w:val="clear" w:color="auto" w:fill="auto"/>
            <w:noWrap/>
            <w:vAlign w:val="bottom"/>
            <w:hideMark/>
          </w:tcPr>
          <w:p w14:paraId="6236D5D6" w14:textId="77777777" w:rsidR="0001479C" w:rsidRPr="0001479C" w:rsidRDefault="0001479C" w:rsidP="0001479C">
            <w:pPr>
              <w:suppressAutoHyphens w:val="0"/>
              <w:overflowPunct/>
              <w:spacing w:after="0" w:line="240" w:lineRule="auto"/>
              <w:jc w:val="right"/>
              <w:rPr>
                <w:rFonts w:eastAsia="Times New Roman" w:cs="Calibri"/>
                <w:color w:val="000000"/>
                <w:sz w:val="14"/>
                <w:szCs w:val="14"/>
                <w:lang w:eastAsia="es-MX"/>
              </w:rPr>
            </w:pPr>
            <w:r w:rsidRPr="0001479C">
              <w:rPr>
                <w:rFonts w:eastAsia="Times New Roman" w:cs="Calibri"/>
                <w:color w:val="000000"/>
                <w:sz w:val="14"/>
                <w:szCs w:val="14"/>
                <w:lang w:eastAsia="es-MX"/>
              </w:rPr>
              <w:t>1.6152</w:t>
            </w:r>
          </w:p>
        </w:tc>
      </w:tr>
    </w:tbl>
    <w:p w14:paraId="6B52D89C" w14:textId="77777777" w:rsidR="0001479C" w:rsidRDefault="0001479C" w:rsidP="00697201">
      <w:pPr>
        <w:pStyle w:val="Texto"/>
        <w:spacing w:after="0" w:line="240" w:lineRule="auto"/>
        <w:ind w:firstLine="0"/>
        <w:rPr>
          <w:rFonts w:ascii="Calibri" w:hAnsi="Calibri" w:cs="Calibri"/>
          <w:szCs w:val="18"/>
          <w:lang w:val="es-MX"/>
        </w:rPr>
      </w:pPr>
    </w:p>
    <w:p w14:paraId="35C8C7D8" w14:textId="77777777" w:rsidR="0077584E" w:rsidRDefault="0077584E">
      <w:pPr>
        <w:pStyle w:val="Texto"/>
        <w:spacing w:after="0" w:line="240" w:lineRule="auto"/>
        <w:ind w:firstLine="0"/>
        <w:rPr>
          <w:rFonts w:ascii="Calibri" w:hAnsi="Calibri" w:cs="Calibri"/>
          <w:szCs w:val="18"/>
          <w:lang w:val="es-MX"/>
        </w:rPr>
      </w:pPr>
    </w:p>
    <w:p w14:paraId="72A78ACC" w14:textId="2897D9CE" w:rsidR="007745EB" w:rsidRDefault="00C87FDA">
      <w:pPr>
        <w:pStyle w:val="Texto"/>
        <w:spacing w:after="0" w:line="240" w:lineRule="exact"/>
        <w:ind w:left="142" w:firstLine="0"/>
        <w:rPr>
          <w:rFonts w:ascii="Calibri" w:hAnsi="Calibri" w:cs="Calibri"/>
          <w:szCs w:val="18"/>
        </w:rPr>
      </w:pPr>
      <w:r>
        <w:rPr>
          <w:rFonts w:ascii="Calibri" w:hAnsi="Calibri" w:cs="Calibri"/>
          <w:szCs w:val="18"/>
        </w:rPr>
        <w:t xml:space="preserve">  Deuda Respecto a la Recaudación</w:t>
      </w:r>
    </w:p>
    <w:p w14:paraId="5CCBDA70" w14:textId="77777777" w:rsidR="0001479C" w:rsidRDefault="0001479C">
      <w:pPr>
        <w:pStyle w:val="Texto"/>
        <w:spacing w:after="0" w:line="240" w:lineRule="exact"/>
        <w:ind w:left="142" w:firstLine="0"/>
        <w:rPr>
          <w:rFonts w:ascii="Calibri" w:hAnsi="Calibri" w:cs="Calibri"/>
          <w:szCs w:val="18"/>
        </w:rPr>
      </w:pPr>
    </w:p>
    <w:tbl>
      <w:tblPr>
        <w:tblW w:w="6028" w:type="dxa"/>
        <w:tblCellMar>
          <w:left w:w="70" w:type="dxa"/>
          <w:right w:w="70" w:type="dxa"/>
        </w:tblCellMar>
        <w:tblLook w:val="04A0" w:firstRow="1" w:lastRow="0" w:firstColumn="1" w:lastColumn="0" w:noHBand="0" w:noVBand="1"/>
      </w:tblPr>
      <w:tblGrid>
        <w:gridCol w:w="704"/>
        <w:gridCol w:w="2195"/>
        <w:gridCol w:w="1763"/>
        <w:gridCol w:w="1366"/>
      </w:tblGrid>
      <w:tr w:rsidR="001A1C1C" w:rsidRPr="003B6609" w14:paraId="30FCEF7E" w14:textId="77777777" w:rsidTr="00DA6AE2">
        <w:trPr>
          <w:trHeight w:val="388"/>
        </w:trPr>
        <w:tc>
          <w:tcPr>
            <w:tcW w:w="6028" w:type="dxa"/>
            <w:gridSpan w:val="4"/>
            <w:tcBorders>
              <w:top w:val="single" w:sz="4" w:space="0" w:color="auto"/>
              <w:left w:val="single" w:sz="4" w:space="0" w:color="auto"/>
              <w:bottom w:val="single" w:sz="4" w:space="0" w:color="auto"/>
              <w:right w:val="single" w:sz="4" w:space="0" w:color="auto"/>
            </w:tcBorders>
            <w:shd w:val="clear" w:color="9C0006" w:fill="AB0033"/>
            <w:vAlign w:val="center"/>
            <w:hideMark/>
          </w:tcPr>
          <w:p w14:paraId="5EC7C5D2" w14:textId="77777777" w:rsidR="001A1C1C" w:rsidRPr="003B6609" w:rsidRDefault="001A1C1C" w:rsidP="001A1C1C">
            <w:pPr>
              <w:suppressAutoHyphens w:val="0"/>
              <w:overflowPunct/>
              <w:spacing w:after="0" w:line="240" w:lineRule="auto"/>
              <w:jc w:val="center"/>
              <w:rPr>
                <w:rFonts w:eastAsia="Times New Roman" w:cs="Calibri"/>
                <w:b/>
                <w:bCs/>
                <w:color w:val="FFFFFF"/>
                <w:sz w:val="16"/>
                <w:szCs w:val="14"/>
                <w:lang w:eastAsia="es-MX"/>
              </w:rPr>
            </w:pPr>
            <w:r w:rsidRPr="003B6609">
              <w:rPr>
                <w:rFonts w:eastAsia="Times New Roman" w:cs="Calibri"/>
                <w:b/>
                <w:bCs/>
                <w:color w:val="FFFFFF"/>
                <w:sz w:val="16"/>
                <w:szCs w:val="14"/>
                <w:lang w:eastAsia="es-MX"/>
              </w:rPr>
              <w:t>Indicador: Deuda Respecto a la Recaudación</w:t>
            </w:r>
          </w:p>
        </w:tc>
      </w:tr>
      <w:tr w:rsidR="001A1C1C" w:rsidRPr="001A1C1C" w14:paraId="362A69E6" w14:textId="77777777" w:rsidTr="00DA6AE2">
        <w:trPr>
          <w:trHeight w:val="497"/>
        </w:trPr>
        <w:tc>
          <w:tcPr>
            <w:tcW w:w="704" w:type="dxa"/>
            <w:tcBorders>
              <w:top w:val="nil"/>
              <w:left w:val="single" w:sz="4" w:space="0" w:color="auto"/>
              <w:bottom w:val="single" w:sz="4" w:space="0" w:color="auto"/>
              <w:right w:val="single" w:sz="4" w:space="0" w:color="auto"/>
            </w:tcBorders>
            <w:shd w:val="clear" w:color="DBDBDB" w:fill="D9D9D9"/>
            <w:noWrap/>
            <w:vAlign w:val="center"/>
            <w:hideMark/>
          </w:tcPr>
          <w:p w14:paraId="727C8552" w14:textId="77777777" w:rsidR="001A1C1C" w:rsidRPr="001A1C1C" w:rsidRDefault="001A1C1C" w:rsidP="001A1C1C">
            <w:pPr>
              <w:suppressAutoHyphens w:val="0"/>
              <w:overflowPunct/>
              <w:spacing w:after="0" w:line="240" w:lineRule="auto"/>
              <w:jc w:val="center"/>
              <w:rPr>
                <w:rFonts w:eastAsia="Times New Roman" w:cs="Calibri"/>
                <w:b/>
                <w:bCs/>
                <w:color w:val="000000"/>
                <w:sz w:val="14"/>
                <w:szCs w:val="14"/>
                <w:lang w:eastAsia="es-MX"/>
              </w:rPr>
            </w:pPr>
            <w:r w:rsidRPr="001A1C1C">
              <w:rPr>
                <w:rFonts w:eastAsia="Times New Roman" w:cs="Calibri"/>
                <w:b/>
                <w:bCs/>
                <w:color w:val="000000"/>
                <w:sz w:val="14"/>
                <w:szCs w:val="14"/>
                <w:lang w:eastAsia="es-MX"/>
              </w:rPr>
              <w:t>Año</w:t>
            </w:r>
          </w:p>
        </w:tc>
        <w:tc>
          <w:tcPr>
            <w:tcW w:w="2195" w:type="dxa"/>
            <w:tcBorders>
              <w:top w:val="nil"/>
              <w:left w:val="nil"/>
              <w:bottom w:val="single" w:sz="4" w:space="0" w:color="auto"/>
              <w:right w:val="single" w:sz="4" w:space="0" w:color="auto"/>
            </w:tcBorders>
            <w:shd w:val="clear" w:color="DBDBDB" w:fill="D9D9D9"/>
            <w:vAlign w:val="center"/>
            <w:hideMark/>
          </w:tcPr>
          <w:p w14:paraId="2E137EBF" w14:textId="77777777" w:rsidR="001A1C1C" w:rsidRPr="001A1C1C" w:rsidRDefault="001A1C1C" w:rsidP="001A1C1C">
            <w:pPr>
              <w:suppressAutoHyphens w:val="0"/>
              <w:overflowPunct/>
              <w:spacing w:after="0" w:line="240" w:lineRule="auto"/>
              <w:jc w:val="center"/>
              <w:rPr>
                <w:rFonts w:eastAsia="Times New Roman" w:cs="Calibri"/>
                <w:b/>
                <w:bCs/>
                <w:color w:val="000000"/>
                <w:sz w:val="14"/>
                <w:szCs w:val="14"/>
                <w:lang w:eastAsia="es-MX"/>
              </w:rPr>
            </w:pPr>
            <w:r w:rsidRPr="001A1C1C">
              <w:rPr>
                <w:rFonts w:eastAsia="Times New Roman" w:cs="Calibri"/>
                <w:b/>
                <w:bCs/>
                <w:color w:val="000000"/>
                <w:sz w:val="14"/>
                <w:szCs w:val="14"/>
                <w:lang w:eastAsia="es-MX"/>
              </w:rPr>
              <w:t>Saldo de la Deuda</w:t>
            </w:r>
          </w:p>
        </w:tc>
        <w:tc>
          <w:tcPr>
            <w:tcW w:w="1763" w:type="dxa"/>
            <w:tcBorders>
              <w:top w:val="nil"/>
              <w:left w:val="nil"/>
              <w:bottom w:val="single" w:sz="4" w:space="0" w:color="auto"/>
              <w:right w:val="single" w:sz="4" w:space="0" w:color="auto"/>
            </w:tcBorders>
            <w:shd w:val="clear" w:color="DBDBDB" w:fill="D9D9D9"/>
            <w:noWrap/>
            <w:vAlign w:val="center"/>
            <w:hideMark/>
          </w:tcPr>
          <w:p w14:paraId="3CF224DA" w14:textId="77777777" w:rsidR="001A1C1C" w:rsidRPr="001A1C1C" w:rsidRDefault="001A1C1C" w:rsidP="001A1C1C">
            <w:pPr>
              <w:suppressAutoHyphens w:val="0"/>
              <w:overflowPunct/>
              <w:spacing w:after="0" w:line="240" w:lineRule="auto"/>
              <w:jc w:val="center"/>
              <w:rPr>
                <w:rFonts w:eastAsia="Times New Roman" w:cs="Calibri"/>
                <w:b/>
                <w:bCs/>
                <w:color w:val="000000"/>
                <w:sz w:val="14"/>
                <w:szCs w:val="14"/>
                <w:lang w:eastAsia="es-MX"/>
              </w:rPr>
            </w:pPr>
            <w:r w:rsidRPr="001A1C1C">
              <w:rPr>
                <w:rFonts w:eastAsia="Times New Roman" w:cs="Calibri"/>
                <w:b/>
                <w:bCs/>
                <w:color w:val="000000"/>
                <w:sz w:val="14"/>
                <w:szCs w:val="14"/>
                <w:lang w:eastAsia="es-MX"/>
              </w:rPr>
              <w:t xml:space="preserve">Recaudación </w:t>
            </w:r>
          </w:p>
        </w:tc>
        <w:tc>
          <w:tcPr>
            <w:tcW w:w="1363" w:type="dxa"/>
            <w:tcBorders>
              <w:top w:val="nil"/>
              <w:left w:val="nil"/>
              <w:bottom w:val="single" w:sz="4" w:space="0" w:color="auto"/>
              <w:right w:val="single" w:sz="4" w:space="0" w:color="auto"/>
            </w:tcBorders>
            <w:shd w:val="clear" w:color="DBDBDB" w:fill="D9D9D9"/>
            <w:noWrap/>
            <w:vAlign w:val="center"/>
            <w:hideMark/>
          </w:tcPr>
          <w:p w14:paraId="307C9344" w14:textId="77777777" w:rsidR="001A1C1C" w:rsidRPr="001A1C1C" w:rsidRDefault="001A1C1C" w:rsidP="001A1C1C">
            <w:pPr>
              <w:suppressAutoHyphens w:val="0"/>
              <w:overflowPunct/>
              <w:spacing w:after="0" w:line="240" w:lineRule="auto"/>
              <w:jc w:val="center"/>
              <w:rPr>
                <w:rFonts w:eastAsia="Times New Roman" w:cs="Calibri"/>
                <w:b/>
                <w:bCs/>
                <w:color w:val="000000"/>
                <w:sz w:val="14"/>
                <w:szCs w:val="14"/>
                <w:lang w:eastAsia="es-MX"/>
              </w:rPr>
            </w:pPr>
            <w:r w:rsidRPr="001A1C1C">
              <w:rPr>
                <w:rFonts w:eastAsia="Times New Roman" w:cs="Calibri"/>
                <w:b/>
                <w:bCs/>
                <w:color w:val="000000"/>
                <w:sz w:val="14"/>
                <w:szCs w:val="14"/>
                <w:lang w:eastAsia="es-MX"/>
              </w:rPr>
              <w:t xml:space="preserve">    Indicador</w:t>
            </w:r>
          </w:p>
        </w:tc>
      </w:tr>
      <w:tr w:rsidR="001A1C1C" w:rsidRPr="001A1C1C" w14:paraId="4CC47E3B" w14:textId="77777777" w:rsidTr="00DA6AE2">
        <w:trPr>
          <w:trHeight w:val="373"/>
        </w:trPr>
        <w:tc>
          <w:tcPr>
            <w:tcW w:w="704" w:type="dxa"/>
            <w:tcBorders>
              <w:top w:val="nil"/>
              <w:left w:val="single" w:sz="4" w:space="0" w:color="auto"/>
              <w:bottom w:val="single" w:sz="4" w:space="0" w:color="auto"/>
              <w:right w:val="single" w:sz="4" w:space="0" w:color="auto"/>
            </w:tcBorders>
            <w:shd w:val="clear" w:color="FFFFCC" w:fill="FFFFFF"/>
            <w:noWrap/>
            <w:vAlign w:val="center"/>
            <w:hideMark/>
          </w:tcPr>
          <w:p w14:paraId="142D805D" w14:textId="77777777" w:rsidR="001A1C1C" w:rsidRPr="001A1C1C" w:rsidRDefault="001A1C1C" w:rsidP="001A1C1C">
            <w:pPr>
              <w:suppressAutoHyphens w:val="0"/>
              <w:overflowPunct/>
              <w:spacing w:after="0" w:line="240" w:lineRule="auto"/>
              <w:jc w:val="center"/>
              <w:rPr>
                <w:rFonts w:eastAsia="Times New Roman" w:cs="Calibri"/>
                <w:color w:val="000000"/>
                <w:sz w:val="14"/>
                <w:szCs w:val="14"/>
                <w:lang w:eastAsia="es-MX"/>
              </w:rPr>
            </w:pPr>
            <w:r w:rsidRPr="001A1C1C">
              <w:rPr>
                <w:rFonts w:eastAsia="Times New Roman" w:cs="Calibri"/>
                <w:color w:val="000000"/>
                <w:sz w:val="14"/>
                <w:szCs w:val="14"/>
                <w:lang w:eastAsia="es-MX"/>
              </w:rPr>
              <w:t>2017</w:t>
            </w:r>
          </w:p>
        </w:tc>
        <w:tc>
          <w:tcPr>
            <w:tcW w:w="2195" w:type="dxa"/>
            <w:tcBorders>
              <w:top w:val="nil"/>
              <w:left w:val="nil"/>
              <w:bottom w:val="single" w:sz="4" w:space="0" w:color="auto"/>
              <w:right w:val="single" w:sz="4" w:space="0" w:color="auto"/>
            </w:tcBorders>
            <w:shd w:val="clear" w:color="FFFFCC" w:fill="FFFFFF"/>
            <w:noWrap/>
            <w:vAlign w:val="center"/>
            <w:hideMark/>
          </w:tcPr>
          <w:p w14:paraId="30A2212A" w14:textId="77777777" w:rsidR="001A1C1C" w:rsidRPr="001A1C1C" w:rsidRDefault="001A1C1C" w:rsidP="001A1C1C">
            <w:pPr>
              <w:suppressAutoHyphens w:val="0"/>
              <w:overflowPunct/>
              <w:spacing w:after="0" w:line="240" w:lineRule="auto"/>
              <w:jc w:val="right"/>
              <w:rPr>
                <w:rFonts w:eastAsia="Times New Roman" w:cs="Calibri"/>
                <w:color w:val="000000"/>
                <w:sz w:val="14"/>
                <w:szCs w:val="14"/>
                <w:lang w:eastAsia="es-MX"/>
              </w:rPr>
            </w:pPr>
            <w:r w:rsidRPr="001A1C1C">
              <w:rPr>
                <w:rFonts w:eastAsia="Times New Roman" w:cs="Calibri"/>
                <w:color w:val="000000"/>
                <w:sz w:val="14"/>
                <w:szCs w:val="14"/>
                <w:lang w:eastAsia="es-MX"/>
              </w:rPr>
              <w:t>11,462,941,947</w:t>
            </w:r>
          </w:p>
        </w:tc>
        <w:tc>
          <w:tcPr>
            <w:tcW w:w="1763" w:type="dxa"/>
            <w:tcBorders>
              <w:top w:val="nil"/>
              <w:left w:val="nil"/>
              <w:bottom w:val="single" w:sz="4" w:space="0" w:color="auto"/>
              <w:right w:val="single" w:sz="4" w:space="0" w:color="auto"/>
            </w:tcBorders>
            <w:shd w:val="clear" w:color="FFFFCC" w:fill="FFFFFF"/>
            <w:noWrap/>
            <w:vAlign w:val="center"/>
            <w:hideMark/>
          </w:tcPr>
          <w:p w14:paraId="56DF16A2" w14:textId="77777777" w:rsidR="001A1C1C" w:rsidRPr="001A1C1C" w:rsidRDefault="001A1C1C" w:rsidP="001A1C1C">
            <w:pPr>
              <w:suppressAutoHyphens w:val="0"/>
              <w:overflowPunct/>
              <w:spacing w:after="0" w:line="240" w:lineRule="auto"/>
              <w:jc w:val="right"/>
              <w:rPr>
                <w:rFonts w:eastAsia="Times New Roman" w:cs="Calibri"/>
                <w:color w:val="000000"/>
                <w:sz w:val="14"/>
                <w:szCs w:val="14"/>
                <w:lang w:eastAsia="es-MX"/>
              </w:rPr>
            </w:pPr>
            <w:r w:rsidRPr="001A1C1C">
              <w:rPr>
                <w:rFonts w:eastAsia="Times New Roman" w:cs="Calibri"/>
                <w:color w:val="000000"/>
                <w:sz w:val="14"/>
                <w:szCs w:val="14"/>
                <w:lang w:eastAsia="es-MX"/>
              </w:rPr>
              <w:t>7,005,654,094</w:t>
            </w:r>
          </w:p>
        </w:tc>
        <w:tc>
          <w:tcPr>
            <w:tcW w:w="1363" w:type="dxa"/>
            <w:tcBorders>
              <w:top w:val="nil"/>
              <w:left w:val="nil"/>
              <w:bottom w:val="single" w:sz="4" w:space="0" w:color="auto"/>
              <w:right w:val="single" w:sz="4" w:space="0" w:color="auto"/>
            </w:tcBorders>
            <w:shd w:val="clear" w:color="FFFFCC" w:fill="FFFFFF"/>
            <w:noWrap/>
            <w:vAlign w:val="center"/>
            <w:hideMark/>
          </w:tcPr>
          <w:p w14:paraId="47741E8A" w14:textId="77777777" w:rsidR="001A1C1C" w:rsidRPr="001A1C1C" w:rsidRDefault="001A1C1C" w:rsidP="001A1C1C">
            <w:pPr>
              <w:suppressAutoHyphens w:val="0"/>
              <w:overflowPunct/>
              <w:spacing w:after="0" w:line="240" w:lineRule="auto"/>
              <w:jc w:val="right"/>
              <w:rPr>
                <w:rFonts w:eastAsia="Times New Roman" w:cs="Calibri"/>
                <w:color w:val="000000"/>
                <w:sz w:val="14"/>
                <w:szCs w:val="14"/>
                <w:lang w:eastAsia="es-MX"/>
              </w:rPr>
            </w:pPr>
            <w:r w:rsidRPr="001A1C1C">
              <w:rPr>
                <w:rFonts w:eastAsia="Times New Roman" w:cs="Calibri"/>
                <w:color w:val="000000"/>
                <w:sz w:val="14"/>
                <w:szCs w:val="14"/>
                <w:lang w:eastAsia="es-MX"/>
              </w:rPr>
              <w:t>163.624</w:t>
            </w:r>
          </w:p>
        </w:tc>
      </w:tr>
      <w:tr w:rsidR="001A1C1C" w:rsidRPr="001A1C1C" w14:paraId="06E5573A" w14:textId="77777777" w:rsidTr="00DA6AE2">
        <w:trPr>
          <w:trHeight w:val="373"/>
        </w:trPr>
        <w:tc>
          <w:tcPr>
            <w:tcW w:w="704" w:type="dxa"/>
            <w:tcBorders>
              <w:top w:val="nil"/>
              <w:left w:val="single" w:sz="4" w:space="0" w:color="auto"/>
              <w:bottom w:val="single" w:sz="4" w:space="0" w:color="auto"/>
              <w:right w:val="single" w:sz="4" w:space="0" w:color="auto"/>
            </w:tcBorders>
            <w:shd w:val="clear" w:color="FFFFCC" w:fill="FFFFFF"/>
            <w:noWrap/>
            <w:vAlign w:val="center"/>
            <w:hideMark/>
          </w:tcPr>
          <w:p w14:paraId="292B7F11" w14:textId="77777777" w:rsidR="001A1C1C" w:rsidRPr="001A1C1C" w:rsidRDefault="001A1C1C" w:rsidP="001A1C1C">
            <w:pPr>
              <w:suppressAutoHyphens w:val="0"/>
              <w:overflowPunct/>
              <w:spacing w:after="0" w:line="240" w:lineRule="auto"/>
              <w:jc w:val="center"/>
              <w:rPr>
                <w:rFonts w:eastAsia="Times New Roman" w:cs="Calibri"/>
                <w:color w:val="000000"/>
                <w:sz w:val="14"/>
                <w:szCs w:val="14"/>
                <w:lang w:eastAsia="es-MX"/>
              </w:rPr>
            </w:pPr>
            <w:r w:rsidRPr="001A1C1C">
              <w:rPr>
                <w:rFonts w:eastAsia="Times New Roman" w:cs="Calibri"/>
                <w:color w:val="000000"/>
                <w:sz w:val="14"/>
                <w:szCs w:val="14"/>
                <w:lang w:eastAsia="es-MX"/>
              </w:rPr>
              <w:t>2018</w:t>
            </w:r>
          </w:p>
        </w:tc>
        <w:tc>
          <w:tcPr>
            <w:tcW w:w="2195" w:type="dxa"/>
            <w:tcBorders>
              <w:top w:val="nil"/>
              <w:left w:val="nil"/>
              <w:bottom w:val="single" w:sz="4" w:space="0" w:color="auto"/>
              <w:right w:val="single" w:sz="4" w:space="0" w:color="auto"/>
            </w:tcBorders>
            <w:shd w:val="clear" w:color="FFFFCC" w:fill="FFFFFF"/>
            <w:noWrap/>
            <w:vAlign w:val="center"/>
            <w:hideMark/>
          </w:tcPr>
          <w:p w14:paraId="04B67CA8" w14:textId="77777777" w:rsidR="001A1C1C" w:rsidRPr="001A1C1C" w:rsidRDefault="001A1C1C" w:rsidP="001A1C1C">
            <w:pPr>
              <w:suppressAutoHyphens w:val="0"/>
              <w:overflowPunct/>
              <w:spacing w:after="0" w:line="240" w:lineRule="auto"/>
              <w:jc w:val="right"/>
              <w:rPr>
                <w:rFonts w:eastAsia="Times New Roman" w:cs="Calibri"/>
                <w:color w:val="000000"/>
                <w:sz w:val="14"/>
                <w:szCs w:val="14"/>
                <w:lang w:eastAsia="es-MX"/>
              </w:rPr>
            </w:pPr>
            <w:r w:rsidRPr="001A1C1C">
              <w:rPr>
                <w:rFonts w:eastAsia="Times New Roman" w:cs="Calibri"/>
                <w:color w:val="000000"/>
                <w:sz w:val="14"/>
                <w:szCs w:val="14"/>
                <w:lang w:eastAsia="es-MX"/>
              </w:rPr>
              <w:t>11,582,032,979</w:t>
            </w:r>
          </w:p>
        </w:tc>
        <w:tc>
          <w:tcPr>
            <w:tcW w:w="1763" w:type="dxa"/>
            <w:tcBorders>
              <w:top w:val="nil"/>
              <w:left w:val="nil"/>
              <w:bottom w:val="single" w:sz="4" w:space="0" w:color="auto"/>
              <w:right w:val="single" w:sz="4" w:space="0" w:color="auto"/>
            </w:tcBorders>
            <w:shd w:val="clear" w:color="FFFFCC" w:fill="FFFFFF"/>
            <w:noWrap/>
            <w:vAlign w:val="center"/>
            <w:hideMark/>
          </w:tcPr>
          <w:p w14:paraId="67D8E576" w14:textId="77777777" w:rsidR="001A1C1C" w:rsidRPr="001A1C1C" w:rsidRDefault="001A1C1C" w:rsidP="001A1C1C">
            <w:pPr>
              <w:suppressAutoHyphens w:val="0"/>
              <w:overflowPunct/>
              <w:spacing w:after="0" w:line="240" w:lineRule="auto"/>
              <w:jc w:val="right"/>
              <w:rPr>
                <w:rFonts w:eastAsia="Times New Roman" w:cs="Calibri"/>
                <w:color w:val="000000"/>
                <w:sz w:val="14"/>
                <w:szCs w:val="14"/>
                <w:lang w:eastAsia="es-MX"/>
              </w:rPr>
            </w:pPr>
            <w:r w:rsidRPr="001A1C1C">
              <w:rPr>
                <w:rFonts w:eastAsia="Times New Roman" w:cs="Calibri"/>
                <w:color w:val="000000"/>
                <w:sz w:val="14"/>
                <w:szCs w:val="14"/>
                <w:lang w:eastAsia="es-MX"/>
              </w:rPr>
              <w:t>6,693,584,312</w:t>
            </w:r>
          </w:p>
        </w:tc>
        <w:tc>
          <w:tcPr>
            <w:tcW w:w="1363" w:type="dxa"/>
            <w:tcBorders>
              <w:top w:val="nil"/>
              <w:left w:val="nil"/>
              <w:bottom w:val="single" w:sz="4" w:space="0" w:color="auto"/>
              <w:right w:val="single" w:sz="4" w:space="0" w:color="auto"/>
            </w:tcBorders>
            <w:shd w:val="clear" w:color="FFFFCC" w:fill="FFFFFF"/>
            <w:noWrap/>
            <w:vAlign w:val="center"/>
            <w:hideMark/>
          </w:tcPr>
          <w:p w14:paraId="06E7D50F" w14:textId="77777777" w:rsidR="001A1C1C" w:rsidRPr="001A1C1C" w:rsidRDefault="001A1C1C" w:rsidP="001A1C1C">
            <w:pPr>
              <w:suppressAutoHyphens w:val="0"/>
              <w:overflowPunct/>
              <w:spacing w:after="0" w:line="240" w:lineRule="auto"/>
              <w:jc w:val="right"/>
              <w:rPr>
                <w:rFonts w:eastAsia="Times New Roman" w:cs="Calibri"/>
                <w:color w:val="000000"/>
                <w:sz w:val="14"/>
                <w:szCs w:val="14"/>
                <w:lang w:eastAsia="es-MX"/>
              </w:rPr>
            </w:pPr>
            <w:r w:rsidRPr="001A1C1C">
              <w:rPr>
                <w:rFonts w:eastAsia="Times New Roman" w:cs="Calibri"/>
                <w:color w:val="000000"/>
                <w:sz w:val="14"/>
                <w:szCs w:val="14"/>
                <w:lang w:eastAsia="es-MX"/>
              </w:rPr>
              <w:t>173.032</w:t>
            </w:r>
          </w:p>
        </w:tc>
      </w:tr>
      <w:tr w:rsidR="001A1C1C" w:rsidRPr="001A1C1C" w14:paraId="52F6335F" w14:textId="77777777" w:rsidTr="00DA6AE2">
        <w:trPr>
          <w:trHeight w:val="373"/>
        </w:trPr>
        <w:tc>
          <w:tcPr>
            <w:tcW w:w="704" w:type="dxa"/>
            <w:tcBorders>
              <w:top w:val="nil"/>
              <w:left w:val="single" w:sz="4" w:space="0" w:color="auto"/>
              <w:bottom w:val="single" w:sz="4" w:space="0" w:color="auto"/>
              <w:right w:val="single" w:sz="4" w:space="0" w:color="auto"/>
            </w:tcBorders>
            <w:shd w:val="clear" w:color="FFFFCC" w:fill="FFFFFF"/>
            <w:noWrap/>
            <w:vAlign w:val="center"/>
            <w:hideMark/>
          </w:tcPr>
          <w:p w14:paraId="274FF715" w14:textId="77777777" w:rsidR="001A1C1C" w:rsidRPr="001A1C1C" w:rsidRDefault="001A1C1C" w:rsidP="001A1C1C">
            <w:pPr>
              <w:suppressAutoHyphens w:val="0"/>
              <w:overflowPunct/>
              <w:spacing w:after="0" w:line="240" w:lineRule="auto"/>
              <w:jc w:val="center"/>
              <w:rPr>
                <w:rFonts w:eastAsia="Times New Roman" w:cs="Calibri"/>
                <w:color w:val="000000"/>
                <w:sz w:val="14"/>
                <w:szCs w:val="14"/>
                <w:lang w:eastAsia="es-MX"/>
              </w:rPr>
            </w:pPr>
            <w:r w:rsidRPr="001A1C1C">
              <w:rPr>
                <w:rFonts w:eastAsia="Times New Roman" w:cs="Calibri"/>
                <w:color w:val="000000"/>
                <w:sz w:val="14"/>
                <w:szCs w:val="14"/>
                <w:lang w:eastAsia="es-MX"/>
              </w:rPr>
              <w:t>2019</w:t>
            </w:r>
          </w:p>
        </w:tc>
        <w:tc>
          <w:tcPr>
            <w:tcW w:w="2195" w:type="dxa"/>
            <w:tcBorders>
              <w:top w:val="nil"/>
              <w:left w:val="nil"/>
              <w:bottom w:val="single" w:sz="4" w:space="0" w:color="auto"/>
              <w:right w:val="single" w:sz="4" w:space="0" w:color="auto"/>
            </w:tcBorders>
            <w:shd w:val="clear" w:color="FFFFCC" w:fill="FFFFFF"/>
            <w:noWrap/>
            <w:vAlign w:val="center"/>
            <w:hideMark/>
          </w:tcPr>
          <w:p w14:paraId="41C69E25" w14:textId="77777777" w:rsidR="001A1C1C" w:rsidRPr="001A1C1C" w:rsidRDefault="001A1C1C" w:rsidP="001A1C1C">
            <w:pPr>
              <w:suppressAutoHyphens w:val="0"/>
              <w:overflowPunct/>
              <w:spacing w:after="0" w:line="240" w:lineRule="auto"/>
              <w:jc w:val="right"/>
              <w:rPr>
                <w:rFonts w:eastAsia="Times New Roman" w:cs="Calibri"/>
                <w:color w:val="000000"/>
                <w:sz w:val="14"/>
                <w:szCs w:val="14"/>
                <w:lang w:eastAsia="es-MX"/>
              </w:rPr>
            </w:pPr>
            <w:r w:rsidRPr="001A1C1C">
              <w:rPr>
                <w:rFonts w:eastAsia="Times New Roman" w:cs="Calibri"/>
                <w:color w:val="000000"/>
                <w:sz w:val="14"/>
                <w:szCs w:val="14"/>
                <w:lang w:eastAsia="es-MX"/>
              </w:rPr>
              <w:t>14,416,115,884</w:t>
            </w:r>
          </w:p>
        </w:tc>
        <w:tc>
          <w:tcPr>
            <w:tcW w:w="1763" w:type="dxa"/>
            <w:tcBorders>
              <w:top w:val="nil"/>
              <w:left w:val="nil"/>
              <w:bottom w:val="single" w:sz="4" w:space="0" w:color="auto"/>
              <w:right w:val="single" w:sz="4" w:space="0" w:color="auto"/>
            </w:tcBorders>
            <w:shd w:val="clear" w:color="FFFFCC" w:fill="FFFFFF"/>
            <w:noWrap/>
            <w:vAlign w:val="center"/>
            <w:hideMark/>
          </w:tcPr>
          <w:p w14:paraId="7BADD026" w14:textId="77777777" w:rsidR="001A1C1C" w:rsidRPr="001A1C1C" w:rsidRDefault="001A1C1C" w:rsidP="001A1C1C">
            <w:pPr>
              <w:suppressAutoHyphens w:val="0"/>
              <w:overflowPunct/>
              <w:spacing w:after="0" w:line="240" w:lineRule="auto"/>
              <w:jc w:val="right"/>
              <w:rPr>
                <w:rFonts w:eastAsia="Times New Roman" w:cs="Calibri"/>
                <w:color w:val="000000"/>
                <w:sz w:val="14"/>
                <w:szCs w:val="14"/>
                <w:lang w:eastAsia="es-MX"/>
              </w:rPr>
            </w:pPr>
            <w:r w:rsidRPr="001A1C1C">
              <w:rPr>
                <w:rFonts w:eastAsia="Times New Roman" w:cs="Calibri"/>
                <w:color w:val="000000"/>
                <w:sz w:val="14"/>
                <w:szCs w:val="14"/>
                <w:lang w:eastAsia="es-MX"/>
              </w:rPr>
              <w:t>8,303,604,964</w:t>
            </w:r>
          </w:p>
        </w:tc>
        <w:tc>
          <w:tcPr>
            <w:tcW w:w="1363" w:type="dxa"/>
            <w:tcBorders>
              <w:top w:val="nil"/>
              <w:left w:val="nil"/>
              <w:bottom w:val="single" w:sz="4" w:space="0" w:color="auto"/>
              <w:right w:val="single" w:sz="4" w:space="0" w:color="auto"/>
            </w:tcBorders>
            <w:shd w:val="clear" w:color="FFFFCC" w:fill="FFFFFF"/>
            <w:noWrap/>
            <w:vAlign w:val="center"/>
            <w:hideMark/>
          </w:tcPr>
          <w:p w14:paraId="5617326C" w14:textId="77777777" w:rsidR="001A1C1C" w:rsidRPr="001A1C1C" w:rsidRDefault="001A1C1C" w:rsidP="001A1C1C">
            <w:pPr>
              <w:suppressAutoHyphens w:val="0"/>
              <w:overflowPunct/>
              <w:spacing w:after="0" w:line="240" w:lineRule="auto"/>
              <w:jc w:val="right"/>
              <w:rPr>
                <w:rFonts w:eastAsia="Times New Roman" w:cs="Calibri"/>
                <w:color w:val="000000"/>
                <w:sz w:val="14"/>
                <w:szCs w:val="14"/>
                <w:lang w:eastAsia="es-MX"/>
              </w:rPr>
            </w:pPr>
            <w:r w:rsidRPr="001A1C1C">
              <w:rPr>
                <w:rFonts w:eastAsia="Times New Roman" w:cs="Calibri"/>
                <w:color w:val="000000"/>
                <w:sz w:val="14"/>
                <w:szCs w:val="14"/>
                <w:lang w:eastAsia="es-MX"/>
              </w:rPr>
              <w:t>173.613</w:t>
            </w:r>
          </w:p>
        </w:tc>
      </w:tr>
      <w:tr w:rsidR="001A1C1C" w:rsidRPr="001A1C1C" w14:paraId="244E3D39" w14:textId="77777777" w:rsidTr="00DA6AE2">
        <w:trPr>
          <w:trHeight w:val="373"/>
        </w:trPr>
        <w:tc>
          <w:tcPr>
            <w:tcW w:w="704" w:type="dxa"/>
            <w:tcBorders>
              <w:top w:val="nil"/>
              <w:left w:val="single" w:sz="4" w:space="0" w:color="auto"/>
              <w:bottom w:val="single" w:sz="4" w:space="0" w:color="auto"/>
              <w:right w:val="single" w:sz="4" w:space="0" w:color="auto"/>
            </w:tcBorders>
            <w:shd w:val="clear" w:color="FFFFCC" w:fill="FFFFFF"/>
            <w:noWrap/>
            <w:vAlign w:val="center"/>
            <w:hideMark/>
          </w:tcPr>
          <w:p w14:paraId="4A1DB10E" w14:textId="77777777" w:rsidR="001A1C1C" w:rsidRPr="001A1C1C" w:rsidRDefault="001A1C1C" w:rsidP="001A1C1C">
            <w:pPr>
              <w:suppressAutoHyphens w:val="0"/>
              <w:overflowPunct/>
              <w:spacing w:after="0" w:line="240" w:lineRule="auto"/>
              <w:jc w:val="center"/>
              <w:rPr>
                <w:rFonts w:eastAsia="Times New Roman" w:cs="Calibri"/>
                <w:color w:val="000000"/>
                <w:sz w:val="14"/>
                <w:szCs w:val="14"/>
                <w:lang w:eastAsia="es-MX"/>
              </w:rPr>
            </w:pPr>
            <w:r w:rsidRPr="001A1C1C">
              <w:rPr>
                <w:rFonts w:eastAsia="Times New Roman" w:cs="Calibri"/>
                <w:color w:val="000000"/>
                <w:sz w:val="14"/>
                <w:szCs w:val="14"/>
                <w:lang w:eastAsia="es-MX"/>
              </w:rPr>
              <w:t>2020</w:t>
            </w:r>
          </w:p>
        </w:tc>
        <w:tc>
          <w:tcPr>
            <w:tcW w:w="2195" w:type="dxa"/>
            <w:tcBorders>
              <w:top w:val="nil"/>
              <w:left w:val="nil"/>
              <w:bottom w:val="single" w:sz="4" w:space="0" w:color="auto"/>
              <w:right w:val="single" w:sz="4" w:space="0" w:color="auto"/>
            </w:tcBorders>
            <w:shd w:val="clear" w:color="FFFFCC" w:fill="FFFFFF"/>
            <w:noWrap/>
            <w:vAlign w:val="center"/>
            <w:hideMark/>
          </w:tcPr>
          <w:p w14:paraId="701E555A" w14:textId="77777777" w:rsidR="001A1C1C" w:rsidRPr="001A1C1C" w:rsidRDefault="001A1C1C" w:rsidP="001A1C1C">
            <w:pPr>
              <w:suppressAutoHyphens w:val="0"/>
              <w:overflowPunct/>
              <w:spacing w:after="0" w:line="240" w:lineRule="auto"/>
              <w:jc w:val="right"/>
              <w:rPr>
                <w:rFonts w:eastAsia="Times New Roman" w:cs="Calibri"/>
                <w:color w:val="000000"/>
                <w:sz w:val="14"/>
                <w:szCs w:val="14"/>
                <w:lang w:eastAsia="es-MX"/>
              </w:rPr>
            </w:pPr>
            <w:r w:rsidRPr="001A1C1C">
              <w:rPr>
                <w:rFonts w:eastAsia="Times New Roman" w:cs="Calibri"/>
                <w:color w:val="000000"/>
                <w:sz w:val="14"/>
                <w:szCs w:val="14"/>
                <w:lang w:eastAsia="es-MX"/>
              </w:rPr>
              <w:t>14,020,190,971</w:t>
            </w:r>
          </w:p>
        </w:tc>
        <w:tc>
          <w:tcPr>
            <w:tcW w:w="1763" w:type="dxa"/>
            <w:tcBorders>
              <w:top w:val="nil"/>
              <w:left w:val="nil"/>
              <w:bottom w:val="single" w:sz="4" w:space="0" w:color="auto"/>
              <w:right w:val="single" w:sz="4" w:space="0" w:color="auto"/>
            </w:tcBorders>
            <w:shd w:val="clear" w:color="FFFFCC" w:fill="FFFFFF"/>
            <w:noWrap/>
            <w:vAlign w:val="center"/>
            <w:hideMark/>
          </w:tcPr>
          <w:p w14:paraId="56BD53C8" w14:textId="77777777" w:rsidR="001A1C1C" w:rsidRPr="001A1C1C" w:rsidRDefault="001A1C1C" w:rsidP="001A1C1C">
            <w:pPr>
              <w:suppressAutoHyphens w:val="0"/>
              <w:overflowPunct/>
              <w:spacing w:after="0" w:line="240" w:lineRule="auto"/>
              <w:jc w:val="right"/>
              <w:rPr>
                <w:rFonts w:eastAsia="Times New Roman" w:cs="Calibri"/>
                <w:color w:val="000000"/>
                <w:sz w:val="14"/>
                <w:szCs w:val="14"/>
                <w:lang w:eastAsia="es-MX"/>
              </w:rPr>
            </w:pPr>
            <w:r w:rsidRPr="001A1C1C">
              <w:rPr>
                <w:rFonts w:eastAsia="Times New Roman" w:cs="Calibri"/>
                <w:color w:val="000000"/>
                <w:sz w:val="14"/>
                <w:szCs w:val="14"/>
                <w:lang w:eastAsia="es-MX"/>
              </w:rPr>
              <w:t>7,486,430,886</w:t>
            </w:r>
          </w:p>
        </w:tc>
        <w:tc>
          <w:tcPr>
            <w:tcW w:w="1363" w:type="dxa"/>
            <w:tcBorders>
              <w:top w:val="nil"/>
              <w:left w:val="nil"/>
              <w:bottom w:val="single" w:sz="4" w:space="0" w:color="auto"/>
              <w:right w:val="single" w:sz="4" w:space="0" w:color="auto"/>
            </w:tcBorders>
            <w:shd w:val="clear" w:color="FFFFCC" w:fill="FFFFFF"/>
            <w:noWrap/>
            <w:vAlign w:val="center"/>
            <w:hideMark/>
          </w:tcPr>
          <w:p w14:paraId="384403B0" w14:textId="77777777" w:rsidR="001A1C1C" w:rsidRPr="001A1C1C" w:rsidRDefault="001A1C1C" w:rsidP="001A1C1C">
            <w:pPr>
              <w:suppressAutoHyphens w:val="0"/>
              <w:overflowPunct/>
              <w:spacing w:after="0" w:line="240" w:lineRule="auto"/>
              <w:jc w:val="right"/>
              <w:rPr>
                <w:rFonts w:eastAsia="Times New Roman" w:cs="Calibri"/>
                <w:color w:val="000000"/>
                <w:sz w:val="14"/>
                <w:szCs w:val="14"/>
                <w:lang w:eastAsia="es-MX"/>
              </w:rPr>
            </w:pPr>
            <w:r w:rsidRPr="001A1C1C">
              <w:rPr>
                <w:rFonts w:eastAsia="Times New Roman" w:cs="Calibri"/>
                <w:color w:val="000000"/>
                <w:sz w:val="14"/>
                <w:szCs w:val="14"/>
                <w:lang w:eastAsia="es-MX"/>
              </w:rPr>
              <w:t>187.275</w:t>
            </w:r>
          </w:p>
        </w:tc>
      </w:tr>
      <w:tr w:rsidR="001A1C1C" w:rsidRPr="001A1C1C" w14:paraId="1B2EAAA8" w14:textId="77777777" w:rsidTr="00DA6AE2">
        <w:trPr>
          <w:trHeight w:val="373"/>
        </w:trPr>
        <w:tc>
          <w:tcPr>
            <w:tcW w:w="704" w:type="dxa"/>
            <w:tcBorders>
              <w:top w:val="nil"/>
              <w:left w:val="single" w:sz="4" w:space="0" w:color="auto"/>
              <w:bottom w:val="single" w:sz="4" w:space="0" w:color="auto"/>
              <w:right w:val="single" w:sz="4" w:space="0" w:color="auto"/>
            </w:tcBorders>
            <w:shd w:val="clear" w:color="FFFFCC" w:fill="FFFFFF"/>
            <w:noWrap/>
            <w:vAlign w:val="center"/>
            <w:hideMark/>
          </w:tcPr>
          <w:p w14:paraId="688F75B7" w14:textId="77777777" w:rsidR="001A1C1C" w:rsidRPr="001A1C1C" w:rsidRDefault="001A1C1C" w:rsidP="001A1C1C">
            <w:pPr>
              <w:suppressAutoHyphens w:val="0"/>
              <w:overflowPunct/>
              <w:spacing w:after="0" w:line="240" w:lineRule="auto"/>
              <w:jc w:val="center"/>
              <w:rPr>
                <w:rFonts w:eastAsia="Times New Roman" w:cs="Calibri"/>
                <w:color w:val="000000"/>
                <w:sz w:val="14"/>
                <w:szCs w:val="14"/>
                <w:lang w:eastAsia="es-MX"/>
              </w:rPr>
            </w:pPr>
            <w:r w:rsidRPr="001A1C1C">
              <w:rPr>
                <w:rFonts w:eastAsia="Times New Roman" w:cs="Calibri"/>
                <w:color w:val="000000"/>
                <w:sz w:val="14"/>
                <w:szCs w:val="14"/>
                <w:lang w:eastAsia="es-MX"/>
              </w:rPr>
              <w:t>2021</w:t>
            </w:r>
          </w:p>
        </w:tc>
        <w:tc>
          <w:tcPr>
            <w:tcW w:w="2195" w:type="dxa"/>
            <w:tcBorders>
              <w:top w:val="nil"/>
              <w:left w:val="nil"/>
              <w:bottom w:val="single" w:sz="4" w:space="0" w:color="auto"/>
              <w:right w:val="single" w:sz="4" w:space="0" w:color="auto"/>
            </w:tcBorders>
            <w:shd w:val="clear" w:color="FFFFCC" w:fill="FFFFFF"/>
            <w:noWrap/>
            <w:vAlign w:val="center"/>
            <w:hideMark/>
          </w:tcPr>
          <w:p w14:paraId="62A3EEA8" w14:textId="77777777" w:rsidR="001A1C1C" w:rsidRPr="001A1C1C" w:rsidRDefault="001A1C1C" w:rsidP="001A1C1C">
            <w:pPr>
              <w:suppressAutoHyphens w:val="0"/>
              <w:overflowPunct/>
              <w:spacing w:after="0" w:line="240" w:lineRule="auto"/>
              <w:jc w:val="right"/>
              <w:rPr>
                <w:rFonts w:eastAsia="Times New Roman" w:cs="Calibri"/>
                <w:color w:val="000000"/>
                <w:sz w:val="14"/>
                <w:szCs w:val="14"/>
                <w:lang w:eastAsia="es-MX"/>
              </w:rPr>
            </w:pPr>
            <w:r w:rsidRPr="001A1C1C">
              <w:rPr>
                <w:rFonts w:eastAsia="Times New Roman" w:cs="Calibri"/>
                <w:color w:val="000000"/>
                <w:sz w:val="14"/>
                <w:szCs w:val="14"/>
                <w:lang w:eastAsia="es-MX"/>
              </w:rPr>
              <w:t>15,552,312,266</w:t>
            </w:r>
          </w:p>
        </w:tc>
        <w:tc>
          <w:tcPr>
            <w:tcW w:w="1763" w:type="dxa"/>
            <w:tcBorders>
              <w:top w:val="nil"/>
              <w:left w:val="nil"/>
              <w:bottom w:val="single" w:sz="4" w:space="0" w:color="auto"/>
              <w:right w:val="single" w:sz="4" w:space="0" w:color="auto"/>
            </w:tcBorders>
            <w:shd w:val="clear" w:color="FFFFCC" w:fill="FFFFFF"/>
            <w:noWrap/>
            <w:vAlign w:val="center"/>
            <w:hideMark/>
          </w:tcPr>
          <w:p w14:paraId="46078291" w14:textId="77777777" w:rsidR="001A1C1C" w:rsidRPr="001A1C1C" w:rsidRDefault="001A1C1C" w:rsidP="001A1C1C">
            <w:pPr>
              <w:suppressAutoHyphens w:val="0"/>
              <w:overflowPunct/>
              <w:spacing w:after="0" w:line="240" w:lineRule="auto"/>
              <w:jc w:val="right"/>
              <w:rPr>
                <w:rFonts w:eastAsia="Times New Roman" w:cs="Calibri"/>
                <w:color w:val="000000"/>
                <w:sz w:val="14"/>
                <w:szCs w:val="14"/>
                <w:lang w:eastAsia="es-MX"/>
              </w:rPr>
            </w:pPr>
            <w:r w:rsidRPr="001A1C1C">
              <w:rPr>
                <w:rFonts w:eastAsia="Times New Roman" w:cs="Calibri"/>
                <w:color w:val="000000"/>
                <w:sz w:val="14"/>
                <w:szCs w:val="14"/>
                <w:lang w:eastAsia="es-MX"/>
              </w:rPr>
              <w:t>7,971,827,967</w:t>
            </w:r>
          </w:p>
        </w:tc>
        <w:tc>
          <w:tcPr>
            <w:tcW w:w="1363" w:type="dxa"/>
            <w:tcBorders>
              <w:top w:val="nil"/>
              <w:left w:val="nil"/>
              <w:bottom w:val="single" w:sz="4" w:space="0" w:color="auto"/>
              <w:right w:val="single" w:sz="4" w:space="0" w:color="auto"/>
            </w:tcBorders>
            <w:shd w:val="clear" w:color="FFFFCC" w:fill="FFFFFF"/>
            <w:noWrap/>
            <w:vAlign w:val="center"/>
            <w:hideMark/>
          </w:tcPr>
          <w:p w14:paraId="2928BEDB" w14:textId="77777777" w:rsidR="001A1C1C" w:rsidRPr="001A1C1C" w:rsidRDefault="001A1C1C" w:rsidP="001A1C1C">
            <w:pPr>
              <w:suppressAutoHyphens w:val="0"/>
              <w:overflowPunct/>
              <w:spacing w:after="0" w:line="240" w:lineRule="auto"/>
              <w:jc w:val="right"/>
              <w:rPr>
                <w:rFonts w:eastAsia="Times New Roman" w:cs="Calibri"/>
                <w:color w:val="000000"/>
                <w:sz w:val="14"/>
                <w:szCs w:val="14"/>
                <w:lang w:eastAsia="es-MX"/>
              </w:rPr>
            </w:pPr>
            <w:r w:rsidRPr="001A1C1C">
              <w:rPr>
                <w:rFonts w:eastAsia="Times New Roman" w:cs="Calibri"/>
                <w:color w:val="000000"/>
                <w:sz w:val="14"/>
                <w:szCs w:val="14"/>
                <w:lang w:eastAsia="es-MX"/>
              </w:rPr>
              <w:t>195.091</w:t>
            </w:r>
          </w:p>
        </w:tc>
      </w:tr>
      <w:tr w:rsidR="001A1C1C" w:rsidRPr="001A1C1C" w14:paraId="573D92DB" w14:textId="77777777" w:rsidTr="00DA6AE2">
        <w:trPr>
          <w:trHeight w:val="373"/>
        </w:trPr>
        <w:tc>
          <w:tcPr>
            <w:tcW w:w="704" w:type="dxa"/>
            <w:tcBorders>
              <w:top w:val="nil"/>
              <w:left w:val="single" w:sz="4" w:space="0" w:color="auto"/>
              <w:bottom w:val="single" w:sz="4" w:space="0" w:color="auto"/>
              <w:right w:val="single" w:sz="4" w:space="0" w:color="auto"/>
            </w:tcBorders>
            <w:shd w:val="clear" w:color="FFFFCC" w:fill="FFFFFF"/>
            <w:noWrap/>
            <w:vAlign w:val="center"/>
            <w:hideMark/>
          </w:tcPr>
          <w:p w14:paraId="6855B35D" w14:textId="77777777" w:rsidR="001A1C1C" w:rsidRPr="001A1C1C" w:rsidRDefault="001A1C1C" w:rsidP="001A1C1C">
            <w:pPr>
              <w:suppressAutoHyphens w:val="0"/>
              <w:overflowPunct/>
              <w:spacing w:after="0" w:line="240" w:lineRule="auto"/>
              <w:jc w:val="center"/>
              <w:rPr>
                <w:rFonts w:eastAsia="Times New Roman" w:cs="Calibri"/>
                <w:color w:val="000000"/>
                <w:sz w:val="14"/>
                <w:szCs w:val="14"/>
                <w:lang w:eastAsia="es-MX"/>
              </w:rPr>
            </w:pPr>
            <w:r w:rsidRPr="001A1C1C">
              <w:rPr>
                <w:rFonts w:eastAsia="Times New Roman" w:cs="Calibri"/>
                <w:color w:val="000000"/>
                <w:sz w:val="14"/>
                <w:szCs w:val="14"/>
                <w:lang w:eastAsia="es-MX"/>
              </w:rPr>
              <w:t>2022</w:t>
            </w:r>
          </w:p>
        </w:tc>
        <w:tc>
          <w:tcPr>
            <w:tcW w:w="2195" w:type="dxa"/>
            <w:tcBorders>
              <w:top w:val="nil"/>
              <w:left w:val="nil"/>
              <w:bottom w:val="single" w:sz="4" w:space="0" w:color="auto"/>
              <w:right w:val="single" w:sz="4" w:space="0" w:color="auto"/>
            </w:tcBorders>
            <w:shd w:val="clear" w:color="FFFFCC" w:fill="FFFFFF"/>
            <w:noWrap/>
            <w:vAlign w:val="center"/>
            <w:hideMark/>
          </w:tcPr>
          <w:p w14:paraId="3ACEE9CD" w14:textId="77777777" w:rsidR="001A1C1C" w:rsidRPr="001A1C1C" w:rsidRDefault="001A1C1C" w:rsidP="001A1C1C">
            <w:pPr>
              <w:suppressAutoHyphens w:val="0"/>
              <w:overflowPunct/>
              <w:spacing w:after="0" w:line="240" w:lineRule="auto"/>
              <w:jc w:val="right"/>
              <w:rPr>
                <w:rFonts w:eastAsia="Times New Roman" w:cs="Calibri"/>
                <w:color w:val="000000"/>
                <w:sz w:val="14"/>
                <w:szCs w:val="14"/>
                <w:lang w:eastAsia="es-MX"/>
              </w:rPr>
            </w:pPr>
            <w:r w:rsidRPr="001A1C1C">
              <w:rPr>
                <w:rFonts w:eastAsia="Times New Roman" w:cs="Calibri"/>
                <w:color w:val="000000"/>
                <w:sz w:val="14"/>
                <w:szCs w:val="14"/>
                <w:lang w:eastAsia="es-MX"/>
              </w:rPr>
              <w:t>15,833,324,062</w:t>
            </w:r>
          </w:p>
        </w:tc>
        <w:tc>
          <w:tcPr>
            <w:tcW w:w="1763" w:type="dxa"/>
            <w:tcBorders>
              <w:top w:val="nil"/>
              <w:left w:val="nil"/>
              <w:bottom w:val="single" w:sz="4" w:space="0" w:color="auto"/>
              <w:right w:val="single" w:sz="4" w:space="0" w:color="auto"/>
            </w:tcBorders>
            <w:shd w:val="clear" w:color="FFFFCC" w:fill="FFFFFF"/>
            <w:noWrap/>
            <w:vAlign w:val="center"/>
            <w:hideMark/>
          </w:tcPr>
          <w:p w14:paraId="2EEC3058" w14:textId="77777777" w:rsidR="001A1C1C" w:rsidRPr="001A1C1C" w:rsidRDefault="001A1C1C" w:rsidP="001A1C1C">
            <w:pPr>
              <w:suppressAutoHyphens w:val="0"/>
              <w:overflowPunct/>
              <w:spacing w:after="0" w:line="240" w:lineRule="auto"/>
              <w:jc w:val="right"/>
              <w:rPr>
                <w:rFonts w:eastAsia="Times New Roman" w:cs="Calibri"/>
                <w:color w:val="000000"/>
                <w:sz w:val="14"/>
                <w:szCs w:val="14"/>
                <w:lang w:eastAsia="es-MX"/>
              </w:rPr>
            </w:pPr>
            <w:r w:rsidRPr="001A1C1C">
              <w:rPr>
                <w:rFonts w:eastAsia="Times New Roman" w:cs="Calibri"/>
                <w:color w:val="000000"/>
                <w:sz w:val="14"/>
                <w:szCs w:val="14"/>
                <w:lang w:eastAsia="es-MX"/>
              </w:rPr>
              <w:t>7,255,172,917</w:t>
            </w:r>
          </w:p>
        </w:tc>
        <w:tc>
          <w:tcPr>
            <w:tcW w:w="1363" w:type="dxa"/>
            <w:tcBorders>
              <w:top w:val="nil"/>
              <w:left w:val="nil"/>
              <w:bottom w:val="single" w:sz="4" w:space="0" w:color="auto"/>
              <w:right w:val="single" w:sz="4" w:space="0" w:color="auto"/>
            </w:tcBorders>
            <w:shd w:val="clear" w:color="FFFFCC" w:fill="FFFFFF"/>
            <w:noWrap/>
            <w:vAlign w:val="center"/>
            <w:hideMark/>
          </w:tcPr>
          <w:p w14:paraId="360775C3" w14:textId="77777777" w:rsidR="001A1C1C" w:rsidRPr="001A1C1C" w:rsidRDefault="001A1C1C" w:rsidP="001A1C1C">
            <w:pPr>
              <w:suppressAutoHyphens w:val="0"/>
              <w:overflowPunct/>
              <w:spacing w:after="0" w:line="240" w:lineRule="auto"/>
              <w:jc w:val="right"/>
              <w:rPr>
                <w:rFonts w:eastAsia="Times New Roman" w:cs="Calibri"/>
                <w:color w:val="000000"/>
                <w:sz w:val="14"/>
                <w:szCs w:val="14"/>
                <w:lang w:eastAsia="es-MX"/>
              </w:rPr>
            </w:pPr>
            <w:r w:rsidRPr="001A1C1C">
              <w:rPr>
                <w:rFonts w:eastAsia="Times New Roman" w:cs="Calibri"/>
                <w:color w:val="000000"/>
                <w:sz w:val="14"/>
                <w:szCs w:val="14"/>
                <w:lang w:eastAsia="es-MX"/>
              </w:rPr>
              <w:t>218.235</w:t>
            </w:r>
          </w:p>
        </w:tc>
      </w:tr>
      <w:tr w:rsidR="001A1C1C" w:rsidRPr="001A1C1C" w14:paraId="283D68E7" w14:textId="77777777" w:rsidTr="00DA6AE2">
        <w:trPr>
          <w:trHeight w:val="368"/>
        </w:trPr>
        <w:tc>
          <w:tcPr>
            <w:tcW w:w="704" w:type="dxa"/>
            <w:tcBorders>
              <w:top w:val="nil"/>
              <w:left w:val="single" w:sz="4" w:space="0" w:color="auto"/>
              <w:bottom w:val="single" w:sz="4" w:space="0" w:color="auto"/>
              <w:right w:val="single" w:sz="4" w:space="0" w:color="auto"/>
            </w:tcBorders>
            <w:shd w:val="clear" w:color="FFFFCC" w:fill="FFFFFF"/>
            <w:noWrap/>
            <w:vAlign w:val="center"/>
            <w:hideMark/>
          </w:tcPr>
          <w:p w14:paraId="7037AD4E" w14:textId="77777777" w:rsidR="001A1C1C" w:rsidRPr="001A1C1C" w:rsidRDefault="001A1C1C" w:rsidP="001A1C1C">
            <w:pPr>
              <w:suppressAutoHyphens w:val="0"/>
              <w:overflowPunct/>
              <w:spacing w:after="0" w:line="240" w:lineRule="auto"/>
              <w:jc w:val="center"/>
              <w:rPr>
                <w:rFonts w:eastAsia="Times New Roman" w:cs="Calibri"/>
                <w:color w:val="000000"/>
                <w:sz w:val="14"/>
                <w:szCs w:val="14"/>
                <w:lang w:eastAsia="es-MX"/>
              </w:rPr>
            </w:pPr>
            <w:r w:rsidRPr="001A1C1C">
              <w:rPr>
                <w:rFonts w:eastAsia="Times New Roman" w:cs="Calibri"/>
                <w:color w:val="000000"/>
                <w:sz w:val="14"/>
                <w:szCs w:val="14"/>
                <w:lang w:eastAsia="es-MX"/>
              </w:rPr>
              <w:t>2023</w:t>
            </w:r>
          </w:p>
        </w:tc>
        <w:tc>
          <w:tcPr>
            <w:tcW w:w="2195" w:type="dxa"/>
            <w:tcBorders>
              <w:top w:val="nil"/>
              <w:left w:val="nil"/>
              <w:bottom w:val="single" w:sz="4" w:space="0" w:color="auto"/>
              <w:right w:val="single" w:sz="4" w:space="0" w:color="auto"/>
            </w:tcBorders>
            <w:shd w:val="clear" w:color="FFFFCC" w:fill="FFFFFF"/>
            <w:noWrap/>
            <w:vAlign w:val="center"/>
            <w:hideMark/>
          </w:tcPr>
          <w:p w14:paraId="230069B2" w14:textId="77777777" w:rsidR="001A1C1C" w:rsidRPr="001A1C1C" w:rsidRDefault="001A1C1C" w:rsidP="001A1C1C">
            <w:pPr>
              <w:suppressAutoHyphens w:val="0"/>
              <w:overflowPunct/>
              <w:spacing w:after="0" w:line="240" w:lineRule="auto"/>
              <w:jc w:val="right"/>
              <w:rPr>
                <w:rFonts w:eastAsia="Times New Roman" w:cs="Calibri"/>
                <w:color w:val="000000"/>
                <w:sz w:val="14"/>
                <w:szCs w:val="14"/>
                <w:lang w:eastAsia="es-MX"/>
              </w:rPr>
            </w:pPr>
            <w:r w:rsidRPr="001A1C1C">
              <w:rPr>
                <w:rFonts w:eastAsia="Times New Roman" w:cs="Calibri"/>
                <w:color w:val="000000"/>
                <w:sz w:val="14"/>
                <w:szCs w:val="14"/>
                <w:lang w:eastAsia="es-MX"/>
              </w:rPr>
              <w:t>15,440,502,481</w:t>
            </w:r>
          </w:p>
        </w:tc>
        <w:tc>
          <w:tcPr>
            <w:tcW w:w="1763" w:type="dxa"/>
            <w:tcBorders>
              <w:top w:val="nil"/>
              <w:left w:val="nil"/>
              <w:bottom w:val="single" w:sz="4" w:space="0" w:color="auto"/>
              <w:right w:val="single" w:sz="4" w:space="0" w:color="auto"/>
            </w:tcBorders>
            <w:shd w:val="clear" w:color="FFFFCC" w:fill="FFFFFF"/>
            <w:noWrap/>
            <w:vAlign w:val="center"/>
            <w:hideMark/>
          </w:tcPr>
          <w:p w14:paraId="61E39BEB" w14:textId="77777777" w:rsidR="001A1C1C" w:rsidRPr="001A1C1C" w:rsidRDefault="001A1C1C" w:rsidP="001A1C1C">
            <w:pPr>
              <w:suppressAutoHyphens w:val="0"/>
              <w:overflowPunct/>
              <w:spacing w:after="0" w:line="240" w:lineRule="auto"/>
              <w:jc w:val="right"/>
              <w:rPr>
                <w:rFonts w:eastAsia="Times New Roman" w:cs="Calibri"/>
                <w:color w:val="000000"/>
                <w:sz w:val="14"/>
                <w:szCs w:val="14"/>
                <w:lang w:eastAsia="es-MX"/>
              </w:rPr>
            </w:pPr>
            <w:r w:rsidRPr="001A1C1C">
              <w:rPr>
                <w:rFonts w:eastAsia="Times New Roman" w:cs="Calibri"/>
                <w:color w:val="000000"/>
                <w:sz w:val="14"/>
                <w:szCs w:val="14"/>
                <w:lang w:eastAsia="es-MX"/>
              </w:rPr>
              <w:t>10,796,915,256</w:t>
            </w:r>
          </w:p>
        </w:tc>
        <w:tc>
          <w:tcPr>
            <w:tcW w:w="1363" w:type="dxa"/>
            <w:tcBorders>
              <w:top w:val="nil"/>
              <w:left w:val="nil"/>
              <w:bottom w:val="single" w:sz="4" w:space="0" w:color="auto"/>
              <w:right w:val="single" w:sz="4" w:space="0" w:color="auto"/>
            </w:tcBorders>
            <w:shd w:val="clear" w:color="FFFFCC" w:fill="FFFFFF"/>
            <w:noWrap/>
            <w:vAlign w:val="center"/>
            <w:hideMark/>
          </w:tcPr>
          <w:p w14:paraId="73E1606F" w14:textId="77777777" w:rsidR="001A1C1C" w:rsidRPr="001A1C1C" w:rsidRDefault="001A1C1C" w:rsidP="001A1C1C">
            <w:pPr>
              <w:suppressAutoHyphens w:val="0"/>
              <w:overflowPunct/>
              <w:spacing w:after="0" w:line="240" w:lineRule="auto"/>
              <w:jc w:val="right"/>
              <w:rPr>
                <w:rFonts w:eastAsia="Times New Roman" w:cs="Calibri"/>
                <w:color w:val="000000"/>
                <w:sz w:val="14"/>
                <w:szCs w:val="14"/>
                <w:lang w:eastAsia="es-MX"/>
              </w:rPr>
            </w:pPr>
            <w:r w:rsidRPr="001A1C1C">
              <w:rPr>
                <w:rFonts w:eastAsia="Times New Roman" w:cs="Calibri"/>
                <w:color w:val="000000"/>
                <w:sz w:val="14"/>
                <w:szCs w:val="14"/>
                <w:lang w:eastAsia="es-MX"/>
              </w:rPr>
              <w:t>143.008</w:t>
            </w:r>
          </w:p>
        </w:tc>
      </w:tr>
      <w:tr w:rsidR="001A1C1C" w:rsidRPr="001A1C1C" w14:paraId="16EE655B" w14:textId="77777777" w:rsidTr="00DA6AE2">
        <w:trPr>
          <w:trHeight w:val="368"/>
        </w:trPr>
        <w:tc>
          <w:tcPr>
            <w:tcW w:w="704" w:type="dxa"/>
            <w:tcBorders>
              <w:top w:val="nil"/>
              <w:left w:val="single" w:sz="4" w:space="0" w:color="auto"/>
              <w:bottom w:val="single" w:sz="4" w:space="0" w:color="auto"/>
              <w:right w:val="single" w:sz="4" w:space="0" w:color="auto"/>
            </w:tcBorders>
            <w:shd w:val="clear" w:color="FFFFCC" w:fill="FFFFFF"/>
            <w:noWrap/>
            <w:vAlign w:val="center"/>
            <w:hideMark/>
          </w:tcPr>
          <w:p w14:paraId="56EE3305" w14:textId="77777777" w:rsidR="001A1C1C" w:rsidRPr="001A1C1C" w:rsidRDefault="001A1C1C" w:rsidP="001A1C1C">
            <w:pPr>
              <w:suppressAutoHyphens w:val="0"/>
              <w:overflowPunct/>
              <w:spacing w:after="0" w:line="240" w:lineRule="auto"/>
              <w:jc w:val="center"/>
              <w:rPr>
                <w:rFonts w:eastAsia="Times New Roman" w:cs="Calibri"/>
                <w:color w:val="000000"/>
                <w:sz w:val="14"/>
                <w:szCs w:val="14"/>
                <w:lang w:eastAsia="es-MX"/>
              </w:rPr>
            </w:pPr>
            <w:r w:rsidRPr="001A1C1C">
              <w:rPr>
                <w:rFonts w:eastAsia="Times New Roman" w:cs="Calibri"/>
                <w:color w:val="000000"/>
                <w:sz w:val="14"/>
                <w:szCs w:val="14"/>
                <w:lang w:eastAsia="es-MX"/>
              </w:rPr>
              <w:t>2024</w:t>
            </w:r>
          </w:p>
        </w:tc>
        <w:tc>
          <w:tcPr>
            <w:tcW w:w="2195" w:type="dxa"/>
            <w:tcBorders>
              <w:top w:val="nil"/>
              <w:left w:val="nil"/>
              <w:bottom w:val="single" w:sz="4" w:space="0" w:color="auto"/>
              <w:right w:val="single" w:sz="4" w:space="0" w:color="auto"/>
            </w:tcBorders>
            <w:shd w:val="clear" w:color="FFFFCC" w:fill="FFFFFF"/>
            <w:noWrap/>
            <w:vAlign w:val="center"/>
            <w:hideMark/>
          </w:tcPr>
          <w:p w14:paraId="0B281D23" w14:textId="4FB68DC5" w:rsidR="001A1C1C" w:rsidRPr="001A1C1C" w:rsidRDefault="001A1C1C" w:rsidP="003B6609">
            <w:pPr>
              <w:suppressAutoHyphens w:val="0"/>
              <w:overflowPunct/>
              <w:spacing w:after="0" w:line="240" w:lineRule="auto"/>
              <w:jc w:val="right"/>
              <w:rPr>
                <w:rFonts w:eastAsia="Times New Roman" w:cs="Calibri"/>
                <w:color w:val="000000"/>
                <w:sz w:val="14"/>
                <w:szCs w:val="14"/>
                <w:lang w:eastAsia="es-MX"/>
              </w:rPr>
            </w:pPr>
            <w:r w:rsidRPr="001A1C1C">
              <w:rPr>
                <w:rFonts w:eastAsia="Times New Roman" w:cs="Calibri"/>
                <w:color w:val="000000"/>
                <w:sz w:val="14"/>
                <w:szCs w:val="14"/>
                <w:lang w:eastAsia="es-MX"/>
              </w:rPr>
              <w:t>15,227,044,58</w:t>
            </w:r>
            <w:r w:rsidR="003B6609">
              <w:rPr>
                <w:rFonts w:eastAsia="Times New Roman" w:cs="Calibri"/>
                <w:color w:val="000000"/>
                <w:sz w:val="14"/>
                <w:szCs w:val="14"/>
                <w:lang w:eastAsia="es-MX"/>
              </w:rPr>
              <w:t>1</w:t>
            </w:r>
          </w:p>
        </w:tc>
        <w:tc>
          <w:tcPr>
            <w:tcW w:w="1763" w:type="dxa"/>
            <w:tcBorders>
              <w:top w:val="nil"/>
              <w:left w:val="nil"/>
              <w:bottom w:val="single" w:sz="4" w:space="0" w:color="auto"/>
              <w:right w:val="single" w:sz="4" w:space="0" w:color="auto"/>
            </w:tcBorders>
            <w:shd w:val="clear" w:color="FFFFCC" w:fill="FFFFFF"/>
            <w:noWrap/>
            <w:vAlign w:val="center"/>
            <w:hideMark/>
          </w:tcPr>
          <w:p w14:paraId="1CF284C9" w14:textId="77777777" w:rsidR="001A1C1C" w:rsidRPr="001A1C1C" w:rsidRDefault="001A1C1C" w:rsidP="001A1C1C">
            <w:pPr>
              <w:suppressAutoHyphens w:val="0"/>
              <w:overflowPunct/>
              <w:spacing w:after="0" w:line="240" w:lineRule="auto"/>
              <w:jc w:val="right"/>
              <w:rPr>
                <w:rFonts w:eastAsia="Times New Roman" w:cs="Calibri"/>
                <w:color w:val="000000"/>
                <w:sz w:val="14"/>
                <w:szCs w:val="14"/>
                <w:lang w:eastAsia="es-MX"/>
              </w:rPr>
            </w:pPr>
            <w:r w:rsidRPr="001A1C1C">
              <w:rPr>
                <w:rFonts w:eastAsia="Times New Roman" w:cs="Calibri"/>
                <w:color w:val="000000"/>
                <w:sz w:val="14"/>
                <w:szCs w:val="14"/>
                <w:lang w:eastAsia="es-MX"/>
              </w:rPr>
              <w:t>12,247,476,311</w:t>
            </w:r>
          </w:p>
        </w:tc>
        <w:tc>
          <w:tcPr>
            <w:tcW w:w="1363" w:type="dxa"/>
            <w:tcBorders>
              <w:top w:val="nil"/>
              <w:left w:val="nil"/>
              <w:bottom w:val="single" w:sz="4" w:space="0" w:color="auto"/>
              <w:right w:val="single" w:sz="4" w:space="0" w:color="auto"/>
            </w:tcBorders>
            <w:shd w:val="clear" w:color="FFFFCC" w:fill="FFFFFF"/>
            <w:noWrap/>
            <w:vAlign w:val="center"/>
            <w:hideMark/>
          </w:tcPr>
          <w:p w14:paraId="1EDCC7EC" w14:textId="77777777" w:rsidR="001A1C1C" w:rsidRPr="001A1C1C" w:rsidRDefault="001A1C1C" w:rsidP="001A1C1C">
            <w:pPr>
              <w:suppressAutoHyphens w:val="0"/>
              <w:overflowPunct/>
              <w:spacing w:after="0" w:line="240" w:lineRule="auto"/>
              <w:jc w:val="right"/>
              <w:rPr>
                <w:rFonts w:eastAsia="Times New Roman" w:cs="Calibri"/>
                <w:color w:val="000000"/>
                <w:sz w:val="14"/>
                <w:szCs w:val="14"/>
                <w:lang w:eastAsia="es-MX"/>
              </w:rPr>
            </w:pPr>
            <w:r w:rsidRPr="001A1C1C">
              <w:rPr>
                <w:rFonts w:eastAsia="Times New Roman" w:cs="Calibri"/>
                <w:color w:val="000000"/>
                <w:sz w:val="14"/>
                <w:szCs w:val="14"/>
                <w:lang w:eastAsia="es-MX"/>
              </w:rPr>
              <w:t>124.328</w:t>
            </w:r>
          </w:p>
        </w:tc>
      </w:tr>
    </w:tbl>
    <w:p w14:paraId="33D696F5" w14:textId="77777777" w:rsidR="007745EB" w:rsidRDefault="00C87FDA" w:rsidP="00397C62">
      <w:pPr>
        <w:pStyle w:val="Texto"/>
        <w:numPr>
          <w:ilvl w:val="0"/>
          <w:numId w:val="2"/>
        </w:numPr>
        <w:tabs>
          <w:tab w:val="left" w:pos="360"/>
        </w:tabs>
        <w:spacing w:after="0" w:line="240" w:lineRule="auto"/>
        <w:rPr>
          <w:rFonts w:ascii="Calibri" w:hAnsi="Calibri" w:cs="Calibri"/>
          <w:b/>
          <w:bCs/>
          <w:sz w:val="20"/>
        </w:rPr>
      </w:pPr>
      <w:r>
        <w:rPr>
          <w:rFonts w:ascii="Calibri" w:hAnsi="Calibri" w:cs="Calibri"/>
          <w:b/>
          <w:bCs/>
          <w:sz w:val="20"/>
        </w:rPr>
        <w:lastRenderedPageBreak/>
        <w:t>Acreedores, Registro y Autorizaciones de la Deuda Pública.</w:t>
      </w:r>
    </w:p>
    <w:p w14:paraId="4A6A0540" w14:textId="77777777" w:rsidR="007745EB" w:rsidRDefault="007745EB">
      <w:pPr>
        <w:pStyle w:val="Texto"/>
        <w:tabs>
          <w:tab w:val="left" w:pos="360"/>
        </w:tabs>
        <w:spacing w:after="0" w:line="240" w:lineRule="auto"/>
        <w:ind w:firstLine="0"/>
        <w:rPr>
          <w:rFonts w:ascii="Calibri" w:hAnsi="Calibri" w:cs="Calibri"/>
          <w:b/>
          <w:bCs/>
          <w:sz w:val="20"/>
        </w:rPr>
      </w:pPr>
    </w:p>
    <w:tbl>
      <w:tblPr>
        <w:tblW w:w="9894" w:type="dxa"/>
        <w:tblCellMar>
          <w:left w:w="70" w:type="dxa"/>
          <w:right w:w="70" w:type="dxa"/>
        </w:tblCellMar>
        <w:tblLook w:val="04A0" w:firstRow="1" w:lastRow="0" w:firstColumn="1" w:lastColumn="0" w:noHBand="0" w:noVBand="1"/>
      </w:tblPr>
      <w:tblGrid>
        <w:gridCol w:w="1353"/>
        <w:gridCol w:w="1134"/>
        <w:gridCol w:w="1024"/>
        <w:gridCol w:w="951"/>
        <w:gridCol w:w="951"/>
        <w:gridCol w:w="952"/>
        <w:gridCol w:w="1152"/>
        <w:gridCol w:w="1225"/>
        <w:gridCol w:w="1152"/>
      </w:tblGrid>
      <w:tr w:rsidR="000311C6" w:rsidRPr="000311C6" w14:paraId="74942D02" w14:textId="77777777" w:rsidTr="000311C6">
        <w:trPr>
          <w:trHeight w:val="1115"/>
        </w:trPr>
        <w:tc>
          <w:tcPr>
            <w:tcW w:w="1353" w:type="dxa"/>
            <w:tcBorders>
              <w:top w:val="single" w:sz="4" w:space="0" w:color="auto"/>
              <w:left w:val="single" w:sz="4" w:space="0" w:color="auto"/>
              <w:bottom w:val="single" w:sz="4" w:space="0" w:color="auto"/>
              <w:right w:val="single" w:sz="4" w:space="0" w:color="auto"/>
            </w:tcBorders>
            <w:shd w:val="clear" w:color="9C0006" w:fill="AB0033"/>
            <w:vAlign w:val="center"/>
            <w:hideMark/>
          </w:tcPr>
          <w:p w14:paraId="3D7435A9" w14:textId="77777777" w:rsidR="000311C6" w:rsidRPr="000311C6" w:rsidRDefault="000311C6" w:rsidP="000311C6">
            <w:pPr>
              <w:suppressAutoHyphens w:val="0"/>
              <w:overflowPunct/>
              <w:spacing w:after="0" w:line="240" w:lineRule="auto"/>
              <w:jc w:val="center"/>
              <w:rPr>
                <w:rFonts w:eastAsia="Times New Roman" w:cs="Calibri"/>
                <w:b/>
                <w:bCs/>
                <w:color w:val="FFFFFF"/>
                <w:sz w:val="12"/>
                <w:szCs w:val="12"/>
                <w:lang w:eastAsia="es-MX"/>
              </w:rPr>
            </w:pPr>
            <w:r w:rsidRPr="000311C6">
              <w:rPr>
                <w:rFonts w:eastAsia="Times New Roman" w:cs="Calibri"/>
                <w:b/>
                <w:bCs/>
                <w:color w:val="FFFFFF"/>
                <w:sz w:val="12"/>
                <w:szCs w:val="12"/>
                <w:lang w:eastAsia="es-MX"/>
              </w:rPr>
              <w:t>Acreedor</w:t>
            </w:r>
          </w:p>
        </w:tc>
        <w:tc>
          <w:tcPr>
            <w:tcW w:w="1134" w:type="dxa"/>
            <w:tcBorders>
              <w:top w:val="single" w:sz="4" w:space="0" w:color="auto"/>
              <w:left w:val="nil"/>
              <w:bottom w:val="single" w:sz="4" w:space="0" w:color="auto"/>
              <w:right w:val="single" w:sz="4" w:space="0" w:color="auto"/>
            </w:tcBorders>
            <w:shd w:val="clear" w:color="9C0006" w:fill="AB0033"/>
            <w:vAlign w:val="center"/>
            <w:hideMark/>
          </w:tcPr>
          <w:p w14:paraId="2E3B6C70" w14:textId="77777777" w:rsidR="000311C6" w:rsidRPr="000311C6" w:rsidRDefault="000311C6" w:rsidP="000311C6">
            <w:pPr>
              <w:suppressAutoHyphens w:val="0"/>
              <w:overflowPunct/>
              <w:spacing w:after="0" w:line="240" w:lineRule="auto"/>
              <w:jc w:val="center"/>
              <w:rPr>
                <w:rFonts w:eastAsia="Times New Roman" w:cs="Calibri"/>
                <w:b/>
                <w:bCs/>
                <w:color w:val="FFFFFF"/>
                <w:sz w:val="12"/>
                <w:szCs w:val="12"/>
                <w:lang w:eastAsia="es-MX"/>
              </w:rPr>
            </w:pPr>
            <w:r w:rsidRPr="000311C6">
              <w:rPr>
                <w:rFonts w:eastAsia="Times New Roman" w:cs="Calibri"/>
                <w:b/>
                <w:bCs/>
                <w:color w:val="FFFFFF"/>
                <w:sz w:val="12"/>
                <w:szCs w:val="12"/>
                <w:lang w:eastAsia="es-MX"/>
              </w:rPr>
              <w:t>Núm. Inscripción Registro de Empréstitos (SHCP Y SFG</w:t>
            </w:r>
          </w:p>
        </w:tc>
        <w:tc>
          <w:tcPr>
            <w:tcW w:w="1024" w:type="dxa"/>
            <w:tcBorders>
              <w:top w:val="single" w:sz="4" w:space="0" w:color="auto"/>
              <w:left w:val="nil"/>
              <w:bottom w:val="single" w:sz="4" w:space="0" w:color="auto"/>
              <w:right w:val="single" w:sz="4" w:space="0" w:color="auto"/>
            </w:tcBorders>
            <w:shd w:val="clear" w:color="9C0006" w:fill="AB0033"/>
            <w:vAlign w:val="center"/>
            <w:hideMark/>
          </w:tcPr>
          <w:p w14:paraId="38BBC893" w14:textId="77777777" w:rsidR="000311C6" w:rsidRPr="000311C6" w:rsidRDefault="000311C6" w:rsidP="000311C6">
            <w:pPr>
              <w:suppressAutoHyphens w:val="0"/>
              <w:overflowPunct/>
              <w:spacing w:after="0" w:line="240" w:lineRule="auto"/>
              <w:jc w:val="center"/>
              <w:rPr>
                <w:rFonts w:eastAsia="Times New Roman" w:cs="Calibri"/>
                <w:b/>
                <w:bCs/>
                <w:color w:val="FFFFFF"/>
                <w:sz w:val="12"/>
                <w:szCs w:val="12"/>
                <w:lang w:eastAsia="es-MX"/>
              </w:rPr>
            </w:pPr>
            <w:r w:rsidRPr="000311C6">
              <w:rPr>
                <w:rFonts w:eastAsia="Times New Roman" w:cs="Calibri"/>
                <w:b/>
                <w:bCs/>
                <w:color w:val="FFFFFF"/>
                <w:sz w:val="12"/>
                <w:szCs w:val="12"/>
                <w:lang w:eastAsia="es-MX"/>
              </w:rPr>
              <w:t>Fecha de  Inscripción Registro de Empréstitos (SHCP Y SFG</w:t>
            </w:r>
          </w:p>
        </w:tc>
        <w:tc>
          <w:tcPr>
            <w:tcW w:w="951" w:type="dxa"/>
            <w:tcBorders>
              <w:top w:val="single" w:sz="4" w:space="0" w:color="auto"/>
              <w:left w:val="nil"/>
              <w:bottom w:val="single" w:sz="4" w:space="0" w:color="auto"/>
              <w:right w:val="single" w:sz="4" w:space="0" w:color="auto"/>
            </w:tcBorders>
            <w:shd w:val="clear" w:color="9C0006" w:fill="AB0033"/>
            <w:vAlign w:val="center"/>
            <w:hideMark/>
          </w:tcPr>
          <w:p w14:paraId="170A789C" w14:textId="77777777" w:rsidR="000311C6" w:rsidRPr="000311C6" w:rsidRDefault="000311C6" w:rsidP="000311C6">
            <w:pPr>
              <w:suppressAutoHyphens w:val="0"/>
              <w:overflowPunct/>
              <w:spacing w:after="0" w:line="240" w:lineRule="auto"/>
              <w:jc w:val="center"/>
              <w:rPr>
                <w:rFonts w:eastAsia="Times New Roman" w:cs="Calibri"/>
                <w:b/>
                <w:bCs/>
                <w:color w:val="FFFFFF"/>
                <w:sz w:val="12"/>
                <w:szCs w:val="12"/>
                <w:lang w:eastAsia="es-MX"/>
              </w:rPr>
            </w:pPr>
            <w:r w:rsidRPr="000311C6">
              <w:rPr>
                <w:rFonts w:eastAsia="Times New Roman" w:cs="Calibri"/>
                <w:b/>
                <w:bCs/>
                <w:color w:val="FFFFFF"/>
                <w:sz w:val="12"/>
                <w:szCs w:val="12"/>
                <w:lang w:eastAsia="es-MX"/>
              </w:rPr>
              <w:t>Número del Decreto del H. Congreso del Estado</w:t>
            </w:r>
          </w:p>
        </w:tc>
        <w:tc>
          <w:tcPr>
            <w:tcW w:w="951" w:type="dxa"/>
            <w:tcBorders>
              <w:top w:val="single" w:sz="4" w:space="0" w:color="auto"/>
              <w:left w:val="nil"/>
              <w:bottom w:val="single" w:sz="4" w:space="0" w:color="auto"/>
              <w:right w:val="single" w:sz="4" w:space="0" w:color="auto"/>
            </w:tcBorders>
            <w:shd w:val="clear" w:color="9C0006" w:fill="AB0033"/>
            <w:vAlign w:val="center"/>
            <w:hideMark/>
          </w:tcPr>
          <w:p w14:paraId="07C1BDE9" w14:textId="77777777" w:rsidR="000311C6" w:rsidRPr="000311C6" w:rsidRDefault="000311C6" w:rsidP="000311C6">
            <w:pPr>
              <w:suppressAutoHyphens w:val="0"/>
              <w:overflowPunct/>
              <w:spacing w:after="0" w:line="240" w:lineRule="auto"/>
              <w:jc w:val="center"/>
              <w:rPr>
                <w:rFonts w:eastAsia="Times New Roman" w:cs="Calibri"/>
                <w:b/>
                <w:bCs/>
                <w:color w:val="FFFFFF"/>
                <w:sz w:val="12"/>
                <w:szCs w:val="12"/>
                <w:lang w:eastAsia="es-MX"/>
              </w:rPr>
            </w:pPr>
            <w:r w:rsidRPr="000311C6">
              <w:rPr>
                <w:rFonts w:eastAsia="Times New Roman" w:cs="Calibri"/>
                <w:b/>
                <w:bCs/>
                <w:color w:val="FFFFFF"/>
                <w:sz w:val="12"/>
                <w:szCs w:val="12"/>
                <w:lang w:eastAsia="es-MX"/>
              </w:rPr>
              <w:t>Fecha del  Decreto del      H. Congreso del Estado</w:t>
            </w:r>
          </w:p>
        </w:tc>
        <w:tc>
          <w:tcPr>
            <w:tcW w:w="951" w:type="dxa"/>
            <w:tcBorders>
              <w:top w:val="single" w:sz="4" w:space="0" w:color="auto"/>
              <w:left w:val="nil"/>
              <w:bottom w:val="single" w:sz="4" w:space="0" w:color="auto"/>
              <w:right w:val="single" w:sz="4" w:space="0" w:color="auto"/>
            </w:tcBorders>
            <w:shd w:val="clear" w:color="9C0006" w:fill="AB0033"/>
            <w:vAlign w:val="center"/>
            <w:hideMark/>
          </w:tcPr>
          <w:p w14:paraId="2E9F40D4" w14:textId="77777777" w:rsidR="000311C6" w:rsidRPr="000311C6" w:rsidRDefault="000311C6" w:rsidP="000311C6">
            <w:pPr>
              <w:suppressAutoHyphens w:val="0"/>
              <w:overflowPunct/>
              <w:spacing w:after="0" w:line="240" w:lineRule="auto"/>
              <w:jc w:val="center"/>
              <w:rPr>
                <w:rFonts w:eastAsia="Times New Roman" w:cs="Calibri"/>
                <w:b/>
                <w:bCs/>
                <w:color w:val="FFFFFF"/>
                <w:sz w:val="12"/>
                <w:szCs w:val="12"/>
                <w:lang w:eastAsia="es-MX"/>
              </w:rPr>
            </w:pPr>
            <w:r w:rsidRPr="000311C6">
              <w:rPr>
                <w:rFonts w:eastAsia="Times New Roman" w:cs="Calibri"/>
                <w:b/>
                <w:bCs/>
                <w:color w:val="FFFFFF"/>
                <w:sz w:val="12"/>
                <w:szCs w:val="12"/>
                <w:lang w:eastAsia="es-MX"/>
              </w:rPr>
              <w:t>Fecha de vencimiento</w:t>
            </w:r>
          </w:p>
        </w:tc>
        <w:tc>
          <w:tcPr>
            <w:tcW w:w="1152" w:type="dxa"/>
            <w:tcBorders>
              <w:top w:val="single" w:sz="4" w:space="0" w:color="auto"/>
              <w:left w:val="nil"/>
              <w:bottom w:val="single" w:sz="4" w:space="0" w:color="auto"/>
              <w:right w:val="single" w:sz="4" w:space="0" w:color="auto"/>
            </w:tcBorders>
            <w:shd w:val="clear" w:color="9C0006" w:fill="AB0033"/>
            <w:vAlign w:val="center"/>
            <w:hideMark/>
          </w:tcPr>
          <w:p w14:paraId="2E86CCCC" w14:textId="77777777" w:rsidR="000311C6" w:rsidRPr="000311C6" w:rsidRDefault="000311C6" w:rsidP="000311C6">
            <w:pPr>
              <w:suppressAutoHyphens w:val="0"/>
              <w:overflowPunct/>
              <w:spacing w:after="0" w:line="240" w:lineRule="auto"/>
              <w:jc w:val="center"/>
              <w:rPr>
                <w:rFonts w:eastAsia="Times New Roman" w:cs="Calibri"/>
                <w:b/>
                <w:bCs/>
                <w:color w:val="FFFFFF"/>
                <w:sz w:val="12"/>
                <w:szCs w:val="12"/>
                <w:lang w:eastAsia="es-MX"/>
              </w:rPr>
            </w:pPr>
            <w:r w:rsidRPr="000311C6">
              <w:rPr>
                <w:rFonts w:eastAsia="Times New Roman" w:cs="Calibri"/>
                <w:b/>
                <w:bCs/>
                <w:color w:val="FFFFFF"/>
                <w:sz w:val="12"/>
                <w:szCs w:val="12"/>
                <w:lang w:eastAsia="es-MX"/>
              </w:rPr>
              <w:t>Monto Original Contratado</w:t>
            </w:r>
          </w:p>
        </w:tc>
        <w:tc>
          <w:tcPr>
            <w:tcW w:w="1225" w:type="dxa"/>
            <w:tcBorders>
              <w:top w:val="single" w:sz="4" w:space="0" w:color="auto"/>
              <w:left w:val="nil"/>
              <w:bottom w:val="single" w:sz="4" w:space="0" w:color="auto"/>
              <w:right w:val="single" w:sz="4" w:space="0" w:color="auto"/>
            </w:tcBorders>
            <w:shd w:val="clear" w:color="9C0006" w:fill="AB0033"/>
            <w:vAlign w:val="center"/>
            <w:hideMark/>
          </w:tcPr>
          <w:p w14:paraId="046B8867" w14:textId="77777777" w:rsidR="000311C6" w:rsidRPr="000311C6" w:rsidRDefault="000311C6" w:rsidP="000311C6">
            <w:pPr>
              <w:suppressAutoHyphens w:val="0"/>
              <w:overflowPunct/>
              <w:spacing w:after="0" w:line="240" w:lineRule="auto"/>
              <w:jc w:val="center"/>
              <w:rPr>
                <w:rFonts w:eastAsia="Times New Roman" w:cs="Calibri"/>
                <w:b/>
                <w:bCs/>
                <w:color w:val="FFFFFF"/>
                <w:sz w:val="12"/>
                <w:szCs w:val="12"/>
                <w:lang w:eastAsia="es-MX"/>
              </w:rPr>
            </w:pPr>
            <w:r w:rsidRPr="000311C6">
              <w:rPr>
                <w:rFonts w:eastAsia="Times New Roman" w:cs="Calibri"/>
                <w:b/>
                <w:bCs/>
                <w:color w:val="FFFFFF"/>
                <w:sz w:val="12"/>
                <w:szCs w:val="12"/>
                <w:lang w:eastAsia="es-MX"/>
              </w:rPr>
              <w:t>Monto Dispuesto</w:t>
            </w:r>
          </w:p>
        </w:tc>
        <w:tc>
          <w:tcPr>
            <w:tcW w:w="1152" w:type="dxa"/>
            <w:tcBorders>
              <w:top w:val="single" w:sz="4" w:space="0" w:color="auto"/>
              <w:left w:val="nil"/>
              <w:bottom w:val="single" w:sz="4" w:space="0" w:color="auto"/>
              <w:right w:val="single" w:sz="4" w:space="0" w:color="auto"/>
            </w:tcBorders>
            <w:shd w:val="clear" w:color="9C0006" w:fill="AB0033"/>
            <w:vAlign w:val="center"/>
            <w:hideMark/>
          </w:tcPr>
          <w:p w14:paraId="2C5C862D" w14:textId="77777777" w:rsidR="000311C6" w:rsidRPr="000311C6" w:rsidRDefault="000311C6" w:rsidP="000311C6">
            <w:pPr>
              <w:suppressAutoHyphens w:val="0"/>
              <w:overflowPunct/>
              <w:spacing w:after="0" w:line="240" w:lineRule="auto"/>
              <w:jc w:val="center"/>
              <w:rPr>
                <w:rFonts w:eastAsia="Times New Roman" w:cs="Calibri"/>
                <w:b/>
                <w:bCs/>
                <w:color w:val="FFFFFF"/>
                <w:sz w:val="12"/>
                <w:szCs w:val="12"/>
                <w:lang w:eastAsia="es-MX"/>
              </w:rPr>
            </w:pPr>
            <w:r w:rsidRPr="000311C6">
              <w:rPr>
                <w:rFonts w:eastAsia="Times New Roman" w:cs="Calibri"/>
                <w:b/>
                <w:bCs/>
                <w:color w:val="FFFFFF"/>
                <w:sz w:val="12"/>
                <w:szCs w:val="12"/>
                <w:lang w:eastAsia="es-MX"/>
              </w:rPr>
              <w:t xml:space="preserve">Saldo al 31 de </w:t>
            </w:r>
            <w:proofErr w:type="spellStart"/>
            <w:r w:rsidRPr="000311C6">
              <w:rPr>
                <w:rFonts w:eastAsia="Times New Roman" w:cs="Calibri"/>
                <w:b/>
                <w:bCs/>
                <w:color w:val="FFFFFF"/>
                <w:sz w:val="12"/>
                <w:szCs w:val="12"/>
                <w:lang w:eastAsia="es-MX"/>
              </w:rPr>
              <w:t>Diciembree</w:t>
            </w:r>
            <w:proofErr w:type="spellEnd"/>
            <w:r w:rsidRPr="000311C6">
              <w:rPr>
                <w:rFonts w:eastAsia="Times New Roman" w:cs="Calibri"/>
                <w:b/>
                <w:bCs/>
                <w:color w:val="FFFFFF"/>
                <w:sz w:val="12"/>
                <w:szCs w:val="12"/>
                <w:lang w:eastAsia="es-MX"/>
              </w:rPr>
              <w:t xml:space="preserve"> de 2024</w:t>
            </w:r>
          </w:p>
        </w:tc>
      </w:tr>
      <w:tr w:rsidR="000311C6" w:rsidRPr="000311C6" w14:paraId="5FAE6B9E" w14:textId="77777777" w:rsidTr="000311C6">
        <w:trPr>
          <w:trHeight w:val="297"/>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738F9C8F"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BBVA México S.A. 1000 MDP</w:t>
            </w:r>
          </w:p>
        </w:tc>
        <w:tc>
          <w:tcPr>
            <w:tcW w:w="1134" w:type="dxa"/>
            <w:tcBorders>
              <w:top w:val="nil"/>
              <w:left w:val="nil"/>
              <w:bottom w:val="single" w:sz="4" w:space="0" w:color="auto"/>
              <w:right w:val="single" w:sz="4" w:space="0" w:color="auto"/>
            </w:tcBorders>
            <w:shd w:val="clear" w:color="auto" w:fill="auto"/>
            <w:noWrap/>
            <w:vAlign w:val="bottom"/>
            <w:hideMark/>
          </w:tcPr>
          <w:p w14:paraId="67761D72"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029/2010</w:t>
            </w:r>
          </w:p>
        </w:tc>
        <w:tc>
          <w:tcPr>
            <w:tcW w:w="1024" w:type="dxa"/>
            <w:tcBorders>
              <w:top w:val="nil"/>
              <w:left w:val="nil"/>
              <w:bottom w:val="single" w:sz="4" w:space="0" w:color="auto"/>
              <w:right w:val="single" w:sz="4" w:space="0" w:color="auto"/>
            </w:tcBorders>
            <w:shd w:val="clear" w:color="auto" w:fill="auto"/>
            <w:noWrap/>
            <w:vAlign w:val="bottom"/>
            <w:hideMark/>
          </w:tcPr>
          <w:p w14:paraId="3954963A"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16/02/2010</w:t>
            </w:r>
          </w:p>
        </w:tc>
        <w:tc>
          <w:tcPr>
            <w:tcW w:w="951" w:type="dxa"/>
            <w:tcBorders>
              <w:top w:val="nil"/>
              <w:left w:val="nil"/>
              <w:bottom w:val="single" w:sz="4" w:space="0" w:color="auto"/>
              <w:right w:val="single" w:sz="4" w:space="0" w:color="auto"/>
            </w:tcBorders>
            <w:shd w:val="clear" w:color="auto" w:fill="auto"/>
            <w:noWrap/>
            <w:vAlign w:val="bottom"/>
            <w:hideMark/>
          </w:tcPr>
          <w:p w14:paraId="7D13F38D" w14:textId="77777777" w:rsidR="000311C6" w:rsidRPr="000311C6" w:rsidRDefault="000311C6" w:rsidP="000311C6">
            <w:pPr>
              <w:suppressAutoHyphens w:val="0"/>
              <w:overflowPunct/>
              <w:spacing w:after="0" w:line="240" w:lineRule="auto"/>
              <w:jc w:val="center"/>
              <w:rPr>
                <w:rFonts w:eastAsia="Times New Roman" w:cs="Calibri"/>
                <w:color w:val="000000"/>
                <w:sz w:val="12"/>
                <w:szCs w:val="12"/>
                <w:lang w:eastAsia="es-MX"/>
              </w:rPr>
            </w:pPr>
            <w:r w:rsidRPr="000311C6">
              <w:rPr>
                <w:rFonts w:eastAsia="Times New Roman" w:cs="Calibri"/>
                <w:color w:val="000000"/>
                <w:sz w:val="12"/>
                <w:szCs w:val="12"/>
                <w:lang w:eastAsia="es-MX"/>
              </w:rPr>
              <w:t>LX1006</w:t>
            </w:r>
          </w:p>
        </w:tc>
        <w:tc>
          <w:tcPr>
            <w:tcW w:w="951" w:type="dxa"/>
            <w:tcBorders>
              <w:top w:val="nil"/>
              <w:left w:val="nil"/>
              <w:bottom w:val="single" w:sz="4" w:space="0" w:color="auto"/>
              <w:right w:val="single" w:sz="4" w:space="0" w:color="auto"/>
            </w:tcBorders>
            <w:shd w:val="clear" w:color="auto" w:fill="auto"/>
            <w:noWrap/>
            <w:vAlign w:val="bottom"/>
            <w:hideMark/>
          </w:tcPr>
          <w:p w14:paraId="0173692E"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17/12/2009</w:t>
            </w:r>
          </w:p>
        </w:tc>
        <w:tc>
          <w:tcPr>
            <w:tcW w:w="951" w:type="dxa"/>
            <w:tcBorders>
              <w:top w:val="nil"/>
              <w:left w:val="nil"/>
              <w:bottom w:val="single" w:sz="4" w:space="0" w:color="auto"/>
              <w:right w:val="single" w:sz="4" w:space="0" w:color="auto"/>
            </w:tcBorders>
            <w:shd w:val="clear" w:color="auto" w:fill="auto"/>
            <w:noWrap/>
            <w:vAlign w:val="bottom"/>
            <w:hideMark/>
          </w:tcPr>
          <w:p w14:paraId="4396AE0D"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31/01/2030</w:t>
            </w:r>
          </w:p>
        </w:tc>
        <w:tc>
          <w:tcPr>
            <w:tcW w:w="1152" w:type="dxa"/>
            <w:tcBorders>
              <w:top w:val="nil"/>
              <w:left w:val="nil"/>
              <w:bottom w:val="single" w:sz="4" w:space="0" w:color="auto"/>
              <w:right w:val="single" w:sz="4" w:space="0" w:color="auto"/>
            </w:tcBorders>
            <w:shd w:val="clear" w:color="auto" w:fill="auto"/>
            <w:noWrap/>
            <w:vAlign w:val="bottom"/>
            <w:hideMark/>
          </w:tcPr>
          <w:p w14:paraId="06A0063D"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1,000,000,000</w:t>
            </w:r>
          </w:p>
        </w:tc>
        <w:tc>
          <w:tcPr>
            <w:tcW w:w="1225" w:type="dxa"/>
            <w:tcBorders>
              <w:top w:val="nil"/>
              <w:left w:val="nil"/>
              <w:bottom w:val="single" w:sz="4" w:space="0" w:color="auto"/>
              <w:right w:val="single" w:sz="4" w:space="0" w:color="auto"/>
            </w:tcBorders>
            <w:shd w:val="clear" w:color="auto" w:fill="auto"/>
            <w:noWrap/>
            <w:vAlign w:val="bottom"/>
            <w:hideMark/>
          </w:tcPr>
          <w:p w14:paraId="441C051D"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1,000,000,000</w:t>
            </w:r>
          </w:p>
        </w:tc>
        <w:tc>
          <w:tcPr>
            <w:tcW w:w="1152" w:type="dxa"/>
            <w:tcBorders>
              <w:top w:val="nil"/>
              <w:left w:val="nil"/>
              <w:bottom w:val="single" w:sz="4" w:space="0" w:color="auto"/>
              <w:right w:val="single" w:sz="4" w:space="0" w:color="auto"/>
            </w:tcBorders>
            <w:shd w:val="clear" w:color="auto" w:fill="auto"/>
            <w:noWrap/>
            <w:vAlign w:val="bottom"/>
            <w:hideMark/>
          </w:tcPr>
          <w:p w14:paraId="01FCF0CC"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0</w:t>
            </w:r>
          </w:p>
        </w:tc>
      </w:tr>
      <w:tr w:rsidR="000311C6" w:rsidRPr="000311C6" w14:paraId="19993D7B" w14:textId="77777777" w:rsidTr="000311C6">
        <w:trPr>
          <w:trHeight w:val="282"/>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41637E5E" w14:textId="77777777" w:rsidR="000311C6" w:rsidRPr="000311C6" w:rsidRDefault="000311C6" w:rsidP="000311C6">
            <w:pPr>
              <w:suppressAutoHyphens w:val="0"/>
              <w:overflowPunct/>
              <w:spacing w:after="0" w:line="240" w:lineRule="auto"/>
              <w:rPr>
                <w:rFonts w:eastAsia="Times New Roman" w:cs="Calibri"/>
                <w:color w:val="222B35"/>
                <w:sz w:val="12"/>
                <w:szCs w:val="12"/>
                <w:lang w:val="pt-PT" w:eastAsia="es-MX"/>
              </w:rPr>
            </w:pPr>
            <w:r w:rsidRPr="000311C6">
              <w:rPr>
                <w:rFonts w:eastAsia="Times New Roman" w:cs="Calibri"/>
                <w:color w:val="222B35"/>
                <w:sz w:val="12"/>
                <w:szCs w:val="12"/>
                <w:lang w:val="pt-PT" w:eastAsia="es-MX"/>
              </w:rPr>
              <w:t>Banobras S.N.C. 183 MDP</w:t>
            </w:r>
          </w:p>
        </w:tc>
        <w:tc>
          <w:tcPr>
            <w:tcW w:w="1134" w:type="dxa"/>
            <w:tcBorders>
              <w:top w:val="nil"/>
              <w:left w:val="nil"/>
              <w:bottom w:val="single" w:sz="4" w:space="0" w:color="auto"/>
              <w:right w:val="single" w:sz="4" w:space="0" w:color="auto"/>
            </w:tcBorders>
            <w:shd w:val="clear" w:color="auto" w:fill="auto"/>
            <w:noWrap/>
            <w:vAlign w:val="bottom"/>
            <w:hideMark/>
          </w:tcPr>
          <w:p w14:paraId="20F3B132"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223-FONAREC/2011</w:t>
            </w:r>
          </w:p>
        </w:tc>
        <w:tc>
          <w:tcPr>
            <w:tcW w:w="1024" w:type="dxa"/>
            <w:tcBorders>
              <w:top w:val="nil"/>
              <w:left w:val="nil"/>
              <w:bottom w:val="single" w:sz="4" w:space="0" w:color="auto"/>
              <w:right w:val="single" w:sz="4" w:space="0" w:color="auto"/>
            </w:tcBorders>
            <w:shd w:val="clear" w:color="auto" w:fill="auto"/>
            <w:noWrap/>
            <w:vAlign w:val="bottom"/>
            <w:hideMark/>
          </w:tcPr>
          <w:p w14:paraId="3FE184DC"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11/07/2011</w:t>
            </w:r>
          </w:p>
        </w:tc>
        <w:tc>
          <w:tcPr>
            <w:tcW w:w="951" w:type="dxa"/>
            <w:tcBorders>
              <w:top w:val="nil"/>
              <w:left w:val="nil"/>
              <w:bottom w:val="single" w:sz="4" w:space="0" w:color="auto"/>
              <w:right w:val="single" w:sz="4" w:space="0" w:color="auto"/>
            </w:tcBorders>
            <w:shd w:val="clear" w:color="auto" w:fill="auto"/>
            <w:noWrap/>
            <w:vAlign w:val="bottom"/>
            <w:hideMark/>
          </w:tcPr>
          <w:p w14:paraId="49B2C084"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LXI-38</w:t>
            </w:r>
          </w:p>
        </w:tc>
        <w:tc>
          <w:tcPr>
            <w:tcW w:w="951" w:type="dxa"/>
            <w:tcBorders>
              <w:top w:val="nil"/>
              <w:left w:val="nil"/>
              <w:bottom w:val="single" w:sz="4" w:space="0" w:color="auto"/>
              <w:right w:val="single" w:sz="4" w:space="0" w:color="auto"/>
            </w:tcBorders>
            <w:shd w:val="clear" w:color="auto" w:fill="auto"/>
            <w:noWrap/>
            <w:vAlign w:val="bottom"/>
            <w:hideMark/>
          </w:tcPr>
          <w:p w14:paraId="69906490"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31/05/2011</w:t>
            </w:r>
          </w:p>
        </w:tc>
        <w:tc>
          <w:tcPr>
            <w:tcW w:w="951" w:type="dxa"/>
            <w:tcBorders>
              <w:top w:val="nil"/>
              <w:left w:val="nil"/>
              <w:bottom w:val="single" w:sz="4" w:space="0" w:color="auto"/>
              <w:right w:val="single" w:sz="4" w:space="0" w:color="auto"/>
            </w:tcBorders>
            <w:shd w:val="clear" w:color="auto" w:fill="auto"/>
            <w:noWrap/>
            <w:vAlign w:val="bottom"/>
            <w:hideMark/>
          </w:tcPr>
          <w:p w14:paraId="636ED5A2"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29/07/2031</w:t>
            </w:r>
          </w:p>
        </w:tc>
        <w:tc>
          <w:tcPr>
            <w:tcW w:w="1152" w:type="dxa"/>
            <w:tcBorders>
              <w:top w:val="nil"/>
              <w:left w:val="nil"/>
              <w:bottom w:val="single" w:sz="4" w:space="0" w:color="auto"/>
              <w:right w:val="single" w:sz="4" w:space="0" w:color="auto"/>
            </w:tcBorders>
            <w:shd w:val="clear" w:color="auto" w:fill="auto"/>
            <w:noWrap/>
            <w:vAlign w:val="bottom"/>
            <w:hideMark/>
          </w:tcPr>
          <w:p w14:paraId="2E068237"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183,383,570</w:t>
            </w:r>
          </w:p>
        </w:tc>
        <w:tc>
          <w:tcPr>
            <w:tcW w:w="1225" w:type="dxa"/>
            <w:tcBorders>
              <w:top w:val="nil"/>
              <w:left w:val="nil"/>
              <w:bottom w:val="single" w:sz="4" w:space="0" w:color="auto"/>
              <w:right w:val="single" w:sz="4" w:space="0" w:color="auto"/>
            </w:tcBorders>
            <w:shd w:val="clear" w:color="auto" w:fill="auto"/>
            <w:noWrap/>
            <w:vAlign w:val="bottom"/>
            <w:hideMark/>
          </w:tcPr>
          <w:p w14:paraId="4ABE5411"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164,159,265</w:t>
            </w:r>
          </w:p>
        </w:tc>
        <w:tc>
          <w:tcPr>
            <w:tcW w:w="1152" w:type="dxa"/>
            <w:tcBorders>
              <w:top w:val="nil"/>
              <w:left w:val="nil"/>
              <w:bottom w:val="single" w:sz="4" w:space="0" w:color="auto"/>
              <w:right w:val="single" w:sz="4" w:space="0" w:color="auto"/>
            </w:tcBorders>
            <w:shd w:val="clear" w:color="auto" w:fill="auto"/>
            <w:noWrap/>
            <w:vAlign w:val="bottom"/>
            <w:hideMark/>
          </w:tcPr>
          <w:p w14:paraId="02ABF316"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71,013,731</w:t>
            </w:r>
          </w:p>
        </w:tc>
      </w:tr>
      <w:tr w:rsidR="000311C6" w:rsidRPr="000311C6" w14:paraId="0F6BF1B0" w14:textId="77777777" w:rsidTr="000311C6">
        <w:trPr>
          <w:trHeight w:val="282"/>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26D84ACA" w14:textId="77777777" w:rsidR="000311C6" w:rsidRPr="000311C6" w:rsidRDefault="000311C6" w:rsidP="000311C6">
            <w:pPr>
              <w:suppressAutoHyphens w:val="0"/>
              <w:overflowPunct/>
              <w:spacing w:after="0" w:line="240" w:lineRule="auto"/>
              <w:rPr>
                <w:rFonts w:eastAsia="Times New Roman" w:cs="Calibri"/>
                <w:color w:val="222B35"/>
                <w:sz w:val="12"/>
                <w:szCs w:val="12"/>
                <w:lang w:val="pt-PT" w:eastAsia="es-MX"/>
              </w:rPr>
            </w:pPr>
            <w:r w:rsidRPr="000311C6">
              <w:rPr>
                <w:rFonts w:eastAsia="Times New Roman" w:cs="Calibri"/>
                <w:color w:val="222B35"/>
                <w:sz w:val="12"/>
                <w:szCs w:val="12"/>
                <w:lang w:val="pt-PT" w:eastAsia="es-MX"/>
              </w:rPr>
              <w:t>Banobras S.N.C. 187 MDP</w:t>
            </w:r>
          </w:p>
        </w:tc>
        <w:tc>
          <w:tcPr>
            <w:tcW w:w="1134" w:type="dxa"/>
            <w:tcBorders>
              <w:top w:val="nil"/>
              <w:left w:val="nil"/>
              <w:bottom w:val="single" w:sz="4" w:space="0" w:color="auto"/>
              <w:right w:val="single" w:sz="4" w:space="0" w:color="auto"/>
            </w:tcBorders>
            <w:shd w:val="clear" w:color="auto" w:fill="auto"/>
            <w:noWrap/>
            <w:vAlign w:val="bottom"/>
            <w:hideMark/>
          </w:tcPr>
          <w:p w14:paraId="52B9ED37"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P28-0312028</w:t>
            </w:r>
          </w:p>
        </w:tc>
        <w:tc>
          <w:tcPr>
            <w:tcW w:w="1024" w:type="dxa"/>
            <w:tcBorders>
              <w:top w:val="nil"/>
              <w:left w:val="nil"/>
              <w:bottom w:val="single" w:sz="4" w:space="0" w:color="auto"/>
              <w:right w:val="single" w:sz="4" w:space="0" w:color="auto"/>
            </w:tcBorders>
            <w:shd w:val="clear" w:color="auto" w:fill="auto"/>
            <w:noWrap/>
            <w:vAlign w:val="bottom"/>
            <w:hideMark/>
          </w:tcPr>
          <w:p w14:paraId="41CE3BE9"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02/03/2012</w:t>
            </w:r>
          </w:p>
        </w:tc>
        <w:tc>
          <w:tcPr>
            <w:tcW w:w="951" w:type="dxa"/>
            <w:tcBorders>
              <w:top w:val="nil"/>
              <w:left w:val="nil"/>
              <w:bottom w:val="single" w:sz="4" w:space="0" w:color="auto"/>
              <w:right w:val="single" w:sz="4" w:space="0" w:color="auto"/>
            </w:tcBorders>
            <w:shd w:val="clear" w:color="auto" w:fill="auto"/>
            <w:noWrap/>
            <w:vAlign w:val="bottom"/>
            <w:hideMark/>
          </w:tcPr>
          <w:p w14:paraId="1FDD26D3"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LXI-173</w:t>
            </w:r>
          </w:p>
        </w:tc>
        <w:tc>
          <w:tcPr>
            <w:tcW w:w="951" w:type="dxa"/>
            <w:tcBorders>
              <w:top w:val="nil"/>
              <w:left w:val="nil"/>
              <w:bottom w:val="single" w:sz="4" w:space="0" w:color="auto"/>
              <w:right w:val="single" w:sz="4" w:space="0" w:color="auto"/>
            </w:tcBorders>
            <w:shd w:val="clear" w:color="auto" w:fill="auto"/>
            <w:noWrap/>
            <w:vAlign w:val="bottom"/>
            <w:hideMark/>
          </w:tcPr>
          <w:p w14:paraId="02272394"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07/12/2011</w:t>
            </w:r>
          </w:p>
        </w:tc>
        <w:tc>
          <w:tcPr>
            <w:tcW w:w="951" w:type="dxa"/>
            <w:tcBorders>
              <w:top w:val="nil"/>
              <w:left w:val="nil"/>
              <w:bottom w:val="single" w:sz="4" w:space="0" w:color="auto"/>
              <w:right w:val="single" w:sz="4" w:space="0" w:color="auto"/>
            </w:tcBorders>
            <w:shd w:val="clear" w:color="auto" w:fill="auto"/>
            <w:noWrap/>
            <w:vAlign w:val="bottom"/>
            <w:hideMark/>
          </w:tcPr>
          <w:p w14:paraId="328C9DB6"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25/05/2032</w:t>
            </w:r>
          </w:p>
        </w:tc>
        <w:tc>
          <w:tcPr>
            <w:tcW w:w="1152" w:type="dxa"/>
            <w:tcBorders>
              <w:top w:val="nil"/>
              <w:left w:val="nil"/>
              <w:bottom w:val="single" w:sz="4" w:space="0" w:color="auto"/>
              <w:right w:val="single" w:sz="4" w:space="0" w:color="auto"/>
            </w:tcBorders>
            <w:shd w:val="clear" w:color="auto" w:fill="auto"/>
            <w:noWrap/>
            <w:vAlign w:val="bottom"/>
            <w:hideMark/>
          </w:tcPr>
          <w:p w14:paraId="578B2AC1"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187,112,637</w:t>
            </w:r>
          </w:p>
        </w:tc>
        <w:tc>
          <w:tcPr>
            <w:tcW w:w="1225" w:type="dxa"/>
            <w:tcBorders>
              <w:top w:val="nil"/>
              <w:left w:val="nil"/>
              <w:bottom w:val="single" w:sz="4" w:space="0" w:color="auto"/>
              <w:right w:val="single" w:sz="4" w:space="0" w:color="auto"/>
            </w:tcBorders>
            <w:shd w:val="clear" w:color="auto" w:fill="auto"/>
            <w:noWrap/>
            <w:vAlign w:val="bottom"/>
            <w:hideMark/>
          </w:tcPr>
          <w:p w14:paraId="10F42494"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187,112,637</w:t>
            </w:r>
          </w:p>
        </w:tc>
        <w:tc>
          <w:tcPr>
            <w:tcW w:w="1152" w:type="dxa"/>
            <w:tcBorders>
              <w:top w:val="nil"/>
              <w:left w:val="nil"/>
              <w:bottom w:val="single" w:sz="4" w:space="0" w:color="auto"/>
              <w:right w:val="single" w:sz="4" w:space="0" w:color="auto"/>
            </w:tcBorders>
            <w:shd w:val="clear" w:color="auto" w:fill="auto"/>
            <w:noWrap/>
            <w:vAlign w:val="bottom"/>
            <w:hideMark/>
          </w:tcPr>
          <w:p w14:paraId="012BFBEA"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80,943,141</w:t>
            </w:r>
          </w:p>
        </w:tc>
      </w:tr>
      <w:tr w:rsidR="000311C6" w:rsidRPr="000311C6" w14:paraId="3F58B396" w14:textId="77777777" w:rsidTr="000311C6">
        <w:trPr>
          <w:trHeight w:val="282"/>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3B23B0D3" w14:textId="77777777" w:rsidR="000311C6" w:rsidRPr="000311C6" w:rsidRDefault="000311C6" w:rsidP="000311C6">
            <w:pPr>
              <w:suppressAutoHyphens w:val="0"/>
              <w:overflowPunct/>
              <w:spacing w:after="0" w:line="240" w:lineRule="auto"/>
              <w:rPr>
                <w:rFonts w:eastAsia="Times New Roman" w:cs="Calibri"/>
                <w:color w:val="222B35"/>
                <w:sz w:val="12"/>
                <w:szCs w:val="12"/>
                <w:lang w:val="pt-PT" w:eastAsia="es-MX"/>
              </w:rPr>
            </w:pPr>
            <w:r w:rsidRPr="000311C6">
              <w:rPr>
                <w:rFonts w:eastAsia="Times New Roman" w:cs="Calibri"/>
                <w:color w:val="222B35"/>
                <w:sz w:val="12"/>
                <w:szCs w:val="12"/>
                <w:lang w:val="pt-PT" w:eastAsia="es-MX"/>
              </w:rPr>
              <w:t>Banobras S.N.C. 250 MDP</w:t>
            </w:r>
          </w:p>
        </w:tc>
        <w:tc>
          <w:tcPr>
            <w:tcW w:w="1134" w:type="dxa"/>
            <w:tcBorders>
              <w:top w:val="nil"/>
              <w:left w:val="nil"/>
              <w:bottom w:val="single" w:sz="4" w:space="0" w:color="auto"/>
              <w:right w:val="single" w:sz="4" w:space="0" w:color="auto"/>
            </w:tcBorders>
            <w:shd w:val="clear" w:color="auto" w:fill="auto"/>
            <w:noWrap/>
            <w:vAlign w:val="bottom"/>
            <w:hideMark/>
          </w:tcPr>
          <w:p w14:paraId="6343635B"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P28-0314036</w:t>
            </w:r>
          </w:p>
        </w:tc>
        <w:tc>
          <w:tcPr>
            <w:tcW w:w="1024" w:type="dxa"/>
            <w:tcBorders>
              <w:top w:val="nil"/>
              <w:left w:val="nil"/>
              <w:bottom w:val="single" w:sz="4" w:space="0" w:color="auto"/>
              <w:right w:val="single" w:sz="4" w:space="0" w:color="auto"/>
            </w:tcBorders>
            <w:shd w:val="clear" w:color="auto" w:fill="auto"/>
            <w:noWrap/>
            <w:vAlign w:val="bottom"/>
            <w:hideMark/>
          </w:tcPr>
          <w:p w14:paraId="2B479458"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14/03/2014</w:t>
            </w:r>
          </w:p>
        </w:tc>
        <w:tc>
          <w:tcPr>
            <w:tcW w:w="951" w:type="dxa"/>
            <w:tcBorders>
              <w:top w:val="nil"/>
              <w:left w:val="nil"/>
              <w:bottom w:val="single" w:sz="4" w:space="0" w:color="auto"/>
              <w:right w:val="single" w:sz="4" w:space="0" w:color="auto"/>
            </w:tcBorders>
            <w:shd w:val="clear" w:color="auto" w:fill="auto"/>
            <w:noWrap/>
            <w:vAlign w:val="bottom"/>
            <w:hideMark/>
          </w:tcPr>
          <w:p w14:paraId="7412B83A"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LXII-57</w:t>
            </w:r>
          </w:p>
        </w:tc>
        <w:tc>
          <w:tcPr>
            <w:tcW w:w="951" w:type="dxa"/>
            <w:tcBorders>
              <w:top w:val="nil"/>
              <w:left w:val="nil"/>
              <w:bottom w:val="single" w:sz="4" w:space="0" w:color="auto"/>
              <w:right w:val="single" w:sz="4" w:space="0" w:color="auto"/>
            </w:tcBorders>
            <w:shd w:val="clear" w:color="auto" w:fill="auto"/>
            <w:noWrap/>
            <w:vAlign w:val="bottom"/>
            <w:hideMark/>
          </w:tcPr>
          <w:p w14:paraId="0D32751F"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17/12/2013</w:t>
            </w:r>
          </w:p>
        </w:tc>
        <w:tc>
          <w:tcPr>
            <w:tcW w:w="951" w:type="dxa"/>
            <w:tcBorders>
              <w:top w:val="nil"/>
              <w:left w:val="nil"/>
              <w:bottom w:val="single" w:sz="4" w:space="0" w:color="auto"/>
              <w:right w:val="single" w:sz="4" w:space="0" w:color="auto"/>
            </w:tcBorders>
            <w:shd w:val="clear" w:color="auto" w:fill="auto"/>
            <w:noWrap/>
            <w:vAlign w:val="bottom"/>
            <w:hideMark/>
          </w:tcPr>
          <w:p w14:paraId="63C3D70A"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25/04/2024</w:t>
            </w:r>
          </w:p>
        </w:tc>
        <w:tc>
          <w:tcPr>
            <w:tcW w:w="1152" w:type="dxa"/>
            <w:tcBorders>
              <w:top w:val="nil"/>
              <w:left w:val="nil"/>
              <w:bottom w:val="single" w:sz="4" w:space="0" w:color="auto"/>
              <w:right w:val="single" w:sz="4" w:space="0" w:color="auto"/>
            </w:tcBorders>
            <w:shd w:val="clear" w:color="auto" w:fill="auto"/>
            <w:noWrap/>
            <w:vAlign w:val="bottom"/>
            <w:hideMark/>
          </w:tcPr>
          <w:p w14:paraId="6B1D7DFC"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250,802,462</w:t>
            </w:r>
          </w:p>
        </w:tc>
        <w:tc>
          <w:tcPr>
            <w:tcW w:w="1225" w:type="dxa"/>
            <w:tcBorders>
              <w:top w:val="nil"/>
              <w:left w:val="nil"/>
              <w:bottom w:val="single" w:sz="4" w:space="0" w:color="auto"/>
              <w:right w:val="single" w:sz="4" w:space="0" w:color="auto"/>
            </w:tcBorders>
            <w:shd w:val="clear" w:color="auto" w:fill="auto"/>
            <w:noWrap/>
            <w:vAlign w:val="bottom"/>
            <w:hideMark/>
          </w:tcPr>
          <w:p w14:paraId="65772734"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234,553,668</w:t>
            </w:r>
          </w:p>
        </w:tc>
        <w:tc>
          <w:tcPr>
            <w:tcW w:w="1152" w:type="dxa"/>
            <w:tcBorders>
              <w:top w:val="nil"/>
              <w:left w:val="nil"/>
              <w:bottom w:val="single" w:sz="4" w:space="0" w:color="auto"/>
              <w:right w:val="single" w:sz="4" w:space="0" w:color="auto"/>
            </w:tcBorders>
            <w:shd w:val="clear" w:color="auto" w:fill="auto"/>
            <w:noWrap/>
            <w:vAlign w:val="bottom"/>
            <w:hideMark/>
          </w:tcPr>
          <w:p w14:paraId="2727DD12"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0</w:t>
            </w:r>
          </w:p>
        </w:tc>
      </w:tr>
      <w:tr w:rsidR="000311C6" w:rsidRPr="000311C6" w14:paraId="1ED7B4E1" w14:textId="77777777" w:rsidTr="000311C6">
        <w:trPr>
          <w:trHeight w:val="282"/>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48EE563C" w14:textId="77777777" w:rsidR="000311C6" w:rsidRPr="000311C6" w:rsidRDefault="000311C6" w:rsidP="000311C6">
            <w:pPr>
              <w:suppressAutoHyphens w:val="0"/>
              <w:overflowPunct/>
              <w:spacing w:after="0" w:line="240" w:lineRule="auto"/>
              <w:rPr>
                <w:rFonts w:eastAsia="Times New Roman" w:cs="Calibri"/>
                <w:color w:val="222B35"/>
                <w:sz w:val="12"/>
                <w:szCs w:val="12"/>
                <w:lang w:val="pt-PT" w:eastAsia="es-MX"/>
              </w:rPr>
            </w:pPr>
            <w:r w:rsidRPr="000311C6">
              <w:rPr>
                <w:rFonts w:eastAsia="Times New Roman" w:cs="Calibri"/>
                <w:color w:val="222B35"/>
                <w:sz w:val="12"/>
                <w:szCs w:val="12"/>
                <w:lang w:val="pt-PT" w:eastAsia="es-MX"/>
              </w:rPr>
              <w:t>Banobras S.N.C. 113 MDP</w:t>
            </w:r>
          </w:p>
        </w:tc>
        <w:tc>
          <w:tcPr>
            <w:tcW w:w="1134" w:type="dxa"/>
            <w:tcBorders>
              <w:top w:val="nil"/>
              <w:left w:val="nil"/>
              <w:bottom w:val="single" w:sz="4" w:space="0" w:color="auto"/>
              <w:right w:val="single" w:sz="4" w:space="0" w:color="auto"/>
            </w:tcBorders>
            <w:shd w:val="clear" w:color="auto" w:fill="auto"/>
            <w:noWrap/>
            <w:vAlign w:val="bottom"/>
            <w:hideMark/>
          </w:tcPr>
          <w:p w14:paraId="7A6F2657"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P28-0315026</w:t>
            </w:r>
          </w:p>
        </w:tc>
        <w:tc>
          <w:tcPr>
            <w:tcW w:w="1024" w:type="dxa"/>
            <w:tcBorders>
              <w:top w:val="nil"/>
              <w:left w:val="nil"/>
              <w:bottom w:val="single" w:sz="4" w:space="0" w:color="auto"/>
              <w:right w:val="single" w:sz="4" w:space="0" w:color="auto"/>
            </w:tcBorders>
            <w:shd w:val="clear" w:color="auto" w:fill="auto"/>
            <w:noWrap/>
            <w:vAlign w:val="bottom"/>
            <w:hideMark/>
          </w:tcPr>
          <w:p w14:paraId="151EE30D"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31/03/2015</w:t>
            </w:r>
          </w:p>
        </w:tc>
        <w:tc>
          <w:tcPr>
            <w:tcW w:w="951" w:type="dxa"/>
            <w:tcBorders>
              <w:top w:val="nil"/>
              <w:left w:val="nil"/>
              <w:bottom w:val="single" w:sz="4" w:space="0" w:color="auto"/>
              <w:right w:val="single" w:sz="4" w:space="0" w:color="auto"/>
            </w:tcBorders>
            <w:shd w:val="clear" w:color="auto" w:fill="auto"/>
            <w:noWrap/>
            <w:vAlign w:val="bottom"/>
            <w:hideMark/>
          </w:tcPr>
          <w:p w14:paraId="5CF91E8C"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LXII-392</w:t>
            </w:r>
          </w:p>
        </w:tc>
        <w:tc>
          <w:tcPr>
            <w:tcW w:w="951" w:type="dxa"/>
            <w:tcBorders>
              <w:top w:val="nil"/>
              <w:left w:val="nil"/>
              <w:bottom w:val="single" w:sz="4" w:space="0" w:color="auto"/>
              <w:right w:val="single" w:sz="4" w:space="0" w:color="auto"/>
            </w:tcBorders>
            <w:shd w:val="clear" w:color="auto" w:fill="auto"/>
            <w:noWrap/>
            <w:vAlign w:val="bottom"/>
            <w:hideMark/>
          </w:tcPr>
          <w:p w14:paraId="5C15BCDF"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17/12/2014</w:t>
            </w:r>
          </w:p>
        </w:tc>
        <w:tc>
          <w:tcPr>
            <w:tcW w:w="951" w:type="dxa"/>
            <w:tcBorders>
              <w:top w:val="nil"/>
              <w:left w:val="nil"/>
              <w:bottom w:val="single" w:sz="4" w:space="0" w:color="auto"/>
              <w:right w:val="single" w:sz="4" w:space="0" w:color="auto"/>
            </w:tcBorders>
            <w:shd w:val="clear" w:color="auto" w:fill="auto"/>
            <w:noWrap/>
            <w:vAlign w:val="bottom"/>
            <w:hideMark/>
          </w:tcPr>
          <w:p w14:paraId="48FB92F3"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28/03/2025</w:t>
            </w:r>
          </w:p>
        </w:tc>
        <w:tc>
          <w:tcPr>
            <w:tcW w:w="1152" w:type="dxa"/>
            <w:tcBorders>
              <w:top w:val="nil"/>
              <w:left w:val="nil"/>
              <w:bottom w:val="single" w:sz="4" w:space="0" w:color="auto"/>
              <w:right w:val="single" w:sz="4" w:space="0" w:color="auto"/>
            </w:tcBorders>
            <w:shd w:val="clear" w:color="auto" w:fill="auto"/>
            <w:noWrap/>
            <w:vAlign w:val="bottom"/>
            <w:hideMark/>
          </w:tcPr>
          <w:p w14:paraId="7641493E"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113,990,000</w:t>
            </w:r>
          </w:p>
        </w:tc>
        <w:tc>
          <w:tcPr>
            <w:tcW w:w="1225" w:type="dxa"/>
            <w:tcBorders>
              <w:top w:val="nil"/>
              <w:left w:val="nil"/>
              <w:bottom w:val="single" w:sz="4" w:space="0" w:color="auto"/>
              <w:right w:val="single" w:sz="4" w:space="0" w:color="auto"/>
            </w:tcBorders>
            <w:shd w:val="clear" w:color="auto" w:fill="auto"/>
            <w:noWrap/>
            <w:vAlign w:val="bottom"/>
            <w:hideMark/>
          </w:tcPr>
          <w:p w14:paraId="41A3CEFA"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90,815,811</w:t>
            </w:r>
          </w:p>
        </w:tc>
        <w:tc>
          <w:tcPr>
            <w:tcW w:w="1152" w:type="dxa"/>
            <w:tcBorders>
              <w:top w:val="nil"/>
              <w:left w:val="nil"/>
              <w:bottom w:val="single" w:sz="4" w:space="0" w:color="auto"/>
              <w:right w:val="single" w:sz="4" w:space="0" w:color="auto"/>
            </w:tcBorders>
            <w:shd w:val="clear" w:color="auto" w:fill="auto"/>
            <w:noWrap/>
            <w:vAlign w:val="bottom"/>
            <w:hideMark/>
          </w:tcPr>
          <w:p w14:paraId="4448259C"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2,425,438</w:t>
            </w:r>
          </w:p>
        </w:tc>
      </w:tr>
      <w:tr w:rsidR="000311C6" w:rsidRPr="000311C6" w14:paraId="63CB8B09" w14:textId="77777777" w:rsidTr="000311C6">
        <w:trPr>
          <w:trHeight w:val="282"/>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5442E218"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Banamex S.A. 1500 MDP</w:t>
            </w:r>
          </w:p>
        </w:tc>
        <w:tc>
          <w:tcPr>
            <w:tcW w:w="1134" w:type="dxa"/>
            <w:tcBorders>
              <w:top w:val="nil"/>
              <w:left w:val="nil"/>
              <w:bottom w:val="single" w:sz="4" w:space="0" w:color="auto"/>
              <w:right w:val="single" w:sz="4" w:space="0" w:color="auto"/>
            </w:tcBorders>
            <w:shd w:val="clear" w:color="auto" w:fill="auto"/>
            <w:noWrap/>
            <w:vAlign w:val="bottom"/>
            <w:hideMark/>
          </w:tcPr>
          <w:p w14:paraId="24E8A210"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P28-1217126</w:t>
            </w:r>
          </w:p>
        </w:tc>
        <w:tc>
          <w:tcPr>
            <w:tcW w:w="1024" w:type="dxa"/>
            <w:tcBorders>
              <w:top w:val="nil"/>
              <w:left w:val="nil"/>
              <w:bottom w:val="single" w:sz="4" w:space="0" w:color="auto"/>
              <w:right w:val="single" w:sz="4" w:space="0" w:color="auto"/>
            </w:tcBorders>
            <w:shd w:val="clear" w:color="auto" w:fill="auto"/>
            <w:noWrap/>
            <w:vAlign w:val="bottom"/>
            <w:hideMark/>
          </w:tcPr>
          <w:p w14:paraId="0B9E1682"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19/12/2017</w:t>
            </w:r>
          </w:p>
        </w:tc>
        <w:tc>
          <w:tcPr>
            <w:tcW w:w="951" w:type="dxa"/>
            <w:tcBorders>
              <w:top w:val="nil"/>
              <w:left w:val="nil"/>
              <w:bottom w:val="single" w:sz="4" w:space="0" w:color="auto"/>
              <w:right w:val="single" w:sz="4" w:space="0" w:color="auto"/>
            </w:tcBorders>
            <w:shd w:val="clear" w:color="auto" w:fill="auto"/>
            <w:noWrap/>
            <w:vAlign w:val="bottom"/>
            <w:hideMark/>
          </w:tcPr>
          <w:p w14:paraId="4AD232C5"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LXIII-245</w:t>
            </w:r>
          </w:p>
        </w:tc>
        <w:tc>
          <w:tcPr>
            <w:tcW w:w="951" w:type="dxa"/>
            <w:tcBorders>
              <w:top w:val="nil"/>
              <w:left w:val="nil"/>
              <w:bottom w:val="single" w:sz="4" w:space="0" w:color="auto"/>
              <w:right w:val="single" w:sz="4" w:space="0" w:color="auto"/>
            </w:tcBorders>
            <w:shd w:val="clear" w:color="auto" w:fill="auto"/>
            <w:noWrap/>
            <w:vAlign w:val="bottom"/>
            <w:hideMark/>
          </w:tcPr>
          <w:p w14:paraId="7CF29C95"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14/09/2017</w:t>
            </w:r>
          </w:p>
        </w:tc>
        <w:tc>
          <w:tcPr>
            <w:tcW w:w="951" w:type="dxa"/>
            <w:tcBorders>
              <w:top w:val="nil"/>
              <w:left w:val="nil"/>
              <w:bottom w:val="single" w:sz="4" w:space="0" w:color="auto"/>
              <w:right w:val="single" w:sz="4" w:space="0" w:color="auto"/>
            </w:tcBorders>
            <w:shd w:val="clear" w:color="auto" w:fill="auto"/>
            <w:noWrap/>
            <w:vAlign w:val="bottom"/>
            <w:hideMark/>
          </w:tcPr>
          <w:p w14:paraId="026E0B5A"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13/11/2037</w:t>
            </w:r>
          </w:p>
        </w:tc>
        <w:tc>
          <w:tcPr>
            <w:tcW w:w="1152" w:type="dxa"/>
            <w:tcBorders>
              <w:top w:val="nil"/>
              <w:left w:val="nil"/>
              <w:bottom w:val="single" w:sz="4" w:space="0" w:color="auto"/>
              <w:right w:val="single" w:sz="4" w:space="0" w:color="auto"/>
            </w:tcBorders>
            <w:shd w:val="clear" w:color="auto" w:fill="auto"/>
            <w:noWrap/>
            <w:vAlign w:val="bottom"/>
            <w:hideMark/>
          </w:tcPr>
          <w:p w14:paraId="52B61BB0"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1,500,000,000</w:t>
            </w:r>
          </w:p>
        </w:tc>
        <w:tc>
          <w:tcPr>
            <w:tcW w:w="1225" w:type="dxa"/>
            <w:tcBorders>
              <w:top w:val="nil"/>
              <w:left w:val="nil"/>
              <w:bottom w:val="single" w:sz="4" w:space="0" w:color="auto"/>
              <w:right w:val="single" w:sz="4" w:space="0" w:color="auto"/>
            </w:tcBorders>
            <w:shd w:val="clear" w:color="auto" w:fill="auto"/>
            <w:noWrap/>
            <w:vAlign w:val="bottom"/>
            <w:hideMark/>
          </w:tcPr>
          <w:p w14:paraId="2F511E49"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1,500,000,000</w:t>
            </w:r>
          </w:p>
        </w:tc>
        <w:tc>
          <w:tcPr>
            <w:tcW w:w="1152" w:type="dxa"/>
            <w:tcBorders>
              <w:top w:val="nil"/>
              <w:left w:val="nil"/>
              <w:bottom w:val="single" w:sz="4" w:space="0" w:color="auto"/>
              <w:right w:val="single" w:sz="4" w:space="0" w:color="auto"/>
            </w:tcBorders>
            <w:shd w:val="clear" w:color="auto" w:fill="auto"/>
            <w:noWrap/>
            <w:vAlign w:val="bottom"/>
            <w:hideMark/>
          </w:tcPr>
          <w:p w14:paraId="56039DDA"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0</w:t>
            </w:r>
          </w:p>
        </w:tc>
      </w:tr>
      <w:tr w:rsidR="000311C6" w:rsidRPr="000311C6" w14:paraId="27452F49" w14:textId="77777777" w:rsidTr="000311C6">
        <w:trPr>
          <w:trHeight w:val="282"/>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12A1C61E"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Banorte S.A.  1’539 MDP</w:t>
            </w:r>
          </w:p>
        </w:tc>
        <w:tc>
          <w:tcPr>
            <w:tcW w:w="1134" w:type="dxa"/>
            <w:tcBorders>
              <w:top w:val="nil"/>
              <w:left w:val="nil"/>
              <w:bottom w:val="single" w:sz="4" w:space="0" w:color="auto"/>
              <w:right w:val="single" w:sz="4" w:space="0" w:color="auto"/>
            </w:tcBorders>
            <w:shd w:val="clear" w:color="auto" w:fill="auto"/>
            <w:noWrap/>
            <w:vAlign w:val="bottom"/>
            <w:hideMark/>
          </w:tcPr>
          <w:p w14:paraId="633A2B50"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P28-1217130</w:t>
            </w:r>
          </w:p>
        </w:tc>
        <w:tc>
          <w:tcPr>
            <w:tcW w:w="1024" w:type="dxa"/>
            <w:tcBorders>
              <w:top w:val="nil"/>
              <w:left w:val="nil"/>
              <w:bottom w:val="single" w:sz="4" w:space="0" w:color="auto"/>
              <w:right w:val="single" w:sz="4" w:space="0" w:color="auto"/>
            </w:tcBorders>
            <w:shd w:val="clear" w:color="auto" w:fill="auto"/>
            <w:noWrap/>
            <w:vAlign w:val="bottom"/>
            <w:hideMark/>
          </w:tcPr>
          <w:p w14:paraId="499C81AA"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27/12/2017</w:t>
            </w:r>
          </w:p>
        </w:tc>
        <w:tc>
          <w:tcPr>
            <w:tcW w:w="951" w:type="dxa"/>
            <w:tcBorders>
              <w:top w:val="nil"/>
              <w:left w:val="nil"/>
              <w:bottom w:val="single" w:sz="4" w:space="0" w:color="auto"/>
              <w:right w:val="single" w:sz="4" w:space="0" w:color="auto"/>
            </w:tcBorders>
            <w:shd w:val="clear" w:color="auto" w:fill="auto"/>
            <w:noWrap/>
            <w:vAlign w:val="bottom"/>
            <w:hideMark/>
          </w:tcPr>
          <w:p w14:paraId="14273C4A"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LXIII-245</w:t>
            </w:r>
          </w:p>
        </w:tc>
        <w:tc>
          <w:tcPr>
            <w:tcW w:w="951" w:type="dxa"/>
            <w:tcBorders>
              <w:top w:val="nil"/>
              <w:left w:val="nil"/>
              <w:bottom w:val="single" w:sz="4" w:space="0" w:color="auto"/>
              <w:right w:val="single" w:sz="4" w:space="0" w:color="auto"/>
            </w:tcBorders>
            <w:shd w:val="clear" w:color="auto" w:fill="auto"/>
            <w:noWrap/>
            <w:vAlign w:val="bottom"/>
            <w:hideMark/>
          </w:tcPr>
          <w:p w14:paraId="40409B14"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14/09/2017</w:t>
            </w:r>
          </w:p>
        </w:tc>
        <w:tc>
          <w:tcPr>
            <w:tcW w:w="951" w:type="dxa"/>
            <w:tcBorders>
              <w:top w:val="nil"/>
              <w:left w:val="nil"/>
              <w:bottom w:val="single" w:sz="4" w:space="0" w:color="auto"/>
              <w:right w:val="single" w:sz="4" w:space="0" w:color="auto"/>
            </w:tcBorders>
            <w:shd w:val="clear" w:color="auto" w:fill="auto"/>
            <w:noWrap/>
            <w:vAlign w:val="bottom"/>
            <w:hideMark/>
          </w:tcPr>
          <w:p w14:paraId="098A30F3"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01/11/2037</w:t>
            </w:r>
          </w:p>
        </w:tc>
        <w:tc>
          <w:tcPr>
            <w:tcW w:w="1152" w:type="dxa"/>
            <w:tcBorders>
              <w:top w:val="nil"/>
              <w:left w:val="nil"/>
              <w:bottom w:val="single" w:sz="4" w:space="0" w:color="auto"/>
              <w:right w:val="single" w:sz="4" w:space="0" w:color="auto"/>
            </w:tcBorders>
            <w:shd w:val="clear" w:color="auto" w:fill="auto"/>
            <w:noWrap/>
            <w:vAlign w:val="bottom"/>
            <w:hideMark/>
          </w:tcPr>
          <w:p w14:paraId="15849639"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1,539,000,000</w:t>
            </w:r>
          </w:p>
        </w:tc>
        <w:tc>
          <w:tcPr>
            <w:tcW w:w="1225" w:type="dxa"/>
            <w:tcBorders>
              <w:top w:val="nil"/>
              <w:left w:val="nil"/>
              <w:bottom w:val="single" w:sz="4" w:space="0" w:color="auto"/>
              <w:right w:val="single" w:sz="4" w:space="0" w:color="auto"/>
            </w:tcBorders>
            <w:shd w:val="clear" w:color="auto" w:fill="auto"/>
            <w:noWrap/>
            <w:vAlign w:val="bottom"/>
            <w:hideMark/>
          </w:tcPr>
          <w:p w14:paraId="1A83C82D"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1,514,733,349</w:t>
            </w:r>
          </w:p>
        </w:tc>
        <w:tc>
          <w:tcPr>
            <w:tcW w:w="1152" w:type="dxa"/>
            <w:tcBorders>
              <w:top w:val="nil"/>
              <w:left w:val="nil"/>
              <w:bottom w:val="single" w:sz="4" w:space="0" w:color="auto"/>
              <w:right w:val="single" w:sz="4" w:space="0" w:color="auto"/>
            </w:tcBorders>
            <w:shd w:val="clear" w:color="auto" w:fill="auto"/>
            <w:noWrap/>
            <w:vAlign w:val="bottom"/>
            <w:hideMark/>
          </w:tcPr>
          <w:p w14:paraId="4CA3140E"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0</w:t>
            </w:r>
          </w:p>
        </w:tc>
      </w:tr>
      <w:tr w:rsidR="000311C6" w:rsidRPr="000311C6" w14:paraId="7467351D" w14:textId="77777777" w:rsidTr="000311C6">
        <w:trPr>
          <w:trHeight w:val="282"/>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2433C0F6"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Banorte S.A. 5’461 MDP</w:t>
            </w:r>
          </w:p>
        </w:tc>
        <w:tc>
          <w:tcPr>
            <w:tcW w:w="1134" w:type="dxa"/>
            <w:tcBorders>
              <w:top w:val="nil"/>
              <w:left w:val="nil"/>
              <w:bottom w:val="single" w:sz="4" w:space="0" w:color="auto"/>
              <w:right w:val="single" w:sz="4" w:space="0" w:color="auto"/>
            </w:tcBorders>
            <w:shd w:val="clear" w:color="auto" w:fill="auto"/>
            <w:noWrap/>
            <w:vAlign w:val="bottom"/>
            <w:hideMark/>
          </w:tcPr>
          <w:p w14:paraId="707E751B"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P28-1217129</w:t>
            </w:r>
          </w:p>
        </w:tc>
        <w:tc>
          <w:tcPr>
            <w:tcW w:w="1024" w:type="dxa"/>
            <w:tcBorders>
              <w:top w:val="nil"/>
              <w:left w:val="nil"/>
              <w:bottom w:val="single" w:sz="4" w:space="0" w:color="auto"/>
              <w:right w:val="single" w:sz="4" w:space="0" w:color="auto"/>
            </w:tcBorders>
            <w:shd w:val="clear" w:color="auto" w:fill="auto"/>
            <w:noWrap/>
            <w:vAlign w:val="bottom"/>
            <w:hideMark/>
          </w:tcPr>
          <w:p w14:paraId="3E5F818C"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21/12/2017</w:t>
            </w:r>
          </w:p>
        </w:tc>
        <w:tc>
          <w:tcPr>
            <w:tcW w:w="951" w:type="dxa"/>
            <w:tcBorders>
              <w:top w:val="nil"/>
              <w:left w:val="nil"/>
              <w:bottom w:val="single" w:sz="4" w:space="0" w:color="auto"/>
              <w:right w:val="single" w:sz="4" w:space="0" w:color="auto"/>
            </w:tcBorders>
            <w:shd w:val="clear" w:color="auto" w:fill="auto"/>
            <w:noWrap/>
            <w:vAlign w:val="bottom"/>
            <w:hideMark/>
          </w:tcPr>
          <w:p w14:paraId="70F9B1B2"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LXIII-245</w:t>
            </w:r>
          </w:p>
        </w:tc>
        <w:tc>
          <w:tcPr>
            <w:tcW w:w="951" w:type="dxa"/>
            <w:tcBorders>
              <w:top w:val="nil"/>
              <w:left w:val="nil"/>
              <w:bottom w:val="single" w:sz="4" w:space="0" w:color="auto"/>
              <w:right w:val="single" w:sz="4" w:space="0" w:color="auto"/>
            </w:tcBorders>
            <w:shd w:val="clear" w:color="auto" w:fill="auto"/>
            <w:noWrap/>
            <w:vAlign w:val="bottom"/>
            <w:hideMark/>
          </w:tcPr>
          <w:p w14:paraId="3622F1B3"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14/09/2017</w:t>
            </w:r>
          </w:p>
        </w:tc>
        <w:tc>
          <w:tcPr>
            <w:tcW w:w="951" w:type="dxa"/>
            <w:tcBorders>
              <w:top w:val="nil"/>
              <w:left w:val="nil"/>
              <w:bottom w:val="single" w:sz="4" w:space="0" w:color="auto"/>
              <w:right w:val="single" w:sz="4" w:space="0" w:color="auto"/>
            </w:tcBorders>
            <w:shd w:val="clear" w:color="auto" w:fill="auto"/>
            <w:noWrap/>
            <w:vAlign w:val="bottom"/>
            <w:hideMark/>
          </w:tcPr>
          <w:p w14:paraId="759F3990"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01/11/2037</w:t>
            </w:r>
          </w:p>
        </w:tc>
        <w:tc>
          <w:tcPr>
            <w:tcW w:w="1152" w:type="dxa"/>
            <w:tcBorders>
              <w:top w:val="nil"/>
              <w:left w:val="nil"/>
              <w:bottom w:val="single" w:sz="4" w:space="0" w:color="auto"/>
              <w:right w:val="single" w:sz="4" w:space="0" w:color="auto"/>
            </w:tcBorders>
            <w:shd w:val="clear" w:color="auto" w:fill="auto"/>
            <w:noWrap/>
            <w:vAlign w:val="bottom"/>
            <w:hideMark/>
          </w:tcPr>
          <w:p w14:paraId="78704BD6"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5,461,000,000</w:t>
            </w:r>
          </w:p>
        </w:tc>
        <w:tc>
          <w:tcPr>
            <w:tcW w:w="1225" w:type="dxa"/>
            <w:tcBorders>
              <w:top w:val="nil"/>
              <w:left w:val="nil"/>
              <w:bottom w:val="single" w:sz="4" w:space="0" w:color="auto"/>
              <w:right w:val="single" w:sz="4" w:space="0" w:color="auto"/>
            </w:tcBorders>
            <w:shd w:val="clear" w:color="auto" w:fill="auto"/>
            <w:noWrap/>
            <w:vAlign w:val="bottom"/>
            <w:hideMark/>
          </w:tcPr>
          <w:p w14:paraId="071A3AC5"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5,461,000,000</w:t>
            </w:r>
          </w:p>
        </w:tc>
        <w:tc>
          <w:tcPr>
            <w:tcW w:w="1152" w:type="dxa"/>
            <w:tcBorders>
              <w:top w:val="nil"/>
              <w:left w:val="nil"/>
              <w:bottom w:val="single" w:sz="4" w:space="0" w:color="auto"/>
              <w:right w:val="single" w:sz="4" w:space="0" w:color="auto"/>
            </w:tcBorders>
            <w:shd w:val="clear" w:color="auto" w:fill="auto"/>
            <w:noWrap/>
            <w:vAlign w:val="bottom"/>
            <w:hideMark/>
          </w:tcPr>
          <w:p w14:paraId="144D4BF2"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0</w:t>
            </w:r>
          </w:p>
        </w:tc>
      </w:tr>
      <w:tr w:rsidR="000311C6" w:rsidRPr="000311C6" w14:paraId="5C39D2BF" w14:textId="77777777" w:rsidTr="000311C6">
        <w:trPr>
          <w:trHeight w:val="282"/>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366D8E33"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Santander S.A. 1’650 MDP</w:t>
            </w:r>
          </w:p>
        </w:tc>
        <w:tc>
          <w:tcPr>
            <w:tcW w:w="1134" w:type="dxa"/>
            <w:tcBorders>
              <w:top w:val="nil"/>
              <w:left w:val="nil"/>
              <w:bottom w:val="single" w:sz="4" w:space="0" w:color="auto"/>
              <w:right w:val="single" w:sz="4" w:space="0" w:color="auto"/>
            </w:tcBorders>
            <w:shd w:val="clear" w:color="auto" w:fill="auto"/>
            <w:noWrap/>
            <w:vAlign w:val="bottom"/>
            <w:hideMark/>
          </w:tcPr>
          <w:p w14:paraId="23F50D53"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P28-0618061</w:t>
            </w:r>
          </w:p>
        </w:tc>
        <w:tc>
          <w:tcPr>
            <w:tcW w:w="1024" w:type="dxa"/>
            <w:tcBorders>
              <w:top w:val="nil"/>
              <w:left w:val="nil"/>
              <w:bottom w:val="single" w:sz="4" w:space="0" w:color="auto"/>
              <w:right w:val="single" w:sz="4" w:space="0" w:color="auto"/>
            </w:tcBorders>
            <w:shd w:val="clear" w:color="auto" w:fill="auto"/>
            <w:noWrap/>
            <w:vAlign w:val="bottom"/>
            <w:hideMark/>
          </w:tcPr>
          <w:p w14:paraId="0B0CF7FB"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25/06/2018</w:t>
            </w:r>
          </w:p>
        </w:tc>
        <w:tc>
          <w:tcPr>
            <w:tcW w:w="951" w:type="dxa"/>
            <w:tcBorders>
              <w:top w:val="nil"/>
              <w:left w:val="nil"/>
              <w:bottom w:val="single" w:sz="4" w:space="0" w:color="auto"/>
              <w:right w:val="single" w:sz="4" w:space="0" w:color="auto"/>
            </w:tcBorders>
            <w:shd w:val="clear" w:color="auto" w:fill="auto"/>
            <w:noWrap/>
            <w:vAlign w:val="bottom"/>
            <w:hideMark/>
          </w:tcPr>
          <w:p w14:paraId="0B920EF6"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LXIII-374</w:t>
            </w:r>
          </w:p>
        </w:tc>
        <w:tc>
          <w:tcPr>
            <w:tcW w:w="951" w:type="dxa"/>
            <w:tcBorders>
              <w:top w:val="nil"/>
              <w:left w:val="nil"/>
              <w:bottom w:val="single" w:sz="4" w:space="0" w:color="auto"/>
              <w:right w:val="single" w:sz="4" w:space="0" w:color="auto"/>
            </w:tcBorders>
            <w:shd w:val="clear" w:color="auto" w:fill="auto"/>
            <w:noWrap/>
            <w:vAlign w:val="bottom"/>
            <w:hideMark/>
          </w:tcPr>
          <w:p w14:paraId="7D549E5F"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18/12/2017</w:t>
            </w:r>
          </w:p>
        </w:tc>
        <w:tc>
          <w:tcPr>
            <w:tcW w:w="951" w:type="dxa"/>
            <w:tcBorders>
              <w:top w:val="nil"/>
              <w:left w:val="nil"/>
              <w:bottom w:val="single" w:sz="4" w:space="0" w:color="auto"/>
              <w:right w:val="single" w:sz="4" w:space="0" w:color="auto"/>
            </w:tcBorders>
            <w:shd w:val="clear" w:color="auto" w:fill="auto"/>
            <w:noWrap/>
            <w:vAlign w:val="bottom"/>
            <w:hideMark/>
          </w:tcPr>
          <w:p w14:paraId="324CACC1"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28/02/2038</w:t>
            </w:r>
          </w:p>
        </w:tc>
        <w:tc>
          <w:tcPr>
            <w:tcW w:w="1152" w:type="dxa"/>
            <w:tcBorders>
              <w:top w:val="nil"/>
              <w:left w:val="nil"/>
              <w:bottom w:val="single" w:sz="4" w:space="0" w:color="auto"/>
              <w:right w:val="single" w:sz="4" w:space="0" w:color="auto"/>
            </w:tcBorders>
            <w:shd w:val="clear" w:color="auto" w:fill="auto"/>
            <w:noWrap/>
            <w:vAlign w:val="bottom"/>
            <w:hideMark/>
          </w:tcPr>
          <w:p w14:paraId="428C46E6"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1,650,000,000</w:t>
            </w:r>
          </w:p>
        </w:tc>
        <w:tc>
          <w:tcPr>
            <w:tcW w:w="1225" w:type="dxa"/>
            <w:tcBorders>
              <w:top w:val="nil"/>
              <w:left w:val="nil"/>
              <w:bottom w:val="single" w:sz="4" w:space="0" w:color="auto"/>
              <w:right w:val="single" w:sz="4" w:space="0" w:color="auto"/>
            </w:tcBorders>
            <w:shd w:val="clear" w:color="auto" w:fill="auto"/>
            <w:noWrap/>
            <w:vAlign w:val="bottom"/>
            <w:hideMark/>
          </w:tcPr>
          <w:p w14:paraId="1A88B6C8"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1,650,000,000</w:t>
            </w:r>
          </w:p>
        </w:tc>
        <w:tc>
          <w:tcPr>
            <w:tcW w:w="1152" w:type="dxa"/>
            <w:tcBorders>
              <w:top w:val="nil"/>
              <w:left w:val="nil"/>
              <w:bottom w:val="single" w:sz="4" w:space="0" w:color="auto"/>
              <w:right w:val="single" w:sz="4" w:space="0" w:color="auto"/>
            </w:tcBorders>
            <w:shd w:val="clear" w:color="auto" w:fill="auto"/>
            <w:noWrap/>
            <w:vAlign w:val="bottom"/>
            <w:hideMark/>
          </w:tcPr>
          <w:p w14:paraId="09D8C63D"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0</w:t>
            </w:r>
          </w:p>
        </w:tc>
      </w:tr>
      <w:tr w:rsidR="000311C6" w:rsidRPr="000311C6" w14:paraId="392A3A88" w14:textId="77777777" w:rsidTr="000311C6">
        <w:trPr>
          <w:trHeight w:val="285"/>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3156D942"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Banamex S.A. 1’000 MDP</w:t>
            </w:r>
          </w:p>
        </w:tc>
        <w:tc>
          <w:tcPr>
            <w:tcW w:w="1134" w:type="dxa"/>
            <w:tcBorders>
              <w:top w:val="nil"/>
              <w:left w:val="nil"/>
              <w:bottom w:val="single" w:sz="4" w:space="0" w:color="auto"/>
              <w:right w:val="single" w:sz="4" w:space="0" w:color="auto"/>
            </w:tcBorders>
            <w:shd w:val="clear" w:color="auto" w:fill="auto"/>
            <w:noWrap/>
            <w:vAlign w:val="bottom"/>
            <w:hideMark/>
          </w:tcPr>
          <w:p w14:paraId="6BD973B8"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P28-0618060</w:t>
            </w:r>
          </w:p>
        </w:tc>
        <w:tc>
          <w:tcPr>
            <w:tcW w:w="1024" w:type="dxa"/>
            <w:tcBorders>
              <w:top w:val="nil"/>
              <w:left w:val="nil"/>
              <w:bottom w:val="single" w:sz="4" w:space="0" w:color="auto"/>
              <w:right w:val="single" w:sz="4" w:space="0" w:color="auto"/>
            </w:tcBorders>
            <w:shd w:val="clear" w:color="auto" w:fill="auto"/>
            <w:noWrap/>
            <w:vAlign w:val="bottom"/>
            <w:hideMark/>
          </w:tcPr>
          <w:p w14:paraId="10394345"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25/06/2018</w:t>
            </w:r>
          </w:p>
        </w:tc>
        <w:tc>
          <w:tcPr>
            <w:tcW w:w="951" w:type="dxa"/>
            <w:tcBorders>
              <w:top w:val="nil"/>
              <w:left w:val="nil"/>
              <w:bottom w:val="single" w:sz="4" w:space="0" w:color="auto"/>
              <w:right w:val="single" w:sz="4" w:space="0" w:color="auto"/>
            </w:tcBorders>
            <w:shd w:val="clear" w:color="auto" w:fill="auto"/>
            <w:noWrap/>
            <w:vAlign w:val="bottom"/>
            <w:hideMark/>
          </w:tcPr>
          <w:p w14:paraId="7FD6776B"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LXIII-374</w:t>
            </w:r>
          </w:p>
        </w:tc>
        <w:tc>
          <w:tcPr>
            <w:tcW w:w="951" w:type="dxa"/>
            <w:tcBorders>
              <w:top w:val="nil"/>
              <w:left w:val="nil"/>
              <w:bottom w:val="single" w:sz="4" w:space="0" w:color="auto"/>
              <w:right w:val="single" w:sz="4" w:space="0" w:color="auto"/>
            </w:tcBorders>
            <w:shd w:val="clear" w:color="auto" w:fill="auto"/>
            <w:noWrap/>
            <w:vAlign w:val="bottom"/>
            <w:hideMark/>
          </w:tcPr>
          <w:p w14:paraId="61B03D67"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18/12/2017</w:t>
            </w:r>
          </w:p>
        </w:tc>
        <w:tc>
          <w:tcPr>
            <w:tcW w:w="951" w:type="dxa"/>
            <w:tcBorders>
              <w:top w:val="nil"/>
              <w:left w:val="nil"/>
              <w:bottom w:val="single" w:sz="4" w:space="0" w:color="auto"/>
              <w:right w:val="single" w:sz="4" w:space="0" w:color="auto"/>
            </w:tcBorders>
            <w:shd w:val="clear" w:color="auto" w:fill="auto"/>
            <w:noWrap/>
            <w:vAlign w:val="bottom"/>
            <w:hideMark/>
          </w:tcPr>
          <w:p w14:paraId="41308A3C"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28/02/2038</w:t>
            </w:r>
          </w:p>
        </w:tc>
        <w:tc>
          <w:tcPr>
            <w:tcW w:w="1152" w:type="dxa"/>
            <w:tcBorders>
              <w:top w:val="nil"/>
              <w:left w:val="nil"/>
              <w:bottom w:val="single" w:sz="4" w:space="0" w:color="auto"/>
              <w:right w:val="single" w:sz="4" w:space="0" w:color="auto"/>
            </w:tcBorders>
            <w:shd w:val="clear" w:color="auto" w:fill="auto"/>
            <w:noWrap/>
            <w:vAlign w:val="bottom"/>
            <w:hideMark/>
          </w:tcPr>
          <w:p w14:paraId="7E33F643"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1,000,000,000</w:t>
            </w:r>
          </w:p>
        </w:tc>
        <w:tc>
          <w:tcPr>
            <w:tcW w:w="1225" w:type="dxa"/>
            <w:tcBorders>
              <w:top w:val="nil"/>
              <w:left w:val="nil"/>
              <w:bottom w:val="single" w:sz="4" w:space="0" w:color="auto"/>
              <w:right w:val="single" w:sz="4" w:space="0" w:color="auto"/>
            </w:tcBorders>
            <w:shd w:val="clear" w:color="auto" w:fill="auto"/>
            <w:noWrap/>
            <w:vAlign w:val="bottom"/>
            <w:hideMark/>
          </w:tcPr>
          <w:p w14:paraId="2A7B59B5"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1,000,000,000</w:t>
            </w:r>
          </w:p>
        </w:tc>
        <w:tc>
          <w:tcPr>
            <w:tcW w:w="1152" w:type="dxa"/>
            <w:tcBorders>
              <w:top w:val="nil"/>
              <w:left w:val="nil"/>
              <w:bottom w:val="single" w:sz="4" w:space="0" w:color="auto"/>
              <w:right w:val="single" w:sz="4" w:space="0" w:color="auto"/>
            </w:tcBorders>
            <w:shd w:val="clear" w:color="auto" w:fill="auto"/>
            <w:noWrap/>
            <w:vAlign w:val="bottom"/>
            <w:hideMark/>
          </w:tcPr>
          <w:p w14:paraId="592D47D9"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0</w:t>
            </w:r>
          </w:p>
        </w:tc>
      </w:tr>
      <w:tr w:rsidR="000311C6" w:rsidRPr="000311C6" w14:paraId="7ABDE0C3" w14:textId="77777777" w:rsidTr="000311C6">
        <w:trPr>
          <w:trHeight w:val="285"/>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2414400F"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BBVA México S.A. 500 MDP</w:t>
            </w:r>
          </w:p>
        </w:tc>
        <w:tc>
          <w:tcPr>
            <w:tcW w:w="1134" w:type="dxa"/>
            <w:tcBorders>
              <w:top w:val="nil"/>
              <w:left w:val="nil"/>
              <w:bottom w:val="single" w:sz="4" w:space="0" w:color="auto"/>
              <w:right w:val="single" w:sz="4" w:space="0" w:color="auto"/>
            </w:tcBorders>
            <w:shd w:val="clear" w:color="auto" w:fill="auto"/>
            <w:noWrap/>
            <w:vAlign w:val="bottom"/>
            <w:hideMark/>
          </w:tcPr>
          <w:p w14:paraId="37EA5252"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P28-0618059</w:t>
            </w:r>
          </w:p>
        </w:tc>
        <w:tc>
          <w:tcPr>
            <w:tcW w:w="1024" w:type="dxa"/>
            <w:tcBorders>
              <w:top w:val="nil"/>
              <w:left w:val="nil"/>
              <w:bottom w:val="single" w:sz="4" w:space="0" w:color="auto"/>
              <w:right w:val="single" w:sz="4" w:space="0" w:color="auto"/>
            </w:tcBorders>
            <w:shd w:val="clear" w:color="auto" w:fill="auto"/>
            <w:noWrap/>
            <w:vAlign w:val="bottom"/>
            <w:hideMark/>
          </w:tcPr>
          <w:p w14:paraId="3364E995"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25/06/2018</w:t>
            </w:r>
          </w:p>
        </w:tc>
        <w:tc>
          <w:tcPr>
            <w:tcW w:w="951" w:type="dxa"/>
            <w:tcBorders>
              <w:top w:val="nil"/>
              <w:left w:val="nil"/>
              <w:bottom w:val="single" w:sz="4" w:space="0" w:color="auto"/>
              <w:right w:val="single" w:sz="4" w:space="0" w:color="auto"/>
            </w:tcBorders>
            <w:shd w:val="clear" w:color="auto" w:fill="auto"/>
            <w:noWrap/>
            <w:vAlign w:val="bottom"/>
            <w:hideMark/>
          </w:tcPr>
          <w:p w14:paraId="4161D225"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LXIII-374</w:t>
            </w:r>
          </w:p>
        </w:tc>
        <w:tc>
          <w:tcPr>
            <w:tcW w:w="951" w:type="dxa"/>
            <w:tcBorders>
              <w:top w:val="nil"/>
              <w:left w:val="nil"/>
              <w:bottom w:val="single" w:sz="4" w:space="0" w:color="auto"/>
              <w:right w:val="single" w:sz="4" w:space="0" w:color="auto"/>
            </w:tcBorders>
            <w:shd w:val="clear" w:color="auto" w:fill="auto"/>
            <w:noWrap/>
            <w:vAlign w:val="bottom"/>
            <w:hideMark/>
          </w:tcPr>
          <w:p w14:paraId="60C7A730"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18/12/2017</w:t>
            </w:r>
          </w:p>
        </w:tc>
        <w:tc>
          <w:tcPr>
            <w:tcW w:w="951" w:type="dxa"/>
            <w:tcBorders>
              <w:top w:val="nil"/>
              <w:left w:val="nil"/>
              <w:bottom w:val="single" w:sz="4" w:space="0" w:color="auto"/>
              <w:right w:val="single" w:sz="4" w:space="0" w:color="auto"/>
            </w:tcBorders>
            <w:shd w:val="clear" w:color="auto" w:fill="auto"/>
            <w:noWrap/>
            <w:vAlign w:val="bottom"/>
            <w:hideMark/>
          </w:tcPr>
          <w:p w14:paraId="6665BCCB"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28/02/2038</w:t>
            </w:r>
          </w:p>
        </w:tc>
        <w:tc>
          <w:tcPr>
            <w:tcW w:w="1152" w:type="dxa"/>
            <w:tcBorders>
              <w:top w:val="nil"/>
              <w:left w:val="nil"/>
              <w:bottom w:val="single" w:sz="4" w:space="0" w:color="auto"/>
              <w:right w:val="single" w:sz="4" w:space="0" w:color="auto"/>
            </w:tcBorders>
            <w:shd w:val="clear" w:color="auto" w:fill="auto"/>
            <w:noWrap/>
            <w:vAlign w:val="bottom"/>
            <w:hideMark/>
          </w:tcPr>
          <w:p w14:paraId="6808A836"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500,000,000</w:t>
            </w:r>
          </w:p>
        </w:tc>
        <w:tc>
          <w:tcPr>
            <w:tcW w:w="1225" w:type="dxa"/>
            <w:tcBorders>
              <w:top w:val="nil"/>
              <w:left w:val="nil"/>
              <w:bottom w:val="single" w:sz="4" w:space="0" w:color="auto"/>
              <w:right w:val="single" w:sz="4" w:space="0" w:color="auto"/>
            </w:tcBorders>
            <w:shd w:val="clear" w:color="auto" w:fill="auto"/>
            <w:noWrap/>
            <w:vAlign w:val="bottom"/>
            <w:hideMark/>
          </w:tcPr>
          <w:p w14:paraId="2F2A121C"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497,341,556</w:t>
            </w:r>
          </w:p>
        </w:tc>
        <w:tc>
          <w:tcPr>
            <w:tcW w:w="1152" w:type="dxa"/>
            <w:tcBorders>
              <w:top w:val="nil"/>
              <w:left w:val="nil"/>
              <w:bottom w:val="single" w:sz="4" w:space="0" w:color="auto"/>
              <w:right w:val="single" w:sz="4" w:space="0" w:color="auto"/>
            </w:tcBorders>
            <w:shd w:val="clear" w:color="auto" w:fill="auto"/>
            <w:noWrap/>
            <w:vAlign w:val="bottom"/>
            <w:hideMark/>
          </w:tcPr>
          <w:p w14:paraId="7C0584A0"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0</w:t>
            </w:r>
          </w:p>
        </w:tc>
      </w:tr>
      <w:tr w:rsidR="000311C6" w:rsidRPr="000311C6" w14:paraId="2A93D83D" w14:textId="77777777" w:rsidTr="000311C6">
        <w:trPr>
          <w:trHeight w:val="285"/>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616495BE"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BBVA México S.A. 968 MDP</w:t>
            </w:r>
          </w:p>
        </w:tc>
        <w:tc>
          <w:tcPr>
            <w:tcW w:w="1134" w:type="dxa"/>
            <w:tcBorders>
              <w:top w:val="nil"/>
              <w:left w:val="nil"/>
              <w:bottom w:val="single" w:sz="4" w:space="0" w:color="auto"/>
              <w:right w:val="single" w:sz="4" w:space="0" w:color="auto"/>
            </w:tcBorders>
            <w:shd w:val="clear" w:color="auto" w:fill="auto"/>
            <w:noWrap/>
            <w:vAlign w:val="bottom"/>
            <w:hideMark/>
          </w:tcPr>
          <w:p w14:paraId="6AD1926E"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P28-1018096</w:t>
            </w:r>
          </w:p>
        </w:tc>
        <w:tc>
          <w:tcPr>
            <w:tcW w:w="1024" w:type="dxa"/>
            <w:tcBorders>
              <w:top w:val="nil"/>
              <w:left w:val="nil"/>
              <w:bottom w:val="single" w:sz="4" w:space="0" w:color="auto"/>
              <w:right w:val="single" w:sz="4" w:space="0" w:color="auto"/>
            </w:tcBorders>
            <w:shd w:val="clear" w:color="auto" w:fill="auto"/>
            <w:noWrap/>
            <w:vAlign w:val="bottom"/>
            <w:hideMark/>
          </w:tcPr>
          <w:p w14:paraId="04EB8232"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31/10/2018</w:t>
            </w:r>
          </w:p>
        </w:tc>
        <w:tc>
          <w:tcPr>
            <w:tcW w:w="951" w:type="dxa"/>
            <w:tcBorders>
              <w:top w:val="nil"/>
              <w:left w:val="nil"/>
              <w:bottom w:val="single" w:sz="4" w:space="0" w:color="auto"/>
              <w:right w:val="single" w:sz="4" w:space="0" w:color="auto"/>
            </w:tcBorders>
            <w:shd w:val="clear" w:color="auto" w:fill="auto"/>
            <w:noWrap/>
            <w:vAlign w:val="bottom"/>
            <w:hideMark/>
          </w:tcPr>
          <w:p w14:paraId="59EE71EF"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LXII-735</w:t>
            </w:r>
          </w:p>
        </w:tc>
        <w:tc>
          <w:tcPr>
            <w:tcW w:w="951" w:type="dxa"/>
            <w:tcBorders>
              <w:top w:val="nil"/>
              <w:left w:val="nil"/>
              <w:bottom w:val="single" w:sz="4" w:space="0" w:color="auto"/>
              <w:right w:val="single" w:sz="4" w:space="0" w:color="auto"/>
            </w:tcBorders>
            <w:shd w:val="clear" w:color="auto" w:fill="auto"/>
            <w:noWrap/>
            <w:vAlign w:val="bottom"/>
            <w:hideMark/>
          </w:tcPr>
          <w:p w14:paraId="2B95B963"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17/12/2015</w:t>
            </w:r>
          </w:p>
        </w:tc>
        <w:tc>
          <w:tcPr>
            <w:tcW w:w="951" w:type="dxa"/>
            <w:tcBorders>
              <w:top w:val="nil"/>
              <w:left w:val="nil"/>
              <w:bottom w:val="single" w:sz="4" w:space="0" w:color="auto"/>
              <w:right w:val="single" w:sz="4" w:space="0" w:color="auto"/>
            </w:tcBorders>
            <w:shd w:val="clear" w:color="auto" w:fill="auto"/>
            <w:noWrap/>
            <w:vAlign w:val="bottom"/>
            <w:hideMark/>
          </w:tcPr>
          <w:p w14:paraId="29F5E375"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14/03/2031</w:t>
            </w:r>
          </w:p>
        </w:tc>
        <w:tc>
          <w:tcPr>
            <w:tcW w:w="1152" w:type="dxa"/>
            <w:tcBorders>
              <w:top w:val="nil"/>
              <w:left w:val="nil"/>
              <w:bottom w:val="single" w:sz="4" w:space="0" w:color="auto"/>
              <w:right w:val="single" w:sz="4" w:space="0" w:color="auto"/>
            </w:tcBorders>
            <w:shd w:val="clear" w:color="auto" w:fill="auto"/>
            <w:noWrap/>
            <w:vAlign w:val="bottom"/>
            <w:hideMark/>
          </w:tcPr>
          <w:p w14:paraId="5923C6D6"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968,347,530</w:t>
            </w:r>
          </w:p>
        </w:tc>
        <w:tc>
          <w:tcPr>
            <w:tcW w:w="1225" w:type="dxa"/>
            <w:tcBorders>
              <w:top w:val="nil"/>
              <w:left w:val="nil"/>
              <w:bottom w:val="single" w:sz="4" w:space="0" w:color="auto"/>
              <w:right w:val="single" w:sz="4" w:space="0" w:color="auto"/>
            </w:tcBorders>
            <w:shd w:val="clear" w:color="auto" w:fill="auto"/>
            <w:noWrap/>
            <w:vAlign w:val="bottom"/>
            <w:hideMark/>
          </w:tcPr>
          <w:p w14:paraId="4C8FD695"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962,004,023</w:t>
            </w:r>
          </w:p>
        </w:tc>
        <w:tc>
          <w:tcPr>
            <w:tcW w:w="1152" w:type="dxa"/>
            <w:tcBorders>
              <w:top w:val="nil"/>
              <w:left w:val="nil"/>
              <w:bottom w:val="single" w:sz="4" w:space="0" w:color="auto"/>
              <w:right w:val="single" w:sz="4" w:space="0" w:color="auto"/>
            </w:tcBorders>
            <w:shd w:val="clear" w:color="auto" w:fill="auto"/>
            <w:noWrap/>
            <w:vAlign w:val="bottom"/>
            <w:hideMark/>
          </w:tcPr>
          <w:p w14:paraId="4527FFF9"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0</w:t>
            </w:r>
          </w:p>
        </w:tc>
      </w:tr>
      <w:tr w:rsidR="000311C6" w:rsidRPr="000311C6" w14:paraId="2D00367E" w14:textId="77777777" w:rsidTr="000311C6">
        <w:trPr>
          <w:trHeight w:val="285"/>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04DB5B67"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BBVA México S.A. 994 MDP</w:t>
            </w:r>
          </w:p>
        </w:tc>
        <w:tc>
          <w:tcPr>
            <w:tcW w:w="1134" w:type="dxa"/>
            <w:tcBorders>
              <w:top w:val="nil"/>
              <w:left w:val="nil"/>
              <w:bottom w:val="single" w:sz="4" w:space="0" w:color="auto"/>
              <w:right w:val="single" w:sz="4" w:space="0" w:color="auto"/>
            </w:tcBorders>
            <w:shd w:val="clear" w:color="auto" w:fill="auto"/>
            <w:noWrap/>
            <w:vAlign w:val="bottom"/>
            <w:hideMark/>
          </w:tcPr>
          <w:p w14:paraId="6E4E3D94"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P28-1118117</w:t>
            </w:r>
          </w:p>
        </w:tc>
        <w:tc>
          <w:tcPr>
            <w:tcW w:w="1024" w:type="dxa"/>
            <w:tcBorders>
              <w:top w:val="nil"/>
              <w:left w:val="nil"/>
              <w:bottom w:val="single" w:sz="4" w:space="0" w:color="auto"/>
              <w:right w:val="single" w:sz="4" w:space="0" w:color="auto"/>
            </w:tcBorders>
            <w:shd w:val="clear" w:color="auto" w:fill="auto"/>
            <w:noWrap/>
            <w:vAlign w:val="bottom"/>
            <w:hideMark/>
          </w:tcPr>
          <w:p w14:paraId="4A9D5BB0"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29/11/2018</w:t>
            </w:r>
          </w:p>
        </w:tc>
        <w:tc>
          <w:tcPr>
            <w:tcW w:w="951" w:type="dxa"/>
            <w:tcBorders>
              <w:top w:val="nil"/>
              <w:left w:val="nil"/>
              <w:bottom w:val="single" w:sz="4" w:space="0" w:color="auto"/>
              <w:right w:val="single" w:sz="4" w:space="0" w:color="auto"/>
            </w:tcBorders>
            <w:shd w:val="clear" w:color="auto" w:fill="auto"/>
            <w:noWrap/>
            <w:vAlign w:val="bottom"/>
            <w:hideMark/>
          </w:tcPr>
          <w:p w14:paraId="11D351C5"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LXIII-245</w:t>
            </w:r>
          </w:p>
        </w:tc>
        <w:tc>
          <w:tcPr>
            <w:tcW w:w="951" w:type="dxa"/>
            <w:tcBorders>
              <w:top w:val="nil"/>
              <w:left w:val="nil"/>
              <w:bottom w:val="single" w:sz="4" w:space="0" w:color="auto"/>
              <w:right w:val="single" w:sz="4" w:space="0" w:color="auto"/>
            </w:tcBorders>
            <w:shd w:val="clear" w:color="auto" w:fill="auto"/>
            <w:noWrap/>
            <w:vAlign w:val="bottom"/>
            <w:hideMark/>
          </w:tcPr>
          <w:p w14:paraId="72F4BC71"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14/09/2017</w:t>
            </w:r>
          </w:p>
        </w:tc>
        <w:tc>
          <w:tcPr>
            <w:tcW w:w="951" w:type="dxa"/>
            <w:tcBorders>
              <w:top w:val="nil"/>
              <w:left w:val="nil"/>
              <w:bottom w:val="single" w:sz="4" w:space="0" w:color="auto"/>
              <w:right w:val="single" w:sz="4" w:space="0" w:color="auto"/>
            </w:tcBorders>
            <w:shd w:val="clear" w:color="auto" w:fill="auto"/>
            <w:noWrap/>
            <w:vAlign w:val="bottom"/>
            <w:hideMark/>
          </w:tcPr>
          <w:p w14:paraId="31EE3F00"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13/11/2037</w:t>
            </w:r>
          </w:p>
        </w:tc>
        <w:tc>
          <w:tcPr>
            <w:tcW w:w="1152" w:type="dxa"/>
            <w:tcBorders>
              <w:top w:val="nil"/>
              <w:left w:val="nil"/>
              <w:bottom w:val="single" w:sz="4" w:space="0" w:color="auto"/>
              <w:right w:val="single" w:sz="4" w:space="0" w:color="auto"/>
            </w:tcBorders>
            <w:shd w:val="clear" w:color="auto" w:fill="auto"/>
            <w:noWrap/>
            <w:vAlign w:val="bottom"/>
            <w:hideMark/>
          </w:tcPr>
          <w:p w14:paraId="1BF3B7E5"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994,864,167</w:t>
            </w:r>
          </w:p>
        </w:tc>
        <w:tc>
          <w:tcPr>
            <w:tcW w:w="1225" w:type="dxa"/>
            <w:tcBorders>
              <w:top w:val="nil"/>
              <w:left w:val="nil"/>
              <w:bottom w:val="single" w:sz="4" w:space="0" w:color="auto"/>
              <w:right w:val="single" w:sz="4" w:space="0" w:color="auto"/>
            </w:tcBorders>
            <w:shd w:val="clear" w:color="auto" w:fill="auto"/>
            <w:noWrap/>
            <w:vAlign w:val="bottom"/>
            <w:hideMark/>
          </w:tcPr>
          <w:p w14:paraId="6FE29E4F"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993,495,125</w:t>
            </w:r>
          </w:p>
        </w:tc>
        <w:tc>
          <w:tcPr>
            <w:tcW w:w="1152" w:type="dxa"/>
            <w:tcBorders>
              <w:top w:val="nil"/>
              <w:left w:val="nil"/>
              <w:bottom w:val="single" w:sz="4" w:space="0" w:color="auto"/>
              <w:right w:val="single" w:sz="4" w:space="0" w:color="auto"/>
            </w:tcBorders>
            <w:shd w:val="clear" w:color="auto" w:fill="auto"/>
            <w:noWrap/>
            <w:vAlign w:val="bottom"/>
            <w:hideMark/>
          </w:tcPr>
          <w:p w14:paraId="63E03FE6"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0</w:t>
            </w:r>
          </w:p>
        </w:tc>
      </w:tr>
      <w:tr w:rsidR="000311C6" w:rsidRPr="000311C6" w14:paraId="622ED083" w14:textId="77777777" w:rsidTr="000311C6">
        <w:trPr>
          <w:trHeight w:val="285"/>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7C3754BD"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Banorte S.A. 1’500 MDP</w:t>
            </w:r>
          </w:p>
        </w:tc>
        <w:tc>
          <w:tcPr>
            <w:tcW w:w="1134" w:type="dxa"/>
            <w:tcBorders>
              <w:top w:val="nil"/>
              <w:left w:val="nil"/>
              <w:bottom w:val="single" w:sz="4" w:space="0" w:color="auto"/>
              <w:right w:val="single" w:sz="4" w:space="0" w:color="auto"/>
            </w:tcBorders>
            <w:shd w:val="clear" w:color="auto" w:fill="auto"/>
            <w:noWrap/>
            <w:vAlign w:val="bottom"/>
            <w:hideMark/>
          </w:tcPr>
          <w:p w14:paraId="71BAD61C"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P28-1220101</w:t>
            </w:r>
          </w:p>
        </w:tc>
        <w:tc>
          <w:tcPr>
            <w:tcW w:w="1024" w:type="dxa"/>
            <w:tcBorders>
              <w:top w:val="nil"/>
              <w:left w:val="nil"/>
              <w:bottom w:val="single" w:sz="4" w:space="0" w:color="auto"/>
              <w:right w:val="single" w:sz="4" w:space="0" w:color="auto"/>
            </w:tcBorders>
            <w:shd w:val="clear" w:color="auto" w:fill="auto"/>
            <w:noWrap/>
            <w:vAlign w:val="bottom"/>
            <w:hideMark/>
          </w:tcPr>
          <w:p w14:paraId="27B4EF54"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17/12/2020</w:t>
            </w:r>
          </w:p>
        </w:tc>
        <w:tc>
          <w:tcPr>
            <w:tcW w:w="951" w:type="dxa"/>
            <w:tcBorders>
              <w:top w:val="nil"/>
              <w:left w:val="nil"/>
              <w:bottom w:val="single" w:sz="4" w:space="0" w:color="auto"/>
              <w:right w:val="single" w:sz="4" w:space="0" w:color="auto"/>
            </w:tcBorders>
            <w:shd w:val="clear" w:color="auto" w:fill="auto"/>
            <w:noWrap/>
            <w:vAlign w:val="bottom"/>
            <w:hideMark/>
          </w:tcPr>
          <w:p w14:paraId="634E266E"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LXIV-92</w:t>
            </w:r>
          </w:p>
        </w:tc>
        <w:tc>
          <w:tcPr>
            <w:tcW w:w="951" w:type="dxa"/>
            <w:tcBorders>
              <w:top w:val="nil"/>
              <w:left w:val="nil"/>
              <w:bottom w:val="single" w:sz="4" w:space="0" w:color="auto"/>
              <w:right w:val="single" w:sz="4" w:space="0" w:color="auto"/>
            </w:tcBorders>
            <w:shd w:val="clear" w:color="auto" w:fill="auto"/>
            <w:noWrap/>
            <w:vAlign w:val="bottom"/>
            <w:hideMark/>
          </w:tcPr>
          <w:p w14:paraId="48253DA6"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14/04/2020</w:t>
            </w:r>
          </w:p>
        </w:tc>
        <w:tc>
          <w:tcPr>
            <w:tcW w:w="951" w:type="dxa"/>
            <w:tcBorders>
              <w:top w:val="nil"/>
              <w:left w:val="nil"/>
              <w:bottom w:val="single" w:sz="4" w:space="0" w:color="auto"/>
              <w:right w:val="single" w:sz="4" w:space="0" w:color="auto"/>
            </w:tcBorders>
            <w:shd w:val="clear" w:color="auto" w:fill="auto"/>
            <w:noWrap/>
            <w:vAlign w:val="bottom"/>
            <w:hideMark/>
          </w:tcPr>
          <w:p w14:paraId="57BAF487"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05/11/2040</w:t>
            </w:r>
          </w:p>
        </w:tc>
        <w:tc>
          <w:tcPr>
            <w:tcW w:w="1152" w:type="dxa"/>
            <w:tcBorders>
              <w:top w:val="nil"/>
              <w:left w:val="nil"/>
              <w:bottom w:val="single" w:sz="4" w:space="0" w:color="auto"/>
              <w:right w:val="single" w:sz="4" w:space="0" w:color="auto"/>
            </w:tcBorders>
            <w:shd w:val="clear" w:color="auto" w:fill="auto"/>
            <w:noWrap/>
            <w:vAlign w:val="bottom"/>
            <w:hideMark/>
          </w:tcPr>
          <w:p w14:paraId="3A43B61C"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1,500,000,000</w:t>
            </w:r>
          </w:p>
        </w:tc>
        <w:tc>
          <w:tcPr>
            <w:tcW w:w="1225" w:type="dxa"/>
            <w:tcBorders>
              <w:top w:val="nil"/>
              <w:left w:val="nil"/>
              <w:bottom w:val="single" w:sz="4" w:space="0" w:color="auto"/>
              <w:right w:val="single" w:sz="4" w:space="0" w:color="auto"/>
            </w:tcBorders>
            <w:shd w:val="clear" w:color="auto" w:fill="auto"/>
            <w:noWrap/>
            <w:vAlign w:val="bottom"/>
            <w:hideMark/>
          </w:tcPr>
          <w:p w14:paraId="52AE2C8F"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1,500,000,000</w:t>
            </w:r>
          </w:p>
        </w:tc>
        <w:tc>
          <w:tcPr>
            <w:tcW w:w="1152" w:type="dxa"/>
            <w:tcBorders>
              <w:top w:val="nil"/>
              <w:left w:val="nil"/>
              <w:bottom w:val="single" w:sz="4" w:space="0" w:color="auto"/>
              <w:right w:val="single" w:sz="4" w:space="0" w:color="auto"/>
            </w:tcBorders>
            <w:shd w:val="clear" w:color="auto" w:fill="auto"/>
            <w:noWrap/>
            <w:vAlign w:val="bottom"/>
            <w:hideMark/>
          </w:tcPr>
          <w:p w14:paraId="7EF0425C"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1,450,403,541</w:t>
            </w:r>
          </w:p>
        </w:tc>
      </w:tr>
      <w:tr w:rsidR="000311C6" w:rsidRPr="000311C6" w14:paraId="06DE00FF" w14:textId="77777777" w:rsidTr="000311C6">
        <w:trPr>
          <w:trHeight w:val="282"/>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39020CA1"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Banorte S.A. 1’200 MDP</w:t>
            </w:r>
          </w:p>
        </w:tc>
        <w:tc>
          <w:tcPr>
            <w:tcW w:w="1134" w:type="dxa"/>
            <w:tcBorders>
              <w:top w:val="nil"/>
              <w:left w:val="nil"/>
              <w:bottom w:val="single" w:sz="4" w:space="0" w:color="auto"/>
              <w:right w:val="single" w:sz="4" w:space="0" w:color="auto"/>
            </w:tcBorders>
            <w:shd w:val="clear" w:color="auto" w:fill="auto"/>
            <w:noWrap/>
            <w:vAlign w:val="bottom"/>
            <w:hideMark/>
          </w:tcPr>
          <w:p w14:paraId="1EAB4A91"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P28 1021042</w:t>
            </w:r>
          </w:p>
        </w:tc>
        <w:tc>
          <w:tcPr>
            <w:tcW w:w="1024" w:type="dxa"/>
            <w:tcBorders>
              <w:top w:val="nil"/>
              <w:left w:val="nil"/>
              <w:bottom w:val="single" w:sz="4" w:space="0" w:color="auto"/>
              <w:right w:val="single" w:sz="4" w:space="0" w:color="auto"/>
            </w:tcBorders>
            <w:shd w:val="clear" w:color="auto" w:fill="auto"/>
            <w:noWrap/>
            <w:vAlign w:val="bottom"/>
            <w:hideMark/>
          </w:tcPr>
          <w:p w14:paraId="2C585A7E"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18/10/2021</w:t>
            </w:r>
          </w:p>
        </w:tc>
        <w:tc>
          <w:tcPr>
            <w:tcW w:w="951" w:type="dxa"/>
            <w:tcBorders>
              <w:top w:val="nil"/>
              <w:left w:val="nil"/>
              <w:bottom w:val="single" w:sz="4" w:space="0" w:color="auto"/>
              <w:right w:val="single" w:sz="4" w:space="0" w:color="auto"/>
            </w:tcBorders>
            <w:shd w:val="clear" w:color="auto" w:fill="auto"/>
            <w:noWrap/>
            <w:vAlign w:val="bottom"/>
            <w:hideMark/>
          </w:tcPr>
          <w:p w14:paraId="549467FE"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LXIV-92</w:t>
            </w:r>
          </w:p>
        </w:tc>
        <w:tc>
          <w:tcPr>
            <w:tcW w:w="951" w:type="dxa"/>
            <w:tcBorders>
              <w:top w:val="nil"/>
              <w:left w:val="nil"/>
              <w:bottom w:val="single" w:sz="4" w:space="0" w:color="auto"/>
              <w:right w:val="single" w:sz="4" w:space="0" w:color="auto"/>
            </w:tcBorders>
            <w:shd w:val="clear" w:color="auto" w:fill="auto"/>
            <w:noWrap/>
            <w:vAlign w:val="bottom"/>
            <w:hideMark/>
          </w:tcPr>
          <w:p w14:paraId="5C665B68"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14/04/2020</w:t>
            </w:r>
          </w:p>
        </w:tc>
        <w:tc>
          <w:tcPr>
            <w:tcW w:w="951" w:type="dxa"/>
            <w:tcBorders>
              <w:top w:val="nil"/>
              <w:left w:val="nil"/>
              <w:bottom w:val="single" w:sz="4" w:space="0" w:color="auto"/>
              <w:right w:val="single" w:sz="4" w:space="0" w:color="auto"/>
            </w:tcBorders>
            <w:shd w:val="clear" w:color="auto" w:fill="auto"/>
            <w:noWrap/>
            <w:vAlign w:val="bottom"/>
            <w:hideMark/>
          </w:tcPr>
          <w:p w14:paraId="5DCD8058"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17/09/2041</w:t>
            </w:r>
          </w:p>
        </w:tc>
        <w:tc>
          <w:tcPr>
            <w:tcW w:w="1152" w:type="dxa"/>
            <w:tcBorders>
              <w:top w:val="nil"/>
              <w:left w:val="nil"/>
              <w:bottom w:val="nil"/>
              <w:right w:val="single" w:sz="4" w:space="0" w:color="auto"/>
            </w:tcBorders>
            <w:shd w:val="clear" w:color="auto" w:fill="auto"/>
            <w:noWrap/>
            <w:vAlign w:val="bottom"/>
            <w:hideMark/>
          </w:tcPr>
          <w:p w14:paraId="2FC18876"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1,200,000,000</w:t>
            </w:r>
          </w:p>
        </w:tc>
        <w:tc>
          <w:tcPr>
            <w:tcW w:w="1225" w:type="dxa"/>
            <w:tcBorders>
              <w:top w:val="nil"/>
              <w:left w:val="nil"/>
              <w:bottom w:val="nil"/>
              <w:right w:val="single" w:sz="4" w:space="0" w:color="auto"/>
            </w:tcBorders>
            <w:shd w:val="clear" w:color="auto" w:fill="auto"/>
            <w:noWrap/>
            <w:vAlign w:val="bottom"/>
            <w:hideMark/>
          </w:tcPr>
          <w:p w14:paraId="2E9CDE33"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985,000,000</w:t>
            </w:r>
          </w:p>
        </w:tc>
        <w:tc>
          <w:tcPr>
            <w:tcW w:w="1152" w:type="dxa"/>
            <w:tcBorders>
              <w:top w:val="nil"/>
              <w:left w:val="nil"/>
              <w:bottom w:val="single" w:sz="4" w:space="0" w:color="auto"/>
              <w:right w:val="single" w:sz="4" w:space="0" w:color="auto"/>
            </w:tcBorders>
            <w:shd w:val="clear" w:color="auto" w:fill="auto"/>
            <w:noWrap/>
            <w:vAlign w:val="bottom"/>
            <w:hideMark/>
          </w:tcPr>
          <w:p w14:paraId="5305215E"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962,176,789</w:t>
            </w:r>
          </w:p>
        </w:tc>
      </w:tr>
      <w:tr w:rsidR="000311C6" w:rsidRPr="000311C6" w14:paraId="5A300022" w14:textId="77777777" w:rsidTr="000311C6">
        <w:trPr>
          <w:trHeight w:val="282"/>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0DD8F50E"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Banamex S.A. 2’506 MDP</w:t>
            </w:r>
          </w:p>
        </w:tc>
        <w:tc>
          <w:tcPr>
            <w:tcW w:w="1134" w:type="dxa"/>
            <w:tcBorders>
              <w:top w:val="nil"/>
              <w:left w:val="nil"/>
              <w:bottom w:val="single" w:sz="4" w:space="0" w:color="auto"/>
              <w:right w:val="single" w:sz="4" w:space="0" w:color="auto"/>
            </w:tcBorders>
            <w:shd w:val="clear" w:color="auto" w:fill="auto"/>
            <w:noWrap/>
            <w:vAlign w:val="bottom"/>
            <w:hideMark/>
          </w:tcPr>
          <w:p w14:paraId="573DD953"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P28-0324018</w:t>
            </w:r>
          </w:p>
        </w:tc>
        <w:tc>
          <w:tcPr>
            <w:tcW w:w="1024" w:type="dxa"/>
            <w:tcBorders>
              <w:top w:val="nil"/>
              <w:left w:val="nil"/>
              <w:bottom w:val="single" w:sz="4" w:space="0" w:color="auto"/>
              <w:right w:val="single" w:sz="4" w:space="0" w:color="auto"/>
            </w:tcBorders>
            <w:shd w:val="clear" w:color="auto" w:fill="auto"/>
            <w:noWrap/>
            <w:vAlign w:val="bottom"/>
            <w:hideMark/>
          </w:tcPr>
          <w:p w14:paraId="7AC72AAD"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26/03/2024</w:t>
            </w:r>
          </w:p>
        </w:tc>
        <w:tc>
          <w:tcPr>
            <w:tcW w:w="951" w:type="dxa"/>
            <w:tcBorders>
              <w:top w:val="nil"/>
              <w:left w:val="nil"/>
              <w:bottom w:val="single" w:sz="4" w:space="0" w:color="auto"/>
              <w:right w:val="single" w:sz="4" w:space="0" w:color="auto"/>
            </w:tcBorders>
            <w:shd w:val="clear" w:color="auto" w:fill="auto"/>
            <w:noWrap/>
            <w:vAlign w:val="bottom"/>
            <w:hideMark/>
          </w:tcPr>
          <w:p w14:paraId="45BD33C5"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65-600</w:t>
            </w:r>
          </w:p>
        </w:tc>
        <w:tc>
          <w:tcPr>
            <w:tcW w:w="951" w:type="dxa"/>
            <w:tcBorders>
              <w:top w:val="nil"/>
              <w:left w:val="nil"/>
              <w:bottom w:val="single" w:sz="4" w:space="0" w:color="auto"/>
              <w:right w:val="single" w:sz="4" w:space="0" w:color="auto"/>
            </w:tcBorders>
            <w:shd w:val="clear" w:color="auto" w:fill="auto"/>
            <w:noWrap/>
            <w:vAlign w:val="bottom"/>
            <w:hideMark/>
          </w:tcPr>
          <w:p w14:paraId="0677EF67"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18/07/2023</w:t>
            </w:r>
          </w:p>
        </w:tc>
        <w:tc>
          <w:tcPr>
            <w:tcW w:w="951" w:type="dxa"/>
            <w:tcBorders>
              <w:top w:val="nil"/>
              <w:left w:val="nil"/>
              <w:bottom w:val="single" w:sz="4" w:space="0" w:color="auto"/>
              <w:right w:val="single" w:sz="4" w:space="0" w:color="auto"/>
            </w:tcBorders>
            <w:shd w:val="clear" w:color="auto" w:fill="auto"/>
            <w:noWrap/>
            <w:vAlign w:val="bottom"/>
            <w:hideMark/>
          </w:tcPr>
          <w:p w14:paraId="4227E5EF"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15/11/2043</w:t>
            </w:r>
          </w:p>
        </w:tc>
        <w:tc>
          <w:tcPr>
            <w:tcW w:w="1152" w:type="dxa"/>
            <w:tcBorders>
              <w:top w:val="single" w:sz="4" w:space="0" w:color="auto"/>
              <w:left w:val="nil"/>
              <w:bottom w:val="nil"/>
              <w:right w:val="single" w:sz="4" w:space="0" w:color="auto"/>
            </w:tcBorders>
            <w:shd w:val="clear" w:color="auto" w:fill="auto"/>
            <w:noWrap/>
            <w:vAlign w:val="bottom"/>
            <w:hideMark/>
          </w:tcPr>
          <w:p w14:paraId="0FACDF6A"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2,506,794,049</w:t>
            </w:r>
          </w:p>
        </w:tc>
        <w:tc>
          <w:tcPr>
            <w:tcW w:w="1225" w:type="dxa"/>
            <w:tcBorders>
              <w:top w:val="single" w:sz="4" w:space="0" w:color="auto"/>
              <w:left w:val="nil"/>
              <w:bottom w:val="nil"/>
              <w:right w:val="single" w:sz="4" w:space="0" w:color="auto"/>
            </w:tcBorders>
            <w:shd w:val="clear" w:color="auto" w:fill="auto"/>
            <w:noWrap/>
            <w:vAlign w:val="bottom"/>
            <w:hideMark/>
          </w:tcPr>
          <w:p w14:paraId="760393F6"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2,506,794,049</w:t>
            </w:r>
          </w:p>
        </w:tc>
        <w:tc>
          <w:tcPr>
            <w:tcW w:w="1152" w:type="dxa"/>
            <w:tcBorders>
              <w:top w:val="nil"/>
              <w:left w:val="nil"/>
              <w:bottom w:val="single" w:sz="4" w:space="0" w:color="auto"/>
              <w:right w:val="single" w:sz="4" w:space="0" w:color="auto"/>
            </w:tcBorders>
            <w:shd w:val="clear" w:color="auto" w:fill="auto"/>
            <w:noWrap/>
            <w:vAlign w:val="bottom"/>
            <w:hideMark/>
          </w:tcPr>
          <w:p w14:paraId="025035E3"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2,493,017,330</w:t>
            </w:r>
          </w:p>
        </w:tc>
      </w:tr>
      <w:tr w:rsidR="000311C6" w:rsidRPr="000311C6" w14:paraId="6AFEF493" w14:textId="77777777" w:rsidTr="000311C6">
        <w:trPr>
          <w:trHeight w:val="282"/>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7E81FACE"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BBVA México S.A. 3’000 MDP</w:t>
            </w:r>
          </w:p>
        </w:tc>
        <w:tc>
          <w:tcPr>
            <w:tcW w:w="1134" w:type="dxa"/>
            <w:tcBorders>
              <w:top w:val="nil"/>
              <w:left w:val="nil"/>
              <w:bottom w:val="single" w:sz="4" w:space="0" w:color="auto"/>
              <w:right w:val="single" w:sz="4" w:space="0" w:color="auto"/>
            </w:tcBorders>
            <w:shd w:val="clear" w:color="auto" w:fill="auto"/>
            <w:noWrap/>
            <w:vAlign w:val="bottom"/>
            <w:hideMark/>
          </w:tcPr>
          <w:p w14:paraId="5B7FBB9A"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P28-0324019</w:t>
            </w:r>
          </w:p>
        </w:tc>
        <w:tc>
          <w:tcPr>
            <w:tcW w:w="1024" w:type="dxa"/>
            <w:tcBorders>
              <w:top w:val="nil"/>
              <w:left w:val="nil"/>
              <w:bottom w:val="single" w:sz="4" w:space="0" w:color="auto"/>
              <w:right w:val="single" w:sz="4" w:space="0" w:color="auto"/>
            </w:tcBorders>
            <w:shd w:val="clear" w:color="auto" w:fill="auto"/>
            <w:noWrap/>
            <w:vAlign w:val="bottom"/>
            <w:hideMark/>
          </w:tcPr>
          <w:p w14:paraId="4E4CEC12"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26/03/2024</w:t>
            </w:r>
          </w:p>
        </w:tc>
        <w:tc>
          <w:tcPr>
            <w:tcW w:w="951" w:type="dxa"/>
            <w:tcBorders>
              <w:top w:val="nil"/>
              <w:left w:val="nil"/>
              <w:bottom w:val="single" w:sz="4" w:space="0" w:color="auto"/>
              <w:right w:val="single" w:sz="4" w:space="0" w:color="auto"/>
            </w:tcBorders>
            <w:shd w:val="clear" w:color="auto" w:fill="auto"/>
            <w:noWrap/>
            <w:vAlign w:val="bottom"/>
            <w:hideMark/>
          </w:tcPr>
          <w:p w14:paraId="7809424E"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65-600</w:t>
            </w:r>
          </w:p>
        </w:tc>
        <w:tc>
          <w:tcPr>
            <w:tcW w:w="951" w:type="dxa"/>
            <w:tcBorders>
              <w:top w:val="nil"/>
              <w:left w:val="nil"/>
              <w:bottom w:val="single" w:sz="4" w:space="0" w:color="auto"/>
              <w:right w:val="single" w:sz="4" w:space="0" w:color="auto"/>
            </w:tcBorders>
            <w:shd w:val="clear" w:color="auto" w:fill="auto"/>
            <w:noWrap/>
            <w:vAlign w:val="bottom"/>
            <w:hideMark/>
          </w:tcPr>
          <w:p w14:paraId="1641AD63"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18/07/2023</w:t>
            </w:r>
          </w:p>
        </w:tc>
        <w:tc>
          <w:tcPr>
            <w:tcW w:w="951" w:type="dxa"/>
            <w:tcBorders>
              <w:top w:val="nil"/>
              <w:left w:val="nil"/>
              <w:bottom w:val="single" w:sz="4" w:space="0" w:color="auto"/>
              <w:right w:val="single" w:sz="4" w:space="0" w:color="auto"/>
            </w:tcBorders>
            <w:shd w:val="clear" w:color="auto" w:fill="auto"/>
            <w:noWrap/>
            <w:vAlign w:val="bottom"/>
            <w:hideMark/>
          </w:tcPr>
          <w:p w14:paraId="70A57CF6"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15/11/2048</w:t>
            </w:r>
          </w:p>
        </w:tc>
        <w:tc>
          <w:tcPr>
            <w:tcW w:w="1152" w:type="dxa"/>
            <w:tcBorders>
              <w:top w:val="single" w:sz="4" w:space="0" w:color="auto"/>
              <w:left w:val="nil"/>
              <w:bottom w:val="nil"/>
              <w:right w:val="single" w:sz="4" w:space="0" w:color="auto"/>
            </w:tcBorders>
            <w:shd w:val="clear" w:color="auto" w:fill="auto"/>
            <w:noWrap/>
            <w:vAlign w:val="bottom"/>
            <w:hideMark/>
          </w:tcPr>
          <w:p w14:paraId="17B7ECF2"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3,000,000,000</w:t>
            </w:r>
          </w:p>
        </w:tc>
        <w:tc>
          <w:tcPr>
            <w:tcW w:w="1225" w:type="dxa"/>
            <w:tcBorders>
              <w:top w:val="single" w:sz="4" w:space="0" w:color="auto"/>
              <w:left w:val="nil"/>
              <w:bottom w:val="nil"/>
              <w:right w:val="single" w:sz="4" w:space="0" w:color="auto"/>
            </w:tcBorders>
            <w:shd w:val="clear" w:color="auto" w:fill="auto"/>
            <w:noWrap/>
            <w:vAlign w:val="bottom"/>
            <w:hideMark/>
          </w:tcPr>
          <w:p w14:paraId="0609B1E5"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3,000,000,000</w:t>
            </w:r>
          </w:p>
        </w:tc>
        <w:tc>
          <w:tcPr>
            <w:tcW w:w="1152" w:type="dxa"/>
            <w:tcBorders>
              <w:top w:val="nil"/>
              <w:left w:val="nil"/>
              <w:bottom w:val="single" w:sz="4" w:space="0" w:color="auto"/>
              <w:right w:val="single" w:sz="4" w:space="0" w:color="auto"/>
            </w:tcBorders>
            <w:shd w:val="clear" w:color="auto" w:fill="auto"/>
            <w:noWrap/>
            <w:vAlign w:val="bottom"/>
            <w:hideMark/>
          </w:tcPr>
          <w:p w14:paraId="3CFA5796"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2,992,507,049</w:t>
            </w:r>
          </w:p>
        </w:tc>
      </w:tr>
      <w:tr w:rsidR="000311C6" w:rsidRPr="000311C6" w14:paraId="480CFA70" w14:textId="77777777" w:rsidTr="000311C6">
        <w:trPr>
          <w:trHeight w:val="282"/>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51F9987F"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Banorte S.A 4’500 MDP</w:t>
            </w:r>
          </w:p>
        </w:tc>
        <w:tc>
          <w:tcPr>
            <w:tcW w:w="1134" w:type="dxa"/>
            <w:tcBorders>
              <w:top w:val="nil"/>
              <w:left w:val="nil"/>
              <w:bottom w:val="single" w:sz="4" w:space="0" w:color="auto"/>
              <w:right w:val="single" w:sz="4" w:space="0" w:color="auto"/>
            </w:tcBorders>
            <w:shd w:val="clear" w:color="auto" w:fill="auto"/>
            <w:noWrap/>
            <w:vAlign w:val="bottom"/>
            <w:hideMark/>
          </w:tcPr>
          <w:p w14:paraId="6F5C2BF5"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P28-0324020</w:t>
            </w:r>
          </w:p>
        </w:tc>
        <w:tc>
          <w:tcPr>
            <w:tcW w:w="1024" w:type="dxa"/>
            <w:tcBorders>
              <w:top w:val="nil"/>
              <w:left w:val="nil"/>
              <w:bottom w:val="single" w:sz="4" w:space="0" w:color="auto"/>
              <w:right w:val="single" w:sz="4" w:space="0" w:color="auto"/>
            </w:tcBorders>
            <w:shd w:val="clear" w:color="auto" w:fill="auto"/>
            <w:noWrap/>
            <w:vAlign w:val="bottom"/>
            <w:hideMark/>
          </w:tcPr>
          <w:p w14:paraId="3E0F3E74"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26/03/2024</w:t>
            </w:r>
          </w:p>
        </w:tc>
        <w:tc>
          <w:tcPr>
            <w:tcW w:w="951" w:type="dxa"/>
            <w:tcBorders>
              <w:top w:val="nil"/>
              <w:left w:val="nil"/>
              <w:bottom w:val="single" w:sz="4" w:space="0" w:color="auto"/>
              <w:right w:val="single" w:sz="4" w:space="0" w:color="auto"/>
            </w:tcBorders>
            <w:shd w:val="clear" w:color="auto" w:fill="auto"/>
            <w:noWrap/>
            <w:vAlign w:val="bottom"/>
            <w:hideMark/>
          </w:tcPr>
          <w:p w14:paraId="69DBCA12"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65-600</w:t>
            </w:r>
          </w:p>
        </w:tc>
        <w:tc>
          <w:tcPr>
            <w:tcW w:w="951" w:type="dxa"/>
            <w:tcBorders>
              <w:top w:val="nil"/>
              <w:left w:val="nil"/>
              <w:bottom w:val="single" w:sz="4" w:space="0" w:color="auto"/>
              <w:right w:val="single" w:sz="4" w:space="0" w:color="auto"/>
            </w:tcBorders>
            <w:shd w:val="clear" w:color="auto" w:fill="auto"/>
            <w:noWrap/>
            <w:vAlign w:val="bottom"/>
            <w:hideMark/>
          </w:tcPr>
          <w:p w14:paraId="2FE3FDE4"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18/07/2023</w:t>
            </w:r>
          </w:p>
        </w:tc>
        <w:tc>
          <w:tcPr>
            <w:tcW w:w="951" w:type="dxa"/>
            <w:tcBorders>
              <w:top w:val="nil"/>
              <w:left w:val="nil"/>
              <w:bottom w:val="single" w:sz="4" w:space="0" w:color="auto"/>
              <w:right w:val="single" w:sz="4" w:space="0" w:color="auto"/>
            </w:tcBorders>
            <w:shd w:val="clear" w:color="auto" w:fill="auto"/>
            <w:noWrap/>
            <w:vAlign w:val="bottom"/>
            <w:hideMark/>
          </w:tcPr>
          <w:p w14:paraId="588FD623"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15/11/2048</w:t>
            </w:r>
          </w:p>
        </w:tc>
        <w:tc>
          <w:tcPr>
            <w:tcW w:w="1152" w:type="dxa"/>
            <w:tcBorders>
              <w:top w:val="single" w:sz="4" w:space="0" w:color="auto"/>
              <w:left w:val="nil"/>
              <w:bottom w:val="nil"/>
              <w:right w:val="single" w:sz="4" w:space="0" w:color="auto"/>
            </w:tcBorders>
            <w:shd w:val="clear" w:color="auto" w:fill="auto"/>
            <w:noWrap/>
            <w:vAlign w:val="bottom"/>
            <w:hideMark/>
          </w:tcPr>
          <w:p w14:paraId="2116F367"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4,500,000,000</w:t>
            </w:r>
          </w:p>
        </w:tc>
        <w:tc>
          <w:tcPr>
            <w:tcW w:w="1225" w:type="dxa"/>
            <w:tcBorders>
              <w:top w:val="single" w:sz="4" w:space="0" w:color="auto"/>
              <w:left w:val="nil"/>
              <w:bottom w:val="nil"/>
              <w:right w:val="single" w:sz="4" w:space="0" w:color="auto"/>
            </w:tcBorders>
            <w:shd w:val="clear" w:color="auto" w:fill="auto"/>
            <w:noWrap/>
            <w:vAlign w:val="bottom"/>
            <w:hideMark/>
          </w:tcPr>
          <w:p w14:paraId="08848579"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4,500,000,000</w:t>
            </w:r>
          </w:p>
        </w:tc>
        <w:tc>
          <w:tcPr>
            <w:tcW w:w="1152" w:type="dxa"/>
            <w:tcBorders>
              <w:top w:val="nil"/>
              <w:left w:val="nil"/>
              <w:bottom w:val="single" w:sz="4" w:space="0" w:color="auto"/>
              <w:right w:val="single" w:sz="4" w:space="0" w:color="auto"/>
            </w:tcBorders>
            <w:shd w:val="clear" w:color="auto" w:fill="auto"/>
            <w:noWrap/>
            <w:vAlign w:val="bottom"/>
            <w:hideMark/>
          </w:tcPr>
          <w:p w14:paraId="5F011845"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4,488,908,081</w:t>
            </w:r>
          </w:p>
        </w:tc>
      </w:tr>
      <w:tr w:rsidR="000311C6" w:rsidRPr="000311C6" w14:paraId="25047573" w14:textId="77777777" w:rsidTr="000311C6">
        <w:trPr>
          <w:trHeight w:val="282"/>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34F07FB1"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Banorte S.A. 2’000 MDP</w:t>
            </w:r>
          </w:p>
        </w:tc>
        <w:tc>
          <w:tcPr>
            <w:tcW w:w="1134" w:type="dxa"/>
            <w:tcBorders>
              <w:top w:val="nil"/>
              <w:left w:val="nil"/>
              <w:bottom w:val="single" w:sz="4" w:space="0" w:color="auto"/>
              <w:right w:val="single" w:sz="4" w:space="0" w:color="auto"/>
            </w:tcBorders>
            <w:shd w:val="clear" w:color="auto" w:fill="auto"/>
            <w:noWrap/>
            <w:vAlign w:val="bottom"/>
            <w:hideMark/>
          </w:tcPr>
          <w:p w14:paraId="095F7D73"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P28-0324021</w:t>
            </w:r>
          </w:p>
        </w:tc>
        <w:tc>
          <w:tcPr>
            <w:tcW w:w="1024" w:type="dxa"/>
            <w:tcBorders>
              <w:top w:val="nil"/>
              <w:left w:val="nil"/>
              <w:bottom w:val="single" w:sz="4" w:space="0" w:color="auto"/>
              <w:right w:val="single" w:sz="4" w:space="0" w:color="auto"/>
            </w:tcBorders>
            <w:shd w:val="clear" w:color="auto" w:fill="auto"/>
            <w:noWrap/>
            <w:vAlign w:val="bottom"/>
            <w:hideMark/>
          </w:tcPr>
          <w:p w14:paraId="2F5C5794"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26/03/2024</w:t>
            </w:r>
          </w:p>
        </w:tc>
        <w:tc>
          <w:tcPr>
            <w:tcW w:w="951" w:type="dxa"/>
            <w:tcBorders>
              <w:top w:val="nil"/>
              <w:left w:val="nil"/>
              <w:bottom w:val="single" w:sz="4" w:space="0" w:color="auto"/>
              <w:right w:val="single" w:sz="4" w:space="0" w:color="auto"/>
            </w:tcBorders>
            <w:shd w:val="clear" w:color="auto" w:fill="auto"/>
            <w:noWrap/>
            <w:vAlign w:val="bottom"/>
            <w:hideMark/>
          </w:tcPr>
          <w:p w14:paraId="0498A874"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65-600</w:t>
            </w:r>
          </w:p>
        </w:tc>
        <w:tc>
          <w:tcPr>
            <w:tcW w:w="951" w:type="dxa"/>
            <w:tcBorders>
              <w:top w:val="nil"/>
              <w:left w:val="nil"/>
              <w:bottom w:val="single" w:sz="4" w:space="0" w:color="auto"/>
              <w:right w:val="single" w:sz="4" w:space="0" w:color="auto"/>
            </w:tcBorders>
            <w:shd w:val="clear" w:color="auto" w:fill="auto"/>
            <w:noWrap/>
            <w:vAlign w:val="bottom"/>
            <w:hideMark/>
          </w:tcPr>
          <w:p w14:paraId="6F831BE4"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18/07/2023</w:t>
            </w:r>
          </w:p>
        </w:tc>
        <w:tc>
          <w:tcPr>
            <w:tcW w:w="951" w:type="dxa"/>
            <w:tcBorders>
              <w:top w:val="nil"/>
              <w:left w:val="nil"/>
              <w:bottom w:val="single" w:sz="4" w:space="0" w:color="auto"/>
              <w:right w:val="single" w:sz="4" w:space="0" w:color="auto"/>
            </w:tcBorders>
            <w:shd w:val="clear" w:color="auto" w:fill="auto"/>
            <w:noWrap/>
            <w:vAlign w:val="bottom"/>
            <w:hideMark/>
          </w:tcPr>
          <w:p w14:paraId="13D1EB0C"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15/11/2048</w:t>
            </w:r>
          </w:p>
        </w:tc>
        <w:tc>
          <w:tcPr>
            <w:tcW w:w="1152" w:type="dxa"/>
            <w:tcBorders>
              <w:top w:val="single" w:sz="4" w:space="0" w:color="auto"/>
              <w:left w:val="nil"/>
              <w:bottom w:val="nil"/>
              <w:right w:val="single" w:sz="4" w:space="0" w:color="auto"/>
            </w:tcBorders>
            <w:shd w:val="clear" w:color="auto" w:fill="auto"/>
            <w:noWrap/>
            <w:vAlign w:val="bottom"/>
            <w:hideMark/>
          </w:tcPr>
          <w:p w14:paraId="7732F084"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2,000,000,000</w:t>
            </w:r>
          </w:p>
        </w:tc>
        <w:tc>
          <w:tcPr>
            <w:tcW w:w="1225" w:type="dxa"/>
            <w:tcBorders>
              <w:top w:val="single" w:sz="4" w:space="0" w:color="auto"/>
              <w:left w:val="nil"/>
              <w:bottom w:val="nil"/>
              <w:right w:val="single" w:sz="4" w:space="0" w:color="auto"/>
            </w:tcBorders>
            <w:shd w:val="clear" w:color="auto" w:fill="auto"/>
            <w:noWrap/>
            <w:vAlign w:val="bottom"/>
            <w:hideMark/>
          </w:tcPr>
          <w:p w14:paraId="7841EAE4"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1,977,281,680</w:t>
            </w:r>
          </w:p>
        </w:tc>
        <w:tc>
          <w:tcPr>
            <w:tcW w:w="1152" w:type="dxa"/>
            <w:tcBorders>
              <w:top w:val="nil"/>
              <w:left w:val="nil"/>
              <w:bottom w:val="single" w:sz="4" w:space="0" w:color="auto"/>
              <w:right w:val="single" w:sz="4" w:space="0" w:color="auto"/>
            </w:tcBorders>
            <w:shd w:val="clear" w:color="auto" w:fill="auto"/>
            <w:noWrap/>
            <w:vAlign w:val="bottom"/>
            <w:hideMark/>
          </w:tcPr>
          <w:p w14:paraId="13DD1F3F"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1,972,407,939</w:t>
            </w:r>
          </w:p>
        </w:tc>
      </w:tr>
      <w:tr w:rsidR="000311C6" w:rsidRPr="000311C6" w14:paraId="25E2970B" w14:textId="77777777" w:rsidTr="003B6609">
        <w:trPr>
          <w:trHeight w:val="282"/>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371A9425"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Banorte S.A 746 MDP</w:t>
            </w:r>
          </w:p>
        </w:tc>
        <w:tc>
          <w:tcPr>
            <w:tcW w:w="1134" w:type="dxa"/>
            <w:tcBorders>
              <w:top w:val="nil"/>
              <w:left w:val="nil"/>
              <w:bottom w:val="single" w:sz="4" w:space="0" w:color="auto"/>
              <w:right w:val="single" w:sz="4" w:space="0" w:color="auto"/>
            </w:tcBorders>
            <w:shd w:val="clear" w:color="auto" w:fill="auto"/>
            <w:noWrap/>
            <w:vAlign w:val="bottom"/>
            <w:hideMark/>
          </w:tcPr>
          <w:p w14:paraId="11B22157"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P28-0324022</w:t>
            </w:r>
          </w:p>
        </w:tc>
        <w:tc>
          <w:tcPr>
            <w:tcW w:w="1024" w:type="dxa"/>
            <w:tcBorders>
              <w:top w:val="nil"/>
              <w:left w:val="nil"/>
              <w:bottom w:val="single" w:sz="4" w:space="0" w:color="auto"/>
              <w:right w:val="single" w:sz="4" w:space="0" w:color="auto"/>
            </w:tcBorders>
            <w:shd w:val="clear" w:color="auto" w:fill="auto"/>
            <w:noWrap/>
            <w:vAlign w:val="bottom"/>
            <w:hideMark/>
          </w:tcPr>
          <w:p w14:paraId="79B5CE89"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26/03/2024</w:t>
            </w:r>
          </w:p>
        </w:tc>
        <w:tc>
          <w:tcPr>
            <w:tcW w:w="951" w:type="dxa"/>
            <w:tcBorders>
              <w:top w:val="nil"/>
              <w:left w:val="nil"/>
              <w:bottom w:val="single" w:sz="4" w:space="0" w:color="auto"/>
              <w:right w:val="single" w:sz="4" w:space="0" w:color="auto"/>
            </w:tcBorders>
            <w:shd w:val="clear" w:color="auto" w:fill="auto"/>
            <w:noWrap/>
            <w:vAlign w:val="bottom"/>
            <w:hideMark/>
          </w:tcPr>
          <w:p w14:paraId="4EC145FF"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65-600</w:t>
            </w:r>
          </w:p>
        </w:tc>
        <w:tc>
          <w:tcPr>
            <w:tcW w:w="951" w:type="dxa"/>
            <w:tcBorders>
              <w:top w:val="nil"/>
              <w:left w:val="nil"/>
              <w:bottom w:val="single" w:sz="4" w:space="0" w:color="auto"/>
              <w:right w:val="single" w:sz="4" w:space="0" w:color="auto"/>
            </w:tcBorders>
            <w:shd w:val="clear" w:color="auto" w:fill="auto"/>
            <w:noWrap/>
            <w:vAlign w:val="bottom"/>
            <w:hideMark/>
          </w:tcPr>
          <w:p w14:paraId="67A71496"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18/07/2023</w:t>
            </w:r>
          </w:p>
        </w:tc>
        <w:tc>
          <w:tcPr>
            <w:tcW w:w="951" w:type="dxa"/>
            <w:tcBorders>
              <w:top w:val="nil"/>
              <w:left w:val="nil"/>
              <w:bottom w:val="single" w:sz="4" w:space="0" w:color="auto"/>
              <w:right w:val="single" w:sz="4" w:space="0" w:color="auto"/>
            </w:tcBorders>
            <w:shd w:val="clear" w:color="auto" w:fill="auto"/>
            <w:noWrap/>
            <w:vAlign w:val="bottom"/>
            <w:hideMark/>
          </w:tcPr>
          <w:p w14:paraId="0FCDAD3D" w14:textId="77777777" w:rsidR="000311C6" w:rsidRPr="000311C6" w:rsidRDefault="000311C6" w:rsidP="000311C6">
            <w:pPr>
              <w:suppressAutoHyphens w:val="0"/>
              <w:overflowPunct/>
              <w:spacing w:after="0" w:line="240" w:lineRule="auto"/>
              <w:jc w:val="center"/>
              <w:rPr>
                <w:rFonts w:eastAsia="Times New Roman" w:cs="Calibri"/>
                <w:color w:val="222B35"/>
                <w:sz w:val="12"/>
                <w:szCs w:val="12"/>
                <w:lang w:eastAsia="es-MX"/>
              </w:rPr>
            </w:pPr>
            <w:r w:rsidRPr="000311C6">
              <w:rPr>
                <w:rFonts w:eastAsia="Times New Roman" w:cs="Calibri"/>
                <w:color w:val="222B35"/>
                <w:sz w:val="12"/>
                <w:szCs w:val="12"/>
                <w:lang w:eastAsia="es-MX"/>
              </w:rPr>
              <w:t>15/11/2048</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607BC278"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746,000,000</w:t>
            </w:r>
          </w:p>
        </w:tc>
        <w:tc>
          <w:tcPr>
            <w:tcW w:w="1225" w:type="dxa"/>
            <w:tcBorders>
              <w:top w:val="single" w:sz="4" w:space="0" w:color="auto"/>
              <w:left w:val="nil"/>
              <w:bottom w:val="single" w:sz="4" w:space="0" w:color="auto"/>
              <w:right w:val="single" w:sz="4" w:space="0" w:color="auto"/>
            </w:tcBorders>
            <w:shd w:val="clear" w:color="auto" w:fill="auto"/>
            <w:noWrap/>
            <w:vAlign w:val="bottom"/>
            <w:hideMark/>
          </w:tcPr>
          <w:p w14:paraId="06E0501C"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715,003,933</w:t>
            </w:r>
          </w:p>
        </w:tc>
        <w:tc>
          <w:tcPr>
            <w:tcW w:w="1152" w:type="dxa"/>
            <w:tcBorders>
              <w:top w:val="nil"/>
              <w:left w:val="nil"/>
              <w:bottom w:val="single" w:sz="4" w:space="0" w:color="auto"/>
              <w:right w:val="single" w:sz="4" w:space="0" w:color="auto"/>
            </w:tcBorders>
            <w:shd w:val="clear" w:color="auto" w:fill="auto"/>
            <w:noWrap/>
            <w:vAlign w:val="bottom"/>
            <w:hideMark/>
          </w:tcPr>
          <w:p w14:paraId="666E05D5" w14:textId="77777777" w:rsidR="000311C6" w:rsidRPr="000311C6" w:rsidRDefault="000311C6" w:rsidP="000311C6">
            <w:pPr>
              <w:suppressAutoHyphens w:val="0"/>
              <w:overflowPunct/>
              <w:spacing w:after="0" w:line="240" w:lineRule="auto"/>
              <w:jc w:val="right"/>
              <w:rPr>
                <w:rFonts w:eastAsia="Times New Roman" w:cs="Calibri"/>
                <w:color w:val="222B35"/>
                <w:sz w:val="12"/>
                <w:szCs w:val="12"/>
                <w:lang w:eastAsia="es-MX"/>
              </w:rPr>
            </w:pPr>
            <w:r w:rsidRPr="000311C6">
              <w:rPr>
                <w:rFonts w:eastAsia="Times New Roman" w:cs="Calibri"/>
                <w:color w:val="222B35"/>
                <w:sz w:val="12"/>
                <w:szCs w:val="12"/>
                <w:lang w:eastAsia="es-MX"/>
              </w:rPr>
              <w:t>713,241,544</w:t>
            </w:r>
          </w:p>
        </w:tc>
      </w:tr>
      <w:tr w:rsidR="000311C6" w:rsidRPr="000311C6" w14:paraId="469ED308" w14:textId="77777777" w:rsidTr="003B6609">
        <w:trPr>
          <w:trHeight w:val="252"/>
        </w:trPr>
        <w:tc>
          <w:tcPr>
            <w:tcW w:w="6365" w:type="dxa"/>
            <w:gridSpan w:val="6"/>
            <w:tcBorders>
              <w:top w:val="single" w:sz="4" w:space="0" w:color="auto"/>
              <w:left w:val="single" w:sz="4" w:space="0" w:color="auto"/>
              <w:bottom w:val="single" w:sz="4" w:space="0" w:color="auto"/>
              <w:right w:val="nil"/>
            </w:tcBorders>
            <w:shd w:val="clear" w:color="F8CBAD" w:fill="DDC9A3"/>
            <w:vAlign w:val="center"/>
            <w:hideMark/>
          </w:tcPr>
          <w:p w14:paraId="00C95299" w14:textId="77777777" w:rsidR="000311C6" w:rsidRPr="000311C6" w:rsidRDefault="000311C6" w:rsidP="000311C6">
            <w:pPr>
              <w:suppressAutoHyphens w:val="0"/>
              <w:overflowPunct/>
              <w:spacing w:after="0" w:line="240" w:lineRule="auto"/>
              <w:jc w:val="center"/>
              <w:rPr>
                <w:rFonts w:eastAsia="Times New Roman" w:cs="Calibri"/>
                <w:b/>
                <w:bCs/>
                <w:sz w:val="12"/>
                <w:szCs w:val="12"/>
                <w:lang w:eastAsia="es-MX"/>
              </w:rPr>
            </w:pPr>
            <w:r w:rsidRPr="000311C6">
              <w:rPr>
                <w:rFonts w:eastAsia="Times New Roman" w:cs="Calibri"/>
                <w:b/>
                <w:bCs/>
                <w:sz w:val="12"/>
                <w:szCs w:val="12"/>
                <w:lang w:eastAsia="es-MX"/>
              </w:rPr>
              <w:t>TOTAL:</w:t>
            </w:r>
          </w:p>
        </w:tc>
        <w:tc>
          <w:tcPr>
            <w:tcW w:w="1152" w:type="dxa"/>
            <w:tcBorders>
              <w:top w:val="single" w:sz="4" w:space="0" w:color="auto"/>
              <w:left w:val="nil"/>
              <w:bottom w:val="single" w:sz="4" w:space="0" w:color="auto"/>
              <w:right w:val="nil"/>
            </w:tcBorders>
            <w:shd w:val="clear" w:color="F8CBAD" w:fill="DDC9A3"/>
            <w:vAlign w:val="center"/>
            <w:hideMark/>
          </w:tcPr>
          <w:p w14:paraId="467263A4" w14:textId="77777777" w:rsidR="000311C6" w:rsidRPr="000311C6" w:rsidRDefault="000311C6" w:rsidP="000311C6">
            <w:pPr>
              <w:suppressAutoHyphens w:val="0"/>
              <w:overflowPunct/>
              <w:spacing w:after="0" w:line="240" w:lineRule="auto"/>
              <w:jc w:val="right"/>
              <w:rPr>
                <w:rFonts w:eastAsia="Times New Roman" w:cs="Calibri"/>
                <w:b/>
                <w:bCs/>
                <w:sz w:val="12"/>
                <w:szCs w:val="12"/>
                <w:lang w:eastAsia="es-MX"/>
              </w:rPr>
            </w:pPr>
            <w:r w:rsidRPr="000311C6">
              <w:rPr>
                <w:rFonts w:eastAsia="Times New Roman" w:cs="Calibri"/>
                <w:b/>
                <w:bCs/>
                <w:sz w:val="12"/>
                <w:szCs w:val="12"/>
                <w:lang w:eastAsia="es-MX"/>
              </w:rPr>
              <w:t>30,801,294,416</w:t>
            </w:r>
          </w:p>
        </w:tc>
        <w:tc>
          <w:tcPr>
            <w:tcW w:w="1225" w:type="dxa"/>
            <w:tcBorders>
              <w:top w:val="single" w:sz="4" w:space="0" w:color="auto"/>
              <w:left w:val="nil"/>
              <w:bottom w:val="single" w:sz="4" w:space="0" w:color="auto"/>
              <w:right w:val="nil"/>
            </w:tcBorders>
            <w:shd w:val="clear" w:color="F8CBAD" w:fill="DDC9A3"/>
            <w:vAlign w:val="center"/>
            <w:hideMark/>
          </w:tcPr>
          <w:p w14:paraId="2D655CED" w14:textId="77777777" w:rsidR="000311C6" w:rsidRPr="000311C6" w:rsidRDefault="000311C6" w:rsidP="000311C6">
            <w:pPr>
              <w:suppressAutoHyphens w:val="0"/>
              <w:overflowPunct/>
              <w:spacing w:after="0" w:line="240" w:lineRule="auto"/>
              <w:jc w:val="right"/>
              <w:rPr>
                <w:rFonts w:eastAsia="Times New Roman" w:cs="Calibri"/>
                <w:b/>
                <w:bCs/>
                <w:sz w:val="12"/>
                <w:szCs w:val="12"/>
                <w:lang w:eastAsia="es-MX"/>
              </w:rPr>
            </w:pPr>
            <w:r w:rsidRPr="000311C6">
              <w:rPr>
                <w:rFonts w:eastAsia="Times New Roman" w:cs="Calibri"/>
                <w:b/>
                <w:bCs/>
                <w:sz w:val="12"/>
                <w:szCs w:val="12"/>
                <w:lang w:eastAsia="es-MX"/>
              </w:rPr>
              <w:t>30,439,295,097</w:t>
            </w:r>
          </w:p>
        </w:tc>
        <w:tc>
          <w:tcPr>
            <w:tcW w:w="1152" w:type="dxa"/>
            <w:tcBorders>
              <w:top w:val="single" w:sz="4" w:space="0" w:color="auto"/>
              <w:left w:val="nil"/>
              <w:bottom w:val="single" w:sz="4" w:space="0" w:color="auto"/>
              <w:right w:val="single" w:sz="4" w:space="0" w:color="auto"/>
            </w:tcBorders>
            <w:shd w:val="clear" w:color="F8CBAD" w:fill="DDC9A3"/>
            <w:vAlign w:val="center"/>
            <w:hideMark/>
          </w:tcPr>
          <w:p w14:paraId="24AAC6F1" w14:textId="653D2980" w:rsidR="000311C6" w:rsidRPr="000311C6" w:rsidRDefault="000311C6" w:rsidP="003B6609">
            <w:pPr>
              <w:suppressAutoHyphens w:val="0"/>
              <w:overflowPunct/>
              <w:spacing w:after="0" w:line="240" w:lineRule="auto"/>
              <w:jc w:val="right"/>
              <w:rPr>
                <w:rFonts w:eastAsia="Times New Roman" w:cs="Calibri"/>
                <w:b/>
                <w:bCs/>
                <w:sz w:val="12"/>
                <w:szCs w:val="12"/>
                <w:lang w:eastAsia="es-MX"/>
              </w:rPr>
            </w:pPr>
            <w:r w:rsidRPr="000311C6">
              <w:rPr>
                <w:rFonts w:eastAsia="Times New Roman" w:cs="Calibri"/>
                <w:b/>
                <w:bCs/>
                <w:sz w:val="12"/>
                <w:szCs w:val="12"/>
                <w:lang w:eastAsia="es-MX"/>
              </w:rPr>
              <w:t>15,227,044,58</w:t>
            </w:r>
            <w:r w:rsidR="003B6609">
              <w:rPr>
                <w:rFonts w:eastAsia="Times New Roman" w:cs="Calibri"/>
                <w:b/>
                <w:bCs/>
                <w:sz w:val="12"/>
                <w:szCs w:val="12"/>
                <w:lang w:eastAsia="es-MX"/>
              </w:rPr>
              <w:t>1</w:t>
            </w:r>
          </w:p>
        </w:tc>
      </w:tr>
    </w:tbl>
    <w:p w14:paraId="343E3C95" w14:textId="77777777" w:rsidR="00AC277D" w:rsidRDefault="00AC277D">
      <w:pPr>
        <w:pStyle w:val="Texto"/>
        <w:tabs>
          <w:tab w:val="left" w:pos="680"/>
        </w:tabs>
        <w:spacing w:after="0" w:line="240" w:lineRule="exact"/>
        <w:ind w:firstLine="0"/>
        <w:rPr>
          <w:rFonts w:ascii="Calibri" w:hAnsi="Calibri" w:cs="Calibri"/>
          <w:sz w:val="14"/>
          <w:szCs w:val="18"/>
        </w:rPr>
      </w:pPr>
    </w:p>
    <w:p w14:paraId="52A6FE9D" w14:textId="77777777" w:rsidR="00AC277D" w:rsidRDefault="00AC277D">
      <w:pPr>
        <w:pStyle w:val="Texto"/>
        <w:tabs>
          <w:tab w:val="left" w:pos="680"/>
        </w:tabs>
        <w:spacing w:after="0" w:line="240" w:lineRule="exact"/>
        <w:ind w:firstLine="0"/>
        <w:rPr>
          <w:rFonts w:ascii="Calibri" w:hAnsi="Calibri" w:cs="Calibri"/>
          <w:sz w:val="14"/>
          <w:szCs w:val="18"/>
        </w:rPr>
      </w:pPr>
    </w:p>
    <w:p w14:paraId="6B82A8BF" w14:textId="77777777" w:rsidR="007745EB" w:rsidRDefault="00C87FDA" w:rsidP="00397C62">
      <w:pPr>
        <w:pStyle w:val="Texto"/>
        <w:numPr>
          <w:ilvl w:val="0"/>
          <w:numId w:val="2"/>
        </w:numPr>
        <w:tabs>
          <w:tab w:val="left" w:pos="142"/>
        </w:tabs>
        <w:spacing w:after="0" w:line="240" w:lineRule="exact"/>
        <w:jc w:val="left"/>
        <w:rPr>
          <w:rFonts w:ascii="Calibri" w:hAnsi="Calibri" w:cs="Calibri"/>
          <w:b/>
          <w:bCs/>
          <w:szCs w:val="18"/>
        </w:rPr>
      </w:pPr>
      <w:r>
        <w:rPr>
          <w:rFonts w:ascii="Calibri" w:hAnsi="Calibri" w:cs="Calibri"/>
          <w:b/>
          <w:bCs/>
          <w:szCs w:val="18"/>
        </w:rPr>
        <w:t>Deuda por Instrumento Financiero, Vencimiento y Tasas de Interés.</w:t>
      </w:r>
    </w:p>
    <w:p w14:paraId="0E908DD1" w14:textId="77777777" w:rsidR="003F20EF" w:rsidRDefault="003F20EF" w:rsidP="003F20EF">
      <w:pPr>
        <w:pStyle w:val="Texto"/>
        <w:tabs>
          <w:tab w:val="left" w:pos="142"/>
        </w:tabs>
        <w:spacing w:after="0" w:line="240" w:lineRule="exact"/>
        <w:ind w:left="786" w:firstLine="0"/>
        <w:jc w:val="left"/>
        <w:rPr>
          <w:rFonts w:ascii="Calibri" w:hAnsi="Calibri" w:cs="Calibri"/>
          <w:b/>
          <w:bCs/>
          <w:szCs w:val="18"/>
        </w:rPr>
      </w:pPr>
    </w:p>
    <w:p w14:paraId="5A9D4A17" w14:textId="77777777" w:rsidR="007745EB" w:rsidRDefault="007745EB">
      <w:pPr>
        <w:pStyle w:val="Texto"/>
        <w:tabs>
          <w:tab w:val="left" w:pos="142"/>
        </w:tabs>
        <w:spacing w:after="0" w:line="240" w:lineRule="exact"/>
        <w:ind w:left="786" w:firstLine="0"/>
        <w:jc w:val="left"/>
        <w:rPr>
          <w:rFonts w:ascii="Calibri" w:hAnsi="Calibri" w:cs="Calibri"/>
          <w:szCs w:val="18"/>
        </w:rPr>
      </w:pPr>
    </w:p>
    <w:tbl>
      <w:tblPr>
        <w:tblW w:w="8180" w:type="dxa"/>
        <w:tblCellMar>
          <w:left w:w="70" w:type="dxa"/>
          <w:right w:w="70" w:type="dxa"/>
        </w:tblCellMar>
        <w:tblLook w:val="04A0" w:firstRow="1" w:lastRow="0" w:firstColumn="1" w:lastColumn="0" w:noHBand="0" w:noVBand="1"/>
      </w:tblPr>
      <w:tblGrid>
        <w:gridCol w:w="1520"/>
        <w:gridCol w:w="1260"/>
        <w:gridCol w:w="1240"/>
        <w:gridCol w:w="1240"/>
        <w:gridCol w:w="940"/>
        <w:gridCol w:w="680"/>
        <w:gridCol w:w="1300"/>
      </w:tblGrid>
      <w:tr w:rsidR="000311C6" w:rsidRPr="000311C6" w14:paraId="384BC3E3" w14:textId="77777777" w:rsidTr="000311C6">
        <w:trPr>
          <w:trHeight w:val="615"/>
        </w:trPr>
        <w:tc>
          <w:tcPr>
            <w:tcW w:w="1520" w:type="dxa"/>
            <w:tcBorders>
              <w:top w:val="single" w:sz="4" w:space="0" w:color="auto"/>
              <w:left w:val="single" w:sz="4" w:space="0" w:color="auto"/>
              <w:bottom w:val="single" w:sz="4" w:space="0" w:color="auto"/>
              <w:right w:val="single" w:sz="4" w:space="0" w:color="auto"/>
            </w:tcBorders>
            <w:shd w:val="clear" w:color="9C0006" w:fill="AB0033"/>
            <w:vAlign w:val="center"/>
            <w:hideMark/>
          </w:tcPr>
          <w:p w14:paraId="4E109C83" w14:textId="77777777" w:rsidR="000311C6" w:rsidRPr="000311C6" w:rsidRDefault="000311C6" w:rsidP="000311C6">
            <w:pPr>
              <w:suppressAutoHyphens w:val="0"/>
              <w:overflowPunct/>
              <w:spacing w:after="0" w:line="240" w:lineRule="auto"/>
              <w:jc w:val="center"/>
              <w:rPr>
                <w:rFonts w:eastAsia="Times New Roman" w:cs="Calibri"/>
                <w:b/>
                <w:bCs/>
                <w:color w:val="FFFFFF"/>
                <w:sz w:val="14"/>
                <w:szCs w:val="14"/>
                <w:lang w:eastAsia="es-MX"/>
              </w:rPr>
            </w:pPr>
            <w:r w:rsidRPr="000311C6">
              <w:rPr>
                <w:rFonts w:eastAsia="Times New Roman" w:cs="Calibri"/>
                <w:b/>
                <w:bCs/>
                <w:color w:val="FFFFFF"/>
                <w:sz w:val="14"/>
                <w:szCs w:val="14"/>
                <w:lang w:eastAsia="es-MX"/>
              </w:rPr>
              <w:t>Acreedor</w:t>
            </w:r>
          </w:p>
        </w:tc>
        <w:tc>
          <w:tcPr>
            <w:tcW w:w="1260" w:type="dxa"/>
            <w:tcBorders>
              <w:top w:val="single" w:sz="4" w:space="0" w:color="auto"/>
              <w:left w:val="nil"/>
              <w:bottom w:val="single" w:sz="4" w:space="0" w:color="auto"/>
              <w:right w:val="single" w:sz="4" w:space="0" w:color="auto"/>
            </w:tcBorders>
            <w:shd w:val="clear" w:color="9C0006" w:fill="AB0033"/>
            <w:vAlign w:val="center"/>
            <w:hideMark/>
          </w:tcPr>
          <w:p w14:paraId="6E511D03" w14:textId="77777777" w:rsidR="000311C6" w:rsidRPr="000311C6" w:rsidRDefault="000311C6" w:rsidP="000311C6">
            <w:pPr>
              <w:suppressAutoHyphens w:val="0"/>
              <w:overflowPunct/>
              <w:spacing w:after="0" w:line="240" w:lineRule="auto"/>
              <w:jc w:val="center"/>
              <w:rPr>
                <w:rFonts w:eastAsia="Times New Roman" w:cs="Calibri"/>
                <w:b/>
                <w:bCs/>
                <w:color w:val="FFFFFF"/>
                <w:sz w:val="14"/>
                <w:szCs w:val="14"/>
                <w:lang w:eastAsia="es-MX"/>
              </w:rPr>
            </w:pPr>
            <w:r w:rsidRPr="000311C6">
              <w:rPr>
                <w:rFonts w:eastAsia="Times New Roman" w:cs="Calibri"/>
                <w:b/>
                <w:bCs/>
                <w:color w:val="FFFFFF"/>
                <w:sz w:val="14"/>
                <w:szCs w:val="14"/>
                <w:lang w:eastAsia="es-MX"/>
              </w:rPr>
              <w:t>Importe Original Contratado</w:t>
            </w:r>
          </w:p>
        </w:tc>
        <w:tc>
          <w:tcPr>
            <w:tcW w:w="1240" w:type="dxa"/>
            <w:tcBorders>
              <w:top w:val="single" w:sz="4" w:space="0" w:color="auto"/>
              <w:left w:val="nil"/>
              <w:bottom w:val="single" w:sz="4" w:space="0" w:color="auto"/>
              <w:right w:val="single" w:sz="4" w:space="0" w:color="auto"/>
            </w:tcBorders>
            <w:shd w:val="clear" w:color="9C0006" w:fill="AB0033"/>
            <w:vAlign w:val="center"/>
            <w:hideMark/>
          </w:tcPr>
          <w:p w14:paraId="38D2EA9C" w14:textId="77777777" w:rsidR="000311C6" w:rsidRPr="000311C6" w:rsidRDefault="000311C6" w:rsidP="000311C6">
            <w:pPr>
              <w:suppressAutoHyphens w:val="0"/>
              <w:overflowPunct/>
              <w:spacing w:after="0" w:line="240" w:lineRule="auto"/>
              <w:jc w:val="center"/>
              <w:rPr>
                <w:rFonts w:eastAsia="Times New Roman" w:cs="Calibri"/>
                <w:b/>
                <w:bCs/>
                <w:color w:val="FFFFFF"/>
                <w:sz w:val="14"/>
                <w:szCs w:val="14"/>
                <w:lang w:eastAsia="es-MX"/>
              </w:rPr>
            </w:pPr>
            <w:r w:rsidRPr="000311C6">
              <w:rPr>
                <w:rFonts w:eastAsia="Times New Roman" w:cs="Calibri"/>
                <w:b/>
                <w:bCs/>
                <w:color w:val="FFFFFF"/>
                <w:sz w:val="14"/>
                <w:szCs w:val="14"/>
                <w:lang w:eastAsia="es-MX"/>
              </w:rPr>
              <w:t>Saldo al 31de Diciembre de 2024</w:t>
            </w:r>
          </w:p>
        </w:tc>
        <w:tc>
          <w:tcPr>
            <w:tcW w:w="1240" w:type="dxa"/>
            <w:tcBorders>
              <w:top w:val="single" w:sz="4" w:space="0" w:color="auto"/>
              <w:left w:val="nil"/>
              <w:bottom w:val="single" w:sz="4" w:space="0" w:color="auto"/>
              <w:right w:val="single" w:sz="4" w:space="0" w:color="auto"/>
            </w:tcBorders>
            <w:shd w:val="clear" w:color="9C0006" w:fill="AB0033"/>
            <w:vAlign w:val="center"/>
            <w:hideMark/>
          </w:tcPr>
          <w:p w14:paraId="0E7F3984" w14:textId="77777777" w:rsidR="000311C6" w:rsidRPr="000311C6" w:rsidRDefault="000311C6" w:rsidP="000311C6">
            <w:pPr>
              <w:suppressAutoHyphens w:val="0"/>
              <w:overflowPunct/>
              <w:spacing w:after="0" w:line="240" w:lineRule="auto"/>
              <w:jc w:val="center"/>
              <w:rPr>
                <w:rFonts w:eastAsia="Times New Roman" w:cs="Calibri"/>
                <w:b/>
                <w:bCs/>
                <w:color w:val="FFFFFF"/>
                <w:sz w:val="14"/>
                <w:szCs w:val="14"/>
                <w:lang w:eastAsia="es-MX"/>
              </w:rPr>
            </w:pPr>
            <w:r w:rsidRPr="000311C6">
              <w:rPr>
                <w:rFonts w:eastAsia="Times New Roman" w:cs="Calibri"/>
                <w:b/>
                <w:bCs/>
                <w:color w:val="FFFFFF"/>
                <w:sz w:val="14"/>
                <w:szCs w:val="14"/>
                <w:lang w:eastAsia="es-MX"/>
              </w:rPr>
              <w:t>Fecha de Vencimiento</w:t>
            </w:r>
          </w:p>
        </w:tc>
        <w:tc>
          <w:tcPr>
            <w:tcW w:w="940" w:type="dxa"/>
            <w:tcBorders>
              <w:top w:val="single" w:sz="4" w:space="0" w:color="auto"/>
              <w:left w:val="nil"/>
              <w:bottom w:val="single" w:sz="4" w:space="0" w:color="auto"/>
              <w:right w:val="single" w:sz="4" w:space="0" w:color="auto"/>
            </w:tcBorders>
            <w:shd w:val="clear" w:color="9C0006" w:fill="AB0033"/>
            <w:vAlign w:val="center"/>
            <w:hideMark/>
          </w:tcPr>
          <w:p w14:paraId="41CE446F" w14:textId="77777777" w:rsidR="000311C6" w:rsidRPr="000311C6" w:rsidRDefault="000311C6" w:rsidP="000311C6">
            <w:pPr>
              <w:suppressAutoHyphens w:val="0"/>
              <w:overflowPunct/>
              <w:spacing w:after="0" w:line="240" w:lineRule="auto"/>
              <w:jc w:val="center"/>
              <w:rPr>
                <w:rFonts w:eastAsia="Times New Roman" w:cs="Calibri"/>
                <w:b/>
                <w:bCs/>
                <w:color w:val="FFFFFF"/>
                <w:sz w:val="14"/>
                <w:szCs w:val="14"/>
                <w:lang w:eastAsia="es-MX"/>
              </w:rPr>
            </w:pPr>
            <w:r w:rsidRPr="000311C6">
              <w:rPr>
                <w:rFonts w:eastAsia="Times New Roman" w:cs="Calibri"/>
                <w:b/>
                <w:bCs/>
                <w:color w:val="FFFFFF"/>
                <w:sz w:val="14"/>
                <w:szCs w:val="14"/>
                <w:lang w:eastAsia="es-MX"/>
              </w:rPr>
              <w:t>Tasa de Interés de Referencia</w:t>
            </w:r>
          </w:p>
        </w:tc>
        <w:tc>
          <w:tcPr>
            <w:tcW w:w="680" w:type="dxa"/>
            <w:tcBorders>
              <w:top w:val="single" w:sz="4" w:space="0" w:color="auto"/>
              <w:left w:val="nil"/>
              <w:bottom w:val="single" w:sz="4" w:space="0" w:color="auto"/>
              <w:right w:val="single" w:sz="4" w:space="0" w:color="auto"/>
            </w:tcBorders>
            <w:shd w:val="clear" w:color="9C0006" w:fill="AB0033"/>
            <w:vAlign w:val="center"/>
            <w:hideMark/>
          </w:tcPr>
          <w:p w14:paraId="21243B1B" w14:textId="77777777" w:rsidR="000311C6" w:rsidRPr="000311C6" w:rsidRDefault="000311C6" w:rsidP="000311C6">
            <w:pPr>
              <w:suppressAutoHyphens w:val="0"/>
              <w:overflowPunct/>
              <w:spacing w:after="0" w:line="240" w:lineRule="auto"/>
              <w:jc w:val="center"/>
              <w:rPr>
                <w:rFonts w:eastAsia="Times New Roman" w:cs="Calibri"/>
                <w:b/>
                <w:bCs/>
                <w:color w:val="FFFFFF"/>
                <w:sz w:val="14"/>
                <w:szCs w:val="14"/>
                <w:lang w:eastAsia="es-MX"/>
              </w:rPr>
            </w:pPr>
            <w:r w:rsidRPr="000311C6">
              <w:rPr>
                <w:rFonts w:eastAsia="Times New Roman" w:cs="Calibri"/>
                <w:b/>
                <w:bCs/>
                <w:color w:val="FFFFFF"/>
                <w:sz w:val="14"/>
                <w:szCs w:val="14"/>
                <w:lang w:eastAsia="es-MX"/>
              </w:rPr>
              <w:t>Sobre tasa</w:t>
            </w:r>
          </w:p>
        </w:tc>
        <w:tc>
          <w:tcPr>
            <w:tcW w:w="1300" w:type="dxa"/>
            <w:tcBorders>
              <w:top w:val="single" w:sz="4" w:space="0" w:color="auto"/>
              <w:left w:val="nil"/>
              <w:bottom w:val="single" w:sz="4" w:space="0" w:color="auto"/>
              <w:right w:val="single" w:sz="4" w:space="0" w:color="auto"/>
            </w:tcBorders>
            <w:shd w:val="clear" w:color="9C0006" w:fill="AB0033"/>
            <w:vAlign w:val="center"/>
            <w:hideMark/>
          </w:tcPr>
          <w:p w14:paraId="05FC3A0D" w14:textId="77777777" w:rsidR="000311C6" w:rsidRPr="000311C6" w:rsidRDefault="000311C6" w:rsidP="000311C6">
            <w:pPr>
              <w:suppressAutoHyphens w:val="0"/>
              <w:overflowPunct/>
              <w:spacing w:after="0" w:line="240" w:lineRule="auto"/>
              <w:jc w:val="center"/>
              <w:rPr>
                <w:rFonts w:eastAsia="Times New Roman" w:cs="Calibri"/>
                <w:b/>
                <w:bCs/>
                <w:color w:val="FFFFFF"/>
                <w:sz w:val="14"/>
                <w:szCs w:val="14"/>
                <w:lang w:eastAsia="es-MX"/>
              </w:rPr>
            </w:pPr>
            <w:r w:rsidRPr="000311C6">
              <w:rPr>
                <w:rFonts w:eastAsia="Times New Roman" w:cs="Calibri"/>
                <w:b/>
                <w:bCs/>
                <w:color w:val="FFFFFF"/>
                <w:sz w:val="14"/>
                <w:szCs w:val="14"/>
                <w:lang w:eastAsia="es-MX"/>
              </w:rPr>
              <w:t>Destino</w:t>
            </w:r>
          </w:p>
        </w:tc>
      </w:tr>
      <w:tr w:rsidR="000311C6" w:rsidRPr="000311C6" w14:paraId="24F880BE" w14:textId="77777777" w:rsidTr="000311C6">
        <w:trPr>
          <w:trHeight w:val="33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DA6BA06"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BBVA México S.A. 1000 MDP</w:t>
            </w:r>
          </w:p>
        </w:tc>
        <w:tc>
          <w:tcPr>
            <w:tcW w:w="1260" w:type="dxa"/>
            <w:tcBorders>
              <w:top w:val="nil"/>
              <w:left w:val="nil"/>
              <w:bottom w:val="single" w:sz="4" w:space="0" w:color="auto"/>
              <w:right w:val="single" w:sz="4" w:space="0" w:color="auto"/>
            </w:tcBorders>
            <w:shd w:val="clear" w:color="FFFFCC" w:fill="FFFFFF"/>
            <w:noWrap/>
            <w:vAlign w:val="center"/>
            <w:hideMark/>
          </w:tcPr>
          <w:p w14:paraId="103B5ADD"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1,000,000,000</w:t>
            </w:r>
          </w:p>
        </w:tc>
        <w:tc>
          <w:tcPr>
            <w:tcW w:w="1240" w:type="dxa"/>
            <w:tcBorders>
              <w:top w:val="nil"/>
              <w:left w:val="nil"/>
              <w:bottom w:val="single" w:sz="4" w:space="0" w:color="auto"/>
              <w:right w:val="single" w:sz="4" w:space="0" w:color="auto"/>
            </w:tcBorders>
            <w:shd w:val="clear" w:color="FFFFCC" w:fill="FFFFFF"/>
            <w:noWrap/>
            <w:vAlign w:val="center"/>
            <w:hideMark/>
          </w:tcPr>
          <w:p w14:paraId="50198C3A"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0</w:t>
            </w:r>
          </w:p>
        </w:tc>
        <w:tc>
          <w:tcPr>
            <w:tcW w:w="1240" w:type="dxa"/>
            <w:tcBorders>
              <w:top w:val="nil"/>
              <w:left w:val="nil"/>
              <w:bottom w:val="single" w:sz="4" w:space="0" w:color="auto"/>
              <w:right w:val="single" w:sz="4" w:space="0" w:color="auto"/>
            </w:tcBorders>
            <w:shd w:val="clear" w:color="FFFFCC" w:fill="FFFFFF"/>
            <w:noWrap/>
            <w:vAlign w:val="center"/>
            <w:hideMark/>
          </w:tcPr>
          <w:p w14:paraId="7F2572E5"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31/01/2030</w:t>
            </w:r>
          </w:p>
        </w:tc>
        <w:tc>
          <w:tcPr>
            <w:tcW w:w="940" w:type="dxa"/>
            <w:tcBorders>
              <w:top w:val="nil"/>
              <w:left w:val="nil"/>
              <w:bottom w:val="single" w:sz="4" w:space="0" w:color="auto"/>
              <w:right w:val="single" w:sz="4" w:space="0" w:color="auto"/>
            </w:tcBorders>
            <w:shd w:val="clear" w:color="FFFFCC" w:fill="FFFFFF"/>
            <w:vAlign w:val="center"/>
            <w:hideMark/>
          </w:tcPr>
          <w:p w14:paraId="5AB5B59F"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08058D7A"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0.55</w:t>
            </w:r>
          </w:p>
        </w:tc>
        <w:tc>
          <w:tcPr>
            <w:tcW w:w="1300" w:type="dxa"/>
            <w:tcBorders>
              <w:top w:val="nil"/>
              <w:left w:val="nil"/>
              <w:bottom w:val="single" w:sz="4" w:space="0" w:color="auto"/>
              <w:right w:val="single" w:sz="4" w:space="0" w:color="auto"/>
            </w:tcBorders>
            <w:shd w:val="clear" w:color="FFFFCC" w:fill="FFFFFF"/>
            <w:vAlign w:val="center"/>
            <w:hideMark/>
          </w:tcPr>
          <w:p w14:paraId="58112655"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Inversión Pública Productiva</w:t>
            </w:r>
          </w:p>
        </w:tc>
      </w:tr>
      <w:tr w:rsidR="000311C6" w:rsidRPr="000311C6" w14:paraId="6F53576F" w14:textId="77777777" w:rsidTr="000311C6">
        <w:trPr>
          <w:trHeight w:val="42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C6FC825" w14:textId="77777777" w:rsidR="000311C6" w:rsidRPr="000311C6" w:rsidRDefault="000311C6" w:rsidP="000311C6">
            <w:pPr>
              <w:suppressAutoHyphens w:val="0"/>
              <w:overflowPunct/>
              <w:spacing w:after="0" w:line="240" w:lineRule="auto"/>
              <w:rPr>
                <w:rFonts w:eastAsia="Times New Roman" w:cs="Calibri"/>
                <w:color w:val="222B35"/>
                <w:sz w:val="12"/>
                <w:szCs w:val="12"/>
                <w:lang w:val="pt-PT" w:eastAsia="es-MX"/>
              </w:rPr>
            </w:pPr>
            <w:r w:rsidRPr="000311C6">
              <w:rPr>
                <w:rFonts w:eastAsia="Times New Roman" w:cs="Calibri"/>
                <w:color w:val="222B35"/>
                <w:sz w:val="12"/>
                <w:szCs w:val="12"/>
                <w:lang w:val="pt-PT" w:eastAsia="es-MX"/>
              </w:rPr>
              <w:t>Banobras S.N.C. 183 MDP</w:t>
            </w:r>
          </w:p>
        </w:tc>
        <w:tc>
          <w:tcPr>
            <w:tcW w:w="1260" w:type="dxa"/>
            <w:tcBorders>
              <w:top w:val="nil"/>
              <w:left w:val="nil"/>
              <w:bottom w:val="single" w:sz="4" w:space="0" w:color="auto"/>
              <w:right w:val="single" w:sz="4" w:space="0" w:color="auto"/>
            </w:tcBorders>
            <w:shd w:val="clear" w:color="FFFFCC" w:fill="FFFFFF"/>
            <w:noWrap/>
            <w:vAlign w:val="center"/>
            <w:hideMark/>
          </w:tcPr>
          <w:p w14:paraId="175E2C74"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183,383,570</w:t>
            </w:r>
          </w:p>
        </w:tc>
        <w:tc>
          <w:tcPr>
            <w:tcW w:w="1240" w:type="dxa"/>
            <w:tcBorders>
              <w:top w:val="nil"/>
              <w:left w:val="nil"/>
              <w:bottom w:val="single" w:sz="4" w:space="0" w:color="auto"/>
              <w:right w:val="single" w:sz="4" w:space="0" w:color="auto"/>
            </w:tcBorders>
            <w:shd w:val="clear" w:color="auto" w:fill="auto"/>
            <w:noWrap/>
            <w:vAlign w:val="center"/>
            <w:hideMark/>
          </w:tcPr>
          <w:p w14:paraId="12DC1F1B"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71,013,731</w:t>
            </w:r>
          </w:p>
        </w:tc>
        <w:tc>
          <w:tcPr>
            <w:tcW w:w="1240" w:type="dxa"/>
            <w:tcBorders>
              <w:top w:val="nil"/>
              <w:left w:val="nil"/>
              <w:bottom w:val="single" w:sz="4" w:space="0" w:color="auto"/>
              <w:right w:val="single" w:sz="4" w:space="0" w:color="auto"/>
            </w:tcBorders>
            <w:shd w:val="clear" w:color="FFFFCC" w:fill="FFFFFF"/>
            <w:noWrap/>
            <w:vAlign w:val="center"/>
            <w:hideMark/>
          </w:tcPr>
          <w:p w14:paraId="21A214CB"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29/07/2031</w:t>
            </w:r>
          </w:p>
        </w:tc>
        <w:tc>
          <w:tcPr>
            <w:tcW w:w="940" w:type="dxa"/>
            <w:tcBorders>
              <w:top w:val="nil"/>
              <w:left w:val="nil"/>
              <w:bottom w:val="single" w:sz="4" w:space="0" w:color="auto"/>
              <w:right w:val="single" w:sz="4" w:space="0" w:color="auto"/>
            </w:tcBorders>
            <w:shd w:val="clear" w:color="FFFFCC" w:fill="FFFFFF"/>
            <w:vAlign w:val="center"/>
            <w:hideMark/>
          </w:tcPr>
          <w:p w14:paraId="62047C3F"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TASA BASE fija variable</w:t>
            </w:r>
          </w:p>
        </w:tc>
        <w:tc>
          <w:tcPr>
            <w:tcW w:w="680" w:type="dxa"/>
            <w:tcBorders>
              <w:top w:val="nil"/>
              <w:left w:val="nil"/>
              <w:bottom w:val="single" w:sz="4" w:space="0" w:color="auto"/>
              <w:right w:val="single" w:sz="4" w:space="0" w:color="auto"/>
            </w:tcBorders>
            <w:shd w:val="clear" w:color="FFFFCC" w:fill="FFFFFF"/>
            <w:vAlign w:val="center"/>
            <w:hideMark/>
          </w:tcPr>
          <w:p w14:paraId="611F682F"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0.75</w:t>
            </w:r>
          </w:p>
        </w:tc>
        <w:tc>
          <w:tcPr>
            <w:tcW w:w="1300" w:type="dxa"/>
            <w:tcBorders>
              <w:top w:val="nil"/>
              <w:left w:val="nil"/>
              <w:bottom w:val="single" w:sz="4" w:space="0" w:color="auto"/>
              <w:right w:val="single" w:sz="4" w:space="0" w:color="auto"/>
            </w:tcBorders>
            <w:shd w:val="clear" w:color="FFFFCC" w:fill="FFFFFF"/>
            <w:vAlign w:val="center"/>
            <w:hideMark/>
          </w:tcPr>
          <w:p w14:paraId="0CECB11D"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Inversión Pública Productiva/FONDEN</w:t>
            </w:r>
          </w:p>
        </w:tc>
      </w:tr>
      <w:tr w:rsidR="000311C6" w:rsidRPr="000311C6" w14:paraId="5777709E" w14:textId="77777777" w:rsidTr="000311C6">
        <w:trPr>
          <w:trHeight w:val="42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B4E3C7A" w14:textId="77777777" w:rsidR="000311C6" w:rsidRPr="000311C6" w:rsidRDefault="000311C6" w:rsidP="000311C6">
            <w:pPr>
              <w:suppressAutoHyphens w:val="0"/>
              <w:overflowPunct/>
              <w:spacing w:after="0" w:line="240" w:lineRule="auto"/>
              <w:rPr>
                <w:rFonts w:eastAsia="Times New Roman" w:cs="Calibri"/>
                <w:color w:val="222B35"/>
                <w:sz w:val="12"/>
                <w:szCs w:val="12"/>
                <w:lang w:val="pt-PT" w:eastAsia="es-MX"/>
              </w:rPr>
            </w:pPr>
            <w:r w:rsidRPr="000311C6">
              <w:rPr>
                <w:rFonts w:eastAsia="Times New Roman" w:cs="Calibri"/>
                <w:color w:val="222B35"/>
                <w:sz w:val="12"/>
                <w:szCs w:val="12"/>
                <w:lang w:val="pt-PT" w:eastAsia="es-MX"/>
              </w:rPr>
              <w:t>Banobras S.N.C. 187 MDP</w:t>
            </w:r>
          </w:p>
        </w:tc>
        <w:tc>
          <w:tcPr>
            <w:tcW w:w="1260" w:type="dxa"/>
            <w:tcBorders>
              <w:top w:val="nil"/>
              <w:left w:val="nil"/>
              <w:bottom w:val="single" w:sz="4" w:space="0" w:color="auto"/>
              <w:right w:val="single" w:sz="4" w:space="0" w:color="auto"/>
            </w:tcBorders>
            <w:shd w:val="clear" w:color="FFFFCC" w:fill="FFFFFF"/>
            <w:noWrap/>
            <w:vAlign w:val="center"/>
            <w:hideMark/>
          </w:tcPr>
          <w:p w14:paraId="3372F79A"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187,112,637</w:t>
            </w:r>
          </w:p>
        </w:tc>
        <w:tc>
          <w:tcPr>
            <w:tcW w:w="1240" w:type="dxa"/>
            <w:tcBorders>
              <w:top w:val="nil"/>
              <w:left w:val="nil"/>
              <w:bottom w:val="single" w:sz="4" w:space="0" w:color="auto"/>
              <w:right w:val="single" w:sz="4" w:space="0" w:color="auto"/>
            </w:tcBorders>
            <w:shd w:val="clear" w:color="auto" w:fill="auto"/>
            <w:noWrap/>
            <w:vAlign w:val="center"/>
            <w:hideMark/>
          </w:tcPr>
          <w:p w14:paraId="5C919C58"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80,943,141</w:t>
            </w:r>
          </w:p>
        </w:tc>
        <w:tc>
          <w:tcPr>
            <w:tcW w:w="1240" w:type="dxa"/>
            <w:tcBorders>
              <w:top w:val="nil"/>
              <w:left w:val="nil"/>
              <w:bottom w:val="single" w:sz="4" w:space="0" w:color="auto"/>
              <w:right w:val="single" w:sz="4" w:space="0" w:color="auto"/>
            </w:tcBorders>
            <w:shd w:val="clear" w:color="FFFFCC" w:fill="FFFFFF"/>
            <w:noWrap/>
            <w:vAlign w:val="center"/>
            <w:hideMark/>
          </w:tcPr>
          <w:p w14:paraId="5927CE29"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25/05/2032</w:t>
            </w:r>
          </w:p>
        </w:tc>
        <w:tc>
          <w:tcPr>
            <w:tcW w:w="940" w:type="dxa"/>
            <w:tcBorders>
              <w:top w:val="nil"/>
              <w:left w:val="nil"/>
              <w:bottom w:val="single" w:sz="4" w:space="0" w:color="auto"/>
              <w:right w:val="single" w:sz="4" w:space="0" w:color="auto"/>
            </w:tcBorders>
            <w:shd w:val="clear" w:color="FFFFCC" w:fill="FFFFFF"/>
            <w:vAlign w:val="center"/>
            <w:hideMark/>
          </w:tcPr>
          <w:p w14:paraId="671CCDD7"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TASA BASE 7.67 %</w:t>
            </w:r>
          </w:p>
        </w:tc>
        <w:tc>
          <w:tcPr>
            <w:tcW w:w="680" w:type="dxa"/>
            <w:tcBorders>
              <w:top w:val="nil"/>
              <w:left w:val="nil"/>
              <w:bottom w:val="single" w:sz="4" w:space="0" w:color="auto"/>
              <w:right w:val="single" w:sz="4" w:space="0" w:color="auto"/>
            </w:tcBorders>
            <w:shd w:val="clear" w:color="FFFFCC" w:fill="FFFFFF"/>
            <w:vAlign w:val="center"/>
            <w:hideMark/>
          </w:tcPr>
          <w:p w14:paraId="57118DDE"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0.81</w:t>
            </w:r>
          </w:p>
        </w:tc>
        <w:tc>
          <w:tcPr>
            <w:tcW w:w="1300" w:type="dxa"/>
            <w:tcBorders>
              <w:top w:val="nil"/>
              <w:left w:val="nil"/>
              <w:bottom w:val="single" w:sz="4" w:space="0" w:color="auto"/>
              <w:right w:val="single" w:sz="4" w:space="0" w:color="auto"/>
            </w:tcBorders>
            <w:shd w:val="clear" w:color="FFFFCC" w:fill="FFFFFF"/>
            <w:vAlign w:val="center"/>
            <w:hideMark/>
          </w:tcPr>
          <w:p w14:paraId="577C528B"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Inversión Pública Productiva/FONDEN</w:t>
            </w:r>
          </w:p>
        </w:tc>
      </w:tr>
      <w:tr w:rsidR="000311C6" w:rsidRPr="000311C6" w14:paraId="303B8D56" w14:textId="77777777" w:rsidTr="000311C6">
        <w:trPr>
          <w:trHeight w:val="33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C283A3D" w14:textId="77777777" w:rsidR="000311C6" w:rsidRPr="000311C6" w:rsidRDefault="000311C6" w:rsidP="000311C6">
            <w:pPr>
              <w:suppressAutoHyphens w:val="0"/>
              <w:overflowPunct/>
              <w:spacing w:after="0" w:line="240" w:lineRule="auto"/>
              <w:rPr>
                <w:rFonts w:eastAsia="Times New Roman" w:cs="Calibri"/>
                <w:color w:val="222B35"/>
                <w:sz w:val="12"/>
                <w:szCs w:val="12"/>
                <w:lang w:val="pt-PT" w:eastAsia="es-MX"/>
              </w:rPr>
            </w:pPr>
            <w:r w:rsidRPr="000311C6">
              <w:rPr>
                <w:rFonts w:eastAsia="Times New Roman" w:cs="Calibri"/>
                <w:color w:val="222B35"/>
                <w:sz w:val="12"/>
                <w:szCs w:val="12"/>
                <w:lang w:val="pt-PT" w:eastAsia="es-MX"/>
              </w:rPr>
              <w:t>Banobras S.N.C. 250 MDP</w:t>
            </w:r>
          </w:p>
        </w:tc>
        <w:tc>
          <w:tcPr>
            <w:tcW w:w="1260" w:type="dxa"/>
            <w:tcBorders>
              <w:top w:val="nil"/>
              <w:left w:val="nil"/>
              <w:bottom w:val="single" w:sz="4" w:space="0" w:color="auto"/>
              <w:right w:val="single" w:sz="4" w:space="0" w:color="auto"/>
            </w:tcBorders>
            <w:shd w:val="clear" w:color="FFFFCC" w:fill="FFFFFF"/>
            <w:noWrap/>
            <w:vAlign w:val="center"/>
            <w:hideMark/>
          </w:tcPr>
          <w:p w14:paraId="4E4EEBA9"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250,802,462</w:t>
            </w:r>
          </w:p>
        </w:tc>
        <w:tc>
          <w:tcPr>
            <w:tcW w:w="1240" w:type="dxa"/>
            <w:tcBorders>
              <w:top w:val="nil"/>
              <w:left w:val="nil"/>
              <w:bottom w:val="single" w:sz="4" w:space="0" w:color="auto"/>
              <w:right w:val="single" w:sz="4" w:space="0" w:color="auto"/>
            </w:tcBorders>
            <w:shd w:val="clear" w:color="FFFFCC" w:fill="FFFFFF"/>
            <w:noWrap/>
            <w:vAlign w:val="center"/>
            <w:hideMark/>
          </w:tcPr>
          <w:p w14:paraId="44B38065"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0</w:t>
            </w:r>
          </w:p>
        </w:tc>
        <w:tc>
          <w:tcPr>
            <w:tcW w:w="1240" w:type="dxa"/>
            <w:tcBorders>
              <w:top w:val="nil"/>
              <w:left w:val="nil"/>
              <w:bottom w:val="single" w:sz="4" w:space="0" w:color="auto"/>
              <w:right w:val="single" w:sz="4" w:space="0" w:color="auto"/>
            </w:tcBorders>
            <w:shd w:val="clear" w:color="FFFFCC" w:fill="FFFFFF"/>
            <w:noWrap/>
            <w:vAlign w:val="center"/>
            <w:hideMark/>
          </w:tcPr>
          <w:p w14:paraId="35517FE7"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25/04/2024</w:t>
            </w:r>
          </w:p>
        </w:tc>
        <w:tc>
          <w:tcPr>
            <w:tcW w:w="940" w:type="dxa"/>
            <w:tcBorders>
              <w:top w:val="nil"/>
              <w:left w:val="nil"/>
              <w:bottom w:val="single" w:sz="4" w:space="0" w:color="auto"/>
              <w:right w:val="single" w:sz="4" w:space="0" w:color="auto"/>
            </w:tcBorders>
            <w:shd w:val="clear" w:color="FFFFCC" w:fill="FFFFFF"/>
            <w:vAlign w:val="center"/>
            <w:hideMark/>
          </w:tcPr>
          <w:p w14:paraId="12A49943"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 xml:space="preserve">TIIE </w:t>
            </w:r>
          </w:p>
        </w:tc>
        <w:tc>
          <w:tcPr>
            <w:tcW w:w="680" w:type="dxa"/>
            <w:tcBorders>
              <w:top w:val="nil"/>
              <w:left w:val="nil"/>
              <w:bottom w:val="single" w:sz="4" w:space="0" w:color="auto"/>
              <w:right w:val="single" w:sz="4" w:space="0" w:color="auto"/>
            </w:tcBorders>
            <w:shd w:val="clear" w:color="FFFFCC" w:fill="FFFFFF"/>
            <w:vAlign w:val="center"/>
            <w:hideMark/>
          </w:tcPr>
          <w:p w14:paraId="4F9858BC"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0.77</w:t>
            </w:r>
          </w:p>
        </w:tc>
        <w:tc>
          <w:tcPr>
            <w:tcW w:w="1300" w:type="dxa"/>
            <w:tcBorders>
              <w:top w:val="nil"/>
              <w:left w:val="nil"/>
              <w:bottom w:val="single" w:sz="4" w:space="0" w:color="auto"/>
              <w:right w:val="single" w:sz="4" w:space="0" w:color="auto"/>
            </w:tcBorders>
            <w:shd w:val="clear" w:color="FFFFCC" w:fill="FFFFFF"/>
            <w:vAlign w:val="center"/>
            <w:hideMark/>
          </w:tcPr>
          <w:p w14:paraId="22910362"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Inversión Pública Productiva</w:t>
            </w:r>
          </w:p>
        </w:tc>
      </w:tr>
      <w:tr w:rsidR="000311C6" w:rsidRPr="000311C6" w14:paraId="5576A2DB" w14:textId="77777777" w:rsidTr="000311C6">
        <w:trPr>
          <w:trHeight w:val="33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7A9E1B3" w14:textId="77777777" w:rsidR="000311C6" w:rsidRPr="000311C6" w:rsidRDefault="000311C6" w:rsidP="000311C6">
            <w:pPr>
              <w:suppressAutoHyphens w:val="0"/>
              <w:overflowPunct/>
              <w:spacing w:after="0" w:line="240" w:lineRule="auto"/>
              <w:rPr>
                <w:rFonts w:eastAsia="Times New Roman" w:cs="Calibri"/>
                <w:color w:val="222B35"/>
                <w:sz w:val="12"/>
                <w:szCs w:val="12"/>
                <w:lang w:val="pt-PT" w:eastAsia="es-MX"/>
              </w:rPr>
            </w:pPr>
            <w:r w:rsidRPr="000311C6">
              <w:rPr>
                <w:rFonts w:eastAsia="Times New Roman" w:cs="Calibri"/>
                <w:color w:val="222B35"/>
                <w:sz w:val="12"/>
                <w:szCs w:val="12"/>
                <w:lang w:val="pt-PT" w:eastAsia="es-MX"/>
              </w:rPr>
              <w:t>Banobras S.N.C. 113 MDP</w:t>
            </w:r>
          </w:p>
        </w:tc>
        <w:tc>
          <w:tcPr>
            <w:tcW w:w="1260" w:type="dxa"/>
            <w:tcBorders>
              <w:top w:val="nil"/>
              <w:left w:val="nil"/>
              <w:bottom w:val="single" w:sz="4" w:space="0" w:color="auto"/>
              <w:right w:val="single" w:sz="4" w:space="0" w:color="auto"/>
            </w:tcBorders>
            <w:shd w:val="clear" w:color="FFFFCC" w:fill="FFFFFF"/>
            <w:noWrap/>
            <w:vAlign w:val="center"/>
            <w:hideMark/>
          </w:tcPr>
          <w:p w14:paraId="4B44787A"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113,990,000</w:t>
            </w:r>
          </w:p>
        </w:tc>
        <w:tc>
          <w:tcPr>
            <w:tcW w:w="1240" w:type="dxa"/>
            <w:tcBorders>
              <w:top w:val="nil"/>
              <w:left w:val="nil"/>
              <w:bottom w:val="single" w:sz="4" w:space="0" w:color="auto"/>
              <w:right w:val="single" w:sz="4" w:space="0" w:color="auto"/>
            </w:tcBorders>
            <w:shd w:val="clear" w:color="FFFFCC" w:fill="FFFFFF"/>
            <w:noWrap/>
            <w:vAlign w:val="center"/>
            <w:hideMark/>
          </w:tcPr>
          <w:p w14:paraId="1CCEC241"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2,425,438</w:t>
            </w:r>
          </w:p>
        </w:tc>
        <w:tc>
          <w:tcPr>
            <w:tcW w:w="1240" w:type="dxa"/>
            <w:tcBorders>
              <w:top w:val="nil"/>
              <w:left w:val="nil"/>
              <w:bottom w:val="single" w:sz="4" w:space="0" w:color="auto"/>
              <w:right w:val="single" w:sz="4" w:space="0" w:color="auto"/>
            </w:tcBorders>
            <w:shd w:val="clear" w:color="FFFFCC" w:fill="FFFFFF"/>
            <w:noWrap/>
            <w:vAlign w:val="center"/>
            <w:hideMark/>
          </w:tcPr>
          <w:p w14:paraId="42FEFA99"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28/03/2025</w:t>
            </w:r>
          </w:p>
        </w:tc>
        <w:tc>
          <w:tcPr>
            <w:tcW w:w="940" w:type="dxa"/>
            <w:tcBorders>
              <w:top w:val="nil"/>
              <w:left w:val="nil"/>
              <w:bottom w:val="single" w:sz="4" w:space="0" w:color="auto"/>
              <w:right w:val="single" w:sz="4" w:space="0" w:color="auto"/>
            </w:tcBorders>
            <w:shd w:val="clear" w:color="FFFFCC" w:fill="FFFFFF"/>
            <w:vAlign w:val="center"/>
            <w:hideMark/>
          </w:tcPr>
          <w:p w14:paraId="4AE0A842"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 xml:space="preserve">TIIE </w:t>
            </w:r>
          </w:p>
        </w:tc>
        <w:tc>
          <w:tcPr>
            <w:tcW w:w="680" w:type="dxa"/>
            <w:tcBorders>
              <w:top w:val="nil"/>
              <w:left w:val="nil"/>
              <w:bottom w:val="single" w:sz="4" w:space="0" w:color="auto"/>
              <w:right w:val="single" w:sz="4" w:space="0" w:color="auto"/>
            </w:tcBorders>
            <w:shd w:val="clear" w:color="FFFFCC" w:fill="FFFFFF"/>
            <w:vAlign w:val="center"/>
            <w:hideMark/>
          </w:tcPr>
          <w:p w14:paraId="27A3BC4D"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0.89</w:t>
            </w:r>
          </w:p>
        </w:tc>
        <w:tc>
          <w:tcPr>
            <w:tcW w:w="1300" w:type="dxa"/>
            <w:tcBorders>
              <w:top w:val="nil"/>
              <w:left w:val="nil"/>
              <w:bottom w:val="single" w:sz="4" w:space="0" w:color="auto"/>
              <w:right w:val="single" w:sz="4" w:space="0" w:color="auto"/>
            </w:tcBorders>
            <w:shd w:val="clear" w:color="FFFFCC" w:fill="FFFFFF"/>
            <w:vAlign w:val="center"/>
            <w:hideMark/>
          </w:tcPr>
          <w:p w14:paraId="4F7BA505"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Inversión Pública Productiva</w:t>
            </w:r>
          </w:p>
        </w:tc>
      </w:tr>
      <w:tr w:rsidR="000311C6" w:rsidRPr="000311C6" w14:paraId="02CC4930" w14:textId="77777777" w:rsidTr="000311C6">
        <w:trPr>
          <w:trHeight w:val="33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35296EE"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Banamex S.A. 1500 MDP</w:t>
            </w:r>
          </w:p>
        </w:tc>
        <w:tc>
          <w:tcPr>
            <w:tcW w:w="1260" w:type="dxa"/>
            <w:tcBorders>
              <w:top w:val="nil"/>
              <w:left w:val="nil"/>
              <w:bottom w:val="single" w:sz="4" w:space="0" w:color="auto"/>
              <w:right w:val="single" w:sz="4" w:space="0" w:color="auto"/>
            </w:tcBorders>
            <w:shd w:val="clear" w:color="FFFFCC" w:fill="FFFFFF"/>
            <w:noWrap/>
            <w:vAlign w:val="center"/>
            <w:hideMark/>
          </w:tcPr>
          <w:p w14:paraId="52750D77"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1,500,000,000</w:t>
            </w:r>
          </w:p>
        </w:tc>
        <w:tc>
          <w:tcPr>
            <w:tcW w:w="1240" w:type="dxa"/>
            <w:tcBorders>
              <w:top w:val="nil"/>
              <w:left w:val="nil"/>
              <w:bottom w:val="single" w:sz="4" w:space="0" w:color="auto"/>
              <w:right w:val="single" w:sz="4" w:space="0" w:color="auto"/>
            </w:tcBorders>
            <w:shd w:val="clear" w:color="FFFFCC" w:fill="FFFFFF"/>
            <w:noWrap/>
            <w:vAlign w:val="center"/>
            <w:hideMark/>
          </w:tcPr>
          <w:p w14:paraId="6F92625F"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0</w:t>
            </w:r>
          </w:p>
        </w:tc>
        <w:tc>
          <w:tcPr>
            <w:tcW w:w="1240" w:type="dxa"/>
            <w:tcBorders>
              <w:top w:val="nil"/>
              <w:left w:val="nil"/>
              <w:bottom w:val="single" w:sz="4" w:space="0" w:color="auto"/>
              <w:right w:val="single" w:sz="4" w:space="0" w:color="auto"/>
            </w:tcBorders>
            <w:shd w:val="clear" w:color="FFFFCC" w:fill="FFFFFF"/>
            <w:noWrap/>
            <w:vAlign w:val="center"/>
            <w:hideMark/>
          </w:tcPr>
          <w:p w14:paraId="5DD4D60A"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13/11/2037</w:t>
            </w:r>
          </w:p>
        </w:tc>
        <w:tc>
          <w:tcPr>
            <w:tcW w:w="940" w:type="dxa"/>
            <w:tcBorders>
              <w:top w:val="nil"/>
              <w:left w:val="nil"/>
              <w:bottom w:val="single" w:sz="4" w:space="0" w:color="auto"/>
              <w:right w:val="single" w:sz="4" w:space="0" w:color="auto"/>
            </w:tcBorders>
            <w:shd w:val="clear" w:color="FFFFCC" w:fill="FFFFFF"/>
            <w:vAlign w:val="center"/>
            <w:hideMark/>
          </w:tcPr>
          <w:p w14:paraId="49241D77"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098B4449"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0.62</w:t>
            </w:r>
          </w:p>
        </w:tc>
        <w:tc>
          <w:tcPr>
            <w:tcW w:w="1300" w:type="dxa"/>
            <w:tcBorders>
              <w:top w:val="nil"/>
              <w:left w:val="nil"/>
              <w:bottom w:val="single" w:sz="4" w:space="0" w:color="auto"/>
              <w:right w:val="single" w:sz="4" w:space="0" w:color="auto"/>
            </w:tcBorders>
            <w:shd w:val="clear" w:color="FFFFCC" w:fill="FFFFFF"/>
            <w:vAlign w:val="center"/>
            <w:hideMark/>
          </w:tcPr>
          <w:p w14:paraId="3EC76722"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Reestructura de Deuda</w:t>
            </w:r>
          </w:p>
        </w:tc>
      </w:tr>
      <w:tr w:rsidR="000311C6" w:rsidRPr="000311C6" w14:paraId="26664B26" w14:textId="77777777" w:rsidTr="000311C6">
        <w:trPr>
          <w:trHeight w:val="33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2207500"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lastRenderedPageBreak/>
              <w:t>Banorte S.A.  1’539 MDP</w:t>
            </w:r>
          </w:p>
        </w:tc>
        <w:tc>
          <w:tcPr>
            <w:tcW w:w="1260" w:type="dxa"/>
            <w:tcBorders>
              <w:top w:val="nil"/>
              <w:left w:val="nil"/>
              <w:bottom w:val="single" w:sz="4" w:space="0" w:color="auto"/>
              <w:right w:val="single" w:sz="4" w:space="0" w:color="auto"/>
            </w:tcBorders>
            <w:shd w:val="clear" w:color="FFFFCC" w:fill="FFFFFF"/>
            <w:noWrap/>
            <w:vAlign w:val="center"/>
            <w:hideMark/>
          </w:tcPr>
          <w:p w14:paraId="6235748A"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1,539,000,000</w:t>
            </w:r>
          </w:p>
        </w:tc>
        <w:tc>
          <w:tcPr>
            <w:tcW w:w="1240" w:type="dxa"/>
            <w:tcBorders>
              <w:top w:val="nil"/>
              <w:left w:val="nil"/>
              <w:bottom w:val="single" w:sz="4" w:space="0" w:color="auto"/>
              <w:right w:val="single" w:sz="4" w:space="0" w:color="auto"/>
            </w:tcBorders>
            <w:shd w:val="clear" w:color="FFFFCC" w:fill="FFFFFF"/>
            <w:noWrap/>
            <w:vAlign w:val="center"/>
            <w:hideMark/>
          </w:tcPr>
          <w:p w14:paraId="37C4C67F"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0</w:t>
            </w:r>
          </w:p>
        </w:tc>
        <w:tc>
          <w:tcPr>
            <w:tcW w:w="1240" w:type="dxa"/>
            <w:tcBorders>
              <w:top w:val="nil"/>
              <w:left w:val="nil"/>
              <w:bottom w:val="single" w:sz="4" w:space="0" w:color="auto"/>
              <w:right w:val="single" w:sz="4" w:space="0" w:color="auto"/>
            </w:tcBorders>
            <w:shd w:val="clear" w:color="FFFFCC" w:fill="FFFFFF"/>
            <w:noWrap/>
            <w:vAlign w:val="center"/>
            <w:hideMark/>
          </w:tcPr>
          <w:p w14:paraId="12FFD35A"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01/11/2037</w:t>
            </w:r>
          </w:p>
        </w:tc>
        <w:tc>
          <w:tcPr>
            <w:tcW w:w="940" w:type="dxa"/>
            <w:tcBorders>
              <w:top w:val="nil"/>
              <w:left w:val="nil"/>
              <w:bottom w:val="single" w:sz="4" w:space="0" w:color="auto"/>
              <w:right w:val="single" w:sz="4" w:space="0" w:color="auto"/>
            </w:tcBorders>
            <w:shd w:val="clear" w:color="FFFFCC" w:fill="FFFFFF"/>
            <w:vAlign w:val="center"/>
            <w:hideMark/>
          </w:tcPr>
          <w:p w14:paraId="7B5BD5AB"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0D21073F"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0.51</w:t>
            </w:r>
          </w:p>
        </w:tc>
        <w:tc>
          <w:tcPr>
            <w:tcW w:w="1300" w:type="dxa"/>
            <w:tcBorders>
              <w:top w:val="nil"/>
              <w:left w:val="nil"/>
              <w:bottom w:val="single" w:sz="4" w:space="0" w:color="auto"/>
              <w:right w:val="single" w:sz="4" w:space="0" w:color="auto"/>
            </w:tcBorders>
            <w:shd w:val="clear" w:color="FFFFCC" w:fill="FFFFFF"/>
            <w:vAlign w:val="center"/>
            <w:hideMark/>
          </w:tcPr>
          <w:p w14:paraId="471FB4C2"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Reestructura de Deuda</w:t>
            </w:r>
          </w:p>
        </w:tc>
      </w:tr>
      <w:tr w:rsidR="000311C6" w:rsidRPr="000311C6" w14:paraId="1246AF52" w14:textId="77777777" w:rsidTr="000311C6">
        <w:trPr>
          <w:trHeight w:val="33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D5DAE06"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Banorte S.A. 5’461 MDP</w:t>
            </w:r>
          </w:p>
        </w:tc>
        <w:tc>
          <w:tcPr>
            <w:tcW w:w="1260" w:type="dxa"/>
            <w:tcBorders>
              <w:top w:val="nil"/>
              <w:left w:val="nil"/>
              <w:bottom w:val="single" w:sz="4" w:space="0" w:color="auto"/>
              <w:right w:val="single" w:sz="4" w:space="0" w:color="auto"/>
            </w:tcBorders>
            <w:shd w:val="clear" w:color="FFFFCC" w:fill="FFFFFF"/>
            <w:noWrap/>
            <w:vAlign w:val="center"/>
            <w:hideMark/>
          </w:tcPr>
          <w:p w14:paraId="4DE9DF04"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5,461,000,000</w:t>
            </w:r>
          </w:p>
        </w:tc>
        <w:tc>
          <w:tcPr>
            <w:tcW w:w="1240" w:type="dxa"/>
            <w:tcBorders>
              <w:top w:val="nil"/>
              <w:left w:val="nil"/>
              <w:bottom w:val="single" w:sz="4" w:space="0" w:color="auto"/>
              <w:right w:val="single" w:sz="4" w:space="0" w:color="auto"/>
            </w:tcBorders>
            <w:shd w:val="clear" w:color="FFFFCC" w:fill="FFFFFF"/>
            <w:noWrap/>
            <w:vAlign w:val="center"/>
            <w:hideMark/>
          </w:tcPr>
          <w:p w14:paraId="201D7732"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0</w:t>
            </w:r>
          </w:p>
        </w:tc>
        <w:tc>
          <w:tcPr>
            <w:tcW w:w="1240" w:type="dxa"/>
            <w:tcBorders>
              <w:top w:val="nil"/>
              <w:left w:val="nil"/>
              <w:bottom w:val="single" w:sz="4" w:space="0" w:color="auto"/>
              <w:right w:val="single" w:sz="4" w:space="0" w:color="auto"/>
            </w:tcBorders>
            <w:shd w:val="clear" w:color="FFFFCC" w:fill="FFFFFF"/>
            <w:noWrap/>
            <w:vAlign w:val="center"/>
            <w:hideMark/>
          </w:tcPr>
          <w:p w14:paraId="25726B5E"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01/11/2037</w:t>
            </w:r>
          </w:p>
        </w:tc>
        <w:tc>
          <w:tcPr>
            <w:tcW w:w="940" w:type="dxa"/>
            <w:tcBorders>
              <w:top w:val="nil"/>
              <w:left w:val="nil"/>
              <w:bottom w:val="single" w:sz="4" w:space="0" w:color="auto"/>
              <w:right w:val="single" w:sz="4" w:space="0" w:color="auto"/>
            </w:tcBorders>
            <w:shd w:val="clear" w:color="FFFFCC" w:fill="FFFFFF"/>
            <w:vAlign w:val="center"/>
            <w:hideMark/>
          </w:tcPr>
          <w:p w14:paraId="318DC373"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268FE580"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0.61</w:t>
            </w:r>
          </w:p>
        </w:tc>
        <w:tc>
          <w:tcPr>
            <w:tcW w:w="1300" w:type="dxa"/>
            <w:tcBorders>
              <w:top w:val="nil"/>
              <w:left w:val="nil"/>
              <w:bottom w:val="single" w:sz="4" w:space="0" w:color="auto"/>
              <w:right w:val="single" w:sz="4" w:space="0" w:color="auto"/>
            </w:tcBorders>
            <w:shd w:val="clear" w:color="FFFFCC" w:fill="FFFFFF"/>
            <w:vAlign w:val="center"/>
            <w:hideMark/>
          </w:tcPr>
          <w:p w14:paraId="7964275A"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Reestructura de Deuda</w:t>
            </w:r>
          </w:p>
        </w:tc>
      </w:tr>
      <w:tr w:rsidR="000311C6" w:rsidRPr="000311C6" w14:paraId="4526A3E7" w14:textId="77777777" w:rsidTr="000311C6">
        <w:trPr>
          <w:trHeight w:val="33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CC08793"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Santander S.A. 1’650 MDP</w:t>
            </w:r>
          </w:p>
        </w:tc>
        <w:tc>
          <w:tcPr>
            <w:tcW w:w="1260" w:type="dxa"/>
            <w:tcBorders>
              <w:top w:val="nil"/>
              <w:left w:val="nil"/>
              <w:bottom w:val="single" w:sz="4" w:space="0" w:color="auto"/>
              <w:right w:val="single" w:sz="4" w:space="0" w:color="auto"/>
            </w:tcBorders>
            <w:shd w:val="clear" w:color="FFFFCC" w:fill="FFFFFF"/>
            <w:noWrap/>
            <w:vAlign w:val="center"/>
            <w:hideMark/>
          </w:tcPr>
          <w:p w14:paraId="411DE161"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1,650,000,000</w:t>
            </w:r>
          </w:p>
        </w:tc>
        <w:tc>
          <w:tcPr>
            <w:tcW w:w="1240" w:type="dxa"/>
            <w:tcBorders>
              <w:top w:val="nil"/>
              <w:left w:val="nil"/>
              <w:bottom w:val="single" w:sz="4" w:space="0" w:color="auto"/>
              <w:right w:val="single" w:sz="4" w:space="0" w:color="auto"/>
            </w:tcBorders>
            <w:shd w:val="clear" w:color="FFFFCC" w:fill="FFFFFF"/>
            <w:noWrap/>
            <w:vAlign w:val="center"/>
            <w:hideMark/>
          </w:tcPr>
          <w:p w14:paraId="325C0AF3"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0</w:t>
            </w:r>
          </w:p>
        </w:tc>
        <w:tc>
          <w:tcPr>
            <w:tcW w:w="1240" w:type="dxa"/>
            <w:tcBorders>
              <w:top w:val="nil"/>
              <w:left w:val="nil"/>
              <w:bottom w:val="single" w:sz="4" w:space="0" w:color="auto"/>
              <w:right w:val="single" w:sz="4" w:space="0" w:color="auto"/>
            </w:tcBorders>
            <w:shd w:val="clear" w:color="FFFFCC" w:fill="FFFFFF"/>
            <w:noWrap/>
            <w:vAlign w:val="center"/>
            <w:hideMark/>
          </w:tcPr>
          <w:p w14:paraId="101CD569"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28/02/2038</w:t>
            </w:r>
          </w:p>
        </w:tc>
        <w:tc>
          <w:tcPr>
            <w:tcW w:w="940" w:type="dxa"/>
            <w:tcBorders>
              <w:top w:val="nil"/>
              <w:left w:val="nil"/>
              <w:bottom w:val="single" w:sz="4" w:space="0" w:color="auto"/>
              <w:right w:val="single" w:sz="4" w:space="0" w:color="auto"/>
            </w:tcBorders>
            <w:shd w:val="clear" w:color="FFFFCC" w:fill="FFFFFF"/>
            <w:vAlign w:val="center"/>
            <w:hideMark/>
          </w:tcPr>
          <w:p w14:paraId="3D33DB69"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097522D0"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0.71</w:t>
            </w:r>
          </w:p>
        </w:tc>
        <w:tc>
          <w:tcPr>
            <w:tcW w:w="1300" w:type="dxa"/>
            <w:tcBorders>
              <w:top w:val="nil"/>
              <w:left w:val="nil"/>
              <w:bottom w:val="single" w:sz="4" w:space="0" w:color="auto"/>
              <w:right w:val="single" w:sz="4" w:space="0" w:color="auto"/>
            </w:tcBorders>
            <w:shd w:val="clear" w:color="FFFFCC" w:fill="FFFFFF"/>
            <w:vAlign w:val="center"/>
            <w:hideMark/>
          </w:tcPr>
          <w:p w14:paraId="6DC54CF7"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Inversión Pública Productiva</w:t>
            </w:r>
          </w:p>
        </w:tc>
      </w:tr>
      <w:tr w:rsidR="000311C6" w:rsidRPr="000311C6" w14:paraId="3009D212" w14:textId="77777777" w:rsidTr="000311C6">
        <w:trPr>
          <w:trHeight w:val="33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66ABEA4"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Banamex S.A. 1’000 MDP</w:t>
            </w:r>
          </w:p>
        </w:tc>
        <w:tc>
          <w:tcPr>
            <w:tcW w:w="1260" w:type="dxa"/>
            <w:tcBorders>
              <w:top w:val="nil"/>
              <w:left w:val="nil"/>
              <w:bottom w:val="single" w:sz="4" w:space="0" w:color="auto"/>
              <w:right w:val="single" w:sz="4" w:space="0" w:color="auto"/>
            </w:tcBorders>
            <w:shd w:val="clear" w:color="FFFFCC" w:fill="FFFFFF"/>
            <w:noWrap/>
            <w:vAlign w:val="center"/>
            <w:hideMark/>
          </w:tcPr>
          <w:p w14:paraId="78207EBA"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1,000,000,000</w:t>
            </w:r>
          </w:p>
        </w:tc>
        <w:tc>
          <w:tcPr>
            <w:tcW w:w="1240" w:type="dxa"/>
            <w:tcBorders>
              <w:top w:val="nil"/>
              <w:left w:val="nil"/>
              <w:bottom w:val="single" w:sz="4" w:space="0" w:color="auto"/>
              <w:right w:val="single" w:sz="4" w:space="0" w:color="auto"/>
            </w:tcBorders>
            <w:shd w:val="clear" w:color="FFFFCC" w:fill="FFFFFF"/>
            <w:noWrap/>
            <w:vAlign w:val="center"/>
            <w:hideMark/>
          </w:tcPr>
          <w:p w14:paraId="11AAAE2B"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0</w:t>
            </w:r>
          </w:p>
        </w:tc>
        <w:tc>
          <w:tcPr>
            <w:tcW w:w="1240" w:type="dxa"/>
            <w:tcBorders>
              <w:top w:val="nil"/>
              <w:left w:val="nil"/>
              <w:bottom w:val="single" w:sz="4" w:space="0" w:color="auto"/>
              <w:right w:val="single" w:sz="4" w:space="0" w:color="auto"/>
            </w:tcBorders>
            <w:shd w:val="clear" w:color="FFFFCC" w:fill="FFFFFF"/>
            <w:noWrap/>
            <w:vAlign w:val="center"/>
            <w:hideMark/>
          </w:tcPr>
          <w:p w14:paraId="5BE86031"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28/02/2038</w:t>
            </w:r>
          </w:p>
        </w:tc>
        <w:tc>
          <w:tcPr>
            <w:tcW w:w="940" w:type="dxa"/>
            <w:tcBorders>
              <w:top w:val="nil"/>
              <w:left w:val="nil"/>
              <w:bottom w:val="single" w:sz="4" w:space="0" w:color="auto"/>
              <w:right w:val="single" w:sz="4" w:space="0" w:color="auto"/>
            </w:tcBorders>
            <w:shd w:val="clear" w:color="FFFFCC" w:fill="FFFFFF"/>
            <w:vAlign w:val="center"/>
            <w:hideMark/>
          </w:tcPr>
          <w:p w14:paraId="7CBF16F5"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49E0A911"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0.62</w:t>
            </w:r>
          </w:p>
        </w:tc>
        <w:tc>
          <w:tcPr>
            <w:tcW w:w="1300" w:type="dxa"/>
            <w:tcBorders>
              <w:top w:val="nil"/>
              <w:left w:val="nil"/>
              <w:bottom w:val="single" w:sz="4" w:space="0" w:color="auto"/>
              <w:right w:val="single" w:sz="4" w:space="0" w:color="auto"/>
            </w:tcBorders>
            <w:shd w:val="clear" w:color="FFFFCC" w:fill="FFFFFF"/>
            <w:vAlign w:val="center"/>
            <w:hideMark/>
          </w:tcPr>
          <w:p w14:paraId="4AC2D8F3"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Inversión Pública Productiva</w:t>
            </w:r>
          </w:p>
        </w:tc>
      </w:tr>
      <w:tr w:rsidR="000311C6" w:rsidRPr="000311C6" w14:paraId="45A4660E" w14:textId="77777777" w:rsidTr="000311C6">
        <w:trPr>
          <w:trHeight w:val="33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3CCD6AF"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BBVA México S.A. 500 MDP</w:t>
            </w:r>
          </w:p>
        </w:tc>
        <w:tc>
          <w:tcPr>
            <w:tcW w:w="1260" w:type="dxa"/>
            <w:tcBorders>
              <w:top w:val="nil"/>
              <w:left w:val="nil"/>
              <w:bottom w:val="single" w:sz="4" w:space="0" w:color="auto"/>
              <w:right w:val="single" w:sz="4" w:space="0" w:color="auto"/>
            </w:tcBorders>
            <w:shd w:val="clear" w:color="FFFFCC" w:fill="FFFFFF"/>
            <w:noWrap/>
            <w:vAlign w:val="center"/>
            <w:hideMark/>
          </w:tcPr>
          <w:p w14:paraId="64549864"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500,000,000</w:t>
            </w:r>
          </w:p>
        </w:tc>
        <w:tc>
          <w:tcPr>
            <w:tcW w:w="1240" w:type="dxa"/>
            <w:tcBorders>
              <w:top w:val="nil"/>
              <w:left w:val="nil"/>
              <w:bottom w:val="single" w:sz="4" w:space="0" w:color="auto"/>
              <w:right w:val="single" w:sz="4" w:space="0" w:color="auto"/>
            </w:tcBorders>
            <w:shd w:val="clear" w:color="FFFFCC" w:fill="FFFFFF"/>
            <w:noWrap/>
            <w:vAlign w:val="center"/>
            <w:hideMark/>
          </w:tcPr>
          <w:p w14:paraId="1C672399"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0</w:t>
            </w:r>
          </w:p>
        </w:tc>
        <w:tc>
          <w:tcPr>
            <w:tcW w:w="1240" w:type="dxa"/>
            <w:tcBorders>
              <w:top w:val="nil"/>
              <w:left w:val="nil"/>
              <w:bottom w:val="single" w:sz="4" w:space="0" w:color="auto"/>
              <w:right w:val="single" w:sz="4" w:space="0" w:color="auto"/>
            </w:tcBorders>
            <w:shd w:val="clear" w:color="FFFFCC" w:fill="FFFFFF"/>
            <w:noWrap/>
            <w:vAlign w:val="center"/>
            <w:hideMark/>
          </w:tcPr>
          <w:p w14:paraId="3BCD744E"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28/02/2038</w:t>
            </w:r>
          </w:p>
        </w:tc>
        <w:tc>
          <w:tcPr>
            <w:tcW w:w="940" w:type="dxa"/>
            <w:tcBorders>
              <w:top w:val="nil"/>
              <w:left w:val="nil"/>
              <w:bottom w:val="single" w:sz="4" w:space="0" w:color="auto"/>
              <w:right w:val="single" w:sz="4" w:space="0" w:color="auto"/>
            </w:tcBorders>
            <w:shd w:val="clear" w:color="FFFFCC" w:fill="FFFFFF"/>
            <w:vAlign w:val="center"/>
            <w:hideMark/>
          </w:tcPr>
          <w:p w14:paraId="53F3B85D"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47F4B46E"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0.48</w:t>
            </w:r>
          </w:p>
        </w:tc>
        <w:tc>
          <w:tcPr>
            <w:tcW w:w="1300" w:type="dxa"/>
            <w:tcBorders>
              <w:top w:val="nil"/>
              <w:left w:val="nil"/>
              <w:bottom w:val="single" w:sz="4" w:space="0" w:color="auto"/>
              <w:right w:val="single" w:sz="4" w:space="0" w:color="auto"/>
            </w:tcBorders>
            <w:shd w:val="clear" w:color="FFFFCC" w:fill="FFFFFF"/>
            <w:vAlign w:val="center"/>
            <w:hideMark/>
          </w:tcPr>
          <w:p w14:paraId="11BAC857"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Inversión Pública Productiva</w:t>
            </w:r>
          </w:p>
        </w:tc>
      </w:tr>
      <w:tr w:rsidR="000311C6" w:rsidRPr="000311C6" w14:paraId="5BBCBA00" w14:textId="77777777" w:rsidTr="000311C6">
        <w:trPr>
          <w:trHeight w:val="33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EEC069E"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BBVA México S.A. 968 MDP</w:t>
            </w:r>
          </w:p>
        </w:tc>
        <w:tc>
          <w:tcPr>
            <w:tcW w:w="1260" w:type="dxa"/>
            <w:tcBorders>
              <w:top w:val="nil"/>
              <w:left w:val="nil"/>
              <w:bottom w:val="single" w:sz="4" w:space="0" w:color="auto"/>
              <w:right w:val="single" w:sz="4" w:space="0" w:color="auto"/>
            </w:tcBorders>
            <w:shd w:val="clear" w:color="FFFFCC" w:fill="FFFFFF"/>
            <w:noWrap/>
            <w:vAlign w:val="center"/>
            <w:hideMark/>
          </w:tcPr>
          <w:p w14:paraId="4FC6CBF1"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968,347,530</w:t>
            </w:r>
          </w:p>
        </w:tc>
        <w:tc>
          <w:tcPr>
            <w:tcW w:w="1240" w:type="dxa"/>
            <w:tcBorders>
              <w:top w:val="nil"/>
              <w:left w:val="nil"/>
              <w:bottom w:val="single" w:sz="4" w:space="0" w:color="auto"/>
              <w:right w:val="single" w:sz="4" w:space="0" w:color="auto"/>
            </w:tcBorders>
            <w:shd w:val="clear" w:color="FFFFCC" w:fill="FFFFFF"/>
            <w:noWrap/>
            <w:vAlign w:val="bottom"/>
            <w:hideMark/>
          </w:tcPr>
          <w:p w14:paraId="188AAFA6"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0</w:t>
            </w:r>
          </w:p>
        </w:tc>
        <w:tc>
          <w:tcPr>
            <w:tcW w:w="1240" w:type="dxa"/>
            <w:tcBorders>
              <w:top w:val="nil"/>
              <w:left w:val="nil"/>
              <w:bottom w:val="single" w:sz="4" w:space="0" w:color="auto"/>
              <w:right w:val="single" w:sz="4" w:space="0" w:color="auto"/>
            </w:tcBorders>
            <w:shd w:val="clear" w:color="FFFFCC" w:fill="FFFFFF"/>
            <w:noWrap/>
            <w:vAlign w:val="center"/>
            <w:hideMark/>
          </w:tcPr>
          <w:p w14:paraId="1B8137A4"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14/03/2031</w:t>
            </w:r>
          </w:p>
        </w:tc>
        <w:tc>
          <w:tcPr>
            <w:tcW w:w="940" w:type="dxa"/>
            <w:tcBorders>
              <w:top w:val="nil"/>
              <w:left w:val="nil"/>
              <w:bottom w:val="single" w:sz="4" w:space="0" w:color="auto"/>
              <w:right w:val="single" w:sz="4" w:space="0" w:color="auto"/>
            </w:tcBorders>
            <w:shd w:val="clear" w:color="FFFFCC" w:fill="FFFFFF"/>
            <w:vAlign w:val="center"/>
            <w:hideMark/>
          </w:tcPr>
          <w:p w14:paraId="47405B3B"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0AF8B94F"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0.52</w:t>
            </w:r>
          </w:p>
        </w:tc>
        <w:tc>
          <w:tcPr>
            <w:tcW w:w="1300" w:type="dxa"/>
            <w:tcBorders>
              <w:top w:val="nil"/>
              <w:left w:val="nil"/>
              <w:bottom w:val="single" w:sz="4" w:space="0" w:color="auto"/>
              <w:right w:val="single" w:sz="4" w:space="0" w:color="auto"/>
            </w:tcBorders>
            <w:shd w:val="clear" w:color="FFFFCC" w:fill="FFFFFF"/>
            <w:vAlign w:val="center"/>
            <w:hideMark/>
          </w:tcPr>
          <w:p w14:paraId="02E9BB22"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Refinanciamiento</w:t>
            </w:r>
          </w:p>
        </w:tc>
      </w:tr>
      <w:tr w:rsidR="000311C6" w:rsidRPr="000311C6" w14:paraId="5A01AD8A" w14:textId="77777777" w:rsidTr="000311C6">
        <w:trPr>
          <w:trHeight w:val="33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2388A1C"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BBVA México S.A. 994 MDP</w:t>
            </w:r>
          </w:p>
        </w:tc>
        <w:tc>
          <w:tcPr>
            <w:tcW w:w="1260" w:type="dxa"/>
            <w:tcBorders>
              <w:top w:val="nil"/>
              <w:left w:val="nil"/>
              <w:bottom w:val="single" w:sz="4" w:space="0" w:color="auto"/>
              <w:right w:val="single" w:sz="4" w:space="0" w:color="auto"/>
            </w:tcBorders>
            <w:shd w:val="clear" w:color="FFFFCC" w:fill="FFFFFF"/>
            <w:noWrap/>
            <w:vAlign w:val="center"/>
            <w:hideMark/>
          </w:tcPr>
          <w:p w14:paraId="7E174B87"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994,864,167</w:t>
            </w:r>
          </w:p>
        </w:tc>
        <w:tc>
          <w:tcPr>
            <w:tcW w:w="1240" w:type="dxa"/>
            <w:tcBorders>
              <w:top w:val="nil"/>
              <w:left w:val="nil"/>
              <w:bottom w:val="single" w:sz="4" w:space="0" w:color="auto"/>
              <w:right w:val="single" w:sz="4" w:space="0" w:color="auto"/>
            </w:tcBorders>
            <w:shd w:val="clear" w:color="FFFFCC" w:fill="FFFFFF"/>
            <w:noWrap/>
            <w:vAlign w:val="bottom"/>
            <w:hideMark/>
          </w:tcPr>
          <w:p w14:paraId="5EB987E1"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0</w:t>
            </w:r>
          </w:p>
        </w:tc>
        <w:tc>
          <w:tcPr>
            <w:tcW w:w="1240" w:type="dxa"/>
            <w:tcBorders>
              <w:top w:val="nil"/>
              <w:left w:val="nil"/>
              <w:bottom w:val="single" w:sz="4" w:space="0" w:color="auto"/>
              <w:right w:val="single" w:sz="4" w:space="0" w:color="auto"/>
            </w:tcBorders>
            <w:shd w:val="clear" w:color="FFFFCC" w:fill="FFFFFF"/>
            <w:noWrap/>
            <w:vAlign w:val="center"/>
            <w:hideMark/>
          </w:tcPr>
          <w:p w14:paraId="0E9EBD19"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13/11/2037</w:t>
            </w:r>
          </w:p>
        </w:tc>
        <w:tc>
          <w:tcPr>
            <w:tcW w:w="940" w:type="dxa"/>
            <w:tcBorders>
              <w:top w:val="nil"/>
              <w:left w:val="nil"/>
              <w:bottom w:val="single" w:sz="4" w:space="0" w:color="auto"/>
              <w:right w:val="single" w:sz="4" w:space="0" w:color="auto"/>
            </w:tcBorders>
            <w:shd w:val="clear" w:color="FFFFCC" w:fill="FFFFFF"/>
            <w:vAlign w:val="center"/>
            <w:hideMark/>
          </w:tcPr>
          <w:p w14:paraId="7AC9334F"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13C245A1"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0.52</w:t>
            </w:r>
          </w:p>
        </w:tc>
        <w:tc>
          <w:tcPr>
            <w:tcW w:w="1300" w:type="dxa"/>
            <w:tcBorders>
              <w:top w:val="nil"/>
              <w:left w:val="nil"/>
              <w:bottom w:val="single" w:sz="4" w:space="0" w:color="auto"/>
              <w:right w:val="single" w:sz="4" w:space="0" w:color="auto"/>
            </w:tcBorders>
            <w:shd w:val="clear" w:color="FFFFCC" w:fill="FFFFFF"/>
            <w:vAlign w:val="center"/>
            <w:hideMark/>
          </w:tcPr>
          <w:p w14:paraId="1EF5E292"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Refinanciamiento</w:t>
            </w:r>
          </w:p>
        </w:tc>
      </w:tr>
      <w:tr w:rsidR="000311C6" w:rsidRPr="000311C6" w14:paraId="6626116F" w14:textId="77777777" w:rsidTr="000311C6">
        <w:trPr>
          <w:trHeight w:val="33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D6B714F"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Banorte S.A. 1’500 MDP</w:t>
            </w:r>
          </w:p>
        </w:tc>
        <w:tc>
          <w:tcPr>
            <w:tcW w:w="1260" w:type="dxa"/>
            <w:tcBorders>
              <w:top w:val="nil"/>
              <w:left w:val="nil"/>
              <w:bottom w:val="single" w:sz="4" w:space="0" w:color="auto"/>
              <w:right w:val="single" w:sz="4" w:space="0" w:color="auto"/>
            </w:tcBorders>
            <w:shd w:val="clear" w:color="FFFFCC" w:fill="FFFFFF"/>
            <w:noWrap/>
            <w:vAlign w:val="center"/>
            <w:hideMark/>
          </w:tcPr>
          <w:p w14:paraId="6DE6A5EF"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1,500,000,000</w:t>
            </w:r>
          </w:p>
        </w:tc>
        <w:tc>
          <w:tcPr>
            <w:tcW w:w="1240" w:type="dxa"/>
            <w:tcBorders>
              <w:top w:val="nil"/>
              <w:left w:val="nil"/>
              <w:bottom w:val="single" w:sz="4" w:space="0" w:color="auto"/>
              <w:right w:val="single" w:sz="4" w:space="0" w:color="auto"/>
            </w:tcBorders>
            <w:shd w:val="clear" w:color="FFFFCC" w:fill="FFFFFF"/>
            <w:noWrap/>
            <w:vAlign w:val="bottom"/>
            <w:hideMark/>
          </w:tcPr>
          <w:p w14:paraId="4478B18B"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1,450,403,541</w:t>
            </w:r>
          </w:p>
        </w:tc>
        <w:tc>
          <w:tcPr>
            <w:tcW w:w="1240" w:type="dxa"/>
            <w:tcBorders>
              <w:top w:val="nil"/>
              <w:left w:val="nil"/>
              <w:bottom w:val="single" w:sz="4" w:space="0" w:color="auto"/>
              <w:right w:val="single" w:sz="4" w:space="0" w:color="auto"/>
            </w:tcBorders>
            <w:shd w:val="clear" w:color="FFFFCC" w:fill="FFFFFF"/>
            <w:noWrap/>
            <w:vAlign w:val="center"/>
            <w:hideMark/>
          </w:tcPr>
          <w:p w14:paraId="653FF4BD"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17/12/2040</w:t>
            </w:r>
          </w:p>
        </w:tc>
        <w:tc>
          <w:tcPr>
            <w:tcW w:w="940" w:type="dxa"/>
            <w:tcBorders>
              <w:top w:val="nil"/>
              <w:left w:val="nil"/>
              <w:bottom w:val="single" w:sz="4" w:space="0" w:color="auto"/>
              <w:right w:val="single" w:sz="4" w:space="0" w:color="auto"/>
            </w:tcBorders>
            <w:shd w:val="clear" w:color="FFFFCC" w:fill="FFFFFF"/>
            <w:vAlign w:val="center"/>
            <w:hideMark/>
          </w:tcPr>
          <w:p w14:paraId="619CEF4B"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5C94FB04"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0.43</w:t>
            </w:r>
          </w:p>
        </w:tc>
        <w:tc>
          <w:tcPr>
            <w:tcW w:w="1300" w:type="dxa"/>
            <w:tcBorders>
              <w:top w:val="nil"/>
              <w:left w:val="nil"/>
              <w:bottom w:val="single" w:sz="4" w:space="0" w:color="auto"/>
              <w:right w:val="single" w:sz="4" w:space="0" w:color="auto"/>
            </w:tcBorders>
            <w:shd w:val="clear" w:color="FFFFCC" w:fill="FFFFFF"/>
            <w:vAlign w:val="center"/>
            <w:hideMark/>
          </w:tcPr>
          <w:p w14:paraId="5A6EC26F"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Inversión Pública Productiva</w:t>
            </w:r>
          </w:p>
        </w:tc>
      </w:tr>
      <w:tr w:rsidR="000311C6" w:rsidRPr="000311C6" w14:paraId="05C13B8D" w14:textId="77777777" w:rsidTr="000311C6">
        <w:trPr>
          <w:trHeight w:val="33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D77CBDB"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Banorte S.A. 1’200 MDP</w:t>
            </w:r>
          </w:p>
        </w:tc>
        <w:tc>
          <w:tcPr>
            <w:tcW w:w="1260" w:type="dxa"/>
            <w:tcBorders>
              <w:top w:val="nil"/>
              <w:left w:val="nil"/>
              <w:bottom w:val="nil"/>
              <w:right w:val="single" w:sz="4" w:space="0" w:color="auto"/>
            </w:tcBorders>
            <w:shd w:val="clear" w:color="FFFFCC" w:fill="FFFFFF"/>
            <w:noWrap/>
            <w:vAlign w:val="center"/>
            <w:hideMark/>
          </w:tcPr>
          <w:p w14:paraId="57D4660D"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1,200,000,000</w:t>
            </w:r>
          </w:p>
        </w:tc>
        <w:tc>
          <w:tcPr>
            <w:tcW w:w="1240" w:type="dxa"/>
            <w:tcBorders>
              <w:top w:val="nil"/>
              <w:left w:val="nil"/>
              <w:bottom w:val="nil"/>
              <w:right w:val="single" w:sz="4" w:space="0" w:color="auto"/>
            </w:tcBorders>
            <w:shd w:val="clear" w:color="FFFFCC" w:fill="FFFFFF"/>
            <w:noWrap/>
            <w:vAlign w:val="bottom"/>
            <w:hideMark/>
          </w:tcPr>
          <w:p w14:paraId="0A5BE43B"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962,176,789</w:t>
            </w:r>
          </w:p>
        </w:tc>
        <w:tc>
          <w:tcPr>
            <w:tcW w:w="1240" w:type="dxa"/>
            <w:tcBorders>
              <w:top w:val="nil"/>
              <w:left w:val="nil"/>
              <w:bottom w:val="nil"/>
              <w:right w:val="single" w:sz="4" w:space="0" w:color="auto"/>
            </w:tcBorders>
            <w:shd w:val="clear" w:color="FFFFCC" w:fill="FFFFFF"/>
            <w:noWrap/>
            <w:vAlign w:val="center"/>
            <w:hideMark/>
          </w:tcPr>
          <w:p w14:paraId="024F674E"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17/09/2041</w:t>
            </w:r>
          </w:p>
        </w:tc>
        <w:tc>
          <w:tcPr>
            <w:tcW w:w="940" w:type="dxa"/>
            <w:tcBorders>
              <w:top w:val="nil"/>
              <w:left w:val="nil"/>
              <w:bottom w:val="nil"/>
              <w:right w:val="single" w:sz="4" w:space="0" w:color="auto"/>
            </w:tcBorders>
            <w:shd w:val="clear" w:color="FFFFCC" w:fill="FFFFFF"/>
            <w:vAlign w:val="center"/>
            <w:hideMark/>
          </w:tcPr>
          <w:p w14:paraId="3B3AD3D5"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TIIE</w:t>
            </w:r>
          </w:p>
        </w:tc>
        <w:tc>
          <w:tcPr>
            <w:tcW w:w="680" w:type="dxa"/>
            <w:tcBorders>
              <w:top w:val="nil"/>
              <w:left w:val="nil"/>
              <w:bottom w:val="nil"/>
              <w:right w:val="single" w:sz="4" w:space="0" w:color="auto"/>
            </w:tcBorders>
            <w:shd w:val="clear" w:color="FFFFCC" w:fill="FFFFFF"/>
            <w:vAlign w:val="center"/>
            <w:hideMark/>
          </w:tcPr>
          <w:p w14:paraId="5ADD6A92"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0.43</w:t>
            </w:r>
          </w:p>
        </w:tc>
        <w:tc>
          <w:tcPr>
            <w:tcW w:w="1300" w:type="dxa"/>
            <w:tcBorders>
              <w:top w:val="nil"/>
              <w:left w:val="nil"/>
              <w:bottom w:val="nil"/>
              <w:right w:val="single" w:sz="4" w:space="0" w:color="auto"/>
            </w:tcBorders>
            <w:shd w:val="clear" w:color="FFFFCC" w:fill="FFFFFF"/>
            <w:vAlign w:val="center"/>
            <w:hideMark/>
          </w:tcPr>
          <w:p w14:paraId="7B4E4BDC"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Inversión Pública Productiva</w:t>
            </w:r>
          </w:p>
        </w:tc>
      </w:tr>
      <w:tr w:rsidR="000311C6" w:rsidRPr="000311C6" w14:paraId="50B9BF77" w14:textId="77777777" w:rsidTr="000311C6">
        <w:trPr>
          <w:trHeight w:val="33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11630D1"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Banamex S.A. 2’506 MDP</w:t>
            </w:r>
          </w:p>
        </w:tc>
        <w:tc>
          <w:tcPr>
            <w:tcW w:w="1260" w:type="dxa"/>
            <w:tcBorders>
              <w:top w:val="single" w:sz="4" w:space="0" w:color="auto"/>
              <w:left w:val="nil"/>
              <w:bottom w:val="single" w:sz="4" w:space="0" w:color="auto"/>
              <w:right w:val="single" w:sz="4" w:space="0" w:color="auto"/>
            </w:tcBorders>
            <w:shd w:val="clear" w:color="FFFFCC" w:fill="FFFFFF"/>
            <w:noWrap/>
            <w:vAlign w:val="center"/>
            <w:hideMark/>
          </w:tcPr>
          <w:p w14:paraId="2B5B9C4A"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2,506,794,049</w:t>
            </w:r>
          </w:p>
        </w:tc>
        <w:tc>
          <w:tcPr>
            <w:tcW w:w="1240" w:type="dxa"/>
            <w:tcBorders>
              <w:top w:val="single" w:sz="4" w:space="0" w:color="auto"/>
              <w:left w:val="nil"/>
              <w:bottom w:val="single" w:sz="4" w:space="0" w:color="auto"/>
              <w:right w:val="single" w:sz="4" w:space="0" w:color="auto"/>
            </w:tcBorders>
            <w:shd w:val="clear" w:color="FFFFCC" w:fill="FFFFFF"/>
            <w:noWrap/>
            <w:vAlign w:val="bottom"/>
            <w:hideMark/>
          </w:tcPr>
          <w:p w14:paraId="74879EF8"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2,493,017,330</w:t>
            </w:r>
          </w:p>
        </w:tc>
        <w:tc>
          <w:tcPr>
            <w:tcW w:w="1240" w:type="dxa"/>
            <w:tcBorders>
              <w:top w:val="single" w:sz="4" w:space="0" w:color="auto"/>
              <w:left w:val="nil"/>
              <w:bottom w:val="single" w:sz="4" w:space="0" w:color="auto"/>
              <w:right w:val="single" w:sz="4" w:space="0" w:color="auto"/>
            </w:tcBorders>
            <w:shd w:val="clear" w:color="FFFFCC" w:fill="FFFFFF"/>
            <w:noWrap/>
            <w:vAlign w:val="center"/>
            <w:hideMark/>
          </w:tcPr>
          <w:p w14:paraId="11EA7301"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15/11/2043</w:t>
            </w:r>
          </w:p>
        </w:tc>
        <w:tc>
          <w:tcPr>
            <w:tcW w:w="940" w:type="dxa"/>
            <w:tcBorders>
              <w:top w:val="single" w:sz="4" w:space="0" w:color="auto"/>
              <w:left w:val="nil"/>
              <w:bottom w:val="single" w:sz="4" w:space="0" w:color="auto"/>
              <w:right w:val="single" w:sz="4" w:space="0" w:color="auto"/>
            </w:tcBorders>
            <w:shd w:val="clear" w:color="FFFFCC" w:fill="FFFFFF"/>
            <w:vAlign w:val="center"/>
            <w:hideMark/>
          </w:tcPr>
          <w:p w14:paraId="6A4A97D8"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TIIE</w:t>
            </w:r>
          </w:p>
        </w:tc>
        <w:tc>
          <w:tcPr>
            <w:tcW w:w="680" w:type="dxa"/>
            <w:tcBorders>
              <w:top w:val="single" w:sz="4" w:space="0" w:color="auto"/>
              <w:left w:val="nil"/>
              <w:bottom w:val="single" w:sz="4" w:space="0" w:color="auto"/>
              <w:right w:val="single" w:sz="4" w:space="0" w:color="auto"/>
            </w:tcBorders>
            <w:shd w:val="clear" w:color="FFFFCC" w:fill="FFFFFF"/>
            <w:vAlign w:val="center"/>
            <w:hideMark/>
          </w:tcPr>
          <w:p w14:paraId="4AB0394C"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0.21</w:t>
            </w:r>
          </w:p>
        </w:tc>
        <w:tc>
          <w:tcPr>
            <w:tcW w:w="1300" w:type="dxa"/>
            <w:tcBorders>
              <w:top w:val="single" w:sz="4" w:space="0" w:color="auto"/>
              <w:left w:val="nil"/>
              <w:bottom w:val="single" w:sz="4" w:space="0" w:color="auto"/>
              <w:right w:val="single" w:sz="4" w:space="0" w:color="auto"/>
            </w:tcBorders>
            <w:shd w:val="clear" w:color="FFFFCC" w:fill="FFFFFF"/>
            <w:vAlign w:val="center"/>
            <w:hideMark/>
          </w:tcPr>
          <w:p w14:paraId="6592EDCD"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 xml:space="preserve">Refinanciamiento </w:t>
            </w:r>
          </w:p>
        </w:tc>
      </w:tr>
      <w:tr w:rsidR="000311C6" w:rsidRPr="000311C6" w14:paraId="6B937464" w14:textId="77777777" w:rsidTr="000311C6">
        <w:trPr>
          <w:trHeight w:val="33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0F32AF3"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BBVA México S.A. 3’000 MDP</w:t>
            </w:r>
          </w:p>
        </w:tc>
        <w:tc>
          <w:tcPr>
            <w:tcW w:w="1260" w:type="dxa"/>
            <w:tcBorders>
              <w:top w:val="nil"/>
              <w:left w:val="nil"/>
              <w:bottom w:val="single" w:sz="4" w:space="0" w:color="auto"/>
              <w:right w:val="single" w:sz="4" w:space="0" w:color="auto"/>
            </w:tcBorders>
            <w:shd w:val="clear" w:color="FFFFCC" w:fill="FFFFFF"/>
            <w:noWrap/>
            <w:vAlign w:val="center"/>
            <w:hideMark/>
          </w:tcPr>
          <w:p w14:paraId="0BC36347"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3,000,000,000</w:t>
            </w:r>
          </w:p>
        </w:tc>
        <w:tc>
          <w:tcPr>
            <w:tcW w:w="1240" w:type="dxa"/>
            <w:tcBorders>
              <w:top w:val="nil"/>
              <w:left w:val="nil"/>
              <w:bottom w:val="single" w:sz="4" w:space="0" w:color="auto"/>
              <w:right w:val="single" w:sz="4" w:space="0" w:color="auto"/>
            </w:tcBorders>
            <w:shd w:val="clear" w:color="FFFFCC" w:fill="FFFFFF"/>
            <w:noWrap/>
            <w:vAlign w:val="bottom"/>
            <w:hideMark/>
          </w:tcPr>
          <w:p w14:paraId="61C45AB5"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2,992,507,049</w:t>
            </w:r>
          </w:p>
        </w:tc>
        <w:tc>
          <w:tcPr>
            <w:tcW w:w="1240" w:type="dxa"/>
            <w:tcBorders>
              <w:top w:val="nil"/>
              <w:left w:val="nil"/>
              <w:bottom w:val="single" w:sz="4" w:space="0" w:color="auto"/>
              <w:right w:val="single" w:sz="4" w:space="0" w:color="auto"/>
            </w:tcBorders>
            <w:shd w:val="clear" w:color="FFFFCC" w:fill="FFFFFF"/>
            <w:noWrap/>
            <w:vAlign w:val="center"/>
            <w:hideMark/>
          </w:tcPr>
          <w:p w14:paraId="44D8B4C6"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15/11/2048</w:t>
            </w:r>
          </w:p>
        </w:tc>
        <w:tc>
          <w:tcPr>
            <w:tcW w:w="940" w:type="dxa"/>
            <w:tcBorders>
              <w:top w:val="nil"/>
              <w:left w:val="nil"/>
              <w:bottom w:val="single" w:sz="4" w:space="0" w:color="auto"/>
              <w:right w:val="single" w:sz="4" w:space="0" w:color="auto"/>
            </w:tcBorders>
            <w:shd w:val="clear" w:color="FFFFCC" w:fill="FFFFFF"/>
            <w:vAlign w:val="center"/>
            <w:hideMark/>
          </w:tcPr>
          <w:p w14:paraId="489BD803"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1DBABAE4"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0.43</w:t>
            </w:r>
          </w:p>
        </w:tc>
        <w:tc>
          <w:tcPr>
            <w:tcW w:w="1300" w:type="dxa"/>
            <w:tcBorders>
              <w:top w:val="nil"/>
              <w:left w:val="nil"/>
              <w:bottom w:val="single" w:sz="4" w:space="0" w:color="auto"/>
              <w:right w:val="single" w:sz="4" w:space="0" w:color="auto"/>
            </w:tcBorders>
            <w:shd w:val="clear" w:color="FFFFCC" w:fill="FFFFFF"/>
            <w:vAlign w:val="center"/>
            <w:hideMark/>
          </w:tcPr>
          <w:p w14:paraId="1FA08177"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 xml:space="preserve">Refinanciamiento </w:t>
            </w:r>
          </w:p>
        </w:tc>
      </w:tr>
      <w:tr w:rsidR="000311C6" w:rsidRPr="000311C6" w14:paraId="6852E2E1" w14:textId="77777777" w:rsidTr="000311C6">
        <w:trPr>
          <w:trHeight w:val="33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2E50915"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Banorte S.A 4’500 MDP</w:t>
            </w:r>
          </w:p>
        </w:tc>
        <w:tc>
          <w:tcPr>
            <w:tcW w:w="1260" w:type="dxa"/>
            <w:tcBorders>
              <w:top w:val="nil"/>
              <w:left w:val="nil"/>
              <w:bottom w:val="single" w:sz="4" w:space="0" w:color="auto"/>
              <w:right w:val="single" w:sz="4" w:space="0" w:color="auto"/>
            </w:tcBorders>
            <w:shd w:val="clear" w:color="FFFFCC" w:fill="FFFFFF"/>
            <w:noWrap/>
            <w:vAlign w:val="center"/>
            <w:hideMark/>
          </w:tcPr>
          <w:p w14:paraId="779A1BB4"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4,500,000,000</w:t>
            </w:r>
          </w:p>
        </w:tc>
        <w:tc>
          <w:tcPr>
            <w:tcW w:w="1240" w:type="dxa"/>
            <w:tcBorders>
              <w:top w:val="nil"/>
              <w:left w:val="nil"/>
              <w:bottom w:val="single" w:sz="4" w:space="0" w:color="auto"/>
              <w:right w:val="single" w:sz="4" w:space="0" w:color="auto"/>
            </w:tcBorders>
            <w:shd w:val="clear" w:color="FFFFCC" w:fill="FFFFFF"/>
            <w:noWrap/>
            <w:vAlign w:val="bottom"/>
            <w:hideMark/>
          </w:tcPr>
          <w:p w14:paraId="6E25C79E"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4,488,908,081</w:t>
            </w:r>
          </w:p>
        </w:tc>
        <w:tc>
          <w:tcPr>
            <w:tcW w:w="1240" w:type="dxa"/>
            <w:tcBorders>
              <w:top w:val="nil"/>
              <w:left w:val="nil"/>
              <w:bottom w:val="single" w:sz="4" w:space="0" w:color="auto"/>
              <w:right w:val="single" w:sz="4" w:space="0" w:color="auto"/>
            </w:tcBorders>
            <w:shd w:val="clear" w:color="FFFFCC" w:fill="FFFFFF"/>
            <w:noWrap/>
            <w:vAlign w:val="center"/>
            <w:hideMark/>
          </w:tcPr>
          <w:p w14:paraId="3A67E2B9"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15/11/2048</w:t>
            </w:r>
          </w:p>
        </w:tc>
        <w:tc>
          <w:tcPr>
            <w:tcW w:w="940" w:type="dxa"/>
            <w:tcBorders>
              <w:top w:val="nil"/>
              <w:left w:val="nil"/>
              <w:bottom w:val="single" w:sz="4" w:space="0" w:color="auto"/>
              <w:right w:val="single" w:sz="4" w:space="0" w:color="auto"/>
            </w:tcBorders>
            <w:shd w:val="clear" w:color="FFFFCC" w:fill="FFFFFF"/>
            <w:vAlign w:val="center"/>
            <w:hideMark/>
          </w:tcPr>
          <w:p w14:paraId="3E71A375"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28988796"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0.40</w:t>
            </w:r>
          </w:p>
        </w:tc>
        <w:tc>
          <w:tcPr>
            <w:tcW w:w="1300" w:type="dxa"/>
            <w:tcBorders>
              <w:top w:val="nil"/>
              <w:left w:val="nil"/>
              <w:bottom w:val="single" w:sz="4" w:space="0" w:color="auto"/>
              <w:right w:val="single" w:sz="4" w:space="0" w:color="auto"/>
            </w:tcBorders>
            <w:shd w:val="clear" w:color="FFFFCC" w:fill="FFFFFF"/>
            <w:vAlign w:val="center"/>
            <w:hideMark/>
          </w:tcPr>
          <w:p w14:paraId="7E96554A"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 xml:space="preserve">Refinanciamiento </w:t>
            </w:r>
          </w:p>
        </w:tc>
      </w:tr>
      <w:tr w:rsidR="000311C6" w:rsidRPr="000311C6" w14:paraId="74C5BB5D" w14:textId="77777777" w:rsidTr="000311C6">
        <w:trPr>
          <w:trHeight w:val="33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ED6BA43"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Banorte S.A. 2’000 MDP</w:t>
            </w:r>
          </w:p>
        </w:tc>
        <w:tc>
          <w:tcPr>
            <w:tcW w:w="1260" w:type="dxa"/>
            <w:tcBorders>
              <w:top w:val="nil"/>
              <w:left w:val="nil"/>
              <w:bottom w:val="single" w:sz="4" w:space="0" w:color="auto"/>
              <w:right w:val="single" w:sz="4" w:space="0" w:color="auto"/>
            </w:tcBorders>
            <w:shd w:val="clear" w:color="FFFFCC" w:fill="FFFFFF"/>
            <w:noWrap/>
            <w:vAlign w:val="center"/>
            <w:hideMark/>
          </w:tcPr>
          <w:p w14:paraId="1EB48518"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2,000,000,000</w:t>
            </w:r>
          </w:p>
        </w:tc>
        <w:tc>
          <w:tcPr>
            <w:tcW w:w="1240" w:type="dxa"/>
            <w:tcBorders>
              <w:top w:val="nil"/>
              <w:left w:val="nil"/>
              <w:bottom w:val="single" w:sz="4" w:space="0" w:color="auto"/>
              <w:right w:val="single" w:sz="4" w:space="0" w:color="auto"/>
            </w:tcBorders>
            <w:shd w:val="clear" w:color="FFFFCC" w:fill="FFFFFF"/>
            <w:noWrap/>
            <w:vAlign w:val="bottom"/>
            <w:hideMark/>
          </w:tcPr>
          <w:p w14:paraId="0E629AA6"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1,972,407,939</w:t>
            </w:r>
          </w:p>
        </w:tc>
        <w:tc>
          <w:tcPr>
            <w:tcW w:w="1240" w:type="dxa"/>
            <w:tcBorders>
              <w:top w:val="nil"/>
              <w:left w:val="nil"/>
              <w:bottom w:val="single" w:sz="4" w:space="0" w:color="auto"/>
              <w:right w:val="single" w:sz="4" w:space="0" w:color="auto"/>
            </w:tcBorders>
            <w:shd w:val="clear" w:color="FFFFCC" w:fill="FFFFFF"/>
            <w:noWrap/>
            <w:vAlign w:val="center"/>
            <w:hideMark/>
          </w:tcPr>
          <w:p w14:paraId="77D39D3B"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15/11/2048</w:t>
            </w:r>
          </w:p>
        </w:tc>
        <w:tc>
          <w:tcPr>
            <w:tcW w:w="940" w:type="dxa"/>
            <w:tcBorders>
              <w:top w:val="nil"/>
              <w:left w:val="nil"/>
              <w:bottom w:val="single" w:sz="4" w:space="0" w:color="auto"/>
              <w:right w:val="single" w:sz="4" w:space="0" w:color="auto"/>
            </w:tcBorders>
            <w:shd w:val="clear" w:color="FFFFCC" w:fill="FFFFFF"/>
            <w:vAlign w:val="center"/>
            <w:hideMark/>
          </w:tcPr>
          <w:p w14:paraId="0C43D2DA"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20FCB6C3"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0.43</w:t>
            </w:r>
          </w:p>
        </w:tc>
        <w:tc>
          <w:tcPr>
            <w:tcW w:w="1300" w:type="dxa"/>
            <w:tcBorders>
              <w:top w:val="nil"/>
              <w:left w:val="nil"/>
              <w:bottom w:val="single" w:sz="4" w:space="0" w:color="auto"/>
              <w:right w:val="single" w:sz="4" w:space="0" w:color="auto"/>
            </w:tcBorders>
            <w:shd w:val="clear" w:color="FFFFCC" w:fill="FFFFFF"/>
            <w:vAlign w:val="center"/>
            <w:hideMark/>
          </w:tcPr>
          <w:p w14:paraId="19FC07D8"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 xml:space="preserve">Refinanciamiento </w:t>
            </w:r>
          </w:p>
        </w:tc>
      </w:tr>
      <w:tr w:rsidR="000311C6" w:rsidRPr="000311C6" w14:paraId="1F816ABE" w14:textId="77777777" w:rsidTr="000311C6">
        <w:trPr>
          <w:trHeight w:val="33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0B1CD14" w14:textId="77777777" w:rsidR="000311C6" w:rsidRPr="000311C6" w:rsidRDefault="000311C6" w:rsidP="000311C6">
            <w:pPr>
              <w:suppressAutoHyphens w:val="0"/>
              <w:overflowPunct/>
              <w:spacing w:after="0" w:line="240" w:lineRule="auto"/>
              <w:rPr>
                <w:rFonts w:eastAsia="Times New Roman" w:cs="Calibri"/>
                <w:color w:val="222B35"/>
                <w:sz w:val="12"/>
                <w:szCs w:val="12"/>
                <w:lang w:eastAsia="es-MX"/>
              </w:rPr>
            </w:pPr>
            <w:r w:rsidRPr="000311C6">
              <w:rPr>
                <w:rFonts w:eastAsia="Times New Roman" w:cs="Calibri"/>
                <w:color w:val="222B35"/>
                <w:sz w:val="12"/>
                <w:szCs w:val="12"/>
                <w:lang w:eastAsia="es-MX"/>
              </w:rPr>
              <w:t>Banorte S.A 746 MDP</w:t>
            </w:r>
          </w:p>
        </w:tc>
        <w:tc>
          <w:tcPr>
            <w:tcW w:w="1260" w:type="dxa"/>
            <w:tcBorders>
              <w:top w:val="nil"/>
              <w:left w:val="nil"/>
              <w:bottom w:val="single" w:sz="4" w:space="0" w:color="auto"/>
              <w:right w:val="single" w:sz="4" w:space="0" w:color="auto"/>
            </w:tcBorders>
            <w:shd w:val="clear" w:color="FFFFCC" w:fill="FFFFFF"/>
            <w:noWrap/>
            <w:vAlign w:val="center"/>
            <w:hideMark/>
          </w:tcPr>
          <w:p w14:paraId="2015607E"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746,000,000</w:t>
            </w:r>
          </w:p>
        </w:tc>
        <w:tc>
          <w:tcPr>
            <w:tcW w:w="1240" w:type="dxa"/>
            <w:tcBorders>
              <w:top w:val="nil"/>
              <w:left w:val="nil"/>
              <w:bottom w:val="single" w:sz="4" w:space="0" w:color="auto"/>
              <w:right w:val="single" w:sz="4" w:space="0" w:color="auto"/>
            </w:tcBorders>
            <w:shd w:val="clear" w:color="FFFFCC" w:fill="FFFFFF"/>
            <w:noWrap/>
            <w:vAlign w:val="bottom"/>
            <w:hideMark/>
          </w:tcPr>
          <w:p w14:paraId="6F238EA6"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713,241,544</w:t>
            </w:r>
          </w:p>
        </w:tc>
        <w:tc>
          <w:tcPr>
            <w:tcW w:w="1240" w:type="dxa"/>
            <w:tcBorders>
              <w:top w:val="nil"/>
              <w:left w:val="nil"/>
              <w:bottom w:val="single" w:sz="4" w:space="0" w:color="auto"/>
              <w:right w:val="single" w:sz="4" w:space="0" w:color="auto"/>
            </w:tcBorders>
            <w:shd w:val="clear" w:color="FFFFCC" w:fill="FFFFFF"/>
            <w:noWrap/>
            <w:vAlign w:val="center"/>
            <w:hideMark/>
          </w:tcPr>
          <w:p w14:paraId="42245E15"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15/11/2048</w:t>
            </w:r>
          </w:p>
        </w:tc>
        <w:tc>
          <w:tcPr>
            <w:tcW w:w="940" w:type="dxa"/>
            <w:tcBorders>
              <w:top w:val="nil"/>
              <w:left w:val="nil"/>
              <w:bottom w:val="single" w:sz="4" w:space="0" w:color="auto"/>
              <w:right w:val="single" w:sz="4" w:space="0" w:color="auto"/>
            </w:tcBorders>
            <w:shd w:val="clear" w:color="FFFFCC" w:fill="FFFFFF"/>
            <w:vAlign w:val="center"/>
            <w:hideMark/>
          </w:tcPr>
          <w:p w14:paraId="083A1523"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37499A76" w14:textId="77777777" w:rsidR="000311C6" w:rsidRPr="000311C6" w:rsidRDefault="000311C6" w:rsidP="000311C6">
            <w:pPr>
              <w:suppressAutoHyphens w:val="0"/>
              <w:overflowPunct/>
              <w:spacing w:after="0" w:line="240" w:lineRule="auto"/>
              <w:jc w:val="center"/>
              <w:rPr>
                <w:rFonts w:eastAsia="Times New Roman" w:cs="Calibri"/>
                <w:color w:val="222B35"/>
                <w:sz w:val="14"/>
                <w:szCs w:val="14"/>
                <w:lang w:eastAsia="es-MX"/>
              </w:rPr>
            </w:pPr>
            <w:r w:rsidRPr="000311C6">
              <w:rPr>
                <w:rFonts w:eastAsia="Times New Roman" w:cs="Calibri"/>
                <w:color w:val="222B35"/>
                <w:sz w:val="14"/>
                <w:szCs w:val="14"/>
                <w:lang w:eastAsia="es-MX"/>
              </w:rPr>
              <w:t>0.55</w:t>
            </w:r>
          </w:p>
        </w:tc>
        <w:tc>
          <w:tcPr>
            <w:tcW w:w="1300" w:type="dxa"/>
            <w:tcBorders>
              <w:top w:val="nil"/>
              <w:left w:val="nil"/>
              <w:bottom w:val="single" w:sz="4" w:space="0" w:color="auto"/>
              <w:right w:val="single" w:sz="4" w:space="0" w:color="auto"/>
            </w:tcBorders>
            <w:shd w:val="clear" w:color="FFFFCC" w:fill="FFFFFF"/>
            <w:vAlign w:val="center"/>
            <w:hideMark/>
          </w:tcPr>
          <w:p w14:paraId="1DB763EE"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 xml:space="preserve">Refinanciamiento </w:t>
            </w:r>
          </w:p>
        </w:tc>
      </w:tr>
      <w:tr w:rsidR="000311C6" w:rsidRPr="000311C6" w14:paraId="79D8C4E9" w14:textId="77777777" w:rsidTr="000311C6">
        <w:trPr>
          <w:trHeight w:val="288"/>
        </w:trPr>
        <w:tc>
          <w:tcPr>
            <w:tcW w:w="1520" w:type="dxa"/>
            <w:tcBorders>
              <w:top w:val="single" w:sz="4" w:space="0" w:color="auto"/>
              <w:left w:val="single" w:sz="4" w:space="0" w:color="auto"/>
              <w:bottom w:val="single" w:sz="4" w:space="0" w:color="auto"/>
              <w:right w:val="single" w:sz="4" w:space="0" w:color="auto"/>
            </w:tcBorders>
            <w:shd w:val="clear" w:color="F8CBAD" w:fill="DDC9A3"/>
            <w:noWrap/>
            <w:vAlign w:val="center"/>
            <w:hideMark/>
          </w:tcPr>
          <w:p w14:paraId="42E8C73A" w14:textId="77777777" w:rsidR="000311C6" w:rsidRPr="000311C6" w:rsidRDefault="000311C6" w:rsidP="000311C6">
            <w:pPr>
              <w:suppressAutoHyphens w:val="0"/>
              <w:overflowPunct/>
              <w:spacing w:after="0" w:line="240" w:lineRule="auto"/>
              <w:rPr>
                <w:rFonts w:eastAsia="Times New Roman" w:cs="Calibri"/>
                <w:b/>
                <w:bCs/>
                <w:color w:val="222B35"/>
                <w:sz w:val="14"/>
                <w:szCs w:val="14"/>
                <w:lang w:eastAsia="es-MX"/>
              </w:rPr>
            </w:pPr>
            <w:r w:rsidRPr="000311C6">
              <w:rPr>
                <w:rFonts w:eastAsia="Times New Roman" w:cs="Calibri"/>
                <w:b/>
                <w:bCs/>
                <w:color w:val="222B35"/>
                <w:sz w:val="14"/>
                <w:szCs w:val="14"/>
                <w:lang w:eastAsia="es-MX"/>
              </w:rPr>
              <w:t>TOTALES</w:t>
            </w:r>
          </w:p>
        </w:tc>
        <w:tc>
          <w:tcPr>
            <w:tcW w:w="1260" w:type="dxa"/>
            <w:tcBorders>
              <w:top w:val="single" w:sz="4" w:space="0" w:color="auto"/>
              <w:left w:val="nil"/>
              <w:bottom w:val="single" w:sz="4" w:space="0" w:color="auto"/>
              <w:right w:val="single" w:sz="4" w:space="0" w:color="auto"/>
            </w:tcBorders>
            <w:shd w:val="clear" w:color="F8CBAD" w:fill="DDC9A3"/>
            <w:noWrap/>
            <w:vAlign w:val="center"/>
            <w:hideMark/>
          </w:tcPr>
          <w:p w14:paraId="772FCB7E" w14:textId="77777777" w:rsidR="000311C6" w:rsidRPr="000311C6" w:rsidRDefault="000311C6" w:rsidP="000311C6">
            <w:pPr>
              <w:suppressAutoHyphens w:val="0"/>
              <w:overflowPunct/>
              <w:spacing w:after="0" w:line="240" w:lineRule="auto"/>
              <w:jc w:val="right"/>
              <w:rPr>
                <w:rFonts w:eastAsia="Times New Roman" w:cs="Calibri"/>
                <w:b/>
                <w:bCs/>
                <w:color w:val="222B35"/>
                <w:sz w:val="14"/>
                <w:szCs w:val="14"/>
                <w:lang w:eastAsia="es-MX"/>
              </w:rPr>
            </w:pPr>
            <w:r w:rsidRPr="000311C6">
              <w:rPr>
                <w:rFonts w:eastAsia="Times New Roman" w:cs="Calibri"/>
                <w:b/>
                <w:bCs/>
                <w:color w:val="222B35"/>
                <w:sz w:val="14"/>
                <w:szCs w:val="14"/>
                <w:lang w:eastAsia="es-MX"/>
              </w:rPr>
              <w:t>30,801,294,415</w:t>
            </w:r>
          </w:p>
        </w:tc>
        <w:tc>
          <w:tcPr>
            <w:tcW w:w="1240" w:type="dxa"/>
            <w:tcBorders>
              <w:top w:val="single" w:sz="4" w:space="0" w:color="auto"/>
              <w:left w:val="nil"/>
              <w:bottom w:val="single" w:sz="4" w:space="0" w:color="auto"/>
              <w:right w:val="single" w:sz="4" w:space="0" w:color="auto"/>
            </w:tcBorders>
            <w:shd w:val="clear" w:color="F8CBAD" w:fill="DDC9A3"/>
            <w:noWrap/>
            <w:vAlign w:val="center"/>
            <w:hideMark/>
          </w:tcPr>
          <w:p w14:paraId="7F9E8F4A" w14:textId="607C00B8" w:rsidR="000311C6" w:rsidRPr="000311C6" w:rsidRDefault="003B6609" w:rsidP="000311C6">
            <w:pPr>
              <w:suppressAutoHyphens w:val="0"/>
              <w:overflowPunct/>
              <w:spacing w:after="0" w:line="240" w:lineRule="auto"/>
              <w:jc w:val="right"/>
              <w:rPr>
                <w:rFonts w:eastAsia="Times New Roman" w:cs="Calibri"/>
                <w:b/>
                <w:bCs/>
                <w:color w:val="222B35"/>
                <w:sz w:val="14"/>
                <w:szCs w:val="14"/>
                <w:lang w:eastAsia="es-MX"/>
              </w:rPr>
            </w:pPr>
            <w:r>
              <w:rPr>
                <w:rFonts w:eastAsia="Times New Roman" w:cs="Calibri"/>
                <w:b/>
                <w:bCs/>
                <w:color w:val="222B35"/>
                <w:sz w:val="14"/>
                <w:szCs w:val="14"/>
                <w:lang w:eastAsia="es-MX"/>
              </w:rPr>
              <w:t>15,227,044,581</w:t>
            </w:r>
          </w:p>
        </w:tc>
        <w:tc>
          <w:tcPr>
            <w:tcW w:w="4160" w:type="dxa"/>
            <w:gridSpan w:val="4"/>
            <w:tcBorders>
              <w:top w:val="single" w:sz="4" w:space="0" w:color="auto"/>
              <w:left w:val="nil"/>
              <w:bottom w:val="single" w:sz="4" w:space="0" w:color="auto"/>
              <w:right w:val="single" w:sz="4" w:space="0" w:color="auto"/>
            </w:tcBorders>
            <w:shd w:val="clear" w:color="F8CBAD" w:fill="DDC9A3"/>
            <w:noWrap/>
            <w:vAlign w:val="center"/>
            <w:hideMark/>
          </w:tcPr>
          <w:p w14:paraId="00EC0718" w14:textId="77777777" w:rsidR="000311C6" w:rsidRPr="000311C6" w:rsidRDefault="000311C6" w:rsidP="000311C6">
            <w:pPr>
              <w:suppressAutoHyphens w:val="0"/>
              <w:overflowPunct/>
              <w:spacing w:after="0" w:line="240" w:lineRule="auto"/>
              <w:jc w:val="center"/>
              <w:rPr>
                <w:rFonts w:eastAsia="Times New Roman" w:cs="Calibri"/>
                <w:b/>
                <w:bCs/>
                <w:i/>
                <w:iCs/>
                <w:color w:val="222B35"/>
                <w:sz w:val="14"/>
                <w:szCs w:val="14"/>
                <w:lang w:eastAsia="es-MX"/>
              </w:rPr>
            </w:pPr>
            <w:r w:rsidRPr="000311C6">
              <w:rPr>
                <w:rFonts w:eastAsia="Times New Roman" w:cs="Calibri"/>
                <w:b/>
                <w:bCs/>
                <w:i/>
                <w:iCs/>
                <w:color w:val="222B35"/>
                <w:sz w:val="14"/>
                <w:szCs w:val="14"/>
                <w:lang w:eastAsia="es-MX"/>
              </w:rPr>
              <w:t> </w:t>
            </w:r>
          </w:p>
        </w:tc>
      </w:tr>
    </w:tbl>
    <w:p w14:paraId="2B849018" w14:textId="77777777" w:rsidR="007745EB" w:rsidRDefault="007745EB">
      <w:pPr>
        <w:pStyle w:val="Texto"/>
        <w:tabs>
          <w:tab w:val="left" w:pos="360"/>
        </w:tabs>
        <w:spacing w:after="0" w:line="240" w:lineRule="auto"/>
        <w:ind w:firstLine="0"/>
        <w:rPr>
          <w:rFonts w:ascii="Calibri" w:hAnsi="Calibri" w:cs="Calibri"/>
          <w:szCs w:val="18"/>
        </w:rPr>
      </w:pPr>
    </w:p>
    <w:p w14:paraId="1798B1ED" w14:textId="77777777" w:rsidR="003F20EF" w:rsidRDefault="003F20EF">
      <w:pPr>
        <w:pStyle w:val="Texto"/>
        <w:tabs>
          <w:tab w:val="left" w:pos="360"/>
        </w:tabs>
        <w:spacing w:after="0" w:line="240" w:lineRule="auto"/>
        <w:ind w:firstLine="0"/>
        <w:rPr>
          <w:rFonts w:ascii="Calibri" w:hAnsi="Calibri" w:cs="Calibri"/>
          <w:szCs w:val="18"/>
        </w:rPr>
      </w:pPr>
    </w:p>
    <w:p w14:paraId="0AAF2FFB" w14:textId="77777777" w:rsidR="003F20EF" w:rsidRDefault="003F20EF">
      <w:pPr>
        <w:pStyle w:val="Texto"/>
        <w:tabs>
          <w:tab w:val="left" w:pos="360"/>
        </w:tabs>
        <w:spacing w:after="0" w:line="240" w:lineRule="auto"/>
        <w:ind w:firstLine="0"/>
        <w:rPr>
          <w:rFonts w:ascii="Calibri" w:hAnsi="Calibri" w:cs="Calibri"/>
          <w:szCs w:val="18"/>
        </w:rPr>
      </w:pPr>
    </w:p>
    <w:p w14:paraId="7DD070C5" w14:textId="77777777" w:rsidR="007745EB" w:rsidRDefault="00C87FDA" w:rsidP="00397C62">
      <w:pPr>
        <w:pStyle w:val="Texto"/>
        <w:numPr>
          <w:ilvl w:val="0"/>
          <w:numId w:val="2"/>
        </w:numPr>
        <w:tabs>
          <w:tab w:val="left" w:pos="360"/>
        </w:tabs>
        <w:spacing w:after="0" w:line="240" w:lineRule="auto"/>
        <w:rPr>
          <w:rFonts w:ascii="Calibri" w:hAnsi="Calibri" w:cs="Calibri"/>
          <w:b/>
          <w:bCs/>
          <w:szCs w:val="18"/>
        </w:rPr>
      </w:pPr>
      <w:r w:rsidRPr="003F20EF">
        <w:rPr>
          <w:rFonts w:ascii="Calibri" w:hAnsi="Calibri" w:cs="Calibri"/>
          <w:b/>
          <w:bCs/>
          <w:szCs w:val="18"/>
        </w:rPr>
        <w:t>Pago de la Deuda Pública (Amortización, Intereses, Comisiones).</w:t>
      </w:r>
    </w:p>
    <w:p w14:paraId="4083256F" w14:textId="77777777" w:rsidR="00BE3323" w:rsidRDefault="00BE3323" w:rsidP="00BE3323">
      <w:pPr>
        <w:pStyle w:val="Texto"/>
        <w:tabs>
          <w:tab w:val="left" w:pos="360"/>
        </w:tabs>
        <w:spacing w:after="0" w:line="240" w:lineRule="auto"/>
        <w:ind w:left="786" w:firstLine="0"/>
        <w:rPr>
          <w:rFonts w:ascii="Calibri" w:hAnsi="Calibri" w:cs="Calibri"/>
          <w:b/>
          <w:bCs/>
          <w:szCs w:val="18"/>
        </w:rPr>
      </w:pPr>
    </w:p>
    <w:p w14:paraId="023FF483" w14:textId="77777777" w:rsidR="00B0690B" w:rsidRDefault="00B0690B" w:rsidP="00BE3323">
      <w:pPr>
        <w:pStyle w:val="Texto"/>
        <w:tabs>
          <w:tab w:val="left" w:pos="360"/>
        </w:tabs>
        <w:spacing w:after="0" w:line="240" w:lineRule="auto"/>
        <w:ind w:left="786" w:firstLine="0"/>
        <w:rPr>
          <w:rFonts w:ascii="Calibri" w:hAnsi="Calibri" w:cs="Calibri"/>
          <w:b/>
          <w:bCs/>
          <w:szCs w:val="18"/>
        </w:rPr>
      </w:pPr>
    </w:p>
    <w:tbl>
      <w:tblPr>
        <w:tblW w:w="10000" w:type="dxa"/>
        <w:tblCellMar>
          <w:left w:w="70" w:type="dxa"/>
          <w:right w:w="70" w:type="dxa"/>
        </w:tblCellMar>
        <w:tblLook w:val="04A0" w:firstRow="1" w:lastRow="0" w:firstColumn="1" w:lastColumn="0" w:noHBand="0" w:noVBand="1"/>
      </w:tblPr>
      <w:tblGrid>
        <w:gridCol w:w="1800"/>
        <w:gridCol w:w="1080"/>
        <w:gridCol w:w="1080"/>
        <w:gridCol w:w="1120"/>
        <w:gridCol w:w="1300"/>
        <w:gridCol w:w="1340"/>
        <w:gridCol w:w="1460"/>
        <w:gridCol w:w="820"/>
      </w:tblGrid>
      <w:tr w:rsidR="000311C6" w:rsidRPr="000311C6" w14:paraId="48B4E98B" w14:textId="77777777" w:rsidTr="000311C6">
        <w:trPr>
          <w:trHeight w:val="825"/>
        </w:trPr>
        <w:tc>
          <w:tcPr>
            <w:tcW w:w="1800" w:type="dxa"/>
            <w:tcBorders>
              <w:top w:val="single" w:sz="4" w:space="0" w:color="auto"/>
              <w:left w:val="single" w:sz="4" w:space="0" w:color="auto"/>
              <w:bottom w:val="single" w:sz="4" w:space="0" w:color="auto"/>
              <w:right w:val="single" w:sz="4" w:space="0" w:color="auto"/>
            </w:tcBorders>
            <w:shd w:val="clear" w:color="9C0006" w:fill="AB0033"/>
            <w:vAlign w:val="center"/>
            <w:hideMark/>
          </w:tcPr>
          <w:p w14:paraId="32AF015A" w14:textId="77777777" w:rsidR="000311C6" w:rsidRPr="000311C6" w:rsidRDefault="000311C6" w:rsidP="000311C6">
            <w:pPr>
              <w:suppressAutoHyphens w:val="0"/>
              <w:overflowPunct/>
              <w:spacing w:after="0" w:line="240" w:lineRule="auto"/>
              <w:rPr>
                <w:rFonts w:eastAsia="Times New Roman" w:cs="Calibri"/>
                <w:b/>
                <w:bCs/>
                <w:color w:val="FFFFFF"/>
                <w:sz w:val="14"/>
                <w:szCs w:val="14"/>
                <w:lang w:eastAsia="es-MX"/>
              </w:rPr>
            </w:pPr>
            <w:r w:rsidRPr="000311C6">
              <w:rPr>
                <w:rFonts w:eastAsia="Times New Roman" w:cs="Calibri"/>
                <w:b/>
                <w:bCs/>
                <w:color w:val="FFFFFF"/>
                <w:sz w:val="14"/>
                <w:szCs w:val="14"/>
                <w:lang w:eastAsia="es-MX"/>
              </w:rPr>
              <w:t>ACREEDOR</w:t>
            </w:r>
          </w:p>
        </w:tc>
        <w:tc>
          <w:tcPr>
            <w:tcW w:w="1080" w:type="dxa"/>
            <w:tcBorders>
              <w:top w:val="single" w:sz="4" w:space="0" w:color="auto"/>
              <w:left w:val="nil"/>
              <w:bottom w:val="single" w:sz="4" w:space="0" w:color="auto"/>
              <w:right w:val="single" w:sz="4" w:space="0" w:color="auto"/>
            </w:tcBorders>
            <w:shd w:val="clear" w:color="9C0006" w:fill="AB0033"/>
            <w:vAlign w:val="center"/>
            <w:hideMark/>
          </w:tcPr>
          <w:p w14:paraId="7ED39B2E" w14:textId="77777777" w:rsidR="000311C6" w:rsidRPr="000311C6" w:rsidRDefault="000311C6" w:rsidP="000311C6">
            <w:pPr>
              <w:suppressAutoHyphens w:val="0"/>
              <w:overflowPunct/>
              <w:spacing w:after="0" w:line="240" w:lineRule="auto"/>
              <w:jc w:val="center"/>
              <w:rPr>
                <w:rFonts w:eastAsia="Times New Roman" w:cs="Calibri"/>
                <w:b/>
                <w:bCs/>
                <w:color w:val="FFFFFF"/>
                <w:sz w:val="14"/>
                <w:szCs w:val="14"/>
                <w:lang w:eastAsia="es-MX"/>
              </w:rPr>
            </w:pPr>
            <w:r w:rsidRPr="000311C6">
              <w:rPr>
                <w:rFonts w:eastAsia="Times New Roman" w:cs="Calibri"/>
                <w:b/>
                <w:bCs/>
                <w:color w:val="FFFFFF"/>
                <w:sz w:val="14"/>
                <w:szCs w:val="14"/>
                <w:lang w:eastAsia="es-MX"/>
              </w:rPr>
              <w:t>Saldo al 31 de Diciembre  de 2023</w:t>
            </w:r>
          </w:p>
        </w:tc>
        <w:tc>
          <w:tcPr>
            <w:tcW w:w="1080" w:type="dxa"/>
            <w:tcBorders>
              <w:top w:val="single" w:sz="4" w:space="0" w:color="auto"/>
              <w:left w:val="nil"/>
              <w:bottom w:val="single" w:sz="4" w:space="0" w:color="auto"/>
              <w:right w:val="single" w:sz="4" w:space="0" w:color="auto"/>
            </w:tcBorders>
            <w:shd w:val="clear" w:color="9C0006" w:fill="AB0033"/>
            <w:vAlign w:val="center"/>
            <w:hideMark/>
          </w:tcPr>
          <w:p w14:paraId="16F52A7A" w14:textId="77777777" w:rsidR="000311C6" w:rsidRPr="000311C6" w:rsidRDefault="000311C6" w:rsidP="000311C6">
            <w:pPr>
              <w:suppressAutoHyphens w:val="0"/>
              <w:overflowPunct/>
              <w:spacing w:after="0" w:line="240" w:lineRule="auto"/>
              <w:jc w:val="center"/>
              <w:rPr>
                <w:rFonts w:eastAsia="Times New Roman" w:cs="Calibri"/>
                <w:b/>
                <w:bCs/>
                <w:color w:val="FFFFFF"/>
                <w:sz w:val="14"/>
                <w:szCs w:val="14"/>
                <w:lang w:eastAsia="es-MX"/>
              </w:rPr>
            </w:pPr>
            <w:r w:rsidRPr="000311C6">
              <w:rPr>
                <w:rFonts w:eastAsia="Times New Roman" w:cs="Calibri"/>
                <w:b/>
                <w:bCs/>
                <w:color w:val="FFFFFF"/>
                <w:sz w:val="14"/>
                <w:szCs w:val="14"/>
                <w:lang w:eastAsia="es-MX"/>
              </w:rPr>
              <w:t>Disposiciones</w:t>
            </w:r>
          </w:p>
        </w:tc>
        <w:tc>
          <w:tcPr>
            <w:tcW w:w="1120" w:type="dxa"/>
            <w:tcBorders>
              <w:top w:val="single" w:sz="4" w:space="0" w:color="auto"/>
              <w:left w:val="nil"/>
              <w:bottom w:val="single" w:sz="4" w:space="0" w:color="auto"/>
              <w:right w:val="single" w:sz="4" w:space="0" w:color="auto"/>
            </w:tcBorders>
            <w:shd w:val="clear" w:color="9C0006" w:fill="AB0033"/>
            <w:vAlign w:val="center"/>
            <w:hideMark/>
          </w:tcPr>
          <w:p w14:paraId="566B3A0C" w14:textId="77777777" w:rsidR="000311C6" w:rsidRPr="000311C6" w:rsidRDefault="000311C6" w:rsidP="000311C6">
            <w:pPr>
              <w:suppressAutoHyphens w:val="0"/>
              <w:overflowPunct/>
              <w:spacing w:after="0" w:line="240" w:lineRule="auto"/>
              <w:jc w:val="center"/>
              <w:rPr>
                <w:rFonts w:eastAsia="Times New Roman" w:cs="Calibri"/>
                <w:b/>
                <w:bCs/>
                <w:color w:val="FFFFFF"/>
                <w:sz w:val="14"/>
                <w:szCs w:val="14"/>
                <w:lang w:eastAsia="es-MX"/>
              </w:rPr>
            </w:pPr>
            <w:r w:rsidRPr="000311C6">
              <w:rPr>
                <w:rFonts w:eastAsia="Times New Roman" w:cs="Calibri"/>
                <w:b/>
                <w:bCs/>
                <w:color w:val="FFFFFF"/>
                <w:sz w:val="14"/>
                <w:szCs w:val="14"/>
                <w:lang w:eastAsia="es-MX"/>
              </w:rPr>
              <w:t>Amortizaciones</w:t>
            </w:r>
          </w:p>
        </w:tc>
        <w:tc>
          <w:tcPr>
            <w:tcW w:w="1300" w:type="dxa"/>
            <w:tcBorders>
              <w:top w:val="single" w:sz="4" w:space="0" w:color="auto"/>
              <w:left w:val="nil"/>
              <w:bottom w:val="single" w:sz="4" w:space="0" w:color="auto"/>
              <w:right w:val="single" w:sz="4" w:space="0" w:color="auto"/>
            </w:tcBorders>
            <w:shd w:val="clear" w:color="9C0006" w:fill="AB0033"/>
            <w:vAlign w:val="center"/>
            <w:hideMark/>
          </w:tcPr>
          <w:p w14:paraId="6A9ED33F" w14:textId="77777777" w:rsidR="000311C6" w:rsidRPr="000311C6" w:rsidRDefault="000311C6" w:rsidP="000311C6">
            <w:pPr>
              <w:suppressAutoHyphens w:val="0"/>
              <w:overflowPunct/>
              <w:spacing w:after="0" w:line="240" w:lineRule="auto"/>
              <w:jc w:val="center"/>
              <w:rPr>
                <w:rFonts w:eastAsia="Times New Roman" w:cs="Calibri"/>
                <w:b/>
                <w:bCs/>
                <w:color w:val="FFFFFF"/>
                <w:sz w:val="14"/>
                <w:szCs w:val="14"/>
                <w:lang w:eastAsia="es-MX"/>
              </w:rPr>
            </w:pPr>
            <w:r w:rsidRPr="000311C6">
              <w:rPr>
                <w:rFonts w:eastAsia="Times New Roman" w:cs="Calibri"/>
                <w:b/>
                <w:bCs/>
                <w:color w:val="FFFFFF"/>
                <w:sz w:val="14"/>
                <w:szCs w:val="14"/>
                <w:lang w:eastAsia="es-MX"/>
              </w:rPr>
              <w:t>DIF. POR REFINANCIAMIENTO DEUDA PUB. A FAVOR</w:t>
            </w:r>
          </w:p>
        </w:tc>
        <w:tc>
          <w:tcPr>
            <w:tcW w:w="1340" w:type="dxa"/>
            <w:tcBorders>
              <w:top w:val="single" w:sz="4" w:space="0" w:color="auto"/>
              <w:left w:val="nil"/>
              <w:bottom w:val="single" w:sz="4" w:space="0" w:color="auto"/>
              <w:right w:val="single" w:sz="4" w:space="0" w:color="auto"/>
            </w:tcBorders>
            <w:shd w:val="clear" w:color="9C0006" w:fill="AB0033"/>
            <w:vAlign w:val="center"/>
            <w:hideMark/>
          </w:tcPr>
          <w:p w14:paraId="6A1AFF83" w14:textId="77777777" w:rsidR="000311C6" w:rsidRPr="000311C6" w:rsidRDefault="000311C6" w:rsidP="000311C6">
            <w:pPr>
              <w:suppressAutoHyphens w:val="0"/>
              <w:overflowPunct/>
              <w:spacing w:after="0" w:line="240" w:lineRule="auto"/>
              <w:jc w:val="center"/>
              <w:rPr>
                <w:rFonts w:eastAsia="Times New Roman" w:cs="Calibri"/>
                <w:b/>
                <w:bCs/>
                <w:color w:val="FFFFFF"/>
                <w:sz w:val="14"/>
                <w:szCs w:val="14"/>
                <w:lang w:eastAsia="es-MX"/>
              </w:rPr>
            </w:pPr>
            <w:r w:rsidRPr="000311C6">
              <w:rPr>
                <w:rFonts w:eastAsia="Times New Roman" w:cs="Calibri"/>
                <w:b/>
                <w:bCs/>
                <w:color w:val="FFFFFF"/>
                <w:sz w:val="14"/>
                <w:szCs w:val="14"/>
                <w:lang w:eastAsia="es-MX"/>
              </w:rPr>
              <w:t>Saldo al 31 de Diciembre de 2024</w:t>
            </w:r>
          </w:p>
        </w:tc>
        <w:tc>
          <w:tcPr>
            <w:tcW w:w="1460" w:type="dxa"/>
            <w:tcBorders>
              <w:top w:val="single" w:sz="4" w:space="0" w:color="auto"/>
              <w:left w:val="nil"/>
              <w:bottom w:val="single" w:sz="4" w:space="0" w:color="auto"/>
              <w:right w:val="single" w:sz="4" w:space="0" w:color="auto"/>
            </w:tcBorders>
            <w:shd w:val="clear" w:color="9C0006" w:fill="AB0033"/>
            <w:vAlign w:val="center"/>
            <w:hideMark/>
          </w:tcPr>
          <w:p w14:paraId="28C92673" w14:textId="77777777" w:rsidR="000311C6" w:rsidRPr="000311C6" w:rsidRDefault="000311C6" w:rsidP="000311C6">
            <w:pPr>
              <w:suppressAutoHyphens w:val="0"/>
              <w:overflowPunct/>
              <w:spacing w:after="0" w:line="240" w:lineRule="auto"/>
              <w:jc w:val="center"/>
              <w:rPr>
                <w:rFonts w:eastAsia="Times New Roman" w:cs="Calibri"/>
                <w:b/>
                <w:bCs/>
                <w:color w:val="FFFFFF"/>
                <w:sz w:val="14"/>
                <w:szCs w:val="14"/>
                <w:lang w:eastAsia="es-MX"/>
              </w:rPr>
            </w:pPr>
            <w:r w:rsidRPr="000311C6">
              <w:rPr>
                <w:rFonts w:eastAsia="Times New Roman" w:cs="Calibri"/>
                <w:b/>
                <w:bCs/>
                <w:color w:val="FFFFFF"/>
                <w:sz w:val="14"/>
                <w:szCs w:val="14"/>
                <w:lang w:eastAsia="es-MX"/>
              </w:rPr>
              <w:t>Intereses</w:t>
            </w:r>
          </w:p>
        </w:tc>
        <w:tc>
          <w:tcPr>
            <w:tcW w:w="820" w:type="dxa"/>
            <w:tcBorders>
              <w:top w:val="single" w:sz="4" w:space="0" w:color="auto"/>
              <w:left w:val="nil"/>
              <w:bottom w:val="single" w:sz="4" w:space="0" w:color="auto"/>
              <w:right w:val="single" w:sz="4" w:space="0" w:color="auto"/>
            </w:tcBorders>
            <w:shd w:val="clear" w:color="9C0006" w:fill="AB0033"/>
            <w:vAlign w:val="center"/>
            <w:hideMark/>
          </w:tcPr>
          <w:p w14:paraId="47D4C5CB" w14:textId="77777777" w:rsidR="000311C6" w:rsidRPr="000311C6" w:rsidRDefault="000311C6" w:rsidP="000311C6">
            <w:pPr>
              <w:suppressAutoHyphens w:val="0"/>
              <w:overflowPunct/>
              <w:spacing w:after="0" w:line="240" w:lineRule="auto"/>
              <w:jc w:val="center"/>
              <w:rPr>
                <w:rFonts w:eastAsia="Times New Roman" w:cs="Calibri"/>
                <w:b/>
                <w:bCs/>
                <w:color w:val="FFFFFF"/>
                <w:sz w:val="14"/>
                <w:szCs w:val="14"/>
                <w:lang w:eastAsia="es-MX"/>
              </w:rPr>
            </w:pPr>
            <w:r w:rsidRPr="000311C6">
              <w:rPr>
                <w:rFonts w:eastAsia="Times New Roman" w:cs="Calibri"/>
                <w:b/>
                <w:bCs/>
                <w:color w:val="FFFFFF"/>
                <w:sz w:val="14"/>
                <w:szCs w:val="14"/>
                <w:lang w:eastAsia="es-MX"/>
              </w:rPr>
              <w:t>Costo SWAP</w:t>
            </w:r>
          </w:p>
        </w:tc>
      </w:tr>
      <w:tr w:rsidR="000311C6" w:rsidRPr="000311C6" w14:paraId="43ABECFE" w14:textId="77777777" w:rsidTr="000311C6">
        <w:trPr>
          <w:trHeight w:val="42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F704971"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BBVA México S.A. 1000 MDP</w:t>
            </w:r>
          </w:p>
        </w:tc>
        <w:tc>
          <w:tcPr>
            <w:tcW w:w="1080" w:type="dxa"/>
            <w:tcBorders>
              <w:top w:val="nil"/>
              <w:left w:val="nil"/>
              <w:bottom w:val="single" w:sz="4" w:space="0" w:color="auto"/>
              <w:right w:val="single" w:sz="4" w:space="0" w:color="auto"/>
            </w:tcBorders>
            <w:shd w:val="clear" w:color="auto" w:fill="auto"/>
            <w:noWrap/>
            <w:vAlign w:val="center"/>
            <w:hideMark/>
          </w:tcPr>
          <w:p w14:paraId="71BE6CFB" w14:textId="77777777" w:rsidR="000311C6" w:rsidRPr="000311C6" w:rsidRDefault="000311C6" w:rsidP="000311C6">
            <w:pPr>
              <w:suppressAutoHyphens w:val="0"/>
              <w:overflowPunct/>
              <w:spacing w:after="0" w:line="240" w:lineRule="auto"/>
              <w:jc w:val="right"/>
              <w:rPr>
                <w:rFonts w:eastAsia="Times New Roman" w:cs="Calibri"/>
                <w:color w:val="000000"/>
                <w:sz w:val="12"/>
                <w:szCs w:val="12"/>
                <w:lang w:eastAsia="es-MX"/>
              </w:rPr>
            </w:pPr>
            <w:r w:rsidRPr="000311C6">
              <w:rPr>
                <w:rFonts w:eastAsia="Times New Roman" w:cs="Calibri"/>
                <w:color w:val="000000"/>
                <w:sz w:val="12"/>
                <w:szCs w:val="12"/>
                <w:lang w:eastAsia="es-MX"/>
              </w:rPr>
              <w:t>334,249,095</w:t>
            </w:r>
          </w:p>
        </w:tc>
        <w:tc>
          <w:tcPr>
            <w:tcW w:w="1080" w:type="dxa"/>
            <w:tcBorders>
              <w:top w:val="nil"/>
              <w:left w:val="nil"/>
              <w:bottom w:val="single" w:sz="4" w:space="0" w:color="auto"/>
              <w:right w:val="single" w:sz="4" w:space="0" w:color="auto"/>
            </w:tcBorders>
            <w:shd w:val="clear" w:color="auto" w:fill="auto"/>
            <w:noWrap/>
            <w:vAlign w:val="center"/>
            <w:hideMark/>
          </w:tcPr>
          <w:p w14:paraId="3167DFD5"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7902B196"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334,249,095</w:t>
            </w:r>
          </w:p>
        </w:tc>
        <w:tc>
          <w:tcPr>
            <w:tcW w:w="1300" w:type="dxa"/>
            <w:tcBorders>
              <w:top w:val="nil"/>
              <w:left w:val="nil"/>
              <w:bottom w:val="single" w:sz="4" w:space="0" w:color="auto"/>
              <w:right w:val="single" w:sz="4" w:space="0" w:color="auto"/>
            </w:tcBorders>
            <w:shd w:val="clear" w:color="auto" w:fill="auto"/>
            <w:noWrap/>
            <w:vAlign w:val="center"/>
            <w:hideMark/>
          </w:tcPr>
          <w:p w14:paraId="7763C512"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498C2DDD"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0</w:t>
            </w:r>
          </w:p>
        </w:tc>
        <w:tc>
          <w:tcPr>
            <w:tcW w:w="1460" w:type="dxa"/>
            <w:tcBorders>
              <w:top w:val="nil"/>
              <w:left w:val="nil"/>
              <w:bottom w:val="single" w:sz="4" w:space="0" w:color="auto"/>
              <w:right w:val="single" w:sz="4" w:space="0" w:color="auto"/>
            </w:tcBorders>
            <w:shd w:val="clear" w:color="auto" w:fill="auto"/>
            <w:noWrap/>
            <w:vAlign w:val="center"/>
            <w:hideMark/>
          </w:tcPr>
          <w:p w14:paraId="21C84789"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12,865,004</w:t>
            </w:r>
          </w:p>
        </w:tc>
        <w:tc>
          <w:tcPr>
            <w:tcW w:w="820" w:type="dxa"/>
            <w:tcBorders>
              <w:top w:val="nil"/>
              <w:left w:val="nil"/>
              <w:bottom w:val="single" w:sz="4" w:space="0" w:color="auto"/>
              <w:right w:val="single" w:sz="4" w:space="0" w:color="auto"/>
            </w:tcBorders>
            <w:shd w:val="clear" w:color="auto" w:fill="auto"/>
            <w:noWrap/>
            <w:vAlign w:val="center"/>
            <w:hideMark/>
          </w:tcPr>
          <w:p w14:paraId="1B6D1ADA"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r>
      <w:tr w:rsidR="000311C6" w:rsidRPr="000311C6" w14:paraId="73D9445D" w14:textId="77777777" w:rsidTr="000311C6">
        <w:trPr>
          <w:trHeight w:val="42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5AFB746" w14:textId="77777777" w:rsidR="000311C6" w:rsidRPr="000311C6" w:rsidRDefault="000311C6" w:rsidP="000311C6">
            <w:pPr>
              <w:suppressAutoHyphens w:val="0"/>
              <w:overflowPunct/>
              <w:spacing w:after="0" w:line="240" w:lineRule="auto"/>
              <w:rPr>
                <w:rFonts w:eastAsia="Times New Roman" w:cs="Calibri"/>
                <w:color w:val="222B35"/>
                <w:sz w:val="14"/>
                <w:szCs w:val="14"/>
                <w:lang w:val="pt-PT" w:eastAsia="es-MX"/>
              </w:rPr>
            </w:pPr>
            <w:r w:rsidRPr="000311C6">
              <w:rPr>
                <w:rFonts w:eastAsia="Times New Roman" w:cs="Calibri"/>
                <w:color w:val="222B35"/>
                <w:sz w:val="14"/>
                <w:szCs w:val="14"/>
                <w:lang w:val="pt-PT" w:eastAsia="es-MX"/>
              </w:rPr>
              <w:t>Banobras S.N.C. 183 MDP</w:t>
            </w:r>
          </w:p>
        </w:tc>
        <w:tc>
          <w:tcPr>
            <w:tcW w:w="1080" w:type="dxa"/>
            <w:tcBorders>
              <w:top w:val="nil"/>
              <w:left w:val="nil"/>
              <w:bottom w:val="single" w:sz="4" w:space="0" w:color="auto"/>
              <w:right w:val="single" w:sz="4" w:space="0" w:color="auto"/>
            </w:tcBorders>
            <w:shd w:val="clear" w:color="auto" w:fill="auto"/>
            <w:noWrap/>
            <w:vAlign w:val="center"/>
            <w:hideMark/>
          </w:tcPr>
          <w:p w14:paraId="3116BA98" w14:textId="77777777" w:rsidR="000311C6" w:rsidRPr="000311C6" w:rsidRDefault="000311C6" w:rsidP="000311C6">
            <w:pPr>
              <w:suppressAutoHyphens w:val="0"/>
              <w:overflowPunct/>
              <w:spacing w:after="0" w:line="240" w:lineRule="auto"/>
              <w:jc w:val="right"/>
              <w:rPr>
                <w:rFonts w:eastAsia="Times New Roman" w:cs="Calibri"/>
                <w:color w:val="000000"/>
                <w:sz w:val="12"/>
                <w:szCs w:val="12"/>
                <w:lang w:eastAsia="es-MX"/>
              </w:rPr>
            </w:pPr>
            <w:r w:rsidRPr="000311C6">
              <w:rPr>
                <w:rFonts w:eastAsia="Times New Roman" w:cs="Calibri"/>
                <w:color w:val="000000"/>
                <w:sz w:val="12"/>
                <w:szCs w:val="12"/>
                <w:lang w:eastAsia="es-MX"/>
              </w:rPr>
              <w:t>78,262,479</w:t>
            </w:r>
          </w:p>
        </w:tc>
        <w:tc>
          <w:tcPr>
            <w:tcW w:w="1080" w:type="dxa"/>
            <w:tcBorders>
              <w:top w:val="nil"/>
              <w:left w:val="nil"/>
              <w:bottom w:val="single" w:sz="4" w:space="0" w:color="auto"/>
              <w:right w:val="single" w:sz="4" w:space="0" w:color="auto"/>
            </w:tcBorders>
            <w:shd w:val="clear" w:color="auto" w:fill="auto"/>
            <w:noWrap/>
            <w:vAlign w:val="center"/>
            <w:hideMark/>
          </w:tcPr>
          <w:p w14:paraId="50011B9B"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558CE099"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7,248,748</w:t>
            </w:r>
          </w:p>
        </w:tc>
        <w:tc>
          <w:tcPr>
            <w:tcW w:w="1300" w:type="dxa"/>
            <w:tcBorders>
              <w:top w:val="nil"/>
              <w:left w:val="nil"/>
              <w:bottom w:val="single" w:sz="4" w:space="0" w:color="auto"/>
              <w:right w:val="single" w:sz="4" w:space="0" w:color="auto"/>
            </w:tcBorders>
            <w:shd w:val="clear" w:color="auto" w:fill="auto"/>
            <w:noWrap/>
            <w:vAlign w:val="center"/>
            <w:hideMark/>
          </w:tcPr>
          <w:p w14:paraId="18913EE0"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1725E36E"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71,013,731</w:t>
            </w:r>
          </w:p>
        </w:tc>
        <w:tc>
          <w:tcPr>
            <w:tcW w:w="1460" w:type="dxa"/>
            <w:tcBorders>
              <w:top w:val="nil"/>
              <w:left w:val="nil"/>
              <w:bottom w:val="single" w:sz="4" w:space="0" w:color="auto"/>
              <w:right w:val="single" w:sz="4" w:space="0" w:color="auto"/>
            </w:tcBorders>
            <w:shd w:val="clear" w:color="auto" w:fill="auto"/>
            <w:noWrap/>
            <w:vAlign w:val="center"/>
            <w:hideMark/>
          </w:tcPr>
          <w:p w14:paraId="2392B473"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14,158,096</w:t>
            </w:r>
          </w:p>
        </w:tc>
        <w:tc>
          <w:tcPr>
            <w:tcW w:w="820" w:type="dxa"/>
            <w:tcBorders>
              <w:top w:val="nil"/>
              <w:left w:val="nil"/>
              <w:bottom w:val="single" w:sz="4" w:space="0" w:color="auto"/>
              <w:right w:val="single" w:sz="4" w:space="0" w:color="auto"/>
            </w:tcBorders>
            <w:shd w:val="clear" w:color="auto" w:fill="auto"/>
            <w:noWrap/>
            <w:vAlign w:val="center"/>
            <w:hideMark/>
          </w:tcPr>
          <w:p w14:paraId="4E21702D"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r>
      <w:tr w:rsidR="000311C6" w:rsidRPr="000311C6" w14:paraId="3B4C4777" w14:textId="77777777" w:rsidTr="000311C6">
        <w:trPr>
          <w:trHeight w:val="42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12091B4" w14:textId="77777777" w:rsidR="000311C6" w:rsidRPr="000311C6" w:rsidRDefault="000311C6" w:rsidP="000311C6">
            <w:pPr>
              <w:suppressAutoHyphens w:val="0"/>
              <w:overflowPunct/>
              <w:spacing w:after="0" w:line="240" w:lineRule="auto"/>
              <w:rPr>
                <w:rFonts w:eastAsia="Times New Roman" w:cs="Calibri"/>
                <w:color w:val="222B35"/>
                <w:sz w:val="14"/>
                <w:szCs w:val="14"/>
                <w:lang w:val="pt-PT" w:eastAsia="es-MX"/>
              </w:rPr>
            </w:pPr>
            <w:r w:rsidRPr="000311C6">
              <w:rPr>
                <w:rFonts w:eastAsia="Times New Roman" w:cs="Calibri"/>
                <w:color w:val="222B35"/>
                <w:sz w:val="14"/>
                <w:szCs w:val="14"/>
                <w:lang w:val="pt-PT" w:eastAsia="es-MX"/>
              </w:rPr>
              <w:t>Banobras S.N.C. 187 MDP</w:t>
            </w:r>
          </w:p>
        </w:tc>
        <w:tc>
          <w:tcPr>
            <w:tcW w:w="1080" w:type="dxa"/>
            <w:tcBorders>
              <w:top w:val="nil"/>
              <w:left w:val="nil"/>
              <w:bottom w:val="single" w:sz="4" w:space="0" w:color="auto"/>
              <w:right w:val="single" w:sz="4" w:space="0" w:color="auto"/>
            </w:tcBorders>
            <w:shd w:val="clear" w:color="auto" w:fill="auto"/>
            <w:noWrap/>
            <w:vAlign w:val="center"/>
            <w:hideMark/>
          </w:tcPr>
          <w:p w14:paraId="09829237" w14:textId="77777777" w:rsidR="000311C6" w:rsidRPr="000311C6" w:rsidRDefault="000311C6" w:rsidP="000311C6">
            <w:pPr>
              <w:suppressAutoHyphens w:val="0"/>
              <w:overflowPunct/>
              <w:spacing w:after="0" w:line="240" w:lineRule="auto"/>
              <w:jc w:val="right"/>
              <w:rPr>
                <w:rFonts w:eastAsia="Times New Roman" w:cs="Calibri"/>
                <w:color w:val="000000"/>
                <w:sz w:val="12"/>
                <w:szCs w:val="12"/>
                <w:lang w:eastAsia="es-MX"/>
              </w:rPr>
            </w:pPr>
            <w:r w:rsidRPr="000311C6">
              <w:rPr>
                <w:rFonts w:eastAsia="Times New Roman" w:cs="Calibri"/>
                <w:color w:val="000000"/>
                <w:sz w:val="12"/>
                <w:szCs w:val="12"/>
                <w:lang w:eastAsia="es-MX"/>
              </w:rPr>
              <w:t>89,205,436</w:t>
            </w:r>
          </w:p>
        </w:tc>
        <w:tc>
          <w:tcPr>
            <w:tcW w:w="1080" w:type="dxa"/>
            <w:tcBorders>
              <w:top w:val="nil"/>
              <w:left w:val="nil"/>
              <w:bottom w:val="single" w:sz="4" w:space="0" w:color="auto"/>
              <w:right w:val="single" w:sz="4" w:space="0" w:color="auto"/>
            </w:tcBorders>
            <w:shd w:val="clear" w:color="auto" w:fill="auto"/>
            <w:noWrap/>
            <w:vAlign w:val="center"/>
            <w:hideMark/>
          </w:tcPr>
          <w:p w14:paraId="71300A24"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5B01EFD4"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8,262,296</w:t>
            </w:r>
          </w:p>
        </w:tc>
        <w:tc>
          <w:tcPr>
            <w:tcW w:w="1300" w:type="dxa"/>
            <w:tcBorders>
              <w:top w:val="nil"/>
              <w:left w:val="nil"/>
              <w:bottom w:val="single" w:sz="4" w:space="0" w:color="auto"/>
              <w:right w:val="single" w:sz="4" w:space="0" w:color="auto"/>
            </w:tcBorders>
            <w:shd w:val="clear" w:color="auto" w:fill="auto"/>
            <w:noWrap/>
            <w:vAlign w:val="center"/>
            <w:hideMark/>
          </w:tcPr>
          <w:p w14:paraId="745A6F74"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4C72B45E"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80,943,141</w:t>
            </w:r>
          </w:p>
        </w:tc>
        <w:tc>
          <w:tcPr>
            <w:tcW w:w="1460" w:type="dxa"/>
            <w:tcBorders>
              <w:top w:val="nil"/>
              <w:left w:val="nil"/>
              <w:bottom w:val="single" w:sz="4" w:space="0" w:color="auto"/>
              <w:right w:val="single" w:sz="4" w:space="0" w:color="auto"/>
            </w:tcBorders>
            <w:shd w:val="clear" w:color="auto" w:fill="auto"/>
            <w:noWrap/>
            <w:vAlign w:val="center"/>
            <w:hideMark/>
          </w:tcPr>
          <w:p w14:paraId="677E6478"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16,131,604</w:t>
            </w:r>
          </w:p>
        </w:tc>
        <w:tc>
          <w:tcPr>
            <w:tcW w:w="820" w:type="dxa"/>
            <w:tcBorders>
              <w:top w:val="nil"/>
              <w:left w:val="nil"/>
              <w:bottom w:val="single" w:sz="4" w:space="0" w:color="auto"/>
              <w:right w:val="single" w:sz="4" w:space="0" w:color="auto"/>
            </w:tcBorders>
            <w:shd w:val="clear" w:color="auto" w:fill="auto"/>
            <w:noWrap/>
            <w:vAlign w:val="center"/>
            <w:hideMark/>
          </w:tcPr>
          <w:p w14:paraId="76E14621"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r>
      <w:tr w:rsidR="000311C6" w:rsidRPr="000311C6" w14:paraId="1AF6B475" w14:textId="77777777" w:rsidTr="000311C6">
        <w:trPr>
          <w:trHeight w:val="42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85E7439" w14:textId="77777777" w:rsidR="000311C6" w:rsidRPr="000311C6" w:rsidRDefault="000311C6" w:rsidP="000311C6">
            <w:pPr>
              <w:suppressAutoHyphens w:val="0"/>
              <w:overflowPunct/>
              <w:spacing w:after="0" w:line="240" w:lineRule="auto"/>
              <w:rPr>
                <w:rFonts w:eastAsia="Times New Roman" w:cs="Calibri"/>
                <w:color w:val="222B35"/>
                <w:sz w:val="14"/>
                <w:szCs w:val="14"/>
                <w:lang w:val="pt-PT" w:eastAsia="es-MX"/>
              </w:rPr>
            </w:pPr>
            <w:r w:rsidRPr="000311C6">
              <w:rPr>
                <w:rFonts w:eastAsia="Times New Roman" w:cs="Calibri"/>
                <w:color w:val="222B35"/>
                <w:sz w:val="14"/>
                <w:szCs w:val="14"/>
                <w:lang w:val="pt-PT" w:eastAsia="es-MX"/>
              </w:rPr>
              <w:t>Banobras S.N.C. 250 MDP</w:t>
            </w:r>
          </w:p>
        </w:tc>
        <w:tc>
          <w:tcPr>
            <w:tcW w:w="1080" w:type="dxa"/>
            <w:tcBorders>
              <w:top w:val="nil"/>
              <w:left w:val="nil"/>
              <w:bottom w:val="single" w:sz="4" w:space="0" w:color="auto"/>
              <w:right w:val="single" w:sz="4" w:space="0" w:color="auto"/>
            </w:tcBorders>
            <w:shd w:val="clear" w:color="auto" w:fill="auto"/>
            <w:noWrap/>
            <w:vAlign w:val="center"/>
            <w:hideMark/>
          </w:tcPr>
          <w:p w14:paraId="5A9DA04C" w14:textId="77777777" w:rsidR="000311C6" w:rsidRPr="000311C6" w:rsidRDefault="000311C6" w:rsidP="000311C6">
            <w:pPr>
              <w:suppressAutoHyphens w:val="0"/>
              <w:overflowPunct/>
              <w:spacing w:after="0" w:line="240" w:lineRule="auto"/>
              <w:jc w:val="right"/>
              <w:rPr>
                <w:rFonts w:eastAsia="Times New Roman" w:cs="Calibri"/>
                <w:color w:val="000000"/>
                <w:sz w:val="12"/>
                <w:szCs w:val="12"/>
                <w:lang w:eastAsia="es-MX"/>
              </w:rPr>
            </w:pPr>
            <w:r w:rsidRPr="000311C6">
              <w:rPr>
                <w:rFonts w:eastAsia="Times New Roman" w:cs="Calibri"/>
                <w:color w:val="000000"/>
                <w:sz w:val="12"/>
                <w:szCs w:val="12"/>
                <w:lang w:eastAsia="es-MX"/>
              </w:rPr>
              <w:t>5,714,706</w:t>
            </w:r>
          </w:p>
        </w:tc>
        <w:tc>
          <w:tcPr>
            <w:tcW w:w="1080" w:type="dxa"/>
            <w:tcBorders>
              <w:top w:val="nil"/>
              <w:left w:val="nil"/>
              <w:bottom w:val="single" w:sz="4" w:space="0" w:color="auto"/>
              <w:right w:val="single" w:sz="4" w:space="0" w:color="auto"/>
            </w:tcBorders>
            <w:shd w:val="clear" w:color="auto" w:fill="auto"/>
            <w:noWrap/>
            <w:vAlign w:val="center"/>
            <w:hideMark/>
          </w:tcPr>
          <w:p w14:paraId="6C1B6B88"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72F93E22"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5,714,706</w:t>
            </w:r>
          </w:p>
        </w:tc>
        <w:tc>
          <w:tcPr>
            <w:tcW w:w="1300" w:type="dxa"/>
            <w:tcBorders>
              <w:top w:val="nil"/>
              <w:left w:val="nil"/>
              <w:bottom w:val="single" w:sz="4" w:space="0" w:color="auto"/>
              <w:right w:val="single" w:sz="4" w:space="0" w:color="auto"/>
            </w:tcBorders>
            <w:shd w:val="clear" w:color="auto" w:fill="auto"/>
            <w:noWrap/>
            <w:vAlign w:val="center"/>
            <w:hideMark/>
          </w:tcPr>
          <w:p w14:paraId="5ED196C3"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29918CC9"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0</w:t>
            </w:r>
          </w:p>
        </w:tc>
        <w:tc>
          <w:tcPr>
            <w:tcW w:w="1460" w:type="dxa"/>
            <w:tcBorders>
              <w:top w:val="nil"/>
              <w:left w:val="nil"/>
              <w:bottom w:val="single" w:sz="4" w:space="0" w:color="auto"/>
              <w:right w:val="single" w:sz="4" w:space="0" w:color="auto"/>
            </w:tcBorders>
            <w:shd w:val="clear" w:color="auto" w:fill="auto"/>
            <w:noWrap/>
            <w:vAlign w:val="center"/>
            <w:hideMark/>
          </w:tcPr>
          <w:p w14:paraId="4FD2BB9B"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147,514</w:t>
            </w:r>
          </w:p>
        </w:tc>
        <w:tc>
          <w:tcPr>
            <w:tcW w:w="820" w:type="dxa"/>
            <w:tcBorders>
              <w:top w:val="nil"/>
              <w:left w:val="nil"/>
              <w:bottom w:val="single" w:sz="4" w:space="0" w:color="auto"/>
              <w:right w:val="single" w:sz="4" w:space="0" w:color="auto"/>
            </w:tcBorders>
            <w:shd w:val="clear" w:color="auto" w:fill="auto"/>
            <w:noWrap/>
            <w:vAlign w:val="center"/>
            <w:hideMark/>
          </w:tcPr>
          <w:p w14:paraId="6274192D"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r>
      <w:tr w:rsidR="000311C6" w:rsidRPr="000311C6" w14:paraId="6ABDDF3A" w14:textId="77777777" w:rsidTr="000311C6">
        <w:trPr>
          <w:trHeight w:val="42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575AF92" w14:textId="77777777" w:rsidR="000311C6" w:rsidRPr="000311C6" w:rsidRDefault="000311C6" w:rsidP="000311C6">
            <w:pPr>
              <w:suppressAutoHyphens w:val="0"/>
              <w:overflowPunct/>
              <w:spacing w:after="0" w:line="240" w:lineRule="auto"/>
              <w:rPr>
                <w:rFonts w:eastAsia="Times New Roman" w:cs="Calibri"/>
                <w:color w:val="222B35"/>
                <w:sz w:val="14"/>
                <w:szCs w:val="14"/>
                <w:lang w:val="pt-PT" w:eastAsia="es-MX"/>
              </w:rPr>
            </w:pPr>
            <w:r w:rsidRPr="000311C6">
              <w:rPr>
                <w:rFonts w:eastAsia="Times New Roman" w:cs="Calibri"/>
                <w:color w:val="222B35"/>
                <w:sz w:val="14"/>
                <w:szCs w:val="14"/>
                <w:lang w:val="pt-PT" w:eastAsia="es-MX"/>
              </w:rPr>
              <w:t>Banobras S.N.C. 113 MDP</w:t>
            </w:r>
          </w:p>
        </w:tc>
        <w:tc>
          <w:tcPr>
            <w:tcW w:w="1080" w:type="dxa"/>
            <w:tcBorders>
              <w:top w:val="nil"/>
              <w:left w:val="nil"/>
              <w:bottom w:val="single" w:sz="4" w:space="0" w:color="auto"/>
              <w:right w:val="single" w:sz="4" w:space="0" w:color="auto"/>
            </w:tcBorders>
            <w:shd w:val="clear" w:color="auto" w:fill="auto"/>
            <w:noWrap/>
            <w:vAlign w:val="center"/>
            <w:hideMark/>
          </w:tcPr>
          <w:p w14:paraId="0EDD16F5" w14:textId="77777777" w:rsidR="000311C6" w:rsidRPr="000311C6" w:rsidRDefault="000311C6" w:rsidP="000311C6">
            <w:pPr>
              <w:suppressAutoHyphens w:val="0"/>
              <w:overflowPunct/>
              <w:spacing w:after="0" w:line="240" w:lineRule="auto"/>
              <w:jc w:val="right"/>
              <w:rPr>
                <w:rFonts w:eastAsia="Times New Roman" w:cs="Calibri"/>
                <w:color w:val="000000"/>
                <w:sz w:val="12"/>
                <w:szCs w:val="12"/>
                <w:lang w:eastAsia="es-MX"/>
              </w:rPr>
            </w:pPr>
            <w:r w:rsidRPr="000311C6">
              <w:rPr>
                <w:rFonts w:eastAsia="Times New Roman" w:cs="Calibri"/>
                <w:color w:val="000000"/>
                <w:sz w:val="12"/>
                <w:szCs w:val="12"/>
                <w:lang w:eastAsia="es-MX"/>
              </w:rPr>
              <w:t>12,127,188</w:t>
            </w:r>
          </w:p>
        </w:tc>
        <w:tc>
          <w:tcPr>
            <w:tcW w:w="1080" w:type="dxa"/>
            <w:tcBorders>
              <w:top w:val="nil"/>
              <w:left w:val="nil"/>
              <w:bottom w:val="single" w:sz="4" w:space="0" w:color="auto"/>
              <w:right w:val="single" w:sz="4" w:space="0" w:color="auto"/>
            </w:tcBorders>
            <w:shd w:val="clear" w:color="auto" w:fill="auto"/>
            <w:noWrap/>
            <w:vAlign w:val="center"/>
            <w:hideMark/>
          </w:tcPr>
          <w:p w14:paraId="52C68135"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24579DAE"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9,701,750</w:t>
            </w:r>
          </w:p>
        </w:tc>
        <w:tc>
          <w:tcPr>
            <w:tcW w:w="1300" w:type="dxa"/>
            <w:tcBorders>
              <w:top w:val="nil"/>
              <w:left w:val="nil"/>
              <w:bottom w:val="single" w:sz="4" w:space="0" w:color="auto"/>
              <w:right w:val="single" w:sz="4" w:space="0" w:color="auto"/>
            </w:tcBorders>
            <w:shd w:val="clear" w:color="auto" w:fill="auto"/>
            <w:noWrap/>
            <w:vAlign w:val="center"/>
            <w:hideMark/>
          </w:tcPr>
          <w:p w14:paraId="5048E45E"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176DC0EB"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2,425,438</w:t>
            </w:r>
          </w:p>
        </w:tc>
        <w:tc>
          <w:tcPr>
            <w:tcW w:w="1460" w:type="dxa"/>
            <w:tcBorders>
              <w:top w:val="nil"/>
              <w:left w:val="nil"/>
              <w:bottom w:val="single" w:sz="4" w:space="0" w:color="auto"/>
              <w:right w:val="single" w:sz="4" w:space="0" w:color="auto"/>
            </w:tcBorders>
            <w:shd w:val="clear" w:color="auto" w:fill="auto"/>
            <w:noWrap/>
            <w:vAlign w:val="center"/>
            <w:hideMark/>
          </w:tcPr>
          <w:p w14:paraId="688EB7E2"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956,034</w:t>
            </w:r>
          </w:p>
        </w:tc>
        <w:tc>
          <w:tcPr>
            <w:tcW w:w="820" w:type="dxa"/>
            <w:tcBorders>
              <w:top w:val="nil"/>
              <w:left w:val="nil"/>
              <w:bottom w:val="single" w:sz="4" w:space="0" w:color="auto"/>
              <w:right w:val="single" w:sz="4" w:space="0" w:color="auto"/>
            </w:tcBorders>
            <w:shd w:val="clear" w:color="auto" w:fill="auto"/>
            <w:noWrap/>
            <w:vAlign w:val="center"/>
            <w:hideMark/>
          </w:tcPr>
          <w:p w14:paraId="46314200"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r>
      <w:tr w:rsidR="000311C6" w:rsidRPr="000311C6" w14:paraId="2794D4EC" w14:textId="77777777" w:rsidTr="000311C6">
        <w:trPr>
          <w:trHeight w:val="37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1299D1F"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Banamex S.A. 1500 MDP</w:t>
            </w:r>
          </w:p>
        </w:tc>
        <w:tc>
          <w:tcPr>
            <w:tcW w:w="1080" w:type="dxa"/>
            <w:tcBorders>
              <w:top w:val="nil"/>
              <w:left w:val="nil"/>
              <w:bottom w:val="single" w:sz="4" w:space="0" w:color="auto"/>
              <w:right w:val="single" w:sz="4" w:space="0" w:color="auto"/>
            </w:tcBorders>
            <w:shd w:val="clear" w:color="auto" w:fill="auto"/>
            <w:noWrap/>
            <w:vAlign w:val="center"/>
            <w:hideMark/>
          </w:tcPr>
          <w:p w14:paraId="047D7B11" w14:textId="77777777" w:rsidR="000311C6" w:rsidRPr="000311C6" w:rsidRDefault="000311C6" w:rsidP="000311C6">
            <w:pPr>
              <w:suppressAutoHyphens w:val="0"/>
              <w:overflowPunct/>
              <w:spacing w:after="0" w:line="240" w:lineRule="auto"/>
              <w:jc w:val="right"/>
              <w:rPr>
                <w:rFonts w:eastAsia="Times New Roman" w:cs="Calibri"/>
                <w:color w:val="000000"/>
                <w:sz w:val="12"/>
                <w:szCs w:val="12"/>
                <w:lang w:eastAsia="es-MX"/>
              </w:rPr>
            </w:pPr>
            <w:r w:rsidRPr="000311C6">
              <w:rPr>
                <w:rFonts w:eastAsia="Times New Roman" w:cs="Calibri"/>
                <w:color w:val="000000"/>
                <w:sz w:val="12"/>
                <w:szCs w:val="12"/>
                <w:lang w:eastAsia="es-MX"/>
              </w:rPr>
              <w:t>1,389,930,211</w:t>
            </w:r>
          </w:p>
        </w:tc>
        <w:tc>
          <w:tcPr>
            <w:tcW w:w="1080" w:type="dxa"/>
            <w:tcBorders>
              <w:top w:val="nil"/>
              <w:left w:val="nil"/>
              <w:bottom w:val="single" w:sz="4" w:space="0" w:color="auto"/>
              <w:right w:val="single" w:sz="4" w:space="0" w:color="auto"/>
            </w:tcBorders>
            <w:shd w:val="clear" w:color="auto" w:fill="auto"/>
            <w:noWrap/>
            <w:vAlign w:val="center"/>
            <w:hideMark/>
          </w:tcPr>
          <w:p w14:paraId="5CE6F59E"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2369A251"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1,389,930,211</w:t>
            </w:r>
          </w:p>
        </w:tc>
        <w:tc>
          <w:tcPr>
            <w:tcW w:w="1300" w:type="dxa"/>
            <w:tcBorders>
              <w:top w:val="nil"/>
              <w:left w:val="nil"/>
              <w:bottom w:val="single" w:sz="4" w:space="0" w:color="auto"/>
              <w:right w:val="single" w:sz="4" w:space="0" w:color="auto"/>
            </w:tcBorders>
            <w:shd w:val="clear" w:color="auto" w:fill="auto"/>
            <w:noWrap/>
            <w:vAlign w:val="center"/>
            <w:hideMark/>
          </w:tcPr>
          <w:p w14:paraId="2684B0D4"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4B807FB8"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0</w:t>
            </w:r>
          </w:p>
        </w:tc>
        <w:tc>
          <w:tcPr>
            <w:tcW w:w="1460" w:type="dxa"/>
            <w:tcBorders>
              <w:top w:val="nil"/>
              <w:left w:val="nil"/>
              <w:bottom w:val="single" w:sz="4" w:space="0" w:color="auto"/>
              <w:right w:val="single" w:sz="4" w:space="0" w:color="auto"/>
            </w:tcBorders>
            <w:shd w:val="clear" w:color="auto" w:fill="auto"/>
            <w:noWrap/>
            <w:vAlign w:val="center"/>
            <w:hideMark/>
          </w:tcPr>
          <w:p w14:paraId="1BB0935B"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41,654,759</w:t>
            </w:r>
          </w:p>
        </w:tc>
        <w:tc>
          <w:tcPr>
            <w:tcW w:w="820" w:type="dxa"/>
            <w:tcBorders>
              <w:top w:val="nil"/>
              <w:left w:val="nil"/>
              <w:bottom w:val="single" w:sz="4" w:space="0" w:color="auto"/>
              <w:right w:val="single" w:sz="4" w:space="0" w:color="auto"/>
            </w:tcBorders>
            <w:shd w:val="clear" w:color="auto" w:fill="auto"/>
            <w:noWrap/>
            <w:vAlign w:val="center"/>
            <w:hideMark/>
          </w:tcPr>
          <w:p w14:paraId="6011D7E8"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r>
      <w:tr w:rsidR="000311C6" w:rsidRPr="000311C6" w14:paraId="7D11C564" w14:textId="77777777" w:rsidTr="000311C6">
        <w:trPr>
          <w:trHeight w:val="40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3B91BF5"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Banorte S.A.  1’539 MDP</w:t>
            </w:r>
          </w:p>
        </w:tc>
        <w:tc>
          <w:tcPr>
            <w:tcW w:w="1080" w:type="dxa"/>
            <w:tcBorders>
              <w:top w:val="nil"/>
              <w:left w:val="nil"/>
              <w:bottom w:val="single" w:sz="4" w:space="0" w:color="auto"/>
              <w:right w:val="single" w:sz="4" w:space="0" w:color="auto"/>
            </w:tcBorders>
            <w:shd w:val="clear" w:color="auto" w:fill="auto"/>
            <w:noWrap/>
            <w:vAlign w:val="center"/>
            <w:hideMark/>
          </w:tcPr>
          <w:p w14:paraId="3F723EA6" w14:textId="77777777" w:rsidR="000311C6" w:rsidRPr="000311C6" w:rsidRDefault="000311C6" w:rsidP="000311C6">
            <w:pPr>
              <w:suppressAutoHyphens w:val="0"/>
              <w:overflowPunct/>
              <w:spacing w:after="0" w:line="240" w:lineRule="auto"/>
              <w:jc w:val="right"/>
              <w:rPr>
                <w:rFonts w:eastAsia="Times New Roman" w:cs="Calibri"/>
                <w:color w:val="000000"/>
                <w:sz w:val="12"/>
                <w:szCs w:val="12"/>
                <w:lang w:eastAsia="es-MX"/>
              </w:rPr>
            </w:pPr>
            <w:r w:rsidRPr="000311C6">
              <w:rPr>
                <w:rFonts w:eastAsia="Times New Roman" w:cs="Calibri"/>
                <w:color w:val="000000"/>
                <w:sz w:val="12"/>
                <w:szCs w:val="12"/>
                <w:lang w:eastAsia="es-MX"/>
              </w:rPr>
              <w:t>1,396,402,366</w:t>
            </w:r>
          </w:p>
        </w:tc>
        <w:tc>
          <w:tcPr>
            <w:tcW w:w="1080" w:type="dxa"/>
            <w:tcBorders>
              <w:top w:val="nil"/>
              <w:left w:val="nil"/>
              <w:bottom w:val="single" w:sz="4" w:space="0" w:color="auto"/>
              <w:right w:val="single" w:sz="4" w:space="0" w:color="auto"/>
            </w:tcBorders>
            <w:shd w:val="clear" w:color="auto" w:fill="auto"/>
            <w:noWrap/>
            <w:vAlign w:val="center"/>
            <w:hideMark/>
          </w:tcPr>
          <w:p w14:paraId="1CDA4C6F"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7DB307E6"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1,396,402,366</w:t>
            </w:r>
          </w:p>
        </w:tc>
        <w:tc>
          <w:tcPr>
            <w:tcW w:w="1300" w:type="dxa"/>
            <w:tcBorders>
              <w:top w:val="nil"/>
              <w:left w:val="nil"/>
              <w:bottom w:val="single" w:sz="4" w:space="0" w:color="auto"/>
              <w:right w:val="single" w:sz="4" w:space="0" w:color="auto"/>
            </w:tcBorders>
            <w:shd w:val="clear" w:color="auto" w:fill="auto"/>
            <w:noWrap/>
            <w:vAlign w:val="center"/>
            <w:hideMark/>
          </w:tcPr>
          <w:p w14:paraId="584310FE"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1FEFC5A7"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0</w:t>
            </w:r>
          </w:p>
        </w:tc>
        <w:tc>
          <w:tcPr>
            <w:tcW w:w="1460" w:type="dxa"/>
            <w:tcBorders>
              <w:top w:val="nil"/>
              <w:left w:val="nil"/>
              <w:bottom w:val="single" w:sz="4" w:space="0" w:color="auto"/>
              <w:right w:val="single" w:sz="4" w:space="0" w:color="auto"/>
            </w:tcBorders>
            <w:shd w:val="clear" w:color="auto" w:fill="auto"/>
            <w:noWrap/>
            <w:vAlign w:val="center"/>
            <w:hideMark/>
          </w:tcPr>
          <w:p w14:paraId="4C7E684A"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69,371,778</w:t>
            </w:r>
          </w:p>
        </w:tc>
        <w:tc>
          <w:tcPr>
            <w:tcW w:w="820" w:type="dxa"/>
            <w:tcBorders>
              <w:top w:val="nil"/>
              <w:left w:val="nil"/>
              <w:bottom w:val="single" w:sz="4" w:space="0" w:color="auto"/>
              <w:right w:val="single" w:sz="4" w:space="0" w:color="auto"/>
            </w:tcBorders>
            <w:shd w:val="clear" w:color="auto" w:fill="auto"/>
            <w:noWrap/>
            <w:vAlign w:val="center"/>
            <w:hideMark/>
          </w:tcPr>
          <w:p w14:paraId="2873C9CF"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r>
      <w:tr w:rsidR="000311C6" w:rsidRPr="000311C6" w14:paraId="6E149C09" w14:textId="77777777" w:rsidTr="000311C6">
        <w:trPr>
          <w:trHeight w:val="36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DCE7A33"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Banorte S.A. 5’461 MDP</w:t>
            </w:r>
          </w:p>
        </w:tc>
        <w:tc>
          <w:tcPr>
            <w:tcW w:w="1080" w:type="dxa"/>
            <w:tcBorders>
              <w:top w:val="nil"/>
              <w:left w:val="nil"/>
              <w:bottom w:val="single" w:sz="4" w:space="0" w:color="auto"/>
              <w:right w:val="single" w:sz="4" w:space="0" w:color="auto"/>
            </w:tcBorders>
            <w:shd w:val="clear" w:color="auto" w:fill="auto"/>
            <w:noWrap/>
            <w:vAlign w:val="center"/>
            <w:hideMark/>
          </w:tcPr>
          <w:p w14:paraId="6532CD84" w14:textId="77777777" w:rsidR="000311C6" w:rsidRPr="000311C6" w:rsidRDefault="000311C6" w:rsidP="000311C6">
            <w:pPr>
              <w:suppressAutoHyphens w:val="0"/>
              <w:overflowPunct/>
              <w:spacing w:after="0" w:line="240" w:lineRule="auto"/>
              <w:jc w:val="right"/>
              <w:rPr>
                <w:rFonts w:eastAsia="Times New Roman" w:cs="Calibri"/>
                <w:color w:val="000000"/>
                <w:sz w:val="12"/>
                <w:szCs w:val="12"/>
                <w:lang w:eastAsia="es-MX"/>
              </w:rPr>
            </w:pPr>
            <w:r w:rsidRPr="000311C6">
              <w:rPr>
                <w:rFonts w:eastAsia="Times New Roman" w:cs="Calibri"/>
                <w:color w:val="000000"/>
                <w:sz w:val="12"/>
                <w:szCs w:val="12"/>
                <w:lang w:eastAsia="es-MX"/>
              </w:rPr>
              <w:t>5,033,895,371</w:t>
            </w:r>
          </w:p>
        </w:tc>
        <w:tc>
          <w:tcPr>
            <w:tcW w:w="1080" w:type="dxa"/>
            <w:tcBorders>
              <w:top w:val="nil"/>
              <w:left w:val="nil"/>
              <w:bottom w:val="single" w:sz="4" w:space="0" w:color="auto"/>
              <w:right w:val="single" w:sz="4" w:space="0" w:color="auto"/>
            </w:tcBorders>
            <w:shd w:val="clear" w:color="auto" w:fill="auto"/>
            <w:noWrap/>
            <w:vAlign w:val="center"/>
            <w:hideMark/>
          </w:tcPr>
          <w:p w14:paraId="69033CBC"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3C3DD4D5"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5,033,895,371</w:t>
            </w:r>
          </w:p>
        </w:tc>
        <w:tc>
          <w:tcPr>
            <w:tcW w:w="1300" w:type="dxa"/>
            <w:tcBorders>
              <w:top w:val="nil"/>
              <w:left w:val="nil"/>
              <w:bottom w:val="single" w:sz="4" w:space="0" w:color="auto"/>
              <w:right w:val="single" w:sz="4" w:space="0" w:color="auto"/>
            </w:tcBorders>
            <w:shd w:val="clear" w:color="auto" w:fill="auto"/>
            <w:noWrap/>
            <w:vAlign w:val="center"/>
            <w:hideMark/>
          </w:tcPr>
          <w:p w14:paraId="2B1AD5BC"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3F86456B"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0</w:t>
            </w:r>
          </w:p>
        </w:tc>
        <w:tc>
          <w:tcPr>
            <w:tcW w:w="1460" w:type="dxa"/>
            <w:tcBorders>
              <w:top w:val="nil"/>
              <w:left w:val="nil"/>
              <w:bottom w:val="single" w:sz="4" w:space="0" w:color="auto"/>
              <w:right w:val="single" w:sz="4" w:space="0" w:color="auto"/>
            </w:tcBorders>
            <w:shd w:val="clear" w:color="auto" w:fill="auto"/>
            <w:noWrap/>
            <w:vAlign w:val="center"/>
            <w:hideMark/>
          </w:tcPr>
          <w:p w14:paraId="1D21F596"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252,168,797</w:t>
            </w:r>
          </w:p>
        </w:tc>
        <w:tc>
          <w:tcPr>
            <w:tcW w:w="820" w:type="dxa"/>
            <w:tcBorders>
              <w:top w:val="nil"/>
              <w:left w:val="nil"/>
              <w:bottom w:val="single" w:sz="4" w:space="0" w:color="auto"/>
              <w:right w:val="single" w:sz="4" w:space="0" w:color="auto"/>
            </w:tcBorders>
            <w:shd w:val="clear" w:color="auto" w:fill="auto"/>
            <w:noWrap/>
            <w:vAlign w:val="center"/>
            <w:hideMark/>
          </w:tcPr>
          <w:p w14:paraId="3AD73B8E"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r>
      <w:tr w:rsidR="000311C6" w:rsidRPr="000311C6" w14:paraId="707D0C82" w14:textId="77777777" w:rsidTr="000311C6">
        <w:trPr>
          <w:trHeight w:val="42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7B3033A"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Santander S.A. 1’650 MDP</w:t>
            </w:r>
          </w:p>
        </w:tc>
        <w:tc>
          <w:tcPr>
            <w:tcW w:w="1080" w:type="dxa"/>
            <w:tcBorders>
              <w:top w:val="nil"/>
              <w:left w:val="nil"/>
              <w:bottom w:val="single" w:sz="4" w:space="0" w:color="auto"/>
              <w:right w:val="single" w:sz="4" w:space="0" w:color="auto"/>
            </w:tcBorders>
            <w:shd w:val="clear" w:color="auto" w:fill="auto"/>
            <w:noWrap/>
            <w:vAlign w:val="center"/>
            <w:hideMark/>
          </w:tcPr>
          <w:p w14:paraId="198F8896" w14:textId="77777777" w:rsidR="000311C6" w:rsidRPr="000311C6" w:rsidRDefault="000311C6" w:rsidP="000311C6">
            <w:pPr>
              <w:suppressAutoHyphens w:val="0"/>
              <w:overflowPunct/>
              <w:spacing w:after="0" w:line="240" w:lineRule="auto"/>
              <w:jc w:val="right"/>
              <w:rPr>
                <w:rFonts w:eastAsia="Times New Roman" w:cs="Calibri"/>
                <w:color w:val="000000"/>
                <w:sz w:val="12"/>
                <w:szCs w:val="12"/>
                <w:lang w:eastAsia="es-MX"/>
              </w:rPr>
            </w:pPr>
            <w:r w:rsidRPr="000311C6">
              <w:rPr>
                <w:rFonts w:eastAsia="Times New Roman" w:cs="Calibri"/>
                <w:color w:val="000000"/>
                <w:sz w:val="12"/>
                <w:szCs w:val="12"/>
                <w:lang w:eastAsia="es-MX"/>
              </w:rPr>
              <w:t>1,555,053,266</w:t>
            </w:r>
          </w:p>
        </w:tc>
        <w:tc>
          <w:tcPr>
            <w:tcW w:w="1080" w:type="dxa"/>
            <w:tcBorders>
              <w:top w:val="nil"/>
              <w:left w:val="nil"/>
              <w:bottom w:val="single" w:sz="4" w:space="0" w:color="auto"/>
              <w:right w:val="single" w:sz="4" w:space="0" w:color="auto"/>
            </w:tcBorders>
            <w:shd w:val="clear" w:color="auto" w:fill="auto"/>
            <w:noWrap/>
            <w:vAlign w:val="center"/>
            <w:hideMark/>
          </w:tcPr>
          <w:p w14:paraId="3277A508"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3302E2C6"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1,555,053,266</w:t>
            </w:r>
          </w:p>
        </w:tc>
        <w:tc>
          <w:tcPr>
            <w:tcW w:w="1300" w:type="dxa"/>
            <w:tcBorders>
              <w:top w:val="nil"/>
              <w:left w:val="nil"/>
              <w:bottom w:val="single" w:sz="4" w:space="0" w:color="auto"/>
              <w:right w:val="single" w:sz="4" w:space="0" w:color="auto"/>
            </w:tcBorders>
            <w:shd w:val="clear" w:color="auto" w:fill="auto"/>
            <w:noWrap/>
            <w:vAlign w:val="center"/>
            <w:hideMark/>
          </w:tcPr>
          <w:p w14:paraId="10C2889E"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11FFE234"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0</w:t>
            </w:r>
          </w:p>
        </w:tc>
        <w:tc>
          <w:tcPr>
            <w:tcW w:w="1460" w:type="dxa"/>
            <w:tcBorders>
              <w:top w:val="nil"/>
              <w:left w:val="nil"/>
              <w:bottom w:val="single" w:sz="4" w:space="0" w:color="auto"/>
              <w:right w:val="single" w:sz="4" w:space="0" w:color="auto"/>
            </w:tcBorders>
            <w:shd w:val="clear" w:color="auto" w:fill="auto"/>
            <w:noWrap/>
            <w:vAlign w:val="center"/>
            <w:hideMark/>
          </w:tcPr>
          <w:p w14:paraId="20959F56"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66,422,693</w:t>
            </w:r>
          </w:p>
        </w:tc>
        <w:tc>
          <w:tcPr>
            <w:tcW w:w="820" w:type="dxa"/>
            <w:tcBorders>
              <w:top w:val="nil"/>
              <w:left w:val="nil"/>
              <w:bottom w:val="single" w:sz="4" w:space="0" w:color="auto"/>
              <w:right w:val="single" w:sz="4" w:space="0" w:color="auto"/>
            </w:tcBorders>
            <w:shd w:val="clear" w:color="auto" w:fill="auto"/>
            <w:noWrap/>
            <w:vAlign w:val="center"/>
            <w:hideMark/>
          </w:tcPr>
          <w:p w14:paraId="270E73CB"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r>
      <w:tr w:rsidR="000311C6" w:rsidRPr="000311C6" w14:paraId="62CC6A70" w14:textId="77777777" w:rsidTr="000311C6">
        <w:trPr>
          <w:trHeight w:val="42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855C84C"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Banamex S.A. 1’000 MDP</w:t>
            </w:r>
          </w:p>
        </w:tc>
        <w:tc>
          <w:tcPr>
            <w:tcW w:w="1080" w:type="dxa"/>
            <w:tcBorders>
              <w:top w:val="nil"/>
              <w:left w:val="nil"/>
              <w:bottom w:val="single" w:sz="4" w:space="0" w:color="auto"/>
              <w:right w:val="single" w:sz="4" w:space="0" w:color="auto"/>
            </w:tcBorders>
            <w:shd w:val="clear" w:color="auto" w:fill="auto"/>
            <w:noWrap/>
            <w:vAlign w:val="center"/>
            <w:hideMark/>
          </w:tcPr>
          <w:p w14:paraId="5DF1C2D4" w14:textId="77777777" w:rsidR="000311C6" w:rsidRPr="000311C6" w:rsidRDefault="000311C6" w:rsidP="000311C6">
            <w:pPr>
              <w:suppressAutoHyphens w:val="0"/>
              <w:overflowPunct/>
              <w:spacing w:after="0" w:line="240" w:lineRule="auto"/>
              <w:jc w:val="right"/>
              <w:rPr>
                <w:rFonts w:eastAsia="Times New Roman" w:cs="Calibri"/>
                <w:color w:val="000000"/>
                <w:sz w:val="12"/>
                <w:szCs w:val="12"/>
                <w:lang w:eastAsia="es-MX"/>
              </w:rPr>
            </w:pPr>
            <w:r w:rsidRPr="000311C6">
              <w:rPr>
                <w:rFonts w:eastAsia="Times New Roman" w:cs="Calibri"/>
                <w:color w:val="000000"/>
                <w:sz w:val="12"/>
                <w:szCs w:val="12"/>
                <w:lang w:eastAsia="es-MX"/>
              </w:rPr>
              <w:t>942,291,764</w:t>
            </w:r>
          </w:p>
        </w:tc>
        <w:tc>
          <w:tcPr>
            <w:tcW w:w="1080" w:type="dxa"/>
            <w:tcBorders>
              <w:top w:val="nil"/>
              <w:left w:val="nil"/>
              <w:bottom w:val="single" w:sz="4" w:space="0" w:color="auto"/>
              <w:right w:val="single" w:sz="4" w:space="0" w:color="auto"/>
            </w:tcBorders>
            <w:shd w:val="clear" w:color="auto" w:fill="auto"/>
            <w:noWrap/>
            <w:vAlign w:val="center"/>
            <w:hideMark/>
          </w:tcPr>
          <w:p w14:paraId="1ECC3A33"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1BE181AF"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942,291,764</w:t>
            </w:r>
          </w:p>
        </w:tc>
        <w:tc>
          <w:tcPr>
            <w:tcW w:w="1300" w:type="dxa"/>
            <w:tcBorders>
              <w:top w:val="nil"/>
              <w:left w:val="nil"/>
              <w:bottom w:val="single" w:sz="4" w:space="0" w:color="auto"/>
              <w:right w:val="single" w:sz="4" w:space="0" w:color="auto"/>
            </w:tcBorders>
            <w:shd w:val="clear" w:color="auto" w:fill="auto"/>
            <w:noWrap/>
            <w:vAlign w:val="center"/>
            <w:hideMark/>
          </w:tcPr>
          <w:p w14:paraId="3538D12B"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5FBD3A1B"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0</w:t>
            </w:r>
          </w:p>
        </w:tc>
        <w:tc>
          <w:tcPr>
            <w:tcW w:w="1460" w:type="dxa"/>
            <w:tcBorders>
              <w:top w:val="nil"/>
              <w:left w:val="nil"/>
              <w:bottom w:val="single" w:sz="4" w:space="0" w:color="auto"/>
              <w:right w:val="single" w:sz="4" w:space="0" w:color="auto"/>
            </w:tcBorders>
            <w:shd w:val="clear" w:color="auto" w:fill="auto"/>
            <w:noWrap/>
            <w:vAlign w:val="center"/>
            <w:hideMark/>
          </w:tcPr>
          <w:p w14:paraId="796B15B1"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37,156,207</w:t>
            </w:r>
          </w:p>
        </w:tc>
        <w:tc>
          <w:tcPr>
            <w:tcW w:w="820" w:type="dxa"/>
            <w:tcBorders>
              <w:top w:val="nil"/>
              <w:left w:val="nil"/>
              <w:bottom w:val="single" w:sz="4" w:space="0" w:color="auto"/>
              <w:right w:val="single" w:sz="4" w:space="0" w:color="auto"/>
            </w:tcBorders>
            <w:shd w:val="clear" w:color="auto" w:fill="auto"/>
            <w:noWrap/>
            <w:vAlign w:val="center"/>
            <w:hideMark/>
          </w:tcPr>
          <w:p w14:paraId="1C2C191F"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r>
      <w:tr w:rsidR="000311C6" w:rsidRPr="000311C6" w14:paraId="3D2FFD0B" w14:textId="77777777" w:rsidTr="000311C6">
        <w:trPr>
          <w:trHeight w:val="42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71C4305"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BBVA México S.A. 500 MDP</w:t>
            </w:r>
          </w:p>
        </w:tc>
        <w:tc>
          <w:tcPr>
            <w:tcW w:w="1080" w:type="dxa"/>
            <w:tcBorders>
              <w:top w:val="nil"/>
              <w:left w:val="nil"/>
              <w:bottom w:val="single" w:sz="4" w:space="0" w:color="auto"/>
              <w:right w:val="single" w:sz="4" w:space="0" w:color="auto"/>
            </w:tcBorders>
            <w:shd w:val="clear" w:color="auto" w:fill="auto"/>
            <w:noWrap/>
            <w:vAlign w:val="center"/>
            <w:hideMark/>
          </w:tcPr>
          <w:p w14:paraId="72440C14" w14:textId="77777777" w:rsidR="000311C6" w:rsidRPr="000311C6" w:rsidRDefault="000311C6" w:rsidP="000311C6">
            <w:pPr>
              <w:suppressAutoHyphens w:val="0"/>
              <w:overflowPunct/>
              <w:spacing w:after="0" w:line="240" w:lineRule="auto"/>
              <w:jc w:val="right"/>
              <w:rPr>
                <w:rFonts w:eastAsia="Times New Roman" w:cs="Calibri"/>
                <w:color w:val="000000"/>
                <w:sz w:val="12"/>
                <w:szCs w:val="12"/>
                <w:lang w:eastAsia="es-MX"/>
              </w:rPr>
            </w:pPr>
            <w:r w:rsidRPr="000311C6">
              <w:rPr>
                <w:rFonts w:eastAsia="Times New Roman" w:cs="Calibri"/>
                <w:color w:val="000000"/>
                <w:sz w:val="12"/>
                <w:szCs w:val="12"/>
                <w:lang w:eastAsia="es-MX"/>
              </w:rPr>
              <w:t>469,008,343</w:t>
            </w:r>
          </w:p>
        </w:tc>
        <w:tc>
          <w:tcPr>
            <w:tcW w:w="1080" w:type="dxa"/>
            <w:tcBorders>
              <w:top w:val="nil"/>
              <w:left w:val="nil"/>
              <w:bottom w:val="single" w:sz="4" w:space="0" w:color="auto"/>
              <w:right w:val="single" w:sz="4" w:space="0" w:color="auto"/>
            </w:tcBorders>
            <w:shd w:val="clear" w:color="auto" w:fill="auto"/>
            <w:noWrap/>
            <w:vAlign w:val="center"/>
            <w:hideMark/>
          </w:tcPr>
          <w:p w14:paraId="37903F5F"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33DBECC4"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469,008,343</w:t>
            </w:r>
          </w:p>
        </w:tc>
        <w:tc>
          <w:tcPr>
            <w:tcW w:w="1300" w:type="dxa"/>
            <w:tcBorders>
              <w:top w:val="nil"/>
              <w:left w:val="nil"/>
              <w:bottom w:val="single" w:sz="4" w:space="0" w:color="auto"/>
              <w:right w:val="single" w:sz="4" w:space="0" w:color="auto"/>
            </w:tcBorders>
            <w:shd w:val="clear" w:color="auto" w:fill="auto"/>
            <w:noWrap/>
            <w:vAlign w:val="center"/>
            <w:hideMark/>
          </w:tcPr>
          <w:p w14:paraId="1716D919"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629348E8"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0</w:t>
            </w:r>
          </w:p>
        </w:tc>
        <w:tc>
          <w:tcPr>
            <w:tcW w:w="1460" w:type="dxa"/>
            <w:tcBorders>
              <w:top w:val="nil"/>
              <w:left w:val="nil"/>
              <w:bottom w:val="single" w:sz="4" w:space="0" w:color="auto"/>
              <w:right w:val="single" w:sz="4" w:space="0" w:color="auto"/>
            </w:tcBorders>
            <w:shd w:val="clear" w:color="auto" w:fill="auto"/>
            <w:noWrap/>
            <w:vAlign w:val="center"/>
            <w:hideMark/>
          </w:tcPr>
          <w:p w14:paraId="4760C84B"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18,276,027</w:t>
            </w:r>
          </w:p>
        </w:tc>
        <w:tc>
          <w:tcPr>
            <w:tcW w:w="820" w:type="dxa"/>
            <w:tcBorders>
              <w:top w:val="nil"/>
              <w:left w:val="nil"/>
              <w:bottom w:val="single" w:sz="4" w:space="0" w:color="auto"/>
              <w:right w:val="single" w:sz="4" w:space="0" w:color="auto"/>
            </w:tcBorders>
            <w:shd w:val="clear" w:color="auto" w:fill="auto"/>
            <w:noWrap/>
            <w:vAlign w:val="center"/>
            <w:hideMark/>
          </w:tcPr>
          <w:p w14:paraId="66F0C12E"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r>
      <w:tr w:rsidR="000311C6" w:rsidRPr="000311C6" w14:paraId="13714909" w14:textId="77777777" w:rsidTr="000311C6">
        <w:trPr>
          <w:trHeight w:val="42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50B6815"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lastRenderedPageBreak/>
              <w:t>BBVA México S.A. 968 MDP</w:t>
            </w:r>
          </w:p>
        </w:tc>
        <w:tc>
          <w:tcPr>
            <w:tcW w:w="1080" w:type="dxa"/>
            <w:tcBorders>
              <w:top w:val="nil"/>
              <w:left w:val="nil"/>
              <w:bottom w:val="single" w:sz="4" w:space="0" w:color="auto"/>
              <w:right w:val="single" w:sz="4" w:space="0" w:color="auto"/>
            </w:tcBorders>
            <w:shd w:val="clear" w:color="auto" w:fill="auto"/>
            <w:noWrap/>
            <w:vAlign w:val="center"/>
            <w:hideMark/>
          </w:tcPr>
          <w:p w14:paraId="51A4ECB5" w14:textId="77777777" w:rsidR="000311C6" w:rsidRPr="000311C6" w:rsidRDefault="000311C6" w:rsidP="000311C6">
            <w:pPr>
              <w:suppressAutoHyphens w:val="0"/>
              <w:overflowPunct/>
              <w:spacing w:after="0" w:line="240" w:lineRule="auto"/>
              <w:jc w:val="right"/>
              <w:rPr>
                <w:rFonts w:eastAsia="Times New Roman" w:cs="Calibri"/>
                <w:color w:val="000000"/>
                <w:sz w:val="12"/>
                <w:szCs w:val="12"/>
                <w:lang w:eastAsia="es-MX"/>
              </w:rPr>
            </w:pPr>
            <w:r w:rsidRPr="000311C6">
              <w:rPr>
                <w:rFonts w:eastAsia="Times New Roman" w:cs="Calibri"/>
                <w:color w:val="000000"/>
                <w:sz w:val="12"/>
                <w:szCs w:val="12"/>
                <w:lang w:eastAsia="es-MX"/>
              </w:rPr>
              <w:t>761,930,884</w:t>
            </w:r>
          </w:p>
        </w:tc>
        <w:tc>
          <w:tcPr>
            <w:tcW w:w="1080" w:type="dxa"/>
            <w:tcBorders>
              <w:top w:val="nil"/>
              <w:left w:val="nil"/>
              <w:bottom w:val="single" w:sz="4" w:space="0" w:color="auto"/>
              <w:right w:val="single" w:sz="4" w:space="0" w:color="auto"/>
            </w:tcBorders>
            <w:shd w:val="clear" w:color="auto" w:fill="auto"/>
            <w:noWrap/>
            <w:vAlign w:val="center"/>
            <w:hideMark/>
          </w:tcPr>
          <w:p w14:paraId="3F19B7FE"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58B455C0"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761,915,734</w:t>
            </w:r>
          </w:p>
        </w:tc>
        <w:tc>
          <w:tcPr>
            <w:tcW w:w="1300" w:type="dxa"/>
            <w:tcBorders>
              <w:top w:val="nil"/>
              <w:left w:val="nil"/>
              <w:bottom w:val="single" w:sz="4" w:space="0" w:color="auto"/>
              <w:right w:val="single" w:sz="4" w:space="0" w:color="auto"/>
            </w:tcBorders>
            <w:shd w:val="clear" w:color="auto" w:fill="auto"/>
            <w:noWrap/>
            <w:vAlign w:val="center"/>
            <w:hideMark/>
          </w:tcPr>
          <w:p w14:paraId="194A95B9"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15,150</w:t>
            </w:r>
          </w:p>
        </w:tc>
        <w:tc>
          <w:tcPr>
            <w:tcW w:w="1340" w:type="dxa"/>
            <w:tcBorders>
              <w:top w:val="nil"/>
              <w:left w:val="nil"/>
              <w:bottom w:val="single" w:sz="4" w:space="0" w:color="auto"/>
              <w:right w:val="single" w:sz="4" w:space="0" w:color="auto"/>
            </w:tcBorders>
            <w:shd w:val="clear" w:color="FFFFCC" w:fill="FFFFFF"/>
            <w:noWrap/>
            <w:vAlign w:val="center"/>
            <w:hideMark/>
          </w:tcPr>
          <w:p w14:paraId="5D5E8E0E"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0</w:t>
            </w:r>
          </w:p>
        </w:tc>
        <w:tc>
          <w:tcPr>
            <w:tcW w:w="1460" w:type="dxa"/>
            <w:tcBorders>
              <w:top w:val="nil"/>
              <w:left w:val="nil"/>
              <w:bottom w:val="single" w:sz="4" w:space="0" w:color="auto"/>
              <w:right w:val="single" w:sz="4" w:space="0" w:color="auto"/>
            </w:tcBorders>
            <w:shd w:val="clear" w:color="auto" w:fill="auto"/>
            <w:noWrap/>
            <w:vAlign w:val="center"/>
            <w:hideMark/>
          </w:tcPr>
          <w:p w14:paraId="0F7CA39A"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34,374,157</w:t>
            </w:r>
          </w:p>
        </w:tc>
        <w:tc>
          <w:tcPr>
            <w:tcW w:w="820" w:type="dxa"/>
            <w:tcBorders>
              <w:top w:val="nil"/>
              <w:left w:val="nil"/>
              <w:bottom w:val="single" w:sz="4" w:space="0" w:color="auto"/>
              <w:right w:val="single" w:sz="4" w:space="0" w:color="auto"/>
            </w:tcBorders>
            <w:shd w:val="clear" w:color="auto" w:fill="auto"/>
            <w:noWrap/>
            <w:vAlign w:val="center"/>
            <w:hideMark/>
          </w:tcPr>
          <w:p w14:paraId="3B9D0FBB"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r>
      <w:tr w:rsidR="000311C6" w:rsidRPr="000311C6" w14:paraId="741519A6" w14:textId="77777777" w:rsidTr="000311C6">
        <w:trPr>
          <w:trHeight w:val="42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C0B9869"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BBVA México S.A. 994 MDP</w:t>
            </w:r>
          </w:p>
        </w:tc>
        <w:tc>
          <w:tcPr>
            <w:tcW w:w="1080" w:type="dxa"/>
            <w:tcBorders>
              <w:top w:val="nil"/>
              <w:left w:val="nil"/>
              <w:bottom w:val="single" w:sz="4" w:space="0" w:color="auto"/>
              <w:right w:val="single" w:sz="4" w:space="0" w:color="auto"/>
            </w:tcBorders>
            <w:shd w:val="clear" w:color="auto" w:fill="auto"/>
            <w:noWrap/>
            <w:vAlign w:val="center"/>
            <w:hideMark/>
          </w:tcPr>
          <w:p w14:paraId="63E2F28C" w14:textId="77777777" w:rsidR="000311C6" w:rsidRPr="000311C6" w:rsidRDefault="000311C6" w:rsidP="000311C6">
            <w:pPr>
              <w:suppressAutoHyphens w:val="0"/>
              <w:overflowPunct/>
              <w:spacing w:after="0" w:line="240" w:lineRule="auto"/>
              <w:jc w:val="right"/>
              <w:rPr>
                <w:rFonts w:eastAsia="Times New Roman" w:cs="Calibri"/>
                <w:color w:val="000000"/>
                <w:sz w:val="12"/>
                <w:szCs w:val="12"/>
                <w:lang w:eastAsia="es-MX"/>
              </w:rPr>
            </w:pPr>
            <w:r w:rsidRPr="000311C6">
              <w:rPr>
                <w:rFonts w:eastAsia="Times New Roman" w:cs="Calibri"/>
                <w:color w:val="000000"/>
                <w:sz w:val="12"/>
                <w:szCs w:val="12"/>
                <w:lang w:eastAsia="es-MX"/>
              </w:rPr>
              <w:t>929,140,770</w:t>
            </w:r>
          </w:p>
        </w:tc>
        <w:tc>
          <w:tcPr>
            <w:tcW w:w="1080" w:type="dxa"/>
            <w:tcBorders>
              <w:top w:val="nil"/>
              <w:left w:val="nil"/>
              <w:bottom w:val="single" w:sz="4" w:space="0" w:color="auto"/>
              <w:right w:val="single" w:sz="4" w:space="0" w:color="auto"/>
            </w:tcBorders>
            <w:shd w:val="clear" w:color="auto" w:fill="auto"/>
            <w:noWrap/>
            <w:vAlign w:val="center"/>
            <w:hideMark/>
          </w:tcPr>
          <w:p w14:paraId="147FCF30"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063C0E40"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929,140,770</w:t>
            </w:r>
          </w:p>
        </w:tc>
        <w:tc>
          <w:tcPr>
            <w:tcW w:w="1300" w:type="dxa"/>
            <w:tcBorders>
              <w:top w:val="nil"/>
              <w:left w:val="nil"/>
              <w:bottom w:val="single" w:sz="4" w:space="0" w:color="auto"/>
              <w:right w:val="single" w:sz="4" w:space="0" w:color="auto"/>
            </w:tcBorders>
            <w:shd w:val="clear" w:color="auto" w:fill="auto"/>
            <w:noWrap/>
            <w:vAlign w:val="center"/>
            <w:hideMark/>
          </w:tcPr>
          <w:p w14:paraId="48FB6E5D"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70C5B9B4"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0</w:t>
            </w:r>
          </w:p>
        </w:tc>
        <w:tc>
          <w:tcPr>
            <w:tcW w:w="1460" w:type="dxa"/>
            <w:tcBorders>
              <w:top w:val="nil"/>
              <w:left w:val="nil"/>
              <w:bottom w:val="single" w:sz="4" w:space="0" w:color="auto"/>
              <w:right w:val="single" w:sz="4" w:space="0" w:color="auto"/>
            </w:tcBorders>
            <w:shd w:val="clear" w:color="auto" w:fill="auto"/>
            <w:noWrap/>
            <w:vAlign w:val="center"/>
            <w:hideMark/>
          </w:tcPr>
          <w:p w14:paraId="6C721903"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37,566,021</w:t>
            </w:r>
          </w:p>
        </w:tc>
        <w:tc>
          <w:tcPr>
            <w:tcW w:w="820" w:type="dxa"/>
            <w:tcBorders>
              <w:top w:val="nil"/>
              <w:left w:val="nil"/>
              <w:bottom w:val="single" w:sz="4" w:space="0" w:color="auto"/>
              <w:right w:val="single" w:sz="4" w:space="0" w:color="auto"/>
            </w:tcBorders>
            <w:shd w:val="clear" w:color="auto" w:fill="auto"/>
            <w:noWrap/>
            <w:vAlign w:val="center"/>
            <w:hideMark/>
          </w:tcPr>
          <w:p w14:paraId="70367435"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r>
      <w:tr w:rsidR="000311C6" w:rsidRPr="000311C6" w14:paraId="2C8283DB" w14:textId="77777777" w:rsidTr="000311C6">
        <w:trPr>
          <w:trHeight w:val="42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885F402"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Banorte S.A. 1’500 MDP</w:t>
            </w:r>
          </w:p>
        </w:tc>
        <w:tc>
          <w:tcPr>
            <w:tcW w:w="1080" w:type="dxa"/>
            <w:tcBorders>
              <w:top w:val="nil"/>
              <w:left w:val="nil"/>
              <w:bottom w:val="single" w:sz="4" w:space="0" w:color="auto"/>
              <w:right w:val="single" w:sz="4" w:space="0" w:color="auto"/>
            </w:tcBorders>
            <w:shd w:val="clear" w:color="auto" w:fill="auto"/>
            <w:noWrap/>
            <w:vAlign w:val="center"/>
            <w:hideMark/>
          </w:tcPr>
          <w:p w14:paraId="75EED08F" w14:textId="77777777" w:rsidR="000311C6" w:rsidRPr="000311C6" w:rsidRDefault="000311C6" w:rsidP="000311C6">
            <w:pPr>
              <w:suppressAutoHyphens w:val="0"/>
              <w:overflowPunct/>
              <w:spacing w:after="0" w:line="240" w:lineRule="auto"/>
              <w:jc w:val="right"/>
              <w:rPr>
                <w:rFonts w:eastAsia="Times New Roman" w:cs="Calibri"/>
                <w:color w:val="000000"/>
                <w:sz w:val="12"/>
                <w:szCs w:val="12"/>
                <w:lang w:eastAsia="es-MX"/>
              </w:rPr>
            </w:pPr>
            <w:r w:rsidRPr="000311C6">
              <w:rPr>
                <w:rFonts w:eastAsia="Times New Roman" w:cs="Calibri"/>
                <w:color w:val="000000"/>
                <w:sz w:val="12"/>
                <w:szCs w:val="12"/>
                <w:lang w:eastAsia="es-MX"/>
              </w:rPr>
              <w:t>1,469,983,658</w:t>
            </w:r>
          </w:p>
        </w:tc>
        <w:tc>
          <w:tcPr>
            <w:tcW w:w="1080" w:type="dxa"/>
            <w:tcBorders>
              <w:top w:val="nil"/>
              <w:left w:val="nil"/>
              <w:bottom w:val="single" w:sz="4" w:space="0" w:color="auto"/>
              <w:right w:val="single" w:sz="4" w:space="0" w:color="auto"/>
            </w:tcBorders>
            <w:shd w:val="clear" w:color="auto" w:fill="auto"/>
            <w:noWrap/>
            <w:vAlign w:val="center"/>
            <w:hideMark/>
          </w:tcPr>
          <w:p w14:paraId="65C3E400"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270EBD20"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19,580,117</w:t>
            </w:r>
          </w:p>
        </w:tc>
        <w:tc>
          <w:tcPr>
            <w:tcW w:w="1300" w:type="dxa"/>
            <w:tcBorders>
              <w:top w:val="nil"/>
              <w:left w:val="nil"/>
              <w:bottom w:val="single" w:sz="4" w:space="0" w:color="auto"/>
              <w:right w:val="single" w:sz="4" w:space="0" w:color="auto"/>
            </w:tcBorders>
            <w:shd w:val="clear" w:color="auto" w:fill="auto"/>
            <w:noWrap/>
            <w:vAlign w:val="center"/>
            <w:hideMark/>
          </w:tcPr>
          <w:p w14:paraId="7B7A4864"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1D382761"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1,450,403,541</w:t>
            </w:r>
          </w:p>
        </w:tc>
        <w:tc>
          <w:tcPr>
            <w:tcW w:w="1460" w:type="dxa"/>
            <w:tcBorders>
              <w:top w:val="nil"/>
              <w:left w:val="nil"/>
              <w:bottom w:val="single" w:sz="4" w:space="0" w:color="auto"/>
              <w:right w:val="single" w:sz="4" w:space="0" w:color="auto"/>
            </w:tcBorders>
            <w:shd w:val="clear" w:color="auto" w:fill="auto"/>
            <w:noWrap/>
            <w:vAlign w:val="center"/>
            <w:hideMark/>
          </w:tcPr>
          <w:p w14:paraId="0E4B823E"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173,757,720</w:t>
            </w:r>
          </w:p>
        </w:tc>
        <w:tc>
          <w:tcPr>
            <w:tcW w:w="820" w:type="dxa"/>
            <w:tcBorders>
              <w:top w:val="nil"/>
              <w:left w:val="nil"/>
              <w:bottom w:val="single" w:sz="4" w:space="0" w:color="auto"/>
              <w:right w:val="single" w:sz="4" w:space="0" w:color="auto"/>
            </w:tcBorders>
            <w:shd w:val="clear" w:color="auto" w:fill="auto"/>
            <w:noWrap/>
            <w:vAlign w:val="center"/>
            <w:hideMark/>
          </w:tcPr>
          <w:p w14:paraId="01D03B60"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r>
      <w:tr w:rsidR="000311C6" w:rsidRPr="000311C6" w14:paraId="6B5197B5" w14:textId="77777777" w:rsidTr="000311C6">
        <w:trPr>
          <w:trHeight w:val="42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60921F5"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Banorte S.A. 1’200 MDP</w:t>
            </w:r>
          </w:p>
        </w:tc>
        <w:tc>
          <w:tcPr>
            <w:tcW w:w="1080" w:type="dxa"/>
            <w:tcBorders>
              <w:top w:val="nil"/>
              <w:left w:val="nil"/>
              <w:bottom w:val="single" w:sz="4" w:space="0" w:color="auto"/>
              <w:right w:val="single" w:sz="4" w:space="0" w:color="auto"/>
            </w:tcBorders>
            <w:shd w:val="clear" w:color="auto" w:fill="auto"/>
            <w:noWrap/>
            <w:vAlign w:val="center"/>
            <w:hideMark/>
          </w:tcPr>
          <w:p w14:paraId="476883BA" w14:textId="77777777" w:rsidR="000311C6" w:rsidRPr="000311C6" w:rsidRDefault="000311C6" w:rsidP="000311C6">
            <w:pPr>
              <w:suppressAutoHyphens w:val="0"/>
              <w:overflowPunct/>
              <w:spacing w:after="0" w:line="240" w:lineRule="auto"/>
              <w:jc w:val="right"/>
              <w:rPr>
                <w:rFonts w:eastAsia="Times New Roman" w:cs="Calibri"/>
                <w:color w:val="000000"/>
                <w:sz w:val="12"/>
                <w:szCs w:val="12"/>
                <w:lang w:eastAsia="es-MX"/>
              </w:rPr>
            </w:pPr>
            <w:r w:rsidRPr="000311C6">
              <w:rPr>
                <w:rFonts w:eastAsia="Times New Roman" w:cs="Calibri"/>
                <w:color w:val="000000"/>
                <w:sz w:val="12"/>
                <w:szCs w:val="12"/>
                <w:lang w:eastAsia="es-MX"/>
              </w:rPr>
              <w:t>973,306,943</w:t>
            </w:r>
          </w:p>
        </w:tc>
        <w:tc>
          <w:tcPr>
            <w:tcW w:w="1080" w:type="dxa"/>
            <w:tcBorders>
              <w:top w:val="nil"/>
              <w:left w:val="nil"/>
              <w:bottom w:val="single" w:sz="4" w:space="0" w:color="auto"/>
              <w:right w:val="single" w:sz="4" w:space="0" w:color="auto"/>
            </w:tcBorders>
            <w:shd w:val="clear" w:color="auto" w:fill="auto"/>
            <w:noWrap/>
            <w:vAlign w:val="center"/>
            <w:hideMark/>
          </w:tcPr>
          <w:p w14:paraId="0F925A9A"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7CAA8C3A"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11,130,154</w:t>
            </w:r>
          </w:p>
        </w:tc>
        <w:tc>
          <w:tcPr>
            <w:tcW w:w="1300" w:type="dxa"/>
            <w:tcBorders>
              <w:top w:val="nil"/>
              <w:left w:val="nil"/>
              <w:bottom w:val="single" w:sz="4" w:space="0" w:color="auto"/>
              <w:right w:val="single" w:sz="4" w:space="0" w:color="auto"/>
            </w:tcBorders>
            <w:shd w:val="clear" w:color="auto" w:fill="auto"/>
            <w:noWrap/>
            <w:vAlign w:val="center"/>
            <w:hideMark/>
          </w:tcPr>
          <w:p w14:paraId="35D27572"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65F0714D"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962,176,789</w:t>
            </w:r>
          </w:p>
        </w:tc>
        <w:tc>
          <w:tcPr>
            <w:tcW w:w="1460" w:type="dxa"/>
            <w:tcBorders>
              <w:top w:val="nil"/>
              <w:left w:val="nil"/>
              <w:bottom w:val="single" w:sz="4" w:space="0" w:color="auto"/>
              <w:right w:val="single" w:sz="4" w:space="0" w:color="auto"/>
            </w:tcBorders>
            <w:shd w:val="clear" w:color="auto" w:fill="auto"/>
            <w:noWrap/>
            <w:vAlign w:val="center"/>
            <w:hideMark/>
          </w:tcPr>
          <w:p w14:paraId="54377D79"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97,248,733</w:t>
            </w:r>
          </w:p>
        </w:tc>
        <w:tc>
          <w:tcPr>
            <w:tcW w:w="820" w:type="dxa"/>
            <w:tcBorders>
              <w:top w:val="nil"/>
              <w:left w:val="nil"/>
              <w:bottom w:val="single" w:sz="4" w:space="0" w:color="auto"/>
              <w:right w:val="single" w:sz="4" w:space="0" w:color="auto"/>
            </w:tcBorders>
            <w:shd w:val="clear" w:color="auto" w:fill="auto"/>
            <w:noWrap/>
            <w:vAlign w:val="center"/>
            <w:hideMark/>
          </w:tcPr>
          <w:p w14:paraId="6FD57760"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r>
      <w:tr w:rsidR="000311C6" w:rsidRPr="000311C6" w14:paraId="2AEFF4FC" w14:textId="77777777" w:rsidTr="000311C6">
        <w:trPr>
          <w:trHeight w:val="42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435E215"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Banamex S.A. 2’506 MDP</w:t>
            </w:r>
          </w:p>
        </w:tc>
        <w:tc>
          <w:tcPr>
            <w:tcW w:w="1080" w:type="dxa"/>
            <w:tcBorders>
              <w:top w:val="nil"/>
              <w:left w:val="nil"/>
              <w:bottom w:val="single" w:sz="4" w:space="0" w:color="auto"/>
              <w:right w:val="single" w:sz="4" w:space="0" w:color="auto"/>
            </w:tcBorders>
            <w:shd w:val="clear" w:color="auto" w:fill="auto"/>
            <w:noWrap/>
            <w:vAlign w:val="center"/>
            <w:hideMark/>
          </w:tcPr>
          <w:p w14:paraId="122F05B1"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 </w:t>
            </w:r>
          </w:p>
        </w:tc>
        <w:tc>
          <w:tcPr>
            <w:tcW w:w="1080" w:type="dxa"/>
            <w:tcBorders>
              <w:top w:val="nil"/>
              <w:left w:val="nil"/>
              <w:bottom w:val="single" w:sz="4" w:space="0" w:color="auto"/>
              <w:right w:val="single" w:sz="4" w:space="0" w:color="auto"/>
            </w:tcBorders>
            <w:shd w:val="clear" w:color="auto" w:fill="auto"/>
            <w:noWrap/>
            <w:vAlign w:val="center"/>
            <w:hideMark/>
          </w:tcPr>
          <w:p w14:paraId="30FA0469"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2,506,794,049</w:t>
            </w:r>
          </w:p>
        </w:tc>
        <w:tc>
          <w:tcPr>
            <w:tcW w:w="1120" w:type="dxa"/>
            <w:tcBorders>
              <w:top w:val="nil"/>
              <w:left w:val="nil"/>
              <w:bottom w:val="single" w:sz="4" w:space="0" w:color="auto"/>
              <w:right w:val="single" w:sz="4" w:space="0" w:color="auto"/>
            </w:tcBorders>
            <w:shd w:val="clear" w:color="auto" w:fill="auto"/>
            <w:noWrap/>
            <w:vAlign w:val="center"/>
            <w:hideMark/>
          </w:tcPr>
          <w:p w14:paraId="0287F0F6"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13,776,720</w:t>
            </w:r>
          </w:p>
        </w:tc>
        <w:tc>
          <w:tcPr>
            <w:tcW w:w="1300" w:type="dxa"/>
            <w:tcBorders>
              <w:top w:val="nil"/>
              <w:left w:val="nil"/>
              <w:bottom w:val="single" w:sz="4" w:space="0" w:color="auto"/>
              <w:right w:val="single" w:sz="4" w:space="0" w:color="auto"/>
            </w:tcBorders>
            <w:shd w:val="clear" w:color="auto" w:fill="auto"/>
            <w:noWrap/>
            <w:vAlign w:val="center"/>
            <w:hideMark/>
          </w:tcPr>
          <w:p w14:paraId="3433C56A"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41294841"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2,493,017,330</w:t>
            </w:r>
          </w:p>
        </w:tc>
        <w:tc>
          <w:tcPr>
            <w:tcW w:w="1460" w:type="dxa"/>
            <w:tcBorders>
              <w:top w:val="nil"/>
              <w:left w:val="nil"/>
              <w:bottom w:val="single" w:sz="4" w:space="0" w:color="auto"/>
              <w:right w:val="single" w:sz="4" w:space="0" w:color="auto"/>
            </w:tcBorders>
            <w:shd w:val="clear" w:color="auto" w:fill="auto"/>
            <w:noWrap/>
            <w:vAlign w:val="center"/>
            <w:hideMark/>
          </w:tcPr>
          <w:p w14:paraId="67C5C0CD" w14:textId="2F5B99D1" w:rsidR="000311C6" w:rsidRPr="000311C6" w:rsidRDefault="00237178" w:rsidP="000311C6">
            <w:pPr>
              <w:suppressAutoHyphens w:val="0"/>
              <w:overflowPunct/>
              <w:spacing w:after="0" w:line="240" w:lineRule="auto"/>
              <w:jc w:val="right"/>
              <w:rPr>
                <w:rFonts w:eastAsia="Times New Roman" w:cs="Calibri"/>
                <w:color w:val="000000"/>
                <w:sz w:val="14"/>
                <w:szCs w:val="14"/>
                <w:lang w:eastAsia="es-MX"/>
              </w:rPr>
            </w:pPr>
            <w:r>
              <w:rPr>
                <w:rFonts w:eastAsia="Times New Roman" w:cs="Calibri"/>
                <w:color w:val="000000"/>
                <w:sz w:val="14"/>
                <w:szCs w:val="14"/>
                <w:lang w:eastAsia="es-MX"/>
              </w:rPr>
              <w:t>178,082,653</w:t>
            </w:r>
          </w:p>
        </w:tc>
        <w:tc>
          <w:tcPr>
            <w:tcW w:w="820" w:type="dxa"/>
            <w:tcBorders>
              <w:top w:val="nil"/>
              <w:left w:val="nil"/>
              <w:bottom w:val="single" w:sz="4" w:space="0" w:color="auto"/>
              <w:right w:val="single" w:sz="4" w:space="0" w:color="auto"/>
            </w:tcBorders>
            <w:shd w:val="clear" w:color="auto" w:fill="auto"/>
            <w:noWrap/>
            <w:vAlign w:val="center"/>
            <w:hideMark/>
          </w:tcPr>
          <w:p w14:paraId="2882547D"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r>
      <w:tr w:rsidR="000311C6" w:rsidRPr="000311C6" w14:paraId="1CD07CB8" w14:textId="77777777" w:rsidTr="000311C6">
        <w:trPr>
          <w:trHeight w:val="42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2963C84"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BBVA México S.A. 3’000 MDP</w:t>
            </w:r>
          </w:p>
        </w:tc>
        <w:tc>
          <w:tcPr>
            <w:tcW w:w="1080" w:type="dxa"/>
            <w:tcBorders>
              <w:top w:val="nil"/>
              <w:left w:val="nil"/>
              <w:bottom w:val="single" w:sz="4" w:space="0" w:color="auto"/>
              <w:right w:val="single" w:sz="4" w:space="0" w:color="auto"/>
            </w:tcBorders>
            <w:shd w:val="clear" w:color="auto" w:fill="auto"/>
            <w:noWrap/>
            <w:vAlign w:val="center"/>
            <w:hideMark/>
          </w:tcPr>
          <w:p w14:paraId="689C6D0A"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 </w:t>
            </w:r>
          </w:p>
        </w:tc>
        <w:tc>
          <w:tcPr>
            <w:tcW w:w="1080" w:type="dxa"/>
            <w:tcBorders>
              <w:top w:val="nil"/>
              <w:left w:val="nil"/>
              <w:bottom w:val="single" w:sz="4" w:space="0" w:color="auto"/>
              <w:right w:val="single" w:sz="4" w:space="0" w:color="auto"/>
            </w:tcBorders>
            <w:shd w:val="clear" w:color="auto" w:fill="auto"/>
            <w:noWrap/>
            <w:vAlign w:val="center"/>
            <w:hideMark/>
          </w:tcPr>
          <w:p w14:paraId="541017B6"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3,000,000,000</w:t>
            </w:r>
          </w:p>
        </w:tc>
        <w:tc>
          <w:tcPr>
            <w:tcW w:w="1120" w:type="dxa"/>
            <w:tcBorders>
              <w:top w:val="nil"/>
              <w:left w:val="nil"/>
              <w:bottom w:val="single" w:sz="4" w:space="0" w:color="auto"/>
              <w:right w:val="single" w:sz="4" w:space="0" w:color="auto"/>
            </w:tcBorders>
            <w:shd w:val="clear" w:color="auto" w:fill="auto"/>
            <w:noWrap/>
            <w:vAlign w:val="center"/>
            <w:hideMark/>
          </w:tcPr>
          <w:p w14:paraId="086A7D5C"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7,492,951</w:t>
            </w:r>
          </w:p>
        </w:tc>
        <w:tc>
          <w:tcPr>
            <w:tcW w:w="1300" w:type="dxa"/>
            <w:tcBorders>
              <w:top w:val="nil"/>
              <w:left w:val="nil"/>
              <w:bottom w:val="single" w:sz="4" w:space="0" w:color="auto"/>
              <w:right w:val="single" w:sz="4" w:space="0" w:color="auto"/>
            </w:tcBorders>
            <w:shd w:val="clear" w:color="auto" w:fill="auto"/>
            <w:noWrap/>
            <w:vAlign w:val="center"/>
            <w:hideMark/>
          </w:tcPr>
          <w:p w14:paraId="7857D689"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5CCE34BD"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2,992,507,049</w:t>
            </w:r>
          </w:p>
        </w:tc>
        <w:tc>
          <w:tcPr>
            <w:tcW w:w="1460" w:type="dxa"/>
            <w:tcBorders>
              <w:top w:val="nil"/>
              <w:left w:val="nil"/>
              <w:bottom w:val="single" w:sz="4" w:space="0" w:color="auto"/>
              <w:right w:val="single" w:sz="4" w:space="0" w:color="auto"/>
            </w:tcBorders>
            <w:shd w:val="clear" w:color="auto" w:fill="auto"/>
            <w:noWrap/>
            <w:vAlign w:val="center"/>
            <w:hideMark/>
          </w:tcPr>
          <w:p w14:paraId="6DCA10F2"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219,500,741</w:t>
            </w:r>
          </w:p>
        </w:tc>
        <w:tc>
          <w:tcPr>
            <w:tcW w:w="820" w:type="dxa"/>
            <w:tcBorders>
              <w:top w:val="nil"/>
              <w:left w:val="nil"/>
              <w:bottom w:val="single" w:sz="4" w:space="0" w:color="auto"/>
              <w:right w:val="single" w:sz="4" w:space="0" w:color="auto"/>
            </w:tcBorders>
            <w:shd w:val="clear" w:color="auto" w:fill="auto"/>
            <w:noWrap/>
            <w:vAlign w:val="center"/>
            <w:hideMark/>
          </w:tcPr>
          <w:p w14:paraId="7BF90F64"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r>
      <w:tr w:rsidR="000311C6" w:rsidRPr="000311C6" w14:paraId="7A6F038D" w14:textId="77777777" w:rsidTr="000311C6">
        <w:trPr>
          <w:trHeight w:val="42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54D6F65"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Banorte S.A 4’500 MDP</w:t>
            </w:r>
          </w:p>
        </w:tc>
        <w:tc>
          <w:tcPr>
            <w:tcW w:w="1080" w:type="dxa"/>
            <w:tcBorders>
              <w:top w:val="nil"/>
              <w:left w:val="nil"/>
              <w:bottom w:val="single" w:sz="4" w:space="0" w:color="auto"/>
              <w:right w:val="single" w:sz="4" w:space="0" w:color="auto"/>
            </w:tcBorders>
            <w:shd w:val="clear" w:color="auto" w:fill="auto"/>
            <w:noWrap/>
            <w:vAlign w:val="center"/>
            <w:hideMark/>
          </w:tcPr>
          <w:p w14:paraId="06B73349"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 </w:t>
            </w:r>
          </w:p>
        </w:tc>
        <w:tc>
          <w:tcPr>
            <w:tcW w:w="1080" w:type="dxa"/>
            <w:tcBorders>
              <w:top w:val="nil"/>
              <w:left w:val="nil"/>
              <w:bottom w:val="single" w:sz="4" w:space="0" w:color="auto"/>
              <w:right w:val="single" w:sz="4" w:space="0" w:color="auto"/>
            </w:tcBorders>
            <w:shd w:val="clear" w:color="auto" w:fill="auto"/>
            <w:noWrap/>
            <w:vAlign w:val="center"/>
            <w:hideMark/>
          </w:tcPr>
          <w:p w14:paraId="3D3736D6"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4,500,000,000</w:t>
            </w:r>
          </w:p>
        </w:tc>
        <w:tc>
          <w:tcPr>
            <w:tcW w:w="1120" w:type="dxa"/>
            <w:tcBorders>
              <w:top w:val="nil"/>
              <w:left w:val="nil"/>
              <w:bottom w:val="single" w:sz="4" w:space="0" w:color="auto"/>
              <w:right w:val="single" w:sz="4" w:space="0" w:color="auto"/>
            </w:tcBorders>
            <w:shd w:val="clear" w:color="auto" w:fill="auto"/>
            <w:noWrap/>
            <w:vAlign w:val="center"/>
            <w:hideMark/>
          </w:tcPr>
          <w:p w14:paraId="0A3F75E1"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11,091,919</w:t>
            </w:r>
          </w:p>
        </w:tc>
        <w:tc>
          <w:tcPr>
            <w:tcW w:w="1300" w:type="dxa"/>
            <w:tcBorders>
              <w:top w:val="nil"/>
              <w:left w:val="nil"/>
              <w:bottom w:val="single" w:sz="4" w:space="0" w:color="auto"/>
              <w:right w:val="single" w:sz="4" w:space="0" w:color="auto"/>
            </w:tcBorders>
            <w:shd w:val="clear" w:color="auto" w:fill="auto"/>
            <w:noWrap/>
            <w:vAlign w:val="center"/>
            <w:hideMark/>
          </w:tcPr>
          <w:p w14:paraId="3F99ECD0"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0F1ECA9F"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4,488,908,081</w:t>
            </w:r>
          </w:p>
        </w:tc>
        <w:tc>
          <w:tcPr>
            <w:tcW w:w="1460" w:type="dxa"/>
            <w:tcBorders>
              <w:top w:val="nil"/>
              <w:left w:val="nil"/>
              <w:bottom w:val="single" w:sz="4" w:space="0" w:color="auto"/>
              <w:right w:val="single" w:sz="4" w:space="0" w:color="auto"/>
            </w:tcBorders>
            <w:shd w:val="clear" w:color="auto" w:fill="auto"/>
            <w:noWrap/>
            <w:vAlign w:val="center"/>
            <w:hideMark/>
          </w:tcPr>
          <w:p w14:paraId="2B4FEE2F"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331,588,858</w:t>
            </w:r>
          </w:p>
        </w:tc>
        <w:tc>
          <w:tcPr>
            <w:tcW w:w="820" w:type="dxa"/>
            <w:tcBorders>
              <w:top w:val="nil"/>
              <w:left w:val="nil"/>
              <w:bottom w:val="single" w:sz="4" w:space="0" w:color="auto"/>
              <w:right w:val="single" w:sz="4" w:space="0" w:color="auto"/>
            </w:tcBorders>
            <w:shd w:val="clear" w:color="auto" w:fill="auto"/>
            <w:noWrap/>
            <w:vAlign w:val="center"/>
            <w:hideMark/>
          </w:tcPr>
          <w:p w14:paraId="3471524C"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r>
      <w:tr w:rsidR="000311C6" w:rsidRPr="000311C6" w14:paraId="336C10F4" w14:textId="77777777" w:rsidTr="000311C6">
        <w:trPr>
          <w:trHeight w:val="42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FE81F2D"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Banorte S.A. 2’000 MDP</w:t>
            </w:r>
          </w:p>
        </w:tc>
        <w:tc>
          <w:tcPr>
            <w:tcW w:w="1080" w:type="dxa"/>
            <w:tcBorders>
              <w:top w:val="nil"/>
              <w:left w:val="nil"/>
              <w:bottom w:val="single" w:sz="4" w:space="0" w:color="auto"/>
              <w:right w:val="single" w:sz="4" w:space="0" w:color="auto"/>
            </w:tcBorders>
            <w:shd w:val="clear" w:color="auto" w:fill="auto"/>
            <w:noWrap/>
            <w:vAlign w:val="center"/>
            <w:hideMark/>
          </w:tcPr>
          <w:p w14:paraId="5700CB00"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 </w:t>
            </w:r>
          </w:p>
        </w:tc>
        <w:tc>
          <w:tcPr>
            <w:tcW w:w="1080" w:type="dxa"/>
            <w:tcBorders>
              <w:top w:val="nil"/>
              <w:left w:val="nil"/>
              <w:bottom w:val="single" w:sz="4" w:space="0" w:color="auto"/>
              <w:right w:val="single" w:sz="4" w:space="0" w:color="auto"/>
            </w:tcBorders>
            <w:shd w:val="clear" w:color="auto" w:fill="auto"/>
            <w:noWrap/>
            <w:vAlign w:val="center"/>
            <w:hideMark/>
          </w:tcPr>
          <w:p w14:paraId="5478AE0B"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1,977,281,680</w:t>
            </w:r>
          </w:p>
        </w:tc>
        <w:tc>
          <w:tcPr>
            <w:tcW w:w="1120" w:type="dxa"/>
            <w:tcBorders>
              <w:top w:val="nil"/>
              <w:left w:val="nil"/>
              <w:bottom w:val="single" w:sz="4" w:space="0" w:color="auto"/>
              <w:right w:val="single" w:sz="4" w:space="0" w:color="auto"/>
            </w:tcBorders>
            <w:shd w:val="clear" w:color="auto" w:fill="auto"/>
            <w:noWrap/>
            <w:vAlign w:val="center"/>
            <w:hideMark/>
          </w:tcPr>
          <w:p w14:paraId="34B9BD2E"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4,873,741</w:t>
            </w:r>
          </w:p>
        </w:tc>
        <w:tc>
          <w:tcPr>
            <w:tcW w:w="1300" w:type="dxa"/>
            <w:tcBorders>
              <w:top w:val="nil"/>
              <w:left w:val="nil"/>
              <w:bottom w:val="single" w:sz="4" w:space="0" w:color="auto"/>
              <w:right w:val="single" w:sz="4" w:space="0" w:color="auto"/>
            </w:tcBorders>
            <w:shd w:val="clear" w:color="auto" w:fill="auto"/>
            <w:noWrap/>
            <w:vAlign w:val="center"/>
            <w:hideMark/>
          </w:tcPr>
          <w:p w14:paraId="549B57BD"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6681D92E"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1,972,407,939</w:t>
            </w:r>
          </w:p>
        </w:tc>
        <w:tc>
          <w:tcPr>
            <w:tcW w:w="1460" w:type="dxa"/>
            <w:tcBorders>
              <w:top w:val="nil"/>
              <w:left w:val="nil"/>
              <w:bottom w:val="single" w:sz="4" w:space="0" w:color="auto"/>
              <w:right w:val="single" w:sz="4" w:space="0" w:color="auto"/>
            </w:tcBorders>
            <w:shd w:val="clear" w:color="auto" w:fill="auto"/>
            <w:noWrap/>
            <w:vAlign w:val="center"/>
            <w:hideMark/>
          </w:tcPr>
          <w:p w14:paraId="1E75ACA7"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146,084,931</w:t>
            </w:r>
          </w:p>
        </w:tc>
        <w:tc>
          <w:tcPr>
            <w:tcW w:w="820" w:type="dxa"/>
            <w:tcBorders>
              <w:top w:val="nil"/>
              <w:left w:val="nil"/>
              <w:bottom w:val="single" w:sz="4" w:space="0" w:color="auto"/>
              <w:right w:val="single" w:sz="4" w:space="0" w:color="auto"/>
            </w:tcBorders>
            <w:shd w:val="clear" w:color="auto" w:fill="auto"/>
            <w:noWrap/>
            <w:vAlign w:val="center"/>
            <w:hideMark/>
          </w:tcPr>
          <w:p w14:paraId="236D4E93"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r>
      <w:tr w:rsidR="000311C6" w:rsidRPr="000311C6" w14:paraId="132EF704" w14:textId="77777777" w:rsidTr="000311C6">
        <w:trPr>
          <w:trHeight w:val="42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3D33948" w14:textId="77777777" w:rsidR="000311C6" w:rsidRPr="000311C6" w:rsidRDefault="000311C6" w:rsidP="000311C6">
            <w:pPr>
              <w:suppressAutoHyphens w:val="0"/>
              <w:overflowPunct/>
              <w:spacing w:after="0" w:line="240" w:lineRule="auto"/>
              <w:rPr>
                <w:rFonts w:eastAsia="Times New Roman" w:cs="Calibri"/>
                <w:color w:val="222B35"/>
                <w:sz w:val="14"/>
                <w:szCs w:val="14"/>
                <w:lang w:eastAsia="es-MX"/>
              </w:rPr>
            </w:pPr>
            <w:r w:rsidRPr="000311C6">
              <w:rPr>
                <w:rFonts w:eastAsia="Times New Roman" w:cs="Calibri"/>
                <w:color w:val="222B35"/>
                <w:sz w:val="14"/>
                <w:szCs w:val="14"/>
                <w:lang w:eastAsia="es-MX"/>
              </w:rPr>
              <w:t>Banorte S.A 746 MDP</w:t>
            </w:r>
          </w:p>
        </w:tc>
        <w:tc>
          <w:tcPr>
            <w:tcW w:w="1080" w:type="dxa"/>
            <w:tcBorders>
              <w:top w:val="nil"/>
              <w:left w:val="nil"/>
              <w:bottom w:val="single" w:sz="4" w:space="0" w:color="auto"/>
              <w:right w:val="single" w:sz="4" w:space="0" w:color="auto"/>
            </w:tcBorders>
            <w:shd w:val="clear" w:color="auto" w:fill="auto"/>
            <w:noWrap/>
            <w:vAlign w:val="center"/>
            <w:hideMark/>
          </w:tcPr>
          <w:p w14:paraId="6949546C"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 </w:t>
            </w:r>
          </w:p>
        </w:tc>
        <w:tc>
          <w:tcPr>
            <w:tcW w:w="1080" w:type="dxa"/>
            <w:tcBorders>
              <w:top w:val="nil"/>
              <w:left w:val="nil"/>
              <w:bottom w:val="single" w:sz="4" w:space="0" w:color="auto"/>
              <w:right w:val="single" w:sz="4" w:space="0" w:color="auto"/>
            </w:tcBorders>
            <w:shd w:val="clear" w:color="auto" w:fill="auto"/>
            <w:noWrap/>
            <w:vAlign w:val="center"/>
            <w:hideMark/>
          </w:tcPr>
          <w:p w14:paraId="3D38A833"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715,003,933</w:t>
            </w:r>
          </w:p>
        </w:tc>
        <w:tc>
          <w:tcPr>
            <w:tcW w:w="1120" w:type="dxa"/>
            <w:tcBorders>
              <w:top w:val="nil"/>
              <w:left w:val="nil"/>
              <w:bottom w:val="single" w:sz="4" w:space="0" w:color="auto"/>
              <w:right w:val="single" w:sz="4" w:space="0" w:color="auto"/>
            </w:tcBorders>
            <w:shd w:val="clear" w:color="auto" w:fill="auto"/>
            <w:noWrap/>
            <w:vAlign w:val="center"/>
            <w:hideMark/>
          </w:tcPr>
          <w:p w14:paraId="419974C2"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1,762,389</w:t>
            </w:r>
          </w:p>
        </w:tc>
        <w:tc>
          <w:tcPr>
            <w:tcW w:w="1300" w:type="dxa"/>
            <w:tcBorders>
              <w:top w:val="nil"/>
              <w:left w:val="nil"/>
              <w:bottom w:val="single" w:sz="4" w:space="0" w:color="auto"/>
              <w:right w:val="single" w:sz="4" w:space="0" w:color="auto"/>
            </w:tcBorders>
            <w:shd w:val="clear" w:color="auto" w:fill="auto"/>
            <w:noWrap/>
            <w:vAlign w:val="center"/>
            <w:hideMark/>
          </w:tcPr>
          <w:p w14:paraId="37211436"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0B113E60" w14:textId="77777777" w:rsidR="000311C6" w:rsidRPr="000311C6" w:rsidRDefault="000311C6" w:rsidP="000311C6">
            <w:pPr>
              <w:suppressAutoHyphens w:val="0"/>
              <w:overflowPunct/>
              <w:spacing w:after="0" w:line="240" w:lineRule="auto"/>
              <w:jc w:val="right"/>
              <w:rPr>
                <w:rFonts w:eastAsia="Times New Roman" w:cs="Calibri"/>
                <w:color w:val="222B35"/>
                <w:sz w:val="14"/>
                <w:szCs w:val="14"/>
                <w:lang w:eastAsia="es-MX"/>
              </w:rPr>
            </w:pPr>
            <w:r w:rsidRPr="000311C6">
              <w:rPr>
                <w:rFonts w:eastAsia="Times New Roman" w:cs="Calibri"/>
                <w:color w:val="222B35"/>
                <w:sz w:val="14"/>
                <w:szCs w:val="14"/>
                <w:lang w:eastAsia="es-MX"/>
              </w:rPr>
              <w:t>713,241,544</w:t>
            </w:r>
          </w:p>
        </w:tc>
        <w:tc>
          <w:tcPr>
            <w:tcW w:w="1460" w:type="dxa"/>
            <w:tcBorders>
              <w:top w:val="nil"/>
              <w:left w:val="nil"/>
              <w:bottom w:val="single" w:sz="4" w:space="0" w:color="auto"/>
              <w:right w:val="single" w:sz="4" w:space="0" w:color="auto"/>
            </w:tcBorders>
            <w:shd w:val="clear" w:color="auto" w:fill="auto"/>
            <w:noWrap/>
            <w:vAlign w:val="center"/>
            <w:hideMark/>
          </w:tcPr>
          <w:p w14:paraId="2F92ABCA"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53,354,195</w:t>
            </w:r>
          </w:p>
        </w:tc>
        <w:tc>
          <w:tcPr>
            <w:tcW w:w="820" w:type="dxa"/>
            <w:tcBorders>
              <w:top w:val="nil"/>
              <w:left w:val="nil"/>
              <w:bottom w:val="single" w:sz="4" w:space="0" w:color="auto"/>
              <w:right w:val="single" w:sz="4" w:space="0" w:color="auto"/>
            </w:tcBorders>
            <w:shd w:val="clear" w:color="auto" w:fill="auto"/>
            <w:noWrap/>
            <w:vAlign w:val="center"/>
            <w:hideMark/>
          </w:tcPr>
          <w:p w14:paraId="28D51FBA" w14:textId="77777777" w:rsidR="000311C6" w:rsidRPr="000311C6" w:rsidRDefault="000311C6" w:rsidP="000311C6">
            <w:pPr>
              <w:suppressAutoHyphens w:val="0"/>
              <w:overflowPunct/>
              <w:spacing w:after="0" w:line="240" w:lineRule="auto"/>
              <w:jc w:val="right"/>
              <w:rPr>
                <w:rFonts w:eastAsia="Times New Roman" w:cs="Calibri"/>
                <w:color w:val="000000"/>
                <w:sz w:val="14"/>
                <w:szCs w:val="14"/>
                <w:lang w:eastAsia="es-MX"/>
              </w:rPr>
            </w:pPr>
            <w:r w:rsidRPr="000311C6">
              <w:rPr>
                <w:rFonts w:eastAsia="Times New Roman" w:cs="Calibri"/>
                <w:color w:val="000000"/>
                <w:sz w:val="14"/>
                <w:szCs w:val="14"/>
                <w:lang w:eastAsia="es-MX"/>
              </w:rPr>
              <w:t>0</w:t>
            </w:r>
          </w:p>
        </w:tc>
      </w:tr>
      <w:tr w:rsidR="000311C6" w:rsidRPr="000311C6" w14:paraId="5C92FB2D" w14:textId="77777777" w:rsidTr="000311C6">
        <w:trPr>
          <w:trHeight w:val="390"/>
        </w:trPr>
        <w:tc>
          <w:tcPr>
            <w:tcW w:w="1800" w:type="dxa"/>
            <w:tcBorders>
              <w:top w:val="nil"/>
              <w:left w:val="single" w:sz="4" w:space="0" w:color="auto"/>
              <w:bottom w:val="single" w:sz="4" w:space="0" w:color="auto"/>
              <w:right w:val="single" w:sz="4" w:space="0" w:color="auto"/>
            </w:tcBorders>
            <w:shd w:val="clear" w:color="F8CBAD" w:fill="DDC9A3"/>
            <w:noWrap/>
            <w:vAlign w:val="center"/>
            <w:hideMark/>
          </w:tcPr>
          <w:p w14:paraId="0BC72322" w14:textId="77777777" w:rsidR="000311C6" w:rsidRPr="000311C6" w:rsidRDefault="000311C6" w:rsidP="000311C6">
            <w:pPr>
              <w:suppressAutoHyphens w:val="0"/>
              <w:overflowPunct/>
              <w:spacing w:after="0" w:line="240" w:lineRule="auto"/>
              <w:rPr>
                <w:rFonts w:eastAsia="Times New Roman" w:cs="Calibri"/>
                <w:b/>
                <w:bCs/>
                <w:color w:val="000000"/>
                <w:sz w:val="14"/>
                <w:szCs w:val="14"/>
                <w:lang w:eastAsia="es-MX"/>
              </w:rPr>
            </w:pPr>
            <w:r w:rsidRPr="000311C6">
              <w:rPr>
                <w:rFonts w:eastAsia="Times New Roman" w:cs="Calibri"/>
                <w:b/>
                <w:bCs/>
                <w:color w:val="000000"/>
                <w:sz w:val="14"/>
                <w:szCs w:val="14"/>
                <w:lang w:eastAsia="es-MX"/>
              </w:rPr>
              <w:t>TOTALES</w:t>
            </w:r>
          </w:p>
        </w:tc>
        <w:tc>
          <w:tcPr>
            <w:tcW w:w="1080" w:type="dxa"/>
            <w:tcBorders>
              <w:top w:val="nil"/>
              <w:left w:val="nil"/>
              <w:bottom w:val="single" w:sz="4" w:space="0" w:color="auto"/>
              <w:right w:val="single" w:sz="4" w:space="0" w:color="auto"/>
            </w:tcBorders>
            <w:shd w:val="clear" w:color="F8CBAD" w:fill="DDC9A3"/>
            <w:vAlign w:val="center"/>
            <w:hideMark/>
          </w:tcPr>
          <w:p w14:paraId="719B782F" w14:textId="77777777" w:rsidR="000311C6" w:rsidRPr="000311C6" w:rsidRDefault="000311C6" w:rsidP="000311C6">
            <w:pPr>
              <w:suppressAutoHyphens w:val="0"/>
              <w:overflowPunct/>
              <w:spacing w:after="0" w:line="240" w:lineRule="auto"/>
              <w:jc w:val="right"/>
              <w:rPr>
                <w:rFonts w:eastAsia="Times New Roman" w:cs="Calibri"/>
                <w:b/>
                <w:bCs/>
                <w:color w:val="000000"/>
                <w:sz w:val="14"/>
                <w:szCs w:val="14"/>
                <w:lang w:eastAsia="es-MX"/>
              </w:rPr>
            </w:pPr>
            <w:r w:rsidRPr="000311C6">
              <w:rPr>
                <w:rFonts w:eastAsia="Times New Roman" w:cs="Calibri"/>
                <w:b/>
                <w:bCs/>
                <w:color w:val="000000"/>
                <w:sz w:val="14"/>
                <w:szCs w:val="14"/>
                <w:lang w:eastAsia="es-MX"/>
              </w:rPr>
              <w:t>15,440,502,481</w:t>
            </w:r>
          </w:p>
        </w:tc>
        <w:tc>
          <w:tcPr>
            <w:tcW w:w="1080" w:type="dxa"/>
            <w:tcBorders>
              <w:top w:val="nil"/>
              <w:left w:val="nil"/>
              <w:bottom w:val="single" w:sz="4" w:space="0" w:color="auto"/>
              <w:right w:val="single" w:sz="4" w:space="0" w:color="auto"/>
            </w:tcBorders>
            <w:shd w:val="clear" w:color="F8CBAD" w:fill="DDC9A3"/>
            <w:vAlign w:val="center"/>
            <w:hideMark/>
          </w:tcPr>
          <w:p w14:paraId="745EA30D" w14:textId="77777777" w:rsidR="000311C6" w:rsidRPr="000311C6" w:rsidRDefault="000311C6" w:rsidP="000311C6">
            <w:pPr>
              <w:suppressAutoHyphens w:val="0"/>
              <w:overflowPunct/>
              <w:spacing w:after="0" w:line="240" w:lineRule="auto"/>
              <w:jc w:val="right"/>
              <w:rPr>
                <w:rFonts w:eastAsia="Times New Roman" w:cs="Calibri"/>
                <w:b/>
                <w:bCs/>
                <w:color w:val="000000"/>
                <w:sz w:val="14"/>
                <w:szCs w:val="14"/>
                <w:lang w:eastAsia="es-MX"/>
              </w:rPr>
            </w:pPr>
            <w:r w:rsidRPr="000311C6">
              <w:rPr>
                <w:rFonts w:eastAsia="Times New Roman" w:cs="Calibri"/>
                <w:b/>
                <w:bCs/>
                <w:color w:val="000000"/>
                <w:sz w:val="14"/>
                <w:szCs w:val="14"/>
                <w:lang w:eastAsia="es-MX"/>
              </w:rPr>
              <w:t>12,699,079,662</w:t>
            </w:r>
          </w:p>
        </w:tc>
        <w:tc>
          <w:tcPr>
            <w:tcW w:w="1120" w:type="dxa"/>
            <w:tcBorders>
              <w:top w:val="nil"/>
              <w:left w:val="nil"/>
              <w:bottom w:val="single" w:sz="4" w:space="0" w:color="auto"/>
              <w:right w:val="single" w:sz="4" w:space="0" w:color="auto"/>
            </w:tcBorders>
            <w:shd w:val="clear" w:color="F8CBAD" w:fill="DDC9A3"/>
            <w:vAlign w:val="center"/>
            <w:hideMark/>
          </w:tcPr>
          <w:p w14:paraId="6DA20CDA" w14:textId="77777777" w:rsidR="000311C6" w:rsidRPr="000311C6" w:rsidRDefault="000311C6" w:rsidP="000311C6">
            <w:pPr>
              <w:suppressAutoHyphens w:val="0"/>
              <w:overflowPunct/>
              <w:spacing w:after="0" w:line="240" w:lineRule="auto"/>
              <w:jc w:val="right"/>
              <w:rPr>
                <w:rFonts w:eastAsia="Times New Roman" w:cs="Calibri"/>
                <w:b/>
                <w:bCs/>
                <w:color w:val="000000"/>
                <w:sz w:val="14"/>
                <w:szCs w:val="14"/>
                <w:lang w:eastAsia="es-MX"/>
              </w:rPr>
            </w:pPr>
            <w:r w:rsidRPr="000311C6">
              <w:rPr>
                <w:rFonts w:eastAsia="Times New Roman" w:cs="Calibri"/>
                <w:b/>
                <w:bCs/>
                <w:color w:val="000000"/>
                <w:sz w:val="14"/>
                <w:szCs w:val="14"/>
                <w:lang w:eastAsia="es-MX"/>
              </w:rPr>
              <w:t>12,912,522,411</w:t>
            </w:r>
          </w:p>
        </w:tc>
        <w:tc>
          <w:tcPr>
            <w:tcW w:w="1300" w:type="dxa"/>
            <w:tcBorders>
              <w:top w:val="nil"/>
              <w:left w:val="nil"/>
              <w:bottom w:val="single" w:sz="4" w:space="0" w:color="auto"/>
              <w:right w:val="single" w:sz="4" w:space="0" w:color="auto"/>
            </w:tcBorders>
            <w:shd w:val="clear" w:color="F8CBAD" w:fill="DDC9A3"/>
            <w:vAlign w:val="center"/>
            <w:hideMark/>
          </w:tcPr>
          <w:p w14:paraId="7CD3ED05" w14:textId="77777777" w:rsidR="000311C6" w:rsidRPr="000311C6" w:rsidRDefault="000311C6" w:rsidP="000311C6">
            <w:pPr>
              <w:suppressAutoHyphens w:val="0"/>
              <w:overflowPunct/>
              <w:spacing w:after="0" w:line="240" w:lineRule="auto"/>
              <w:jc w:val="right"/>
              <w:rPr>
                <w:rFonts w:eastAsia="Times New Roman" w:cs="Calibri"/>
                <w:b/>
                <w:bCs/>
                <w:color w:val="000000"/>
                <w:sz w:val="14"/>
                <w:szCs w:val="14"/>
                <w:lang w:eastAsia="es-MX"/>
              </w:rPr>
            </w:pPr>
            <w:r w:rsidRPr="000311C6">
              <w:rPr>
                <w:rFonts w:eastAsia="Times New Roman" w:cs="Calibri"/>
                <w:b/>
                <w:bCs/>
                <w:color w:val="000000"/>
                <w:sz w:val="14"/>
                <w:szCs w:val="14"/>
                <w:lang w:eastAsia="es-MX"/>
              </w:rPr>
              <w:t>15,150</w:t>
            </w:r>
          </w:p>
        </w:tc>
        <w:tc>
          <w:tcPr>
            <w:tcW w:w="1340" w:type="dxa"/>
            <w:tcBorders>
              <w:top w:val="nil"/>
              <w:left w:val="nil"/>
              <w:bottom w:val="single" w:sz="4" w:space="0" w:color="auto"/>
              <w:right w:val="single" w:sz="4" w:space="0" w:color="auto"/>
            </w:tcBorders>
            <w:shd w:val="clear" w:color="F8CBAD" w:fill="DDC9A3"/>
            <w:vAlign w:val="center"/>
            <w:hideMark/>
          </w:tcPr>
          <w:p w14:paraId="6938D352" w14:textId="775744E5" w:rsidR="000311C6" w:rsidRPr="000311C6" w:rsidRDefault="003B6609" w:rsidP="000311C6">
            <w:pPr>
              <w:suppressAutoHyphens w:val="0"/>
              <w:overflowPunct/>
              <w:spacing w:after="0" w:line="240" w:lineRule="auto"/>
              <w:jc w:val="right"/>
              <w:rPr>
                <w:rFonts w:eastAsia="Times New Roman" w:cs="Calibri"/>
                <w:b/>
                <w:bCs/>
                <w:color w:val="000000"/>
                <w:sz w:val="14"/>
                <w:szCs w:val="14"/>
                <w:lang w:eastAsia="es-MX"/>
              </w:rPr>
            </w:pPr>
            <w:r>
              <w:rPr>
                <w:rFonts w:eastAsia="Times New Roman" w:cs="Calibri"/>
                <w:b/>
                <w:bCs/>
                <w:color w:val="000000"/>
                <w:sz w:val="14"/>
                <w:szCs w:val="14"/>
                <w:lang w:eastAsia="es-MX"/>
              </w:rPr>
              <w:t>15,227,044,581</w:t>
            </w:r>
          </w:p>
        </w:tc>
        <w:tc>
          <w:tcPr>
            <w:tcW w:w="1460" w:type="dxa"/>
            <w:tcBorders>
              <w:top w:val="nil"/>
              <w:left w:val="nil"/>
              <w:bottom w:val="single" w:sz="4" w:space="0" w:color="auto"/>
              <w:right w:val="single" w:sz="4" w:space="0" w:color="auto"/>
            </w:tcBorders>
            <w:shd w:val="clear" w:color="F8CBAD" w:fill="DDC9A3"/>
            <w:vAlign w:val="center"/>
            <w:hideMark/>
          </w:tcPr>
          <w:p w14:paraId="440FF064" w14:textId="24409350" w:rsidR="000311C6" w:rsidRPr="000311C6" w:rsidRDefault="000311C6" w:rsidP="000311C6">
            <w:pPr>
              <w:suppressAutoHyphens w:val="0"/>
              <w:overflowPunct/>
              <w:spacing w:after="0" w:line="240" w:lineRule="auto"/>
              <w:jc w:val="right"/>
              <w:rPr>
                <w:rFonts w:eastAsia="Times New Roman" w:cs="Calibri"/>
                <w:b/>
                <w:bCs/>
                <w:color w:val="000000"/>
                <w:sz w:val="14"/>
                <w:szCs w:val="14"/>
                <w:lang w:eastAsia="es-MX"/>
              </w:rPr>
            </w:pPr>
            <w:r w:rsidRPr="000311C6">
              <w:rPr>
                <w:rFonts w:eastAsia="Times New Roman" w:cs="Calibri"/>
                <w:b/>
                <w:bCs/>
                <w:color w:val="000000"/>
                <w:sz w:val="14"/>
                <w:szCs w:val="14"/>
                <w:lang w:eastAsia="es-MX"/>
              </w:rPr>
              <w:t>1,800,</w:t>
            </w:r>
            <w:r w:rsidR="00237178">
              <w:rPr>
                <w:rFonts w:eastAsia="Times New Roman" w:cs="Calibri"/>
                <w:b/>
                <w:bCs/>
                <w:color w:val="000000"/>
                <w:sz w:val="14"/>
                <w:szCs w:val="14"/>
                <w:lang w:eastAsia="es-MX"/>
              </w:rPr>
              <w:t>866,522</w:t>
            </w:r>
          </w:p>
        </w:tc>
        <w:tc>
          <w:tcPr>
            <w:tcW w:w="820" w:type="dxa"/>
            <w:tcBorders>
              <w:top w:val="nil"/>
              <w:left w:val="nil"/>
              <w:bottom w:val="single" w:sz="4" w:space="0" w:color="auto"/>
              <w:right w:val="single" w:sz="4" w:space="0" w:color="auto"/>
            </w:tcBorders>
            <w:shd w:val="clear" w:color="F8CBAD" w:fill="DDC9A3"/>
            <w:vAlign w:val="center"/>
            <w:hideMark/>
          </w:tcPr>
          <w:p w14:paraId="328612FB" w14:textId="77777777" w:rsidR="000311C6" w:rsidRPr="000311C6" w:rsidRDefault="000311C6" w:rsidP="000311C6">
            <w:pPr>
              <w:suppressAutoHyphens w:val="0"/>
              <w:overflowPunct/>
              <w:spacing w:after="0" w:line="240" w:lineRule="auto"/>
              <w:jc w:val="right"/>
              <w:rPr>
                <w:rFonts w:eastAsia="Times New Roman" w:cs="Calibri"/>
                <w:b/>
                <w:bCs/>
                <w:color w:val="000000"/>
                <w:sz w:val="14"/>
                <w:szCs w:val="14"/>
                <w:lang w:eastAsia="es-MX"/>
              </w:rPr>
            </w:pPr>
            <w:r w:rsidRPr="000311C6">
              <w:rPr>
                <w:rFonts w:eastAsia="Times New Roman" w:cs="Calibri"/>
                <w:b/>
                <w:bCs/>
                <w:color w:val="000000"/>
                <w:sz w:val="14"/>
                <w:szCs w:val="14"/>
                <w:lang w:eastAsia="es-MX"/>
              </w:rPr>
              <w:t>0</w:t>
            </w:r>
          </w:p>
        </w:tc>
      </w:tr>
    </w:tbl>
    <w:p w14:paraId="78CE566B" w14:textId="77777777" w:rsidR="00B0690B" w:rsidRDefault="00B0690B" w:rsidP="00C74B00">
      <w:pPr>
        <w:pStyle w:val="Texto"/>
        <w:tabs>
          <w:tab w:val="left" w:pos="360"/>
        </w:tabs>
        <w:spacing w:after="0" w:line="240" w:lineRule="auto"/>
        <w:ind w:firstLine="0"/>
        <w:rPr>
          <w:rFonts w:ascii="Calibri" w:hAnsi="Calibri" w:cs="Calibri"/>
          <w:b/>
          <w:bCs/>
          <w:szCs w:val="18"/>
        </w:rPr>
      </w:pPr>
    </w:p>
    <w:p w14:paraId="1ED6505E" w14:textId="77777777" w:rsidR="00B0690B" w:rsidRDefault="00B0690B" w:rsidP="00EF5AFD">
      <w:pPr>
        <w:pStyle w:val="Texto"/>
        <w:tabs>
          <w:tab w:val="left" w:pos="360"/>
        </w:tabs>
        <w:spacing w:after="0" w:line="240" w:lineRule="auto"/>
        <w:ind w:firstLine="0"/>
        <w:rPr>
          <w:rFonts w:ascii="Calibri" w:hAnsi="Calibri" w:cs="Calibri"/>
          <w:b/>
          <w:bCs/>
          <w:szCs w:val="18"/>
        </w:rPr>
      </w:pPr>
    </w:p>
    <w:p w14:paraId="1ED5E59D" w14:textId="77777777" w:rsidR="007745EB" w:rsidRDefault="00C87FDA" w:rsidP="00397C62">
      <w:pPr>
        <w:pStyle w:val="Prrafodelista"/>
        <w:numPr>
          <w:ilvl w:val="0"/>
          <w:numId w:val="2"/>
        </w:numPr>
        <w:tabs>
          <w:tab w:val="left" w:pos="829"/>
          <w:tab w:val="left" w:pos="945"/>
        </w:tabs>
        <w:spacing w:after="0"/>
        <w:rPr>
          <w:rFonts w:eastAsia="Times New Roman" w:cs="Calibri"/>
          <w:b/>
          <w:bCs/>
          <w:sz w:val="20"/>
          <w:szCs w:val="20"/>
          <w:lang w:val="es-ES" w:eastAsia="es-ES"/>
        </w:rPr>
      </w:pPr>
      <w:r>
        <w:rPr>
          <w:rFonts w:eastAsia="Times New Roman" w:cs="Calibri"/>
          <w:b/>
          <w:bCs/>
          <w:sz w:val="20"/>
          <w:szCs w:val="20"/>
          <w:lang w:val="es-ES" w:eastAsia="es-ES"/>
        </w:rPr>
        <w:t>Resumen de pago de amortizaciones e intereses de la Deuda con Recurso FAFEF 2024</w:t>
      </w:r>
    </w:p>
    <w:p w14:paraId="0ED68C1C" w14:textId="77777777" w:rsidR="007745EB" w:rsidRDefault="007745EB">
      <w:pPr>
        <w:pStyle w:val="Prrafodelista"/>
        <w:tabs>
          <w:tab w:val="left" w:pos="829"/>
          <w:tab w:val="left" w:pos="945"/>
        </w:tabs>
        <w:spacing w:after="0"/>
        <w:ind w:left="786"/>
        <w:rPr>
          <w:rFonts w:eastAsia="Times New Roman" w:cs="Calibri"/>
          <w:b/>
          <w:sz w:val="12"/>
          <w:szCs w:val="20"/>
          <w:lang w:val="es-ES" w:eastAsia="es-ES"/>
        </w:rPr>
      </w:pPr>
    </w:p>
    <w:p w14:paraId="57C9BA01" w14:textId="04120523" w:rsidR="00BE3323" w:rsidRDefault="00C87FDA">
      <w:pPr>
        <w:tabs>
          <w:tab w:val="left" w:pos="829"/>
          <w:tab w:val="left" w:pos="945"/>
        </w:tabs>
        <w:spacing w:after="0"/>
        <w:jc w:val="both"/>
        <w:rPr>
          <w:rFonts w:eastAsia="Times New Roman" w:cs="Calibri"/>
          <w:sz w:val="20"/>
          <w:szCs w:val="18"/>
          <w:lang w:val="es-ES" w:eastAsia="es-ES"/>
        </w:rPr>
      </w:pPr>
      <w:r w:rsidRPr="00410242">
        <w:rPr>
          <w:rFonts w:eastAsia="Times New Roman" w:cs="Calibri"/>
          <w:sz w:val="20"/>
          <w:szCs w:val="18"/>
          <w:lang w:val="es-ES" w:eastAsia="es-ES"/>
        </w:rPr>
        <w:t xml:space="preserve">La aplicación del recurso Fondo de Aportaciones para el Fortalecimiento de Entidades Federativas en el rubro de Saneamiento Financiero represento un </w:t>
      </w:r>
      <w:r w:rsidR="00AB4A80">
        <w:rPr>
          <w:rFonts w:eastAsia="Times New Roman" w:cs="Calibri"/>
          <w:sz w:val="20"/>
          <w:szCs w:val="18"/>
          <w:lang w:val="es-ES" w:eastAsia="es-ES"/>
        </w:rPr>
        <w:t>.</w:t>
      </w:r>
      <w:r w:rsidR="00AD0509">
        <w:rPr>
          <w:rFonts w:eastAsia="Times New Roman" w:cs="Calibri"/>
          <w:sz w:val="20"/>
          <w:szCs w:val="18"/>
          <w:lang w:val="es-ES" w:eastAsia="es-ES"/>
        </w:rPr>
        <w:t>31</w:t>
      </w:r>
      <w:r w:rsidR="00AB4A80">
        <w:rPr>
          <w:rFonts w:eastAsia="Times New Roman" w:cs="Calibri"/>
          <w:sz w:val="20"/>
          <w:szCs w:val="18"/>
          <w:lang w:val="es-ES" w:eastAsia="es-ES"/>
        </w:rPr>
        <w:t xml:space="preserve"> </w:t>
      </w:r>
      <w:r w:rsidR="00BE3323" w:rsidRPr="00410242">
        <w:rPr>
          <w:rFonts w:eastAsia="Times New Roman" w:cs="Calibri"/>
          <w:sz w:val="20"/>
          <w:szCs w:val="18"/>
          <w:lang w:val="es-ES" w:eastAsia="es-ES"/>
        </w:rPr>
        <w:t xml:space="preserve">% del total de las amortizaciones y un </w:t>
      </w:r>
      <w:r w:rsidR="00AD0509">
        <w:rPr>
          <w:rFonts w:eastAsia="Times New Roman" w:cs="Calibri"/>
          <w:sz w:val="20"/>
          <w:szCs w:val="18"/>
          <w:lang w:val="es-ES" w:eastAsia="es-ES"/>
        </w:rPr>
        <w:t>18.61</w:t>
      </w:r>
      <w:r w:rsidRPr="00410242">
        <w:rPr>
          <w:rFonts w:eastAsia="Times New Roman" w:cs="Calibri"/>
          <w:sz w:val="20"/>
          <w:szCs w:val="18"/>
          <w:lang w:val="es-ES" w:eastAsia="es-ES"/>
        </w:rPr>
        <w:t>% de los intereses del total del pago que fue cubierto p</w:t>
      </w:r>
      <w:r w:rsidR="00225690">
        <w:rPr>
          <w:rFonts w:eastAsia="Times New Roman" w:cs="Calibri"/>
          <w:sz w:val="20"/>
          <w:szCs w:val="18"/>
          <w:lang w:val="es-ES" w:eastAsia="es-ES"/>
        </w:rPr>
        <w:t xml:space="preserve">or el Gobierno del Estado al </w:t>
      </w:r>
      <w:r w:rsidR="003E3E22">
        <w:rPr>
          <w:rFonts w:eastAsia="Times New Roman" w:cs="Calibri"/>
          <w:sz w:val="20"/>
          <w:szCs w:val="18"/>
          <w:lang w:val="es-ES" w:eastAsia="es-ES"/>
        </w:rPr>
        <w:t>Cuarto</w:t>
      </w:r>
      <w:r w:rsidRPr="00410242">
        <w:rPr>
          <w:rFonts w:eastAsia="Times New Roman" w:cs="Calibri"/>
          <w:sz w:val="20"/>
          <w:szCs w:val="18"/>
          <w:lang w:val="es-ES" w:eastAsia="es-ES"/>
        </w:rPr>
        <w:t xml:space="preserve"> Trimestre de 2024.</w:t>
      </w:r>
    </w:p>
    <w:p w14:paraId="243C19C4" w14:textId="77777777" w:rsidR="006A7E7B" w:rsidRDefault="006A7E7B">
      <w:pPr>
        <w:tabs>
          <w:tab w:val="left" w:pos="829"/>
          <w:tab w:val="left" w:pos="945"/>
        </w:tabs>
        <w:spacing w:after="0"/>
        <w:jc w:val="both"/>
        <w:rPr>
          <w:rFonts w:eastAsia="Times New Roman" w:cs="Calibri"/>
          <w:sz w:val="20"/>
          <w:szCs w:val="18"/>
          <w:lang w:val="es-ES" w:eastAsia="es-ES"/>
        </w:rPr>
      </w:pPr>
    </w:p>
    <w:tbl>
      <w:tblPr>
        <w:tblW w:w="10000" w:type="dxa"/>
        <w:tblCellMar>
          <w:left w:w="70" w:type="dxa"/>
          <w:right w:w="70" w:type="dxa"/>
        </w:tblCellMar>
        <w:tblLook w:val="04A0" w:firstRow="1" w:lastRow="0" w:firstColumn="1" w:lastColumn="0" w:noHBand="0" w:noVBand="1"/>
      </w:tblPr>
      <w:tblGrid>
        <w:gridCol w:w="2552"/>
        <w:gridCol w:w="1271"/>
        <w:gridCol w:w="1224"/>
        <w:gridCol w:w="1343"/>
        <w:gridCol w:w="1170"/>
        <w:gridCol w:w="1209"/>
        <w:gridCol w:w="1231"/>
      </w:tblGrid>
      <w:tr w:rsidR="006A7E7B" w:rsidRPr="006A7E7B" w14:paraId="2EE29B83" w14:textId="77777777" w:rsidTr="006A7E7B">
        <w:trPr>
          <w:trHeight w:val="803"/>
        </w:trPr>
        <w:tc>
          <w:tcPr>
            <w:tcW w:w="10000" w:type="dxa"/>
            <w:gridSpan w:val="7"/>
            <w:tcBorders>
              <w:top w:val="single" w:sz="4" w:space="0" w:color="auto"/>
              <w:left w:val="single" w:sz="4" w:space="0" w:color="auto"/>
              <w:bottom w:val="single" w:sz="4" w:space="0" w:color="auto"/>
              <w:right w:val="single" w:sz="4" w:space="0" w:color="auto"/>
            </w:tcBorders>
            <w:shd w:val="clear" w:color="9C0006" w:fill="AB0033"/>
            <w:vAlign w:val="center"/>
            <w:hideMark/>
          </w:tcPr>
          <w:p w14:paraId="7D688C7D" w14:textId="77777777" w:rsidR="006A7E7B" w:rsidRPr="006A7E7B" w:rsidRDefault="006A7E7B" w:rsidP="006A7E7B">
            <w:pPr>
              <w:suppressAutoHyphens w:val="0"/>
              <w:overflowPunct/>
              <w:spacing w:after="0" w:line="240" w:lineRule="auto"/>
              <w:jc w:val="center"/>
              <w:rPr>
                <w:rFonts w:eastAsia="Times New Roman" w:cs="Calibri"/>
                <w:b/>
                <w:bCs/>
                <w:color w:val="FFFFFF"/>
                <w:sz w:val="18"/>
                <w:szCs w:val="18"/>
                <w:lang w:eastAsia="es-MX"/>
              </w:rPr>
            </w:pPr>
            <w:r w:rsidRPr="006A7E7B">
              <w:rPr>
                <w:rFonts w:eastAsia="Times New Roman" w:cs="Calibri"/>
                <w:b/>
                <w:bCs/>
                <w:color w:val="FFFFFF"/>
                <w:sz w:val="18"/>
                <w:szCs w:val="18"/>
                <w:lang w:eastAsia="es-MX"/>
              </w:rPr>
              <w:t>Total de Amortizaciones e Intereses a los Créditos con Recurso FAFEF  y Recurso Estatal</w:t>
            </w:r>
          </w:p>
        </w:tc>
      </w:tr>
      <w:tr w:rsidR="006A7E7B" w:rsidRPr="006A7E7B" w14:paraId="10FBF093" w14:textId="77777777" w:rsidTr="006A7E7B">
        <w:trPr>
          <w:trHeight w:val="844"/>
        </w:trPr>
        <w:tc>
          <w:tcPr>
            <w:tcW w:w="2552" w:type="dxa"/>
            <w:tcBorders>
              <w:top w:val="nil"/>
              <w:left w:val="single" w:sz="4" w:space="0" w:color="auto"/>
              <w:bottom w:val="single" w:sz="4" w:space="0" w:color="auto"/>
              <w:right w:val="single" w:sz="4" w:space="0" w:color="auto"/>
            </w:tcBorders>
            <w:shd w:val="clear" w:color="DBDBDB" w:fill="D9D9D9"/>
            <w:vAlign w:val="center"/>
            <w:hideMark/>
          </w:tcPr>
          <w:p w14:paraId="4674AD0F" w14:textId="77777777" w:rsidR="006A7E7B" w:rsidRPr="006A7E7B" w:rsidRDefault="006A7E7B" w:rsidP="006A7E7B">
            <w:pPr>
              <w:suppressAutoHyphens w:val="0"/>
              <w:overflowPunct/>
              <w:spacing w:after="0" w:line="240" w:lineRule="auto"/>
              <w:jc w:val="center"/>
              <w:rPr>
                <w:rFonts w:eastAsia="Times New Roman" w:cs="Calibri"/>
                <w:b/>
                <w:bCs/>
                <w:color w:val="000000"/>
                <w:sz w:val="16"/>
                <w:szCs w:val="16"/>
                <w:lang w:eastAsia="es-MX"/>
              </w:rPr>
            </w:pPr>
            <w:r w:rsidRPr="006A7E7B">
              <w:rPr>
                <w:rFonts w:eastAsia="Times New Roman" w:cs="Calibri"/>
                <w:b/>
                <w:bCs/>
                <w:color w:val="000000"/>
                <w:sz w:val="16"/>
                <w:szCs w:val="16"/>
                <w:lang w:eastAsia="es-MX"/>
              </w:rPr>
              <w:t>Concepto</w:t>
            </w:r>
          </w:p>
        </w:tc>
        <w:tc>
          <w:tcPr>
            <w:tcW w:w="1271" w:type="dxa"/>
            <w:tcBorders>
              <w:top w:val="nil"/>
              <w:left w:val="nil"/>
              <w:bottom w:val="single" w:sz="4" w:space="0" w:color="auto"/>
              <w:right w:val="single" w:sz="4" w:space="0" w:color="auto"/>
            </w:tcBorders>
            <w:shd w:val="clear" w:color="DBDBDB" w:fill="D9D9D9"/>
            <w:vAlign w:val="center"/>
            <w:hideMark/>
          </w:tcPr>
          <w:p w14:paraId="051FE255" w14:textId="77777777" w:rsidR="006A7E7B" w:rsidRPr="006A7E7B" w:rsidRDefault="006A7E7B" w:rsidP="006A7E7B">
            <w:pPr>
              <w:suppressAutoHyphens w:val="0"/>
              <w:overflowPunct/>
              <w:spacing w:after="0" w:line="240" w:lineRule="auto"/>
              <w:jc w:val="center"/>
              <w:rPr>
                <w:rFonts w:eastAsia="Times New Roman" w:cs="Calibri"/>
                <w:b/>
                <w:bCs/>
                <w:color w:val="000000"/>
                <w:sz w:val="16"/>
                <w:szCs w:val="16"/>
                <w:lang w:eastAsia="es-MX"/>
              </w:rPr>
            </w:pPr>
            <w:r w:rsidRPr="006A7E7B">
              <w:rPr>
                <w:rFonts w:eastAsia="Times New Roman" w:cs="Calibri"/>
                <w:b/>
                <w:bCs/>
                <w:color w:val="000000"/>
                <w:sz w:val="16"/>
                <w:szCs w:val="16"/>
                <w:lang w:eastAsia="es-MX"/>
              </w:rPr>
              <w:t>Saldo al 31 de Diciembre de 2023</w:t>
            </w:r>
          </w:p>
        </w:tc>
        <w:tc>
          <w:tcPr>
            <w:tcW w:w="1224" w:type="dxa"/>
            <w:tcBorders>
              <w:top w:val="nil"/>
              <w:left w:val="nil"/>
              <w:bottom w:val="single" w:sz="4" w:space="0" w:color="auto"/>
              <w:right w:val="single" w:sz="4" w:space="0" w:color="auto"/>
            </w:tcBorders>
            <w:shd w:val="clear" w:color="DBDBDB" w:fill="D9D9D9"/>
            <w:vAlign w:val="center"/>
            <w:hideMark/>
          </w:tcPr>
          <w:p w14:paraId="333A8E1A" w14:textId="77777777" w:rsidR="006A7E7B" w:rsidRPr="006A7E7B" w:rsidRDefault="006A7E7B" w:rsidP="006A7E7B">
            <w:pPr>
              <w:suppressAutoHyphens w:val="0"/>
              <w:overflowPunct/>
              <w:spacing w:after="0" w:line="240" w:lineRule="auto"/>
              <w:jc w:val="center"/>
              <w:rPr>
                <w:rFonts w:eastAsia="Times New Roman" w:cs="Calibri"/>
                <w:b/>
                <w:bCs/>
                <w:color w:val="000000"/>
                <w:sz w:val="16"/>
                <w:szCs w:val="16"/>
                <w:lang w:eastAsia="es-MX"/>
              </w:rPr>
            </w:pPr>
            <w:r w:rsidRPr="006A7E7B">
              <w:rPr>
                <w:rFonts w:eastAsia="Times New Roman" w:cs="Calibri"/>
                <w:b/>
                <w:bCs/>
                <w:color w:val="000000"/>
                <w:sz w:val="16"/>
                <w:szCs w:val="16"/>
                <w:lang w:eastAsia="es-MX"/>
              </w:rPr>
              <w:t>Disposiciones</w:t>
            </w:r>
          </w:p>
        </w:tc>
        <w:tc>
          <w:tcPr>
            <w:tcW w:w="1343" w:type="dxa"/>
            <w:tcBorders>
              <w:top w:val="nil"/>
              <w:left w:val="nil"/>
              <w:bottom w:val="single" w:sz="4" w:space="0" w:color="auto"/>
              <w:right w:val="single" w:sz="4" w:space="0" w:color="auto"/>
            </w:tcBorders>
            <w:shd w:val="clear" w:color="DBDBDB" w:fill="D9D9D9"/>
            <w:vAlign w:val="center"/>
            <w:hideMark/>
          </w:tcPr>
          <w:p w14:paraId="686A5043" w14:textId="77777777" w:rsidR="006A7E7B" w:rsidRPr="006A7E7B" w:rsidRDefault="006A7E7B" w:rsidP="006A7E7B">
            <w:pPr>
              <w:suppressAutoHyphens w:val="0"/>
              <w:overflowPunct/>
              <w:spacing w:after="0" w:line="240" w:lineRule="auto"/>
              <w:jc w:val="center"/>
              <w:rPr>
                <w:rFonts w:eastAsia="Times New Roman" w:cs="Calibri"/>
                <w:b/>
                <w:bCs/>
                <w:color w:val="000000"/>
                <w:sz w:val="16"/>
                <w:szCs w:val="16"/>
                <w:lang w:eastAsia="es-MX"/>
              </w:rPr>
            </w:pPr>
            <w:r w:rsidRPr="006A7E7B">
              <w:rPr>
                <w:rFonts w:eastAsia="Times New Roman" w:cs="Calibri"/>
                <w:b/>
                <w:bCs/>
                <w:color w:val="000000"/>
                <w:sz w:val="16"/>
                <w:szCs w:val="16"/>
                <w:lang w:eastAsia="es-MX"/>
              </w:rPr>
              <w:t>Amortizaciones</w:t>
            </w:r>
          </w:p>
        </w:tc>
        <w:tc>
          <w:tcPr>
            <w:tcW w:w="1170" w:type="dxa"/>
            <w:tcBorders>
              <w:top w:val="nil"/>
              <w:left w:val="nil"/>
              <w:bottom w:val="single" w:sz="4" w:space="0" w:color="auto"/>
              <w:right w:val="single" w:sz="4" w:space="0" w:color="auto"/>
            </w:tcBorders>
            <w:shd w:val="clear" w:color="DBDBDB" w:fill="D9D9D9"/>
            <w:vAlign w:val="center"/>
            <w:hideMark/>
          </w:tcPr>
          <w:p w14:paraId="51960BDB" w14:textId="77777777" w:rsidR="006A7E7B" w:rsidRPr="006A7E7B" w:rsidRDefault="006A7E7B" w:rsidP="006A7E7B">
            <w:pPr>
              <w:suppressAutoHyphens w:val="0"/>
              <w:overflowPunct/>
              <w:spacing w:after="0" w:line="240" w:lineRule="auto"/>
              <w:jc w:val="center"/>
              <w:rPr>
                <w:rFonts w:eastAsia="Times New Roman" w:cs="Calibri"/>
                <w:b/>
                <w:bCs/>
                <w:color w:val="000000"/>
                <w:sz w:val="16"/>
                <w:szCs w:val="16"/>
                <w:lang w:eastAsia="es-MX"/>
              </w:rPr>
            </w:pPr>
            <w:r w:rsidRPr="006A7E7B">
              <w:rPr>
                <w:rFonts w:eastAsia="Times New Roman" w:cs="Calibri"/>
                <w:b/>
                <w:bCs/>
                <w:color w:val="000000"/>
                <w:sz w:val="16"/>
                <w:szCs w:val="16"/>
                <w:lang w:eastAsia="es-MX"/>
              </w:rPr>
              <w:t>Intereses</w:t>
            </w:r>
          </w:p>
        </w:tc>
        <w:tc>
          <w:tcPr>
            <w:tcW w:w="1209" w:type="dxa"/>
            <w:tcBorders>
              <w:top w:val="nil"/>
              <w:left w:val="nil"/>
              <w:bottom w:val="single" w:sz="4" w:space="0" w:color="auto"/>
              <w:right w:val="single" w:sz="4" w:space="0" w:color="auto"/>
            </w:tcBorders>
            <w:shd w:val="clear" w:color="DBDBDB" w:fill="D9D9D9"/>
            <w:vAlign w:val="center"/>
            <w:hideMark/>
          </w:tcPr>
          <w:p w14:paraId="0451B185" w14:textId="77777777" w:rsidR="006A7E7B" w:rsidRPr="006A7E7B" w:rsidRDefault="006A7E7B" w:rsidP="006A7E7B">
            <w:pPr>
              <w:suppressAutoHyphens w:val="0"/>
              <w:overflowPunct/>
              <w:spacing w:after="0" w:line="240" w:lineRule="auto"/>
              <w:jc w:val="center"/>
              <w:rPr>
                <w:rFonts w:eastAsia="Times New Roman" w:cs="Calibri"/>
                <w:b/>
                <w:bCs/>
                <w:color w:val="000000"/>
                <w:sz w:val="16"/>
                <w:szCs w:val="16"/>
                <w:lang w:eastAsia="es-MX"/>
              </w:rPr>
            </w:pPr>
            <w:r w:rsidRPr="006A7E7B">
              <w:rPr>
                <w:rFonts w:eastAsia="Times New Roman" w:cs="Calibri"/>
                <w:b/>
                <w:bCs/>
                <w:color w:val="000000"/>
                <w:sz w:val="16"/>
                <w:szCs w:val="16"/>
                <w:lang w:eastAsia="es-MX"/>
              </w:rPr>
              <w:t>Saldo al 31 de Diciembre de 2024</w:t>
            </w:r>
          </w:p>
        </w:tc>
        <w:tc>
          <w:tcPr>
            <w:tcW w:w="1231" w:type="dxa"/>
            <w:tcBorders>
              <w:top w:val="nil"/>
              <w:left w:val="nil"/>
              <w:bottom w:val="single" w:sz="4" w:space="0" w:color="auto"/>
              <w:right w:val="single" w:sz="4" w:space="0" w:color="auto"/>
            </w:tcBorders>
            <w:shd w:val="clear" w:color="DBDBDB" w:fill="D9D9D9"/>
            <w:vAlign w:val="center"/>
            <w:hideMark/>
          </w:tcPr>
          <w:p w14:paraId="4D13F071" w14:textId="77777777" w:rsidR="006A7E7B" w:rsidRPr="006A7E7B" w:rsidRDefault="006A7E7B" w:rsidP="006A7E7B">
            <w:pPr>
              <w:suppressAutoHyphens w:val="0"/>
              <w:overflowPunct/>
              <w:spacing w:after="0" w:line="240" w:lineRule="auto"/>
              <w:jc w:val="center"/>
              <w:rPr>
                <w:rFonts w:eastAsia="Times New Roman" w:cs="Calibri"/>
                <w:b/>
                <w:bCs/>
                <w:color w:val="000000"/>
                <w:sz w:val="16"/>
                <w:szCs w:val="16"/>
                <w:lang w:eastAsia="es-MX"/>
              </w:rPr>
            </w:pPr>
            <w:r w:rsidRPr="006A7E7B">
              <w:rPr>
                <w:rFonts w:eastAsia="Times New Roman" w:cs="Calibri"/>
                <w:b/>
                <w:bCs/>
                <w:color w:val="000000"/>
                <w:sz w:val="16"/>
                <w:szCs w:val="16"/>
                <w:lang w:eastAsia="es-MX"/>
              </w:rPr>
              <w:t>Porcentaje pagado con Recurso FAFEF de cada rubro</w:t>
            </w:r>
          </w:p>
        </w:tc>
      </w:tr>
      <w:tr w:rsidR="006A7E7B" w:rsidRPr="006A7E7B" w14:paraId="37C57226" w14:textId="77777777" w:rsidTr="006A7E7B">
        <w:trPr>
          <w:trHeight w:val="285"/>
        </w:trPr>
        <w:tc>
          <w:tcPr>
            <w:tcW w:w="2552" w:type="dxa"/>
            <w:tcBorders>
              <w:top w:val="nil"/>
              <w:left w:val="single" w:sz="4" w:space="0" w:color="auto"/>
              <w:bottom w:val="nil"/>
              <w:right w:val="single" w:sz="4" w:space="0" w:color="auto"/>
            </w:tcBorders>
            <w:shd w:val="clear" w:color="FFFFCC" w:fill="FFFFFF"/>
            <w:noWrap/>
            <w:vAlign w:val="center"/>
            <w:hideMark/>
          </w:tcPr>
          <w:p w14:paraId="2C4902DB" w14:textId="77777777" w:rsidR="006A7E7B" w:rsidRPr="006A7E7B" w:rsidRDefault="006A7E7B" w:rsidP="006A7E7B">
            <w:pPr>
              <w:suppressAutoHyphens w:val="0"/>
              <w:overflowPunct/>
              <w:spacing w:after="0" w:line="240" w:lineRule="auto"/>
              <w:rPr>
                <w:rFonts w:eastAsia="Times New Roman" w:cs="Calibri"/>
                <w:b/>
                <w:bCs/>
                <w:color w:val="000000"/>
                <w:sz w:val="14"/>
                <w:szCs w:val="14"/>
                <w:lang w:eastAsia="es-MX"/>
              </w:rPr>
            </w:pPr>
            <w:r w:rsidRPr="006A7E7B">
              <w:rPr>
                <w:rFonts w:eastAsia="Times New Roman" w:cs="Calibri"/>
                <w:b/>
                <w:bCs/>
                <w:color w:val="000000"/>
                <w:sz w:val="14"/>
                <w:szCs w:val="14"/>
                <w:lang w:eastAsia="es-MX"/>
              </w:rPr>
              <w:t xml:space="preserve">Deuda Pública </w:t>
            </w:r>
          </w:p>
        </w:tc>
        <w:tc>
          <w:tcPr>
            <w:tcW w:w="1271" w:type="dxa"/>
            <w:tcBorders>
              <w:top w:val="nil"/>
              <w:left w:val="nil"/>
              <w:bottom w:val="nil"/>
              <w:right w:val="nil"/>
            </w:tcBorders>
            <w:shd w:val="clear" w:color="FFFFCC" w:fill="FFFFFF"/>
            <w:noWrap/>
            <w:vAlign w:val="center"/>
            <w:hideMark/>
          </w:tcPr>
          <w:p w14:paraId="07FF6208" w14:textId="77777777" w:rsidR="006A7E7B" w:rsidRPr="006A7E7B" w:rsidRDefault="006A7E7B" w:rsidP="006A7E7B">
            <w:pPr>
              <w:suppressAutoHyphens w:val="0"/>
              <w:overflowPunct/>
              <w:spacing w:after="0" w:line="240" w:lineRule="auto"/>
              <w:jc w:val="right"/>
              <w:rPr>
                <w:rFonts w:eastAsia="Times New Roman" w:cs="Calibri"/>
                <w:b/>
                <w:bCs/>
                <w:color w:val="000000"/>
                <w:sz w:val="14"/>
                <w:szCs w:val="14"/>
                <w:lang w:eastAsia="es-MX"/>
              </w:rPr>
            </w:pPr>
            <w:r w:rsidRPr="006A7E7B">
              <w:rPr>
                <w:rFonts w:eastAsia="Times New Roman" w:cs="Calibri"/>
                <w:b/>
                <w:bCs/>
                <w:color w:val="000000"/>
                <w:sz w:val="14"/>
                <w:szCs w:val="14"/>
                <w:lang w:eastAsia="es-MX"/>
              </w:rPr>
              <w:t>15,440,502,481</w:t>
            </w:r>
          </w:p>
        </w:tc>
        <w:tc>
          <w:tcPr>
            <w:tcW w:w="1224" w:type="dxa"/>
            <w:tcBorders>
              <w:top w:val="nil"/>
              <w:left w:val="single" w:sz="4" w:space="0" w:color="auto"/>
              <w:bottom w:val="nil"/>
              <w:right w:val="single" w:sz="4" w:space="0" w:color="auto"/>
            </w:tcBorders>
            <w:shd w:val="clear" w:color="FFFFCC" w:fill="FFFFFF"/>
            <w:noWrap/>
            <w:vAlign w:val="center"/>
            <w:hideMark/>
          </w:tcPr>
          <w:p w14:paraId="6B60718B" w14:textId="77777777" w:rsidR="006A7E7B" w:rsidRPr="006A7E7B" w:rsidRDefault="006A7E7B" w:rsidP="006A7E7B">
            <w:pPr>
              <w:suppressAutoHyphens w:val="0"/>
              <w:overflowPunct/>
              <w:spacing w:after="0" w:line="240" w:lineRule="auto"/>
              <w:jc w:val="right"/>
              <w:rPr>
                <w:rFonts w:eastAsia="Times New Roman" w:cs="Calibri"/>
                <w:b/>
                <w:bCs/>
                <w:color w:val="000000"/>
                <w:sz w:val="14"/>
                <w:szCs w:val="14"/>
                <w:lang w:eastAsia="es-MX"/>
              </w:rPr>
            </w:pPr>
            <w:r w:rsidRPr="006A7E7B">
              <w:rPr>
                <w:rFonts w:eastAsia="Times New Roman" w:cs="Calibri"/>
                <w:b/>
                <w:bCs/>
                <w:color w:val="000000"/>
                <w:sz w:val="14"/>
                <w:szCs w:val="14"/>
                <w:lang w:eastAsia="es-MX"/>
              </w:rPr>
              <w:t>0</w:t>
            </w:r>
          </w:p>
        </w:tc>
        <w:tc>
          <w:tcPr>
            <w:tcW w:w="1343" w:type="dxa"/>
            <w:tcBorders>
              <w:top w:val="nil"/>
              <w:left w:val="nil"/>
              <w:bottom w:val="nil"/>
              <w:right w:val="nil"/>
            </w:tcBorders>
            <w:shd w:val="clear" w:color="FFFFCC" w:fill="FFFFFF"/>
            <w:noWrap/>
            <w:vAlign w:val="center"/>
            <w:hideMark/>
          </w:tcPr>
          <w:p w14:paraId="6DF0DAE1" w14:textId="77777777" w:rsidR="006A7E7B" w:rsidRPr="006A7E7B" w:rsidRDefault="006A7E7B" w:rsidP="006A7E7B">
            <w:pPr>
              <w:suppressAutoHyphens w:val="0"/>
              <w:overflowPunct/>
              <w:spacing w:after="0" w:line="240" w:lineRule="auto"/>
              <w:jc w:val="right"/>
              <w:rPr>
                <w:rFonts w:eastAsia="Times New Roman" w:cs="Calibri"/>
                <w:b/>
                <w:bCs/>
                <w:color w:val="000000"/>
                <w:sz w:val="14"/>
                <w:szCs w:val="14"/>
                <w:lang w:eastAsia="es-MX"/>
              </w:rPr>
            </w:pPr>
            <w:r w:rsidRPr="006A7E7B">
              <w:rPr>
                <w:rFonts w:eastAsia="Times New Roman" w:cs="Calibri"/>
                <w:b/>
                <w:bCs/>
                <w:color w:val="000000"/>
                <w:sz w:val="14"/>
                <w:szCs w:val="14"/>
                <w:lang w:eastAsia="es-MX"/>
              </w:rPr>
              <w:t> </w:t>
            </w:r>
          </w:p>
        </w:tc>
        <w:tc>
          <w:tcPr>
            <w:tcW w:w="1170" w:type="dxa"/>
            <w:tcBorders>
              <w:top w:val="nil"/>
              <w:left w:val="single" w:sz="4" w:space="0" w:color="auto"/>
              <w:bottom w:val="nil"/>
              <w:right w:val="single" w:sz="4" w:space="0" w:color="auto"/>
            </w:tcBorders>
            <w:shd w:val="clear" w:color="FFFFCC" w:fill="FFFFFF"/>
            <w:noWrap/>
            <w:vAlign w:val="center"/>
            <w:hideMark/>
          </w:tcPr>
          <w:p w14:paraId="4C09CD78" w14:textId="77777777" w:rsidR="006A7E7B" w:rsidRPr="006A7E7B" w:rsidRDefault="006A7E7B" w:rsidP="006A7E7B">
            <w:pPr>
              <w:suppressAutoHyphens w:val="0"/>
              <w:overflowPunct/>
              <w:spacing w:after="0" w:line="240" w:lineRule="auto"/>
              <w:jc w:val="right"/>
              <w:rPr>
                <w:rFonts w:eastAsia="Times New Roman" w:cs="Calibri"/>
                <w:b/>
                <w:bCs/>
                <w:color w:val="000000"/>
                <w:sz w:val="14"/>
                <w:szCs w:val="14"/>
                <w:lang w:eastAsia="es-MX"/>
              </w:rPr>
            </w:pPr>
            <w:r w:rsidRPr="006A7E7B">
              <w:rPr>
                <w:rFonts w:eastAsia="Times New Roman" w:cs="Calibri"/>
                <w:b/>
                <w:bCs/>
                <w:color w:val="000000"/>
                <w:sz w:val="14"/>
                <w:szCs w:val="14"/>
                <w:lang w:eastAsia="es-MX"/>
              </w:rPr>
              <w:t> </w:t>
            </w:r>
          </w:p>
        </w:tc>
        <w:tc>
          <w:tcPr>
            <w:tcW w:w="1209" w:type="dxa"/>
            <w:tcBorders>
              <w:top w:val="nil"/>
              <w:left w:val="nil"/>
              <w:bottom w:val="nil"/>
              <w:right w:val="nil"/>
            </w:tcBorders>
            <w:shd w:val="clear" w:color="FFFFCC" w:fill="FFFFFF"/>
            <w:noWrap/>
            <w:vAlign w:val="center"/>
            <w:hideMark/>
          </w:tcPr>
          <w:p w14:paraId="2F1C4571" w14:textId="77777777" w:rsidR="006A7E7B" w:rsidRPr="006A7E7B" w:rsidRDefault="006A7E7B" w:rsidP="006A7E7B">
            <w:pPr>
              <w:suppressAutoHyphens w:val="0"/>
              <w:overflowPunct/>
              <w:spacing w:after="0" w:line="240" w:lineRule="auto"/>
              <w:jc w:val="right"/>
              <w:rPr>
                <w:rFonts w:eastAsia="Times New Roman" w:cs="Calibri"/>
                <w:b/>
                <w:bCs/>
                <w:color w:val="000000"/>
                <w:sz w:val="14"/>
                <w:szCs w:val="14"/>
                <w:lang w:eastAsia="es-MX"/>
              </w:rPr>
            </w:pPr>
            <w:r w:rsidRPr="006A7E7B">
              <w:rPr>
                <w:rFonts w:eastAsia="Times New Roman" w:cs="Calibri"/>
                <w:b/>
                <w:bCs/>
                <w:color w:val="000000"/>
                <w:sz w:val="14"/>
                <w:szCs w:val="14"/>
                <w:lang w:eastAsia="es-MX"/>
              </w:rPr>
              <w:t>15,440,502,481</w:t>
            </w:r>
          </w:p>
        </w:tc>
        <w:tc>
          <w:tcPr>
            <w:tcW w:w="1231" w:type="dxa"/>
            <w:tcBorders>
              <w:top w:val="nil"/>
              <w:left w:val="single" w:sz="4" w:space="0" w:color="auto"/>
              <w:bottom w:val="nil"/>
              <w:right w:val="single" w:sz="4" w:space="0" w:color="auto"/>
            </w:tcBorders>
            <w:shd w:val="clear" w:color="FFFFCC" w:fill="FFFFFF"/>
            <w:noWrap/>
            <w:vAlign w:val="center"/>
            <w:hideMark/>
          </w:tcPr>
          <w:p w14:paraId="6AA0D983" w14:textId="77777777" w:rsidR="006A7E7B" w:rsidRPr="006A7E7B" w:rsidRDefault="006A7E7B" w:rsidP="006A7E7B">
            <w:pPr>
              <w:suppressAutoHyphens w:val="0"/>
              <w:overflowPunct/>
              <w:spacing w:after="0" w:line="240" w:lineRule="auto"/>
              <w:jc w:val="right"/>
              <w:rPr>
                <w:rFonts w:eastAsia="Times New Roman" w:cs="Calibri"/>
                <w:b/>
                <w:bCs/>
                <w:color w:val="000000"/>
                <w:sz w:val="14"/>
                <w:szCs w:val="14"/>
                <w:lang w:eastAsia="es-MX"/>
              </w:rPr>
            </w:pPr>
            <w:r w:rsidRPr="006A7E7B">
              <w:rPr>
                <w:rFonts w:eastAsia="Times New Roman" w:cs="Calibri"/>
                <w:b/>
                <w:bCs/>
                <w:color w:val="000000"/>
                <w:sz w:val="14"/>
                <w:szCs w:val="14"/>
                <w:lang w:eastAsia="es-MX"/>
              </w:rPr>
              <w:t> </w:t>
            </w:r>
          </w:p>
        </w:tc>
      </w:tr>
      <w:tr w:rsidR="006A7E7B" w:rsidRPr="006A7E7B" w14:paraId="18891AA1" w14:textId="77777777" w:rsidTr="006A7E7B">
        <w:trPr>
          <w:trHeight w:val="285"/>
        </w:trPr>
        <w:tc>
          <w:tcPr>
            <w:tcW w:w="2552" w:type="dxa"/>
            <w:tcBorders>
              <w:top w:val="nil"/>
              <w:left w:val="single" w:sz="4" w:space="0" w:color="auto"/>
              <w:bottom w:val="nil"/>
              <w:right w:val="single" w:sz="4" w:space="0" w:color="auto"/>
            </w:tcBorders>
            <w:shd w:val="clear" w:color="FFFFCC" w:fill="FFFFFF"/>
            <w:noWrap/>
            <w:vAlign w:val="center"/>
            <w:hideMark/>
          </w:tcPr>
          <w:p w14:paraId="2CB8E370" w14:textId="77777777" w:rsidR="006A7E7B" w:rsidRPr="006A7E7B" w:rsidRDefault="006A7E7B" w:rsidP="006A7E7B">
            <w:pPr>
              <w:suppressAutoHyphens w:val="0"/>
              <w:overflowPunct/>
              <w:spacing w:after="0" w:line="240" w:lineRule="auto"/>
              <w:rPr>
                <w:rFonts w:eastAsia="Times New Roman" w:cs="Calibri"/>
                <w:b/>
                <w:bCs/>
                <w:color w:val="000000"/>
                <w:sz w:val="14"/>
                <w:szCs w:val="14"/>
                <w:lang w:eastAsia="es-MX"/>
              </w:rPr>
            </w:pPr>
            <w:r w:rsidRPr="006A7E7B">
              <w:rPr>
                <w:rFonts w:eastAsia="Times New Roman" w:cs="Calibri"/>
                <w:b/>
                <w:bCs/>
                <w:color w:val="000000"/>
                <w:sz w:val="14"/>
                <w:szCs w:val="14"/>
                <w:lang w:eastAsia="es-MX"/>
              </w:rPr>
              <w:t>DISPOSICIONES</w:t>
            </w:r>
          </w:p>
        </w:tc>
        <w:tc>
          <w:tcPr>
            <w:tcW w:w="1271" w:type="dxa"/>
            <w:tcBorders>
              <w:top w:val="nil"/>
              <w:left w:val="nil"/>
              <w:bottom w:val="nil"/>
              <w:right w:val="nil"/>
            </w:tcBorders>
            <w:shd w:val="clear" w:color="FFFFCC" w:fill="FFFFFF"/>
            <w:noWrap/>
            <w:vAlign w:val="center"/>
            <w:hideMark/>
          </w:tcPr>
          <w:p w14:paraId="4BFA0C0A"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 </w:t>
            </w:r>
          </w:p>
        </w:tc>
        <w:tc>
          <w:tcPr>
            <w:tcW w:w="1224" w:type="dxa"/>
            <w:tcBorders>
              <w:top w:val="nil"/>
              <w:left w:val="single" w:sz="4" w:space="0" w:color="auto"/>
              <w:bottom w:val="nil"/>
              <w:right w:val="single" w:sz="4" w:space="0" w:color="auto"/>
            </w:tcBorders>
            <w:shd w:val="clear" w:color="FFFFCC" w:fill="FFFFFF"/>
            <w:noWrap/>
            <w:vAlign w:val="center"/>
            <w:hideMark/>
          </w:tcPr>
          <w:p w14:paraId="52ACB8FE"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12,699,079,662</w:t>
            </w:r>
          </w:p>
        </w:tc>
        <w:tc>
          <w:tcPr>
            <w:tcW w:w="1343" w:type="dxa"/>
            <w:tcBorders>
              <w:top w:val="nil"/>
              <w:left w:val="nil"/>
              <w:bottom w:val="nil"/>
              <w:right w:val="nil"/>
            </w:tcBorders>
            <w:shd w:val="clear" w:color="auto" w:fill="auto"/>
            <w:noWrap/>
            <w:vAlign w:val="center"/>
            <w:hideMark/>
          </w:tcPr>
          <w:p w14:paraId="4741CE8D"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p>
        </w:tc>
        <w:tc>
          <w:tcPr>
            <w:tcW w:w="1170" w:type="dxa"/>
            <w:tcBorders>
              <w:top w:val="nil"/>
              <w:left w:val="single" w:sz="4" w:space="0" w:color="auto"/>
              <w:bottom w:val="nil"/>
              <w:right w:val="single" w:sz="4" w:space="0" w:color="auto"/>
            </w:tcBorders>
            <w:shd w:val="clear" w:color="auto" w:fill="auto"/>
            <w:noWrap/>
            <w:vAlign w:val="center"/>
            <w:hideMark/>
          </w:tcPr>
          <w:p w14:paraId="429DCEBD"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 </w:t>
            </w:r>
          </w:p>
        </w:tc>
        <w:tc>
          <w:tcPr>
            <w:tcW w:w="1209" w:type="dxa"/>
            <w:tcBorders>
              <w:top w:val="nil"/>
              <w:left w:val="nil"/>
              <w:bottom w:val="nil"/>
              <w:right w:val="nil"/>
            </w:tcBorders>
            <w:shd w:val="clear" w:color="FFFFCC" w:fill="FFFFFF"/>
            <w:noWrap/>
            <w:vAlign w:val="center"/>
            <w:hideMark/>
          </w:tcPr>
          <w:p w14:paraId="3B11087E" w14:textId="77777777" w:rsidR="006A7E7B" w:rsidRPr="006A7E7B" w:rsidRDefault="006A7E7B" w:rsidP="006A7E7B">
            <w:pPr>
              <w:suppressAutoHyphens w:val="0"/>
              <w:overflowPunct/>
              <w:spacing w:after="0" w:line="240" w:lineRule="auto"/>
              <w:jc w:val="right"/>
              <w:rPr>
                <w:rFonts w:eastAsia="Times New Roman" w:cs="Calibri"/>
                <w:b/>
                <w:bCs/>
                <w:color w:val="000000"/>
                <w:sz w:val="14"/>
                <w:szCs w:val="14"/>
                <w:lang w:eastAsia="es-MX"/>
              </w:rPr>
            </w:pPr>
            <w:r w:rsidRPr="006A7E7B">
              <w:rPr>
                <w:rFonts w:eastAsia="Times New Roman" w:cs="Calibri"/>
                <w:b/>
                <w:bCs/>
                <w:color w:val="000000"/>
                <w:sz w:val="14"/>
                <w:szCs w:val="14"/>
                <w:lang w:eastAsia="es-MX"/>
              </w:rPr>
              <w:t>12,699,079,662</w:t>
            </w:r>
          </w:p>
        </w:tc>
        <w:tc>
          <w:tcPr>
            <w:tcW w:w="1231" w:type="dxa"/>
            <w:tcBorders>
              <w:top w:val="nil"/>
              <w:left w:val="single" w:sz="4" w:space="0" w:color="auto"/>
              <w:bottom w:val="nil"/>
              <w:right w:val="single" w:sz="4" w:space="0" w:color="auto"/>
            </w:tcBorders>
            <w:shd w:val="clear" w:color="FFFFCC" w:fill="FFFFFF"/>
            <w:noWrap/>
            <w:vAlign w:val="center"/>
            <w:hideMark/>
          </w:tcPr>
          <w:p w14:paraId="177FAFD4"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 </w:t>
            </w:r>
          </w:p>
        </w:tc>
      </w:tr>
      <w:tr w:rsidR="006A7E7B" w:rsidRPr="006A7E7B" w14:paraId="7808A1D3" w14:textId="77777777" w:rsidTr="006A7E7B">
        <w:trPr>
          <w:trHeight w:val="285"/>
        </w:trPr>
        <w:tc>
          <w:tcPr>
            <w:tcW w:w="2552" w:type="dxa"/>
            <w:tcBorders>
              <w:top w:val="nil"/>
              <w:left w:val="single" w:sz="4" w:space="0" w:color="auto"/>
              <w:bottom w:val="nil"/>
              <w:right w:val="single" w:sz="4" w:space="0" w:color="auto"/>
            </w:tcBorders>
            <w:shd w:val="clear" w:color="FFFFCC" w:fill="FFFFFF"/>
            <w:noWrap/>
            <w:vAlign w:val="center"/>
            <w:hideMark/>
          </w:tcPr>
          <w:p w14:paraId="5ECF5852" w14:textId="77777777" w:rsidR="006A7E7B" w:rsidRPr="006A7E7B" w:rsidRDefault="006A7E7B" w:rsidP="006A7E7B">
            <w:pPr>
              <w:suppressAutoHyphens w:val="0"/>
              <w:overflowPunct/>
              <w:spacing w:after="0" w:line="240" w:lineRule="auto"/>
              <w:rPr>
                <w:rFonts w:eastAsia="Times New Roman" w:cs="Calibri"/>
                <w:b/>
                <w:bCs/>
                <w:color w:val="000000"/>
                <w:sz w:val="14"/>
                <w:szCs w:val="14"/>
                <w:lang w:eastAsia="es-MX"/>
              </w:rPr>
            </w:pPr>
            <w:r w:rsidRPr="006A7E7B">
              <w:rPr>
                <w:rFonts w:eastAsia="Times New Roman" w:cs="Calibri"/>
                <w:b/>
                <w:bCs/>
                <w:color w:val="000000"/>
                <w:sz w:val="14"/>
                <w:szCs w:val="14"/>
                <w:lang w:eastAsia="es-MX"/>
              </w:rPr>
              <w:t>AMORTIZACIONES:</w:t>
            </w:r>
          </w:p>
        </w:tc>
        <w:tc>
          <w:tcPr>
            <w:tcW w:w="1271" w:type="dxa"/>
            <w:tcBorders>
              <w:top w:val="nil"/>
              <w:left w:val="nil"/>
              <w:bottom w:val="nil"/>
              <w:right w:val="nil"/>
            </w:tcBorders>
            <w:shd w:val="clear" w:color="FFFFCC" w:fill="FFFFFF"/>
            <w:noWrap/>
            <w:vAlign w:val="center"/>
            <w:hideMark/>
          </w:tcPr>
          <w:p w14:paraId="537C26B7"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 </w:t>
            </w:r>
          </w:p>
        </w:tc>
        <w:tc>
          <w:tcPr>
            <w:tcW w:w="1224" w:type="dxa"/>
            <w:tcBorders>
              <w:top w:val="nil"/>
              <w:left w:val="single" w:sz="4" w:space="0" w:color="auto"/>
              <w:bottom w:val="nil"/>
              <w:right w:val="single" w:sz="4" w:space="0" w:color="auto"/>
            </w:tcBorders>
            <w:shd w:val="clear" w:color="FFFFCC" w:fill="FFFFFF"/>
            <w:noWrap/>
            <w:vAlign w:val="center"/>
            <w:hideMark/>
          </w:tcPr>
          <w:p w14:paraId="5CE62E05"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 </w:t>
            </w:r>
          </w:p>
        </w:tc>
        <w:tc>
          <w:tcPr>
            <w:tcW w:w="1343" w:type="dxa"/>
            <w:tcBorders>
              <w:top w:val="nil"/>
              <w:left w:val="nil"/>
              <w:bottom w:val="nil"/>
              <w:right w:val="single" w:sz="4" w:space="0" w:color="auto"/>
            </w:tcBorders>
            <w:shd w:val="clear" w:color="auto" w:fill="auto"/>
            <w:noWrap/>
            <w:vAlign w:val="center"/>
            <w:hideMark/>
          </w:tcPr>
          <w:p w14:paraId="0580531B"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 </w:t>
            </w:r>
          </w:p>
        </w:tc>
        <w:tc>
          <w:tcPr>
            <w:tcW w:w="1170" w:type="dxa"/>
            <w:tcBorders>
              <w:top w:val="nil"/>
              <w:left w:val="nil"/>
              <w:bottom w:val="nil"/>
              <w:right w:val="single" w:sz="4" w:space="0" w:color="auto"/>
            </w:tcBorders>
            <w:shd w:val="clear" w:color="auto" w:fill="auto"/>
            <w:vAlign w:val="center"/>
            <w:hideMark/>
          </w:tcPr>
          <w:p w14:paraId="2700EBC2"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 </w:t>
            </w:r>
          </w:p>
        </w:tc>
        <w:tc>
          <w:tcPr>
            <w:tcW w:w="1209" w:type="dxa"/>
            <w:tcBorders>
              <w:top w:val="nil"/>
              <w:left w:val="nil"/>
              <w:bottom w:val="nil"/>
              <w:right w:val="nil"/>
            </w:tcBorders>
            <w:shd w:val="clear" w:color="FFFFCC" w:fill="FFFFFF"/>
            <w:noWrap/>
            <w:vAlign w:val="center"/>
            <w:hideMark/>
          </w:tcPr>
          <w:p w14:paraId="696126C0" w14:textId="77777777" w:rsidR="006A7E7B" w:rsidRPr="006A7E7B" w:rsidRDefault="006A7E7B" w:rsidP="006A7E7B">
            <w:pPr>
              <w:suppressAutoHyphens w:val="0"/>
              <w:overflowPunct/>
              <w:spacing w:after="0" w:line="240" w:lineRule="auto"/>
              <w:jc w:val="right"/>
              <w:rPr>
                <w:rFonts w:eastAsia="Times New Roman" w:cs="Calibri"/>
                <w:b/>
                <w:bCs/>
                <w:color w:val="000000"/>
                <w:sz w:val="14"/>
                <w:szCs w:val="14"/>
                <w:lang w:eastAsia="es-MX"/>
              </w:rPr>
            </w:pPr>
            <w:r w:rsidRPr="006A7E7B">
              <w:rPr>
                <w:rFonts w:eastAsia="Times New Roman" w:cs="Calibri"/>
                <w:b/>
                <w:bCs/>
                <w:color w:val="000000"/>
                <w:sz w:val="14"/>
                <w:szCs w:val="14"/>
                <w:lang w:eastAsia="es-MX"/>
              </w:rPr>
              <w:t> </w:t>
            </w:r>
          </w:p>
        </w:tc>
        <w:tc>
          <w:tcPr>
            <w:tcW w:w="1231" w:type="dxa"/>
            <w:tcBorders>
              <w:top w:val="nil"/>
              <w:left w:val="single" w:sz="4" w:space="0" w:color="auto"/>
              <w:bottom w:val="nil"/>
              <w:right w:val="single" w:sz="4" w:space="0" w:color="auto"/>
            </w:tcBorders>
            <w:shd w:val="clear" w:color="FFFFCC" w:fill="FFFFFF"/>
            <w:noWrap/>
            <w:vAlign w:val="center"/>
            <w:hideMark/>
          </w:tcPr>
          <w:p w14:paraId="4F187335"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 </w:t>
            </w:r>
          </w:p>
        </w:tc>
      </w:tr>
      <w:tr w:rsidR="006A7E7B" w:rsidRPr="006A7E7B" w14:paraId="1DA5A9F9" w14:textId="77777777" w:rsidTr="006A7E7B">
        <w:trPr>
          <w:trHeight w:val="282"/>
        </w:trPr>
        <w:tc>
          <w:tcPr>
            <w:tcW w:w="2552" w:type="dxa"/>
            <w:tcBorders>
              <w:top w:val="nil"/>
              <w:left w:val="single" w:sz="4" w:space="0" w:color="auto"/>
              <w:bottom w:val="nil"/>
              <w:right w:val="single" w:sz="4" w:space="0" w:color="auto"/>
            </w:tcBorders>
            <w:shd w:val="clear" w:color="FFFFCC" w:fill="FFFFFF"/>
            <w:noWrap/>
            <w:vAlign w:val="center"/>
            <w:hideMark/>
          </w:tcPr>
          <w:p w14:paraId="7E35193B" w14:textId="77777777" w:rsidR="006A7E7B" w:rsidRPr="006A7E7B" w:rsidRDefault="006A7E7B" w:rsidP="006A7E7B">
            <w:pPr>
              <w:suppressAutoHyphens w:val="0"/>
              <w:overflowPunct/>
              <w:spacing w:after="0" w:line="240" w:lineRule="auto"/>
              <w:rPr>
                <w:rFonts w:eastAsia="Times New Roman" w:cs="Calibri"/>
                <w:color w:val="000000"/>
                <w:sz w:val="14"/>
                <w:szCs w:val="14"/>
                <w:lang w:eastAsia="es-MX"/>
              </w:rPr>
            </w:pPr>
            <w:r w:rsidRPr="006A7E7B">
              <w:rPr>
                <w:rFonts w:eastAsia="Times New Roman" w:cs="Calibri"/>
                <w:color w:val="000000"/>
                <w:sz w:val="14"/>
                <w:szCs w:val="14"/>
                <w:lang w:eastAsia="es-MX"/>
              </w:rPr>
              <w:t>Recurso Federal FAFEF</w:t>
            </w:r>
          </w:p>
        </w:tc>
        <w:tc>
          <w:tcPr>
            <w:tcW w:w="1271" w:type="dxa"/>
            <w:tcBorders>
              <w:top w:val="nil"/>
              <w:left w:val="nil"/>
              <w:bottom w:val="nil"/>
              <w:right w:val="nil"/>
            </w:tcBorders>
            <w:shd w:val="clear" w:color="FFFFCC" w:fill="FFFFFF"/>
            <w:noWrap/>
            <w:vAlign w:val="center"/>
            <w:hideMark/>
          </w:tcPr>
          <w:p w14:paraId="5615D6C1"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 </w:t>
            </w:r>
          </w:p>
        </w:tc>
        <w:tc>
          <w:tcPr>
            <w:tcW w:w="1224" w:type="dxa"/>
            <w:tcBorders>
              <w:top w:val="nil"/>
              <w:left w:val="single" w:sz="4" w:space="0" w:color="auto"/>
              <w:bottom w:val="nil"/>
              <w:right w:val="single" w:sz="4" w:space="0" w:color="auto"/>
            </w:tcBorders>
            <w:shd w:val="clear" w:color="FFFFCC" w:fill="FFFFFF"/>
            <w:noWrap/>
            <w:vAlign w:val="center"/>
            <w:hideMark/>
          </w:tcPr>
          <w:p w14:paraId="1EDCA0BA"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 </w:t>
            </w:r>
          </w:p>
        </w:tc>
        <w:tc>
          <w:tcPr>
            <w:tcW w:w="1343" w:type="dxa"/>
            <w:tcBorders>
              <w:top w:val="nil"/>
              <w:left w:val="nil"/>
              <w:bottom w:val="nil"/>
              <w:right w:val="single" w:sz="4" w:space="0" w:color="auto"/>
            </w:tcBorders>
            <w:shd w:val="clear" w:color="auto" w:fill="auto"/>
            <w:noWrap/>
            <w:vAlign w:val="center"/>
            <w:hideMark/>
          </w:tcPr>
          <w:p w14:paraId="110EC7A8"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39,708,820</w:t>
            </w:r>
          </w:p>
        </w:tc>
        <w:tc>
          <w:tcPr>
            <w:tcW w:w="1170" w:type="dxa"/>
            <w:tcBorders>
              <w:top w:val="nil"/>
              <w:left w:val="nil"/>
              <w:bottom w:val="nil"/>
              <w:right w:val="single" w:sz="4" w:space="0" w:color="auto"/>
            </w:tcBorders>
            <w:shd w:val="clear" w:color="auto" w:fill="auto"/>
            <w:noWrap/>
            <w:vAlign w:val="center"/>
            <w:hideMark/>
          </w:tcPr>
          <w:p w14:paraId="7F0E2177"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 </w:t>
            </w:r>
          </w:p>
        </w:tc>
        <w:tc>
          <w:tcPr>
            <w:tcW w:w="1209" w:type="dxa"/>
            <w:tcBorders>
              <w:top w:val="nil"/>
              <w:left w:val="nil"/>
              <w:bottom w:val="nil"/>
              <w:right w:val="nil"/>
            </w:tcBorders>
            <w:shd w:val="clear" w:color="FFFFCC" w:fill="FFFFFF"/>
            <w:noWrap/>
            <w:vAlign w:val="center"/>
            <w:hideMark/>
          </w:tcPr>
          <w:p w14:paraId="5C26BD3A" w14:textId="77777777" w:rsidR="006A7E7B" w:rsidRPr="006A7E7B" w:rsidRDefault="006A7E7B" w:rsidP="006A7E7B">
            <w:pPr>
              <w:suppressAutoHyphens w:val="0"/>
              <w:overflowPunct/>
              <w:spacing w:after="0" w:line="240" w:lineRule="auto"/>
              <w:jc w:val="right"/>
              <w:rPr>
                <w:rFonts w:eastAsia="Times New Roman" w:cs="Calibri"/>
                <w:b/>
                <w:bCs/>
                <w:color w:val="000000"/>
                <w:sz w:val="14"/>
                <w:szCs w:val="14"/>
                <w:lang w:eastAsia="es-MX"/>
              </w:rPr>
            </w:pPr>
            <w:r w:rsidRPr="006A7E7B">
              <w:rPr>
                <w:rFonts w:eastAsia="Times New Roman" w:cs="Calibri"/>
                <w:b/>
                <w:bCs/>
                <w:color w:val="000000"/>
                <w:sz w:val="14"/>
                <w:szCs w:val="14"/>
                <w:lang w:eastAsia="es-MX"/>
              </w:rPr>
              <w:t>39,708,820</w:t>
            </w:r>
          </w:p>
        </w:tc>
        <w:tc>
          <w:tcPr>
            <w:tcW w:w="1231" w:type="dxa"/>
            <w:tcBorders>
              <w:top w:val="nil"/>
              <w:left w:val="single" w:sz="4" w:space="0" w:color="auto"/>
              <w:bottom w:val="nil"/>
              <w:right w:val="single" w:sz="4" w:space="0" w:color="auto"/>
            </w:tcBorders>
            <w:shd w:val="clear" w:color="FFFFCC" w:fill="FFFFFF"/>
            <w:noWrap/>
            <w:vAlign w:val="center"/>
            <w:hideMark/>
          </w:tcPr>
          <w:p w14:paraId="55364298"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0.31%</w:t>
            </w:r>
          </w:p>
        </w:tc>
      </w:tr>
      <w:tr w:rsidR="006A7E7B" w:rsidRPr="006A7E7B" w14:paraId="65B9FC84" w14:textId="77777777" w:rsidTr="006A7E7B">
        <w:trPr>
          <w:trHeight w:val="285"/>
        </w:trPr>
        <w:tc>
          <w:tcPr>
            <w:tcW w:w="2552" w:type="dxa"/>
            <w:tcBorders>
              <w:top w:val="nil"/>
              <w:left w:val="single" w:sz="4" w:space="0" w:color="auto"/>
              <w:bottom w:val="nil"/>
              <w:right w:val="single" w:sz="4" w:space="0" w:color="auto"/>
            </w:tcBorders>
            <w:shd w:val="clear" w:color="FFFFCC" w:fill="FFFFFF"/>
            <w:noWrap/>
            <w:vAlign w:val="center"/>
            <w:hideMark/>
          </w:tcPr>
          <w:p w14:paraId="77766662" w14:textId="77777777" w:rsidR="006A7E7B" w:rsidRPr="006A7E7B" w:rsidRDefault="006A7E7B" w:rsidP="006A7E7B">
            <w:pPr>
              <w:suppressAutoHyphens w:val="0"/>
              <w:overflowPunct/>
              <w:spacing w:after="0" w:line="240" w:lineRule="auto"/>
              <w:rPr>
                <w:rFonts w:eastAsia="Times New Roman" w:cs="Calibri"/>
                <w:color w:val="000000"/>
                <w:sz w:val="14"/>
                <w:szCs w:val="14"/>
                <w:lang w:eastAsia="es-MX"/>
              </w:rPr>
            </w:pPr>
            <w:r w:rsidRPr="006A7E7B">
              <w:rPr>
                <w:rFonts w:eastAsia="Times New Roman" w:cs="Calibri"/>
                <w:color w:val="000000"/>
                <w:sz w:val="14"/>
                <w:szCs w:val="14"/>
                <w:lang w:eastAsia="es-MX"/>
              </w:rPr>
              <w:t>Recursos Estatales</w:t>
            </w:r>
          </w:p>
        </w:tc>
        <w:tc>
          <w:tcPr>
            <w:tcW w:w="1271" w:type="dxa"/>
            <w:tcBorders>
              <w:top w:val="nil"/>
              <w:left w:val="nil"/>
              <w:bottom w:val="nil"/>
              <w:right w:val="nil"/>
            </w:tcBorders>
            <w:shd w:val="clear" w:color="FFFFCC" w:fill="FFFFFF"/>
            <w:noWrap/>
            <w:vAlign w:val="center"/>
            <w:hideMark/>
          </w:tcPr>
          <w:p w14:paraId="1442AEE5"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 </w:t>
            </w:r>
          </w:p>
        </w:tc>
        <w:tc>
          <w:tcPr>
            <w:tcW w:w="1224" w:type="dxa"/>
            <w:tcBorders>
              <w:top w:val="nil"/>
              <w:left w:val="single" w:sz="4" w:space="0" w:color="auto"/>
              <w:bottom w:val="nil"/>
              <w:right w:val="single" w:sz="4" w:space="0" w:color="auto"/>
            </w:tcBorders>
            <w:shd w:val="clear" w:color="FFFFCC" w:fill="FFFFFF"/>
            <w:noWrap/>
            <w:vAlign w:val="center"/>
            <w:hideMark/>
          </w:tcPr>
          <w:p w14:paraId="5D3C533E"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 </w:t>
            </w:r>
          </w:p>
        </w:tc>
        <w:tc>
          <w:tcPr>
            <w:tcW w:w="1343" w:type="dxa"/>
            <w:tcBorders>
              <w:top w:val="nil"/>
              <w:left w:val="nil"/>
              <w:bottom w:val="nil"/>
              <w:right w:val="nil"/>
            </w:tcBorders>
            <w:shd w:val="clear" w:color="auto" w:fill="auto"/>
            <w:noWrap/>
            <w:vAlign w:val="center"/>
            <w:hideMark/>
          </w:tcPr>
          <w:p w14:paraId="6E52595F"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12,872,828,741</w:t>
            </w:r>
          </w:p>
        </w:tc>
        <w:tc>
          <w:tcPr>
            <w:tcW w:w="1170" w:type="dxa"/>
            <w:tcBorders>
              <w:top w:val="nil"/>
              <w:left w:val="single" w:sz="4" w:space="0" w:color="auto"/>
              <w:bottom w:val="nil"/>
              <w:right w:val="single" w:sz="4" w:space="0" w:color="auto"/>
            </w:tcBorders>
            <w:shd w:val="clear" w:color="auto" w:fill="auto"/>
            <w:noWrap/>
            <w:vAlign w:val="center"/>
            <w:hideMark/>
          </w:tcPr>
          <w:p w14:paraId="683B8845"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 </w:t>
            </w:r>
          </w:p>
        </w:tc>
        <w:tc>
          <w:tcPr>
            <w:tcW w:w="1209" w:type="dxa"/>
            <w:tcBorders>
              <w:top w:val="nil"/>
              <w:left w:val="nil"/>
              <w:bottom w:val="nil"/>
              <w:right w:val="nil"/>
            </w:tcBorders>
            <w:shd w:val="clear" w:color="FFFFCC" w:fill="FFFFFF"/>
            <w:noWrap/>
            <w:vAlign w:val="center"/>
            <w:hideMark/>
          </w:tcPr>
          <w:p w14:paraId="4EE7BB86" w14:textId="77777777" w:rsidR="006A7E7B" w:rsidRPr="006A7E7B" w:rsidRDefault="006A7E7B" w:rsidP="006A7E7B">
            <w:pPr>
              <w:suppressAutoHyphens w:val="0"/>
              <w:overflowPunct/>
              <w:spacing w:after="0" w:line="240" w:lineRule="auto"/>
              <w:jc w:val="right"/>
              <w:rPr>
                <w:rFonts w:eastAsia="Times New Roman" w:cs="Calibri"/>
                <w:b/>
                <w:bCs/>
                <w:color w:val="000000"/>
                <w:sz w:val="14"/>
                <w:szCs w:val="14"/>
                <w:lang w:eastAsia="es-MX"/>
              </w:rPr>
            </w:pPr>
            <w:r w:rsidRPr="006A7E7B">
              <w:rPr>
                <w:rFonts w:eastAsia="Times New Roman" w:cs="Calibri"/>
                <w:b/>
                <w:bCs/>
                <w:color w:val="000000"/>
                <w:sz w:val="14"/>
                <w:szCs w:val="14"/>
                <w:lang w:eastAsia="es-MX"/>
              </w:rPr>
              <w:t>12,872,828,741</w:t>
            </w:r>
          </w:p>
        </w:tc>
        <w:tc>
          <w:tcPr>
            <w:tcW w:w="1231" w:type="dxa"/>
            <w:tcBorders>
              <w:top w:val="nil"/>
              <w:left w:val="single" w:sz="4" w:space="0" w:color="auto"/>
              <w:bottom w:val="nil"/>
              <w:right w:val="single" w:sz="4" w:space="0" w:color="auto"/>
            </w:tcBorders>
            <w:shd w:val="clear" w:color="FFFFCC" w:fill="FFFFFF"/>
            <w:noWrap/>
            <w:vAlign w:val="center"/>
            <w:hideMark/>
          </w:tcPr>
          <w:p w14:paraId="2B11D235"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 </w:t>
            </w:r>
          </w:p>
        </w:tc>
      </w:tr>
      <w:tr w:rsidR="006A7E7B" w:rsidRPr="006A7E7B" w14:paraId="5DAAD426" w14:textId="77777777" w:rsidTr="006A7E7B">
        <w:trPr>
          <w:trHeight w:val="285"/>
        </w:trPr>
        <w:tc>
          <w:tcPr>
            <w:tcW w:w="2552" w:type="dxa"/>
            <w:tcBorders>
              <w:top w:val="nil"/>
              <w:left w:val="single" w:sz="4" w:space="0" w:color="auto"/>
              <w:bottom w:val="nil"/>
              <w:right w:val="single" w:sz="4" w:space="0" w:color="auto"/>
            </w:tcBorders>
            <w:shd w:val="clear" w:color="FFFFCC" w:fill="FFFFFF"/>
            <w:noWrap/>
            <w:vAlign w:val="center"/>
            <w:hideMark/>
          </w:tcPr>
          <w:p w14:paraId="2B1935D0" w14:textId="77777777" w:rsidR="006A7E7B" w:rsidRPr="006A7E7B" w:rsidRDefault="006A7E7B" w:rsidP="006A7E7B">
            <w:pPr>
              <w:suppressAutoHyphens w:val="0"/>
              <w:overflowPunct/>
              <w:spacing w:after="0" w:line="240" w:lineRule="auto"/>
              <w:rPr>
                <w:rFonts w:eastAsia="Times New Roman" w:cs="Calibri"/>
                <w:b/>
                <w:bCs/>
                <w:color w:val="000000"/>
                <w:sz w:val="14"/>
                <w:szCs w:val="14"/>
                <w:lang w:eastAsia="es-MX"/>
              </w:rPr>
            </w:pPr>
            <w:r w:rsidRPr="006A7E7B">
              <w:rPr>
                <w:rFonts w:eastAsia="Times New Roman" w:cs="Calibri"/>
                <w:b/>
                <w:bCs/>
                <w:color w:val="000000"/>
                <w:sz w:val="14"/>
                <w:szCs w:val="14"/>
                <w:lang w:eastAsia="es-MX"/>
              </w:rPr>
              <w:t>INTERESES,GASTOS Y COMISIONES</w:t>
            </w:r>
          </w:p>
        </w:tc>
        <w:tc>
          <w:tcPr>
            <w:tcW w:w="1271" w:type="dxa"/>
            <w:tcBorders>
              <w:top w:val="nil"/>
              <w:left w:val="nil"/>
              <w:bottom w:val="nil"/>
              <w:right w:val="nil"/>
            </w:tcBorders>
            <w:shd w:val="clear" w:color="FFFFCC" w:fill="FFFFFF"/>
            <w:noWrap/>
            <w:vAlign w:val="center"/>
            <w:hideMark/>
          </w:tcPr>
          <w:p w14:paraId="01322896" w14:textId="77777777" w:rsidR="006A7E7B" w:rsidRPr="006A7E7B" w:rsidRDefault="006A7E7B" w:rsidP="006A7E7B">
            <w:pPr>
              <w:suppressAutoHyphens w:val="0"/>
              <w:overflowPunct/>
              <w:spacing w:after="0" w:line="240" w:lineRule="auto"/>
              <w:rPr>
                <w:rFonts w:eastAsia="Times New Roman" w:cs="Calibri"/>
                <w:b/>
                <w:bCs/>
                <w:color w:val="000000"/>
                <w:sz w:val="14"/>
                <w:szCs w:val="14"/>
                <w:lang w:eastAsia="es-MX"/>
              </w:rPr>
            </w:pPr>
            <w:r w:rsidRPr="006A7E7B">
              <w:rPr>
                <w:rFonts w:eastAsia="Times New Roman" w:cs="Calibri"/>
                <w:b/>
                <w:bCs/>
                <w:color w:val="000000"/>
                <w:sz w:val="14"/>
                <w:szCs w:val="14"/>
                <w:lang w:eastAsia="es-MX"/>
              </w:rPr>
              <w:t> </w:t>
            </w:r>
          </w:p>
        </w:tc>
        <w:tc>
          <w:tcPr>
            <w:tcW w:w="1224" w:type="dxa"/>
            <w:tcBorders>
              <w:top w:val="nil"/>
              <w:left w:val="single" w:sz="4" w:space="0" w:color="auto"/>
              <w:bottom w:val="nil"/>
              <w:right w:val="single" w:sz="4" w:space="0" w:color="auto"/>
            </w:tcBorders>
            <w:shd w:val="clear" w:color="FFFFCC" w:fill="FFFFFF"/>
            <w:noWrap/>
            <w:vAlign w:val="center"/>
            <w:hideMark/>
          </w:tcPr>
          <w:p w14:paraId="7C4BA28F"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 </w:t>
            </w:r>
          </w:p>
        </w:tc>
        <w:tc>
          <w:tcPr>
            <w:tcW w:w="1343" w:type="dxa"/>
            <w:tcBorders>
              <w:top w:val="nil"/>
              <w:left w:val="nil"/>
              <w:bottom w:val="nil"/>
              <w:right w:val="nil"/>
            </w:tcBorders>
            <w:shd w:val="clear" w:color="auto" w:fill="auto"/>
            <w:noWrap/>
            <w:vAlign w:val="center"/>
            <w:hideMark/>
          </w:tcPr>
          <w:p w14:paraId="7CA83E42"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p>
        </w:tc>
        <w:tc>
          <w:tcPr>
            <w:tcW w:w="1170" w:type="dxa"/>
            <w:tcBorders>
              <w:top w:val="nil"/>
              <w:left w:val="single" w:sz="4" w:space="0" w:color="auto"/>
              <w:bottom w:val="nil"/>
              <w:right w:val="single" w:sz="4" w:space="0" w:color="auto"/>
            </w:tcBorders>
            <w:shd w:val="clear" w:color="auto" w:fill="auto"/>
            <w:noWrap/>
            <w:vAlign w:val="center"/>
            <w:hideMark/>
          </w:tcPr>
          <w:p w14:paraId="5D696E86"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 </w:t>
            </w:r>
          </w:p>
        </w:tc>
        <w:tc>
          <w:tcPr>
            <w:tcW w:w="1209" w:type="dxa"/>
            <w:tcBorders>
              <w:top w:val="nil"/>
              <w:left w:val="nil"/>
              <w:bottom w:val="nil"/>
              <w:right w:val="nil"/>
            </w:tcBorders>
            <w:shd w:val="clear" w:color="FFFFCC" w:fill="FFFFFF"/>
            <w:noWrap/>
            <w:vAlign w:val="center"/>
            <w:hideMark/>
          </w:tcPr>
          <w:p w14:paraId="30C1F0F5" w14:textId="77777777" w:rsidR="006A7E7B" w:rsidRPr="006A7E7B" w:rsidRDefault="006A7E7B" w:rsidP="006A7E7B">
            <w:pPr>
              <w:suppressAutoHyphens w:val="0"/>
              <w:overflowPunct/>
              <w:spacing w:after="0" w:line="240" w:lineRule="auto"/>
              <w:jc w:val="right"/>
              <w:rPr>
                <w:rFonts w:eastAsia="Times New Roman" w:cs="Calibri"/>
                <w:b/>
                <w:bCs/>
                <w:color w:val="000000"/>
                <w:sz w:val="14"/>
                <w:szCs w:val="14"/>
                <w:lang w:eastAsia="es-MX"/>
              </w:rPr>
            </w:pPr>
            <w:r w:rsidRPr="006A7E7B">
              <w:rPr>
                <w:rFonts w:eastAsia="Times New Roman" w:cs="Calibri"/>
                <w:b/>
                <w:bCs/>
                <w:color w:val="000000"/>
                <w:sz w:val="14"/>
                <w:szCs w:val="14"/>
                <w:lang w:eastAsia="es-MX"/>
              </w:rPr>
              <w:t> </w:t>
            </w:r>
          </w:p>
        </w:tc>
        <w:tc>
          <w:tcPr>
            <w:tcW w:w="1231" w:type="dxa"/>
            <w:tcBorders>
              <w:top w:val="nil"/>
              <w:left w:val="single" w:sz="4" w:space="0" w:color="auto"/>
              <w:bottom w:val="nil"/>
              <w:right w:val="single" w:sz="4" w:space="0" w:color="auto"/>
            </w:tcBorders>
            <w:shd w:val="clear" w:color="FFFFCC" w:fill="FFFFFF"/>
            <w:noWrap/>
            <w:vAlign w:val="center"/>
            <w:hideMark/>
          </w:tcPr>
          <w:p w14:paraId="1B45BE86"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 </w:t>
            </w:r>
          </w:p>
        </w:tc>
      </w:tr>
      <w:tr w:rsidR="006A7E7B" w:rsidRPr="006A7E7B" w14:paraId="4C04A834" w14:textId="77777777" w:rsidTr="006A7E7B">
        <w:trPr>
          <w:trHeight w:val="285"/>
        </w:trPr>
        <w:tc>
          <w:tcPr>
            <w:tcW w:w="2552" w:type="dxa"/>
            <w:tcBorders>
              <w:top w:val="nil"/>
              <w:left w:val="single" w:sz="4" w:space="0" w:color="auto"/>
              <w:bottom w:val="nil"/>
              <w:right w:val="single" w:sz="4" w:space="0" w:color="auto"/>
            </w:tcBorders>
            <w:shd w:val="clear" w:color="FFFFCC" w:fill="FFFFFF"/>
            <w:noWrap/>
            <w:vAlign w:val="center"/>
            <w:hideMark/>
          </w:tcPr>
          <w:p w14:paraId="7D999BDB" w14:textId="77777777" w:rsidR="006A7E7B" w:rsidRPr="006A7E7B" w:rsidRDefault="006A7E7B" w:rsidP="006A7E7B">
            <w:pPr>
              <w:suppressAutoHyphens w:val="0"/>
              <w:overflowPunct/>
              <w:spacing w:after="0" w:line="240" w:lineRule="auto"/>
              <w:rPr>
                <w:rFonts w:eastAsia="Times New Roman" w:cs="Calibri"/>
                <w:color w:val="000000"/>
                <w:sz w:val="14"/>
                <w:szCs w:val="14"/>
                <w:lang w:eastAsia="es-MX"/>
              </w:rPr>
            </w:pPr>
            <w:r w:rsidRPr="006A7E7B">
              <w:rPr>
                <w:rFonts w:eastAsia="Times New Roman" w:cs="Calibri"/>
                <w:color w:val="000000"/>
                <w:sz w:val="14"/>
                <w:szCs w:val="14"/>
                <w:lang w:eastAsia="es-MX"/>
              </w:rPr>
              <w:t xml:space="preserve">Intereses pagados con Recurso FAFEF </w:t>
            </w:r>
          </w:p>
        </w:tc>
        <w:tc>
          <w:tcPr>
            <w:tcW w:w="1271" w:type="dxa"/>
            <w:tcBorders>
              <w:top w:val="nil"/>
              <w:left w:val="nil"/>
              <w:bottom w:val="nil"/>
              <w:right w:val="nil"/>
            </w:tcBorders>
            <w:shd w:val="clear" w:color="FFFFCC" w:fill="FFFFFF"/>
            <w:noWrap/>
            <w:vAlign w:val="center"/>
            <w:hideMark/>
          </w:tcPr>
          <w:p w14:paraId="08FD0989"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 </w:t>
            </w:r>
          </w:p>
        </w:tc>
        <w:tc>
          <w:tcPr>
            <w:tcW w:w="1224" w:type="dxa"/>
            <w:tcBorders>
              <w:top w:val="nil"/>
              <w:left w:val="single" w:sz="4" w:space="0" w:color="auto"/>
              <w:bottom w:val="nil"/>
              <w:right w:val="single" w:sz="4" w:space="0" w:color="auto"/>
            </w:tcBorders>
            <w:shd w:val="clear" w:color="FFFFCC" w:fill="FFFFFF"/>
            <w:noWrap/>
            <w:vAlign w:val="center"/>
            <w:hideMark/>
          </w:tcPr>
          <w:p w14:paraId="6E6392AD"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 </w:t>
            </w:r>
          </w:p>
        </w:tc>
        <w:tc>
          <w:tcPr>
            <w:tcW w:w="1343" w:type="dxa"/>
            <w:tcBorders>
              <w:top w:val="nil"/>
              <w:left w:val="nil"/>
              <w:bottom w:val="nil"/>
              <w:right w:val="nil"/>
            </w:tcBorders>
            <w:shd w:val="clear" w:color="auto" w:fill="auto"/>
            <w:noWrap/>
            <w:vAlign w:val="center"/>
            <w:hideMark/>
          </w:tcPr>
          <w:p w14:paraId="7CFEE2BE"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p>
        </w:tc>
        <w:tc>
          <w:tcPr>
            <w:tcW w:w="1170" w:type="dxa"/>
            <w:tcBorders>
              <w:top w:val="nil"/>
              <w:left w:val="single" w:sz="4" w:space="0" w:color="auto"/>
              <w:bottom w:val="nil"/>
              <w:right w:val="single" w:sz="4" w:space="0" w:color="auto"/>
            </w:tcBorders>
            <w:shd w:val="clear" w:color="auto" w:fill="auto"/>
            <w:noWrap/>
            <w:vAlign w:val="center"/>
            <w:hideMark/>
          </w:tcPr>
          <w:p w14:paraId="594D8271"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335,091,256</w:t>
            </w:r>
          </w:p>
        </w:tc>
        <w:tc>
          <w:tcPr>
            <w:tcW w:w="1209" w:type="dxa"/>
            <w:tcBorders>
              <w:top w:val="nil"/>
              <w:left w:val="nil"/>
              <w:bottom w:val="nil"/>
              <w:right w:val="nil"/>
            </w:tcBorders>
            <w:shd w:val="clear" w:color="FFFFCC" w:fill="FFFFFF"/>
            <w:noWrap/>
            <w:vAlign w:val="center"/>
            <w:hideMark/>
          </w:tcPr>
          <w:p w14:paraId="0D9206CA" w14:textId="77777777" w:rsidR="006A7E7B" w:rsidRPr="006A7E7B" w:rsidRDefault="006A7E7B" w:rsidP="006A7E7B">
            <w:pPr>
              <w:suppressAutoHyphens w:val="0"/>
              <w:overflowPunct/>
              <w:spacing w:after="0" w:line="240" w:lineRule="auto"/>
              <w:jc w:val="right"/>
              <w:rPr>
                <w:rFonts w:eastAsia="Times New Roman" w:cs="Calibri"/>
                <w:b/>
                <w:bCs/>
                <w:color w:val="000000"/>
                <w:sz w:val="14"/>
                <w:szCs w:val="14"/>
                <w:lang w:eastAsia="es-MX"/>
              </w:rPr>
            </w:pPr>
            <w:r w:rsidRPr="006A7E7B">
              <w:rPr>
                <w:rFonts w:eastAsia="Times New Roman" w:cs="Calibri"/>
                <w:b/>
                <w:bCs/>
                <w:color w:val="000000"/>
                <w:sz w:val="14"/>
                <w:szCs w:val="14"/>
                <w:lang w:eastAsia="es-MX"/>
              </w:rPr>
              <w:t>0</w:t>
            </w:r>
          </w:p>
        </w:tc>
        <w:tc>
          <w:tcPr>
            <w:tcW w:w="1231" w:type="dxa"/>
            <w:tcBorders>
              <w:top w:val="nil"/>
              <w:left w:val="single" w:sz="4" w:space="0" w:color="auto"/>
              <w:bottom w:val="nil"/>
              <w:right w:val="single" w:sz="4" w:space="0" w:color="auto"/>
            </w:tcBorders>
            <w:shd w:val="clear" w:color="FFFFCC" w:fill="FFFFFF"/>
            <w:noWrap/>
            <w:vAlign w:val="center"/>
            <w:hideMark/>
          </w:tcPr>
          <w:p w14:paraId="361B2FC7"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18.61%</w:t>
            </w:r>
          </w:p>
        </w:tc>
      </w:tr>
      <w:tr w:rsidR="006A7E7B" w:rsidRPr="006A7E7B" w14:paraId="3D54A969" w14:textId="77777777" w:rsidTr="006A7E7B">
        <w:trPr>
          <w:trHeight w:val="285"/>
        </w:trPr>
        <w:tc>
          <w:tcPr>
            <w:tcW w:w="2552" w:type="dxa"/>
            <w:tcBorders>
              <w:top w:val="nil"/>
              <w:left w:val="single" w:sz="4" w:space="0" w:color="auto"/>
              <w:bottom w:val="nil"/>
              <w:right w:val="single" w:sz="4" w:space="0" w:color="auto"/>
            </w:tcBorders>
            <w:shd w:val="clear" w:color="FFFFCC" w:fill="FFFFFF"/>
            <w:noWrap/>
            <w:vAlign w:val="center"/>
            <w:hideMark/>
          </w:tcPr>
          <w:p w14:paraId="69B5B498" w14:textId="77777777" w:rsidR="006A7E7B" w:rsidRPr="006A7E7B" w:rsidRDefault="006A7E7B" w:rsidP="006A7E7B">
            <w:pPr>
              <w:suppressAutoHyphens w:val="0"/>
              <w:overflowPunct/>
              <w:spacing w:after="0" w:line="240" w:lineRule="auto"/>
              <w:rPr>
                <w:rFonts w:eastAsia="Times New Roman" w:cs="Calibri"/>
                <w:color w:val="000000"/>
                <w:sz w:val="14"/>
                <w:szCs w:val="14"/>
                <w:lang w:eastAsia="es-MX"/>
              </w:rPr>
            </w:pPr>
            <w:r w:rsidRPr="006A7E7B">
              <w:rPr>
                <w:rFonts w:eastAsia="Times New Roman" w:cs="Calibri"/>
                <w:color w:val="000000"/>
                <w:sz w:val="14"/>
                <w:szCs w:val="14"/>
                <w:lang w:eastAsia="es-MX"/>
              </w:rPr>
              <w:t>Intereses pagados con  Recurso Estatal</w:t>
            </w:r>
          </w:p>
        </w:tc>
        <w:tc>
          <w:tcPr>
            <w:tcW w:w="1271" w:type="dxa"/>
            <w:tcBorders>
              <w:top w:val="nil"/>
              <w:left w:val="nil"/>
              <w:bottom w:val="nil"/>
              <w:right w:val="nil"/>
            </w:tcBorders>
            <w:shd w:val="clear" w:color="FFFFCC" w:fill="FFFFFF"/>
            <w:noWrap/>
            <w:vAlign w:val="center"/>
            <w:hideMark/>
          </w:tcPr>
          <w:p w14:paraId="7ADE2606"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 </w:t>
            </w:r>
          </w:p>
        </w:tc>
        <w:tc>
          <w:tcPr>
            <w:tcW w:w="1224" w:type="dxa"/>
            <w:tcBorders>
              <w:top w:val="nil"/>
              <w:left w:val="single" w:sz="4" w:space="0" w:color="auto"/>
              <w:bottom w:val="nil"/>
              <w:right w:val="single" w:sz="4" w:space="0" w:color="auto"/>
            </w:tcBorders>
            <w:shd w:val="clear" w:color="FFFFCC" w:fill="FFFFFF"/>
            <w:noWrap/>
            <w:vAlign w:val="center"/>
            <w:hideMark/>
          </w:tcPr>
          <w:p w14:paraId="3765A938"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 </w:t>
            </w:r>
          </w:p>
        </w:tc>
        <w:tc>
          <w:tcPr>
            <w:tcW w:w="1343" w:type="dxa"/>
            <w:tcBorders>
              <w:top w:val="nil"/>
              <w:left w:val="nil"/>
              <w:bottom w:val="nil"/>
              <w:right w:val="nil"/>
            </w:tcBorders>
            <w:shd w:val="clear" w:color="auto" w:fill="auto"/>
            <w:noWrap/>
            <w:vAlign w:val="center"/>
            <w:hideMark/>
          </w:tcPr>
          <w:p w14:paraId="521998B1"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p>
        </w:tc>
        <w:tc>
          <w:tcPr>
            <w:tcW w:w="1170" w:type="dxa"/>
            <w:tcBorders>
              <w:top w:val="nil"/>
              <w:left w:val="single" w:sz="4" w:space="0" w:color="auto"/>
              <w:bottom w:val="nil"/>
              <w:right w:val="single" w:sz="4" w:space="0" w:color="auto"/>
            </w:tcBorders>
            <w:shd w:val="clear" w:color="auto" w:fill="auto"/>
            <w:noWrap/>
            <w:vAlign w:val="center"/>
            <w:hideMark/>
          </w:tcPr>
          <w:p w14:paraId="3B03A5DA"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1,465,775,266</w:t>
            </w:r>
          </w:p>
        </w:tc>
        <w:tc>
          <w:tcPr>
            <w:tcW w:w="1209" w:type="dxa"/>
            <w:tcBorders>
              <w:top w:val="nil"/>
              <w:left w:val="nil"/>
              <w:bottom w:val="nil"/>
              <w:right w:val="nil"/>
            </w:tcBorders>
            <w:shd w:val="clear" w:color="FFFFCC" w:fill="FFFFFF"/>
            <w:noWrap/>
            <w:vAlign w:val="center"/>
            <w:hideMark/>
          </w:tcPr>
          <w:p w14:paraId="15FE7716" w14:textId="77777777" w:rsidR="006A7E7B" w:rsidRPr="006A7E7B" w:rsidRDefault="006A7E7B" w:rsidP="006A7E7B">
            <w:pPr>
              <w:suppressAutoHyphens w:val="0"/>
              <w:overflowPunct/>
              <w:spacing w:after="0" w:line="240" w:lineRule="auto"/>
              <w:jc w:val="right"/>
              <w:rPr>
                <w:rFonts w:eastAsia="Times New Roman" w:cs="Calibri"/>
                <w:b/>
                <w:bCs/>
                <w:color w:val="000000"/>
                <w:sz w:val="14"/>
                <w:szCs w:val="14"/>
                <w:lang w:eastAsia="es-MX"/>
              </w:rPr>
            </w:pPr>
            <w:r w:rsidRPr="006A7E7B">
              <w:rPr>
                <w:rFonts w:eastAsia="Times New Roman" w:cs="Calibri"/>
                <w:b/>
                <w:bCs/>
                <w:color w:val="000000"/>
                <w:sz w:val="14"/>
                <w:szCs w:val="14"/>
                <w:lang w:eastAsia="es-MX"/>
              </w:rPr>
              <w:t>0</w:t>
            </w:r>
          </w:p>
        </w:tc>
        <w:tc>
          <w:tcPr>
            <w:tcW w:w="1231" w:type="dxa"/>
            <w:tcBorders>
              <w:top w:val="nil"/>
              <w:left w:val="single" w:sz="4" w:space="0" w:color="auto"/>
              <w:bottom w:val="nil"/>
              <w:right w:val="single" w:sz="4" w:space="0" w:color="auto"/>
            </w:tcBorders>
            <w:shd w:val="clear" w:color="FFFFCC" w:fill="FFFFFF"/>
            <w:noWrap/>
            <w:vAlign w:val="center"/>
            <w:hideMark/>
          </w:tcPr>
          <w:p w14:paraId="5E2B4721" w14:textId="77777777" w:rsidR="006A7E7B" w:rsidRPr="006A7E7B" w:rsidRDefault="006A7E7B" w:rsidP="006A7E7B">
            <w:pPr>
              <w:suppressAutoHyphens w:val="0"/>
              <w:overflowPunct/>
              <w:spacing w:after="0" w:line="240" w:lineRule="auto"/>
              <w:jc w:val="right"/>
              <w:rPr>
                <w:rFonts w:eastAsia="Times New Roman" w:cs="Calibri"/>
                <w:color w:val="000000"/>
                <w:sz w:val="14"/>
                <w:szCs w:val="14"/>
                <w:lang w:eastAsia="es-MX"/>
              </w:rPr>
            </w:pPr>
            <w:r w:rsidRPr="006A7E7B">
              <w:rPr>
                <w:rFonts w:eastAsia="Times New Roman" w:cs="Calibri"/>
                <w:color w:val="000000"/>
                <w:sz w:val="14"/>
                <w:szCs w:val="14"/>
                <w:lang w:eastAsia="es-MX"/>
              </w:rPr>
              <w:t> </w:t>
            </w:r>
          </w:p>
        </w:tc>
      </w:tr>
      <w:tr w:rsidR="006A7E7B" w:rsidRPr="006A7E7B" w14:paraId="643A37E3" w14:textId="77777777" w:rsidTr="006A7E7B">
        <w:trPr>
          <w:trHeight w:val="285"/>
        </w:trPr>
        <w:tc>
          <w:tcPr>
            <w:tcW w:w="2552" w:type="dxa"/>
            <w:tcBorders>
              <w:top w:val="single" w:sz="4" w:space="0" w:color="auto"/>
              <w:left w:val="single" w:sz="4" w:space="0" w:color="auto"/>
              <w:bottom w:val="single" w:sz="4" w:space="0" w:color="auto"/>
              <w:right w:val="single" w:sz="4" w:space="0" w:color="auto"/>
            </w:tcBorders>
            <w:shd w:val="clear" w:color="F8CBAD" w:fill="DDC9A3"/>
            <w:noWrap/>
            <w:vAlign w:val="center"/>
            <w:hideMark/>
          </w:tcPr>
          <w:p w14:paraId="73F3F49D" w14:textId="77777777" w:rsidR="006A7E7B" w:rsidRPr="006A7E7B" w:rsidRDefault="006A7E7B" w:rsidP="006A7E7B">
            <w:pPr>
              <w:suppressAutoHyphens w:val="0"/>
              <w:overflowPunct/>
              <w:spacing w:after="0" w:line="240" w:lineRule="auto"/>
              <w:rPr>
                <w:rFonts w:eastAsia="Times New Roman" w:cs="Calibri"/>
                <w:b/>
                <w:bCs/>
                <w:color w:val="000000"/>
                <w:sz w:val="14"/>
                <w:szCs w:val="14"/>
                <w:lang w:eastAsia="es-MX"/>
              </w:rPr>
            </w:pPr>
            <w:r w:rsidRPr="006A7E7B">
              <w:rPr>
                <w:rFonts w:eastAsia="Times New Roman" w:cs="Calibri"/>
                <w:b/>
                <w:bCs/>
                <w:color w:val="000000"/>
                <w:sz w:val="14"/>
                <w:szCs w:val="14"/>
                <w:lang w:eastAsia="es-MX"/>
              </w:rPr>
              <w:t>Totales</w:t>
            </w:r>
          </w:p>
        </w:tc>
        <w:tc>
          <w:tcPr>
            <w:tcW w:w="1271" w:type="dxa"/>
            <w:tcBorders>
              <w:top w:val="single" w:sz="4" w:space="0" w:color="auto"/>
              <w:left w:val="nil"/>
              <w:bottom w:val="single" w:sz="4" w:space="0" w:color="auto"/>
              <w:right w:val="single" w:sz="4" w:space="0" w:color="auto"/>
            </w:tcBorders>
            <w:shd w:val="clear" w:color="F8CBAD" w:fill="DDC9A3"/>
            <w:noWrap/>
            <w:vAlign w:val="center"/>
            <w:hideMark/>
          </w:tcPr>
          <w:p w14:paraId="70FC1235" w14:textId="77777777" w:rsidR="006A7E7B" w:rsidRPr="006A7E7B" w:rsidRDefault="006A7E7B" w:rsidP="006A7E7B">
            <w:pPr>
              <w:suppressAutoHyphens w:val="0"/>
              <w:overflowPunct/>
              <w:spacing w:after="0" w:line="240" w:lineRule="auto"/>
              <w:jc w:val="right"/>
              <w:rPr>
                <w:rFonts w:eastAsia="Times New Roman" w:cs="Calibri"/>
                <w:b/>
                <w:bCs/>
                <w:color w:val="000000"/>
                <w:sz w:val="14"/>
                <w:szCs w:val="14"/>
                <w:lang w:eastAsia="es-MX"/>
              </w:rPr>
            </w:pPr>
            <w:r w:rsidRPr="006A7E7B">
              <w:rPr>
                <w:rFonts w:eastAsia="Times New Roman" w:cs="Calibri"/>
                <w:b/>
                <w:bCs/>
                <w:color w:val="000000"/>
                <w:sz w:val="14"/>
                <w:szCs w:val="14"/>
                <w:lang w:eastAsia="es-MX"/>
              </w:rPr>
              <w:t>15,440,502,481</w:t>
            </w:r>
          </w:p>
        </w:tc>
        <w:tc>
          <w:tcPr>
            <w:tcW w:w="1224" w:type="dxa"/>
            <w:tcBorders>
              <w:top w:val="single" w:sz="4" w:space="0" w:color="auto"/>
              <w:left w:val="nil"/>
              <w:bottom w:val="single" w:sz="4" w:space="0" w:color="auto"/>
              <w:right w:val="single" w:sz="4" w:space="0" w:color="auto"/>
            </w:tcBorders>
            <w:shd w:val="clear" w:color="F8CBAD" w:fill="DDC9A3"/>
            <w:noWrap/>
            <w:vAlign w:val="center"/>
            <w:hideMark/>
          </w:tcPr>
          <w:p w14:paraId="1153801B" w14:textId="77777777" w:rsidR="006A7E7B" w:rsidRPr="006A7E7B" w:rsidRDefault="006A7E7B" w:rsidP="006A7E7B">
            <w:pPr>
              <w:suppressAutoHyphens w:val="0"/>
              <w:overflowPunct/>
              <w:spacing w:after="0" w:line="240" w:lineRule="auto"/>
              <w:jc w:val="right"/>
              <w:rPr>
                <w:rFonts w:eastAsia="Times New Roman" w:cs="Calibri"/>
                <w:b/>
                <w:bCs/>
                <w:color w:val="000000"/>
                <w:sz w:val="14"/>
                <w:szCs w:val="14"/>
                <w:lang w:eastAsia="es-MX"/>
              </w:rPr>
            </w:pPr>
            <w:r w:rsidRPr="006A7E7B">
              <w:rPr>
                <w:rFonts w:eastAsia="Times New Roman" w:cs="Calibri"/>
                <w:b/>
                <w:bCs/>
                <w:color w:val="000000"/>
                <w:sz w:val="14"/>
                <w:szCs w:val="14"/>
                <w:lang w:eastAsia="es-MX"/>
              </w:rPr>
              <w:t>12,699,079,662</w:t>
            </w:r>
          </w:p>
        </w:tc>
        <w:tc>
          <w:tcPr>
            <w:tcW w:w="1343" w:type="dxa"/>
            <w:tcBorders>
              <w:top w:val="single" w:sz="4" w:space="0" w:color="auto"/>
              <w:left w:val="nil"/>
              <w:bottom w:val="single" w:sz="4" w:space="0" w:color="auto"/>
              <w:right w:val="single" w:sz="4" w:space="0" w:color="auto"/>
            </w:tcBorders>
            <w:shd w:val="clear" w:color="F8CBAD" w:fill="DDC9A3"/>
            <w:noWrap/>
            <w:vAlign w:val="center"/>
            <w:hideMark/>
          </w:tcPr>
          <w:p w14:paraId="4B66413B" w14:textId="77777777" w:rsidR="006A7E7B" w:rsidRPr="006A7E7B" w:rsidRDefault="006A7E7B" w:rsidP="006A7E7B">
            <w:pPr>
              <w:suppressAutoHyphens w:val="0"/>
              <w:overflowPunct/>
              <w:spacing w:after="0" w:line="240" w:lineRule="auto"/>
              <w:jc w:val="right"/>
              <w:rPr>
                <w:rFonts w:eastAsia="Times New Roman" w:cs="Calibri"/>
                <w:b/>
                <w:bCs/>
                <w:color w:val="000000"/>
                <w:sz w:val="14"/>
                <w:szCs w:val="14"/>
                <w:lang w:eastAsia="es-MX"/>
              </w:rPr>
            </w:pPr>
            <w:r w:rsidRPr="006A7E7B">
              <w:rPr>
                <w:rFonts w:eastAsia="Times New Roman" w:cs="Calibri"/>
                <w:b/>
                <w:bCs/>
                <w:color w:val="000000"/>
                <w:sz w:val="14"/>
                <w:szCs w:val="14"/>
                <w:lang w:eastAsia="es-MX"/>
              </w:rPr>
              <w:t>12,912,537,561</w:t>
            </w:r>
          </w:p>
        </w:tc>
        <w:tc>
          <w:tcPr>
            <w:tcW w:w="1170" w:type="dxa"/>
            <w:tcBorders>
              <w:top w:val="single" w:sz="4" w:space="0" w:color="auto"/>
              <w:left w:val="nil"/>
              <w:bottom w:val="single" w:sz="4" w:space="0" w:color="auto"/>
              <w:right w:val="single" w:sz="4" w:space="0" w:color="auto"/>
            </w:tcBorders>
            <w:shd w:val="clear" w:color="F8CBAD" w:fill="DDC9A3"/>
            <w:noWrap/>
            <w:vAlign w:val="center"/>
            <w:hideMark/>
          </w:tcPr>
          <w:p w14:paraId="2CE161D5" w14:textId="77777777" w:rsidR="006A7E7B" w:rsidRPr="006A7E7B" w:rsidRDefault="006A7E7B" w:rsidP="006A7E7B">
            <w:pPr>
              <w:suppressAutoHyphens w:val="0"/>
              <w:overflowPunct/>
              <w:spacing w:after="0" w:line="240" w:lineRule="auto"/>
              <w:jc w:val="right"/>
              <w:rPr>
                <w:rFonts w:eastAsia="Times New Roman" w:cs="Calibri"/>
                <w:b/>
                <w:bCs/>
                <w:color w:val="000000"/>
                <w:sz w:val="14"/>
                <w:szCs w:val="14"/>
                <w:lang w:eastAsia="es-MX"/>
              </w:rPr>
            </w:pPr>
            <w:r w:rsidRPr="006A7E7B">
              <w:rPr>
                <w:rFonts w:eastAsia="Times New Roman" w:cs="Calibri"/>
                <w:b/>
                <w:bCs/>
                <w:color w:val="000000"/>
                <w:sz w:val="14"/>
                <w:szCs w:val="14"/>
                <w:lang w:eastAsia="es-MX"/>
              </w:rPr>
              <w:t>1,800,866,522</w:t>
            </w:r>
          </w:p>
        </w:tc>
        <w:tc>
          <w:tcPr>
            <w:tcW w:w="1209" w:type="dxa"/>
            <w:tcBorders>
              <w:top w:val="single" w:sz="4" w:space="0" w:color="auto"/>
              <w:left w:val="nil"/>
              <w:bottom w:val="single" w:sz="4" w:space="0" w:color="auto"/>
              <w:right w:val="single" w:sz="4" w:space="0" w:color="auto"/>
            </w:tcBorders>
            <w:shd w:val="clear" w:color="F8CBAD" w:fill="DDC9A3"/>
            <w:noWrap/>
            <w:vAlign w:val="center"/>
            <w:hideMark/>
          </w:tcPr>
          <w:p w14:paraId="5D72E359" w14:textId="6FDFB30C" w:rsidR="006A7E7B" w:rsidRPr="006A7E7B" w:rsidRDefault="003B6609" w:rsidP="006A7E7B">
            <w:pPr>
              <w:suppressAutoHyphens w:val="0"/>
              <w:overflowPunct/>
              <w:spacing w:after="0" w:line="240" w:lineRule="auto"/>
              <w:jc w:val="right"/>
              <w:rPr>
                <w:rFonts w:eastAsia="Times New Roman" w:cs="Calibri"/>
                <w:b/>
                <w:bCs/>
                <w:color w:val="000000"/>
                <w:sz w:val="14"/>
                <w:szCs w:val="14"/>
                <w:lang w:eastAsia="es-MX"/>
              </w:rPr>
            </w:pPr>
            <w:r>
              <w:rPr>
                <w:rFonts w:eastAsia="Times New Roman" w:cs="Calibri"/>
                <w:b/>
                <w:bCs/>
                <w:color w:val="000000"/>
                <w:sz w:val="14"/>
                <w:szCs w:val="14"/>
                <w:lang w:eastAsia="es-MX"/>
              </w:rPr>
              <w:t>15,227,044,581</w:t>
            </w:r>
          </w:p>
        </w:tc>
        <w:tc>
          <w:tcPr>
            <w:tcW w:w="1231" w:type="dxa"/>
            <w:tcBorders>
              <w:top w:val="single" w:sz="4" w:space="0" w:color="auto"/>
              <w:left w:val="nil"/>
              <w:bottom w:val="single" w:sz="4" w:space="0" w:color="auto"/>
              <w:right w:val="single" w:sz="4" w:space="0" w:color="auto"/>
            </w:tcBorders>
            <w:shd w:val="clear" w:color="F8CBAD" w:fill="DDC9A3"/>
            <w:noWrap/>
            <w:vAlign w:val="center"/>
            <w:hideMark/>
          </w:tcPr>
          <w:p w14:paraId="1B88A54D" w14:textId="77777777" w:rsidR="006A7E7B" w:rsidRPr="006A7E7B" w:rsidRDefault="006A7E7B" w:rsidP="006A7E7B">
            <w:pPr>
              <w:suppressAutoHyphens w:val="0"/>
              <w:overflowPunct/>
              <w:spacing w:after="0" w:line="240" w:lineRule="auto"/>
              <w:jc w:val="right"/>
              <w:rPr>
                <w:rFonts w:eastAsia="Times New Roman" w:cs="Calibri"/>
                <w:b/>
                <w:bCs/>
                <w:color w:val="000000"/>
                <w:sz w:val="14"/>
                <w:szCs w:val="14"/>
                <w:lang w:eastAsia="es-MX"/>
              </w:rPr>
            </w:pPr>
            <w:r w:rsidRPr="006A7E7B">
              <w:rPr>
                <w:rFonts w:eastAsia="Times New Roman" w:cs="Calibri"/>
                <w:b/>
                <w:bCs/>
                <w:color w:val="000000"/>
                <w:sz w:val="14"/>
                <w:szCs w:val="14"/>
                <w:lang w:eastAsia="es-MX"/>
              </w:rPr>
              <w:t> </w:t>
            </w:r>
          </w:p>
        </w:tc>
      </w:tr>
    </w:tbl>
    <w:p w14:paraId="0BEC7AFE" w14:textId="77777777" w:rsidR="006A7E7B" w:rsidRPr="00410242" w:rsidRDefault="006A7E7B">
      <w:pPr>
        <w:tabs>
          <w:tab w:val="left" w:pos="829"/>
          <w:tab w:val="left" w:pos="945"/>
        </w:tabs>
        <w:spacing w:after="0"/>
        <w:jc w:val="both"/>
        <w:rPr>
          <w:rFonts w:eastAsia="Times New Roman" w:cs="Calibri"/>
          <w:sz w:val="20"/>
          <w:szCs w:val="18"/>
          <w:lang w:val="es-ES" w:eastAsia="es-ES"/>
        </w:rPr>
      </w:pPr>
    </w:p>
    <w:p w14:paraId="100690C5" w14:textId="7971E452" w:rsidR="003F20EF" w:rsidRDefault="003F20EF">
      <w:pPr>
        <w:tabs>
          <w:tab w:val="left" w:pos="829"/>
          <w:tab w:val="left" w:pos="945"/>
        </w:tabs>
        <w:spacing w:after="0"/>
        <w:jc w:val="both"/>
        <w:rPr>
          <w:rFonts w:eastAsia="Times New Roman" w:cs="Calibri"/>
          <w:sz w:val="18"/>
          <w:szCs w:val="18"/>
          <w:lang w:val="es-ES" w:eastAsia="es-ES"/>
        </w:rPr>
      </w:pPr>
    </w:p>
    <w:p w14:paraId="21511839" w14:textId="3F1B150E" w:rsidR="00DA6AE2" w:rsidRDefault="00DA6AE2">
      <w:pPr>
        <w:tabs>
          <w:tab w:val="left" w:pos="829"/>
          <w:tab w:val="left" w:pos="945"/>
        </w:tabs>
        <w:spacing w:after="0"/>
        <w:jc w:val="both"/>
        <w:rPr>
          <w:rFonts w:eastAsia="Times New Roman" w:cs="Calibri"/>
          <w:sz w:val="18"/>
          <w:szCs w:val="18"/>
          <w:lang w:val="es-ES" w:eastAsia="es-ES"/>
        </w:rPr>
      </w:pPr>
    </w:p>
    <w:p w14:paraId="0D038578" w14:textId="5B23F5BA" w:rsidR="00DA6AE2" w:rsidRDefault="00DA6AE2">
      <w:pPr>
        <w:tabs>
          <w:tab w:val="left" w:pos="829"/>
          <w:tab w:val="left" w:pos="945"/>
        </w:tabs>
        <w:spacing w:after="0"/>
        <w:jc w:val="both"/>
        <w:rPr>
          <w:rFonts w:eastAsia="Times New Roman" w:cs="Calibri"/>
          <w:sz w:val="18"/>
          <w:szCs w:val="18"/>
          <w:lang w:val="es-ES" w:eastAsia="es-ES"/>
        </w:rPr>
      </w:pPr>
    </w:p>
    <w:p w14:paraId="0D96D610" w14:textId="77777777" w:rsidR="00DA6AE2" w:rsidRDefault="00DA6AE2">
      <w:pPr>
        <w:tabs>
          <w:tab w:val="left" w:pos="829"/>
          <w:tab w:val="left" w:pos="945"/>
        </w:tabs>
        <w:spacing w:after="0"/>
        <w:jc w:val="both"/>
        <w:rPr>
          <w:rFonts w:eastAsia="Times New Roman" w:cs="Calibri"/>
          <w:sz w:val="18"/>
          <w:szCs w:val="18"/>
          <w:lang w:val="es-ES" w:eastAsia="es-ES"/>
        </w:rPr>
      </w:pPr>
    </w:p>
    <w:p w14:paraId="3D59CD81" w14:textId="77777777" w:rsidR="00A65D48" w:rsidRDefault="00A65D48">
      <w:pPr>
        <w:tabs>
          <w:tab w:val="left" w:pos="829"/>
          <w:tab w:val="left" w:pos="945"/>
        </w:tabs>
        <w:spacing w:after="0"/>
        <w:jc w:val="both"/>
        <w:rPr>
          <w:rFonts w:eastAsia="Times New Roman" w:cs="Calibri"/>
          <w:sz w:val="18"/>
          <w:szCs w:val="18"/>
          <w:lang w:val="es-ES" w:eastAsia="es-ES"/>
        </w:rPr>
      </w:pPr>
    </w:p>
    <w:p w14:paraId="66EC806C" w14:textId="4BEA50EE" w:rsidR="007745EB" w:rsidRPr="00F26249" w:rsidRDefault="00C87FDA">
      <w:pPr>
        <w:pStyle w:val="Texto"/>
        <w:spacing w:after="0" w:line="240" w:lineRule="exact"/>
        <w:ind w:left="360" w:hanging="360"/>
        <w:jc w:val="left"/>
        <w:rPr>
          <w:rFonts w:ascii="Calibri" w:hAnsi="Calibri" w:cs="Calibri"/>
          <w:b/>
          <w:sz w:val="20"/>
          <w:lang w:val="es-MX"/>
        </w:rPr>
      </w:pPr>
      <w:r w:rsidRPr="00F26249">
        <w:rPr>
          <w:rFonts w:ascii="Calibri" w:hAnsi="Calibri" w:cs="Calibri"/>
          <w:b/>
          <w:sz w:val="20"/>
          <w:lang w:val="es-MX"/>
        </w:rPr>
        <w:lastRenderedPageBreak/>
        <w:t>1</w:t>
      </w:r>
      <w:r w:rsidR="00F26249" w:rsidRPr="00F26249">
        <w:rPr>
          <w:rFonts w:ascii="Calibri" w:hAnsi="Calibri" w:cs="Calibri"/>
          <w:b/>
          <w:sz w:val="20"/>
          <w:lang w:val="es-MX"/>
        </w:rPr>
        <w:t>1</w:t>
      </w:r>
      <w:r w:rsidRPr="00F26249">
        <w:rPr>
          <w:rFonts w:ascii="Calibri" w:hAnsi="Calibri" w:cs="Calibri"/>
          <w:b/>
          <w:sz w:val="20"/>
          <w:lang w:val="es-MX"/>
        </w:rPr>
        <w:t>.  Calificaciones Otorgadas:</w:t>
      </w:r>
    </w:p>
    <w:p w14:paraId="1A07AB8B" w14:textId="6128CA38" w:rsidR="00187D60" w:rsidRDefault="00C87FDA" w:rsidP="002F50E5">
      <w:pPr>
        <w:pStyle w:val="Texto"/>
        <w:spacing w:after="0" w:line="240" w:lineRule="exact"/>
        <w:ind w:left="284" w:firstLine="0"/>
        <w:rPr>
          <w:rFonts w:ascii="Calibri" w:hAnsi="Calibri" w:cs="Calibri"/>
          <w:sz w:val="20"/>
          <w:lang w:val="es-MX"/>
        </w:rPr>
      </w:pPr>
      <w:r w:rsidRPr="00742CCD">
        <w:rPr>
          <w:rFonts w:ascii="Calibri" w:hAnsi="Calibri" w:cs="Calibri"/>
          <w:sz w:val="20"/>
          <w:lang w:val="es-MX"/>
        </w:rPr>
        <w:t xml:space="preserve">Las calificaciones otorgadas por las </w:t>
      </w:r>
      <w:r w:rsidR="002F50E5" w:rsidRPr="00742CCD">
        <w:rPr>
          <w:rFonts w:ascii="Calibri" w:hAnsi="Calibri" w:cs="Calibri"/>
          <w:sz w:val="20"/>
          <w:lang w:val="es-MX"/>
        </w:rPr>
        <w:t>calificadoras VERUM, MOODY´S y</w:t>
      </w:r>
      <w:r w:rsidRPr="00742CCD">
        <w:rPr>
          <w:rFonts w:ascii="Calibri" w:hAnsi="Calibri" w:cs="Calibri"/>
          <w:sz w:val="20"/>
          <w:lang w:val="es-MX"/>
        </w:rPr>
        <w:t xml:space="preserve"> </w:t>
      </w:r>
      <w:r w:rsidR="002F50E5" w:rsidRPr="00742CCD">
        <w:rPr>
          <w:rFonts w:ascii="Calibri" w:hAnsi="Calibri" w:cs="Calibri"/>
          <w:sz w:val="20"/>
          <w:lang w:val="es-MX"/>
        </w:rPr>
        <w:t>HR</w:t>
      </w:r>
      <w:r w:rsidRPr="00742CCD">
        <w:rPr>
          <w:rFonts w:ascii="Calibri" w:hAnsi="Calibri" w:cs="Calibri"/>
          <w:sz w:val="20"/>
          <w:lang w:val="es-MX"/>
        </w:rPr>
        <w:t xml:space="preserve"> RATINGS tanto al Gobierno del Estado como a diferentes créditos contratados </w:t>
      </w:r>
      <w:r w:rsidR="00225690">
        <w:rPr>
          <w:rFonts w:ascii="Calibri" w:hAnsi="Calibri" w:cs="Calibri"/>
          <w:sz w:val="20"/>
          <w:lang w:val="es-MX"/>
        </w:rPr>
        <w:t xml:space="preserve">al </w:t>
      </w:r>
      <w:r w:rsidR="0033135D">
        <w:rPr>
          <w:rFonts w:ascii="Calibri" w:hAnsi="Calibri" w:cs="Calibri"/>
          <w:sz w:val="20"/>
          <w:lang w:val="es-MX"/>
        </w:rPr>
        <w:t xml:space="preserve">cuarto </w:t>
      </w:r>
      <w:r w:rsidR="0033135D" w:rsidRPr="00742CCD">
        <w:rPr>
          <w:rFonts w:ascii="Calibri" w:hAnsi="Calibri" w:cs="Calibri"/>
          <w:sz w:val="20"/>
          <w:lang w:val="es-MX"/>
        </w:rPr>
        <w:t>trimestre</w:t>
      </w:r>
      <w:r w:rsidR="002F50E5" w:rsidRPr="00742CCD">
        <w:rPr>
          <w:rFonts w:ascii="Calibri" w:hAnsi="Calibri" w:cs="Calibri"/>
          <w:sz w:val="20"/>
          <w:lang w:val="es-MX"/>
        </w:rPr>
        <w:t xml:space="preserve"> del presente año,</w:t>
      </w:r>
      <w:r w:rsidRPr="00742CCD">
        <w:rPr>
          <w:rFonts w:ascii="Calibri" w:hAnsi="Calibri" w:cs="Calibri"/>
          <w:sz w:val="20"/>
          <w:lang w:val="es-MX"/>
        </w:rPr>
        <w:t xml:space="preserve"> son las siguientes:</w:t>
      </w:r>
    </w:p>
    <w:p w14:paraId="6F7A9C70" w14:textId="77777777" w:rsidR="003E3E22" w:rsidRDefault="003E3E22" w:rsidP="002F50E5">
      <w:pPr>
        <w:pStyle w:val="Texto"/>
        <w:spacing w:after="0" w:line="240" w:lineRule="exact"/>
        <w:ind w:left="284" w:firstLine="0"/>
        <w:rPr>
          <w:rFonts w:ascii="Calibri" w:hAnsi="Calibri" w:cs="Calibri"/>
          <w:sz w:val="20"/>
          <w:lang w:val="es-MX"/>
        </w:rPr>
      </w:pPr>
    </w:p>
    <w:tbl>
      <w:tblPr>
        <w:tblW w:w="6736" w:type="dxa"/>
        <w:tblCellMar>
          <w:left w:w="70" w:type="dxa"/>
          <w:right w:w="70" w:type="dxa"/>
        </w:tblCellMar>
        <w:tblLook w:val="04A0" w:firstRow="1" w:lastRow="0" w:firstColumn="1" w:lastColumn="0" w:noHBand="0" w:noVBand="1"/>
      </w:tblPr>
      <w:tblGrid>
        <w:gridCol w:w="1674"/>
        <w:gridCol w:w="1714"/>
        <w:gridCol w:w="1674"/>
        <w:gridCol w:w="1674"/>
      </w:tblGrid>
      <w:tr w:rsidR="003E3E22" w:rsidRPr="00020DD3" w14:paraId="6AFE476A" w14:textId="77777777" w:rsidTr="00E27714">
        <w:trPr>
          <w:trHeight w:val="340"/>
        </w:trPr>
        <w:tc>
          <w:tcPr>
            <w:tcW w:w="1674" w:type="dxa"/>
            <w:tcBorders>
              <w:top w:val="nil"/>
              <w:left w:val="single" w:sz="8" w:space="0" w:color="auto"/>
              <w:bottom w:val="single" w:sz="8" w:space="0" w:color="auto"/>
              <w:right w:val="single" w:sz="8" w:space="0" w:color="auto"/>
            </w:tcBorders>
            <w:shd w:val="clear" w:color="000000" w:fill="AB0033"/>
            <w:noWrap/>
            <w:vAlign w:val="center"/>
            <w:hideMark/>
          </w:tcPr>
          <w:p w14:paraId="502B4065" w14:textId="77777777" w:rsidR="003E3E22" w:rsidRPr="00020DD3" w:rsidRDefault="003E3E22" w:rsidP="00E27714">
            <w:pPr>
              <w:suppressAutoHyphens w:val="0"/>
              <w:overflowPunct/>
              <w:spacing w:after="0" w:line="240" w:lineRule="auto"/>
              <w:jc w:val="center"/>
              <w:rPr>
                <w:rFonts w:eastAsia="Times New Roman" w:cs="Calibri"/>
                <w:b/>
                <w:bCs/>
                <w:color w:val="FFFFFF"/>
                <w:sz w:val="18"/>
                <w:szCs w:val="18"/>
                <w:lang w:eastAsia="es-MX"/>
              </w:rPr>
            </w:pPr>
            <w:r w:rsidRPr="00020DD3">
              <w:rPr>
                <w:rFonts w:eastAsia="Times New Roman" w:cs="Calibri"/>
                <w:b/>
                <w:bCs/>
                <w:color w:val="FFFFFF"/>
                <w:sz w:val="18"/>
                <w:szCs w:val="18"/>
                <w:lang w:eastAsia="es-MX"/>
              </w:rPr>
              <w:t>CALIFICADORA</w:t>
            </w:r>
          </w:p>
        </w:tc>
        <w:tc>
          <w:tcPr>
            <w:tcW w:w="1714" w:type="dxa"/>
            <w:tcBorders>
              <w:top w:val="nil"/>
              <w:left w:val="nil"/>
              <w:bottom w:val="single" w:sz="8" w:space="0" w:color="auto"/>
              <w:right w:val="single" w:sz="8" w:space="0" w:color="auto"/>
            </w:tcBorders>
            <w:shd w:val="clear" w:color="000000" w:fill="AB0033"/>
            <w:noWrap/>
            <w:vAlign w:val="center"/>
            <w:hideMark/>
          </w:tcPr>
          <w:p w14:paraId="26523B7C" w14:textId="77777777" w:rsidR="003E3E22" w:rsidRPr="00020DD3" w:rsidRDefault="003E3E22" w:rsidP="00E27714">
            <w:pPr>
              <w:suppressAutoHyphens w:val="0"/>
              <w:overflowPunct/>
              <w:spacing w:after="0" w:line="240" w:lineRule="auto"/>
              <w:jc w:val="center"/>
              <w:rPr>
                <w:rFonts w:eastAsia="Times New Roman" w:cs="Calibri"/>
                <w:b/>
                <w:bCs/>
                <w:color w:val="FFFFFF"/>
                <w:sz w:val="18"/>
                <w:szCs w:val="18"/>
                <w:lang w:eastAsia="es-MX"/>
              </w:rPr>
            </w:pPr>
            <w:r w:rsidRPr="00020DD3">
              <w:rPr>
                <w:rFonts w:eastAsia="Times New Roman" w:cs="Calibri"/>
                <w:b/>
                <w:bCs/>
                <w:color w:val="FFFFFF"/>
                <w:sz w:val="18"/>
                <w:szCs w:val="18"/>
                <w:lang w:eastAsia="es-MX"/>
              </w:rPr>
              <w:t>CONCEPTO</w:t>
            </w:r>
          </w:p>
        </w:tc>
        <w:tc>
          <w:tcPr>
            <w:tcW w:w="1674" w:type="dxa"/>
            <w:tcBorders>
              <w:top w:val="nil"/>
              <w:left w:val="nil"/>
              <w:bottom w:val="single" w:sz="8" w:space="0" w:color="auto"/>
              <w:right w:val="single" w:sz="8" w:space="0" w:color="auto"/>
            </w:tcBorders>
            <w:shd w:val="clear" w:color="000000" w:fill="AB0033"/>
            <w:noWrap/>
            <w:vAlign w:val="center"/>
            <w:hideMark/>
          </w:tcPr>
          <w:p w14:paraId="3BC0C0E4" w14:textId="77777777" w:rsidR="003E3E22" w:rsidRPr="00020DD3" w:rsidRDefault="003E3E22" w:rsidP="00E27714">
            <w:pPr>
              <w:suppressAutoHyphens w:val="0"/>
              <w:overflowPunct/>
              <w:spacing w:after="0" w:line="240" w:lineRule="auto"/>
              <w:jc w:val="center"/>
              <w:rPr>
                <w:rFonts w:eastAsia="Times New Roman" w:cs="Calibri"/>
                <w:b/>
                <w:bCs/>
                <w:color w:val="FFFFFF"/>
                <w:sz w:val="18"/>
                <w:szCs w:val="18"/>
                <w:lang w:eastAsia="es-MX"/>
              </w:rPr>
            </w:pPr>
            <w:r w:rsidRPr="00020DD3">
              <w:rPr>
                <w:rFonts w:eastAsia="Times New Roman" w:cs="Calibri"/>
                <w:b/>
                <w:bCs/>
                <w:color w:val="FFFFFF"/>
                <w:sz w:val="18"/>
                <w:szCs w:val="18"/>
                <w:lang w:eastAsia="es-MX"/>
              </w:rPr>
              <w:t>CALIFICACION</w:t>
            </w:r>
          </w:p>
        </w:tc>
        <w:tc>
          <w:tcPr>
            <w:tcW w:w="1674" w:type="dxa"/>
            <w:tcBorders>
              <w:top w:val="nil"/>
              <w:left w:val="nil"/>
              <w:bottom w:val="single" w:sz="8" w:space="0" w:color="auto"/>
              <w:right w:val="single" w:sz="8" w:space="0" w:color="auto"/>
            </w:tcBorders>
            <w:shd w:val="clear" w:color="000000" w:fill="AB0033"/>
            <w:noWrap/>
            <w:vAlign w:val="center"/>
            <w:hideMark/>
          </w:tcPr>
          <w:p w14:paraId="6CB4B12F" w14:textId="77777777" w:rsidR="003E3E22" w:rsidRPr="00020DD3" w:rsidRDefault="003E3E22" w:rsidP="00E27714">
            <w:pPr>
              <w:suppressAutoHyphens w:val="0"/>
              <w:overflowPunct/>
              <w:spacing w:after="0" w:line="240" w:lineRule="auto"/>
              <w:jc w:val="center"/>
              <w:rPr>
                <w:rFonts w:eastAsia="Times New Roman" w:cs="Calibri"/>
                <w:b/>
                <w:bCs/>
                <w:color w:val="FFFFFF"/>
                <w:sz w:val="18"/>
                <w:szCs w:val="18"/>
                <w:lang w:eastAsia="es-MX"/>
              </w:rPr>
            </w:pPr>
            <w:r w:rsidRPr="00020DD3">
              <w:rPr>
                <w:rFonts w:eastAsia="Times New Roman" w:cs="Calibri"/>
                <w:b/>
                <w:bCs/>
                <w:color w:val="FFFFFF"/>
                <w:sz w:val="18"/>
                <w:szCs w:val="18"/>
                <w:lang w:eastAsia="es-MX"/>
              </w:rPr>
              <w:t>PERSPECTIVA</w:t>
            </w:r>
          </w:p>
        </w:tc>
      </w:tr>
      <w:tr w:rsidR="003E3E22" w:rsidRPr="00020DD3" w14:paraId="299CC378" w14:textId="77777777" w:rsidTr="00E27714">
        <w:trPr>
          <w:trHeight w:val="284"/>
        </w:trPr>
        <w:tc>
          <w:tcPr>
            <w:tcW w:w="1674" w:type="dxa"/>
            <w:tcBorders>
              <w:top w:val="nil"/>
              <w:left w:val="single" w:sz="8" w:space="0" w:color="auto"/>
              <w:bottom w:val="nil"/>
              <w:right w:val="single" w:sz="8" w:space="0" w:color="auto"/>
            </w:tcBorders>
            <w:shd w:val="clear" w:color="auto" w:fill="auto"/>
            <w:vAlign w:val="center"/>
            <w:hideMark/>
          </w:tcPr>
          <w:p w14:paraId="3806AAB7" w14:textId="77777777" w:rsidR="003E3E22" w:rsidRPr="00020DD3" w:rsidRDefault="003E3E22" w:rsidP="00E27714">
            <w:pPr>
              <w:suppressAutoHyphens w:val="0"/>
              <w:overflowPunct/>
              <w:spacing w:after="0" w:line="240" w:lineRule="auto"/>
              <w:rPr>
                <w:rFonts w:eastAsia="Times New Roman" w:cs="Calibri"/>
                <w:color w:val="000000"/>
                <w:sz w:val="14"/>
                <w:szCs w:val="14"/>
                <w:lang w:eastAsia="es-MX"/>
              </w:rPr>
            </w:pPr>
            <w:r w:rsidRPr="00020DD3">
              <w:rPr>
                <w:rFonts w:eastAsia="Times New Roman" w:cs="Calibri"/>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72CFF609" w14:textId="77777777" w:rsidR="003E3E22" w:rsidRPr="00020DD3" w:rsidRDefault="003E3E22" w:rsidP="00E27714">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Estado de Tamaulipas</w:t>
            </w:r>
          </w:p>
        </w:tc>
        <w:tc>
          <w:tcPr>
            <w:tcW w:w="1674" w:type="dxa"/>
            <w:tcBorders>
              <w:top w:val="nil"/>
              <w:left w:val="nil"/>
              <w:bottom w:val="single" w:sz="8" w:space="0" w:color="auto"/>
              <w:right w:val="single" w:sz="8" w:space="0" w:color="auto"/>
            </w:tcBorders>
            <w:shd w:val="clear" w:color="auto" w:fill="auto"/>
            <w:noWrap/>
            <w:vAlign w:val="center"/>
            <w:hideMark/>
          </w:tcPr>
          <w:p w14:paraId="2F1EA305"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w:t>
            </w:r>
          </w:p>
        </w:tc>
        <w:tc>
          <w:tcPr>
            <w:tcW w:w="1674" w:type="dxa"/>
            <w:tcBorders>
              <w:top w:val="nil"/>
              <w:left w:val="nil"/>
              <w:bottom w:val="single" w:sz="8" w:space="0" w:color="auto"/>
              <w:right w:val="single" w:sz="8" w:space="0" w:color="auto"/>
            </w:tcBorders>
            <w:shd w:val="clear" w:color="auto" w:fill="auto"/>
            <w:noWrap/>
            <w:vAlign w:val="center"/>
            <w:hideMark/>
          </w:tcPr>
          <w:p w14:paraId="4560B216"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3E3E22" w:rsidRPr="00020DD3" w14:paraId="3A088981" w14:textId="77777777" w:rsidTr="00E27714">
        <w:trPr>
          <w:trHeight w:val="284"/>
        </w:trPr>
        <w:tc>
          <w:tcPr>
            <w:tcW w:w="1674" w:type="dxa"/>
            <w:tcBorders>
              <w:top w:val="nil"/>
              <w:left w:val="single" w:sz="8" w:space="0" w:color="auto"/>
              <w:bottom w:val="nil"/>
              <w:right w:val="single" w:sz="8" w:space="0" w:color="auto"/>
            </w:tcBorders>
            <w:shd w:val="clear" w:color="auto" w:fill="auto"/>
            <w:vAlign w:val="center"/>
            <w:hideMark/>
          </w:tcPr>
          <w:p w14:paraId="7E03A563" w14:textId="77777777" w:rsidR="003E3E22" w:rsidRPr="00020DD3" w:rsidRDefault="003E3E22" w:rsidP="00E27714">
            <w:pPr>
              <w:suppressAutoHyphens w:val="0"/>
              <w:overflowPunct/>
              <w:spacing w:after="0" w:line="240" w:lineRule="auto"/>
              <w:rPr>
                <w:rFonts w:eastAsia="Times New Roman" w:cs="Calibri"/>
                <w:color w:val="000000"/>
                <w:sz w:val="14"/>
                <w:szCs w:val="14"/>
                <w:lang w:eastAsia="es-MX"/>
              </w:rPr>
            </w:pPr>
            <w:r w:rsidRPr="00020DD3">
              <w:rPr>
                <w:rFonts w:eastAsia="Times New Roman" w:cs="Calibri"/>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6CECBC26" w14:textId="77777777" w:rsidR="003E3E22" w:rsidRPr="00020DD3" w:rsidRDefault="003E3E22" w:rsidP="00E27714">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BBVA 3,000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50FB014E"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486DDEC8"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3E3E22" w:rsidRPr="00020DD3" w14:paraId="27B01A58" w14:textId="77777777" w:rsidTr="00E27714">
        <w:trPr>
          <w:trHeight w:val="284"/>
        </w:trPr>
        <w:tc>
          <w:tcPr>
            <w:tcW w:w="1674" w:type="dxa"/>
            <w:tcBorders>
              <w:top w:val="nil"/>
              <w:left w:val="single" w:sz="8" w:space="0" w:color="auto"/>
              <w:bottom w:val="nil"/>
              <w:right w:val="single" w:sz="8" w:space="0" w:color="auto"/>
            </w:tcBorders>
            <w:shd w:val="clear" w:color="auto" w:fill="auto"/>
            <w:vAlign w:val="center"/>
            <w:hideMark/>
          </w:tcPr>
          <w:p w14:paraId="748FF473" w14:textId="77777777" w:rsidR="003E3E22" w:rsidRPr="00020DD3" w:rsidRDefault="003E3E22" w:rsidP="00E27714">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51A1D0C5" w14:textId="77777777" w:rsidR="003E3E22" w:rsidRPr="00020DD3" w:rsidRDefault="003E3E22" w:rsidP="00E27714">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4,500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47D2EC1C"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01B8C026"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3E3E22" w:rsidRPr="00020DD3" w14:paraId="3FF15E92" w14:textId="77777777" w:rsidTr="00E27714">
        <w:trPr>
          <w:trHeight w:val="284"/>
        </w:trPr>
        <w:tc>
          <w:tcPr>
            <w:tcW w:w="1674" w:type="dxa"/>
            <w:tcBorders>
              <w:top w:val="nil"/>
              <w:left w:val="single" w:sz="8" w:space="0" w:color="auto"/>
              <w:bottom w:val="nil"/>
              <w:right w:val="single" w:sz="8" w:space="0" w:color="auto"/>
            </w:tcBorders>
            <w:shd w:val="clear" w:color="auto" w:fill="auto"/>
            <w:vAlign w:val="center"/>
            <w:hideMark/>
          </w:tcPr>
          <w:p w14:paraId="29EF5FB7" w14:textId="77777777" w:rsidR="003E3E22" w:rsidRPr="00020DD3" w:rsidRDefault="003E3E22" w:rsidP="00E27714">
            <w:pPr>
              <w:suppressAutoHyphens w:val="0"/>
              <w:overflowPunct/>
              <w:spacing w:after="0" w:line="240" w:lineRule="auto"/>
              <w:rPr>
                <w:rFonts w:eastAsia="Times New Roman" w:cs="Calibri"/>
                <w:b/>
                <w:bCs/>
                <w:color w:val="000000"/>
                <w:sz w:val="14"/>
                <w:szCs w:val="14"/>
                <w:lang w:eastAsia="es-MX"/>
              </w:rPr>
            </w:pPr>
            <w:proofErr w:type="spellStart"/>
            <w:r w:rsidRPr="00020DD3">
              <w:rPr>
                <w:rFonts w:eastAsia="Times New Roman" w:cs="Calibri"/>
                <w:b/>
                <w:bCs/>
                <w:color w:val="000000"/>
                <w:sz w:val="14"/>
                <w:szCs w:val="14"/>
                <w:lang w:eastAsia="es-MX"/>
              </w:rPr>
              <w:t>Verum</w:t>
            </w:r>
            <w:proofErr w:type="spellEnd"/>
          </w:p>
        </w:tc>
        <w:tc>
          <w:tcPr>
            <w:tcW w:w="1714" w:type="dxa"/>
            <w:tcBorders>
              <w:top w:val="nil"/>
              <w:left w:val="nil"/>
              <w:bottom w:val="single" w:sz="8" w:space="0" w:color="auto"/>
              <w:right w:val="single" w:sz="8" w:space="0" w:color="auto"/>
            </w:tcBorders>
            <w:shd w:val="clear" w:color="auto" w:fill="auto"/>
            <w:noWrap/>
            <w:vAlign w:val="center"/>
            <w:hideMark/>
          </w:tcPr>
          <w:p w14:paraId="5F37AD5F" w14:textId="77777777" w:rsidR="003E3E22" w:rsidRPr="00020DD3" w:rsidRDefault="003E3E22" w:rsidP="00E27714">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2,000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7602F0B2"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69D8DF09"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3E3E22" w:rsidRPr="00020DD3" w14:paraId="4E24BE67" w14:textId="77777777" w:rsidTr="00E27714">
        <w:trPr>
          <w:trHeight w:val="284"/>
        </w:trPr>
        <w:tc>
          <w:tcPr>
            <w:tcW w:w="1674" w:type="dxa"/>
            <w:tcBorders>
              <w:top w:val="nil"/>
              <w:left w:val="single" w:sz="8" w:space="0" w:color="auto"/>
              <w:bottom w:val="nil"/>
              <w:right w:val="single" w:sz="8" w:space="0" w:color="auto"/>
            </w:tcBorders>
            <w:shd w:val="clear" w:color="auto" w:fill="auto"/>
            <w:vAlign w:val="center"/>
            <w:hideMark/>
          </w:tcPr>
          <w:p w14:paraId="29C5DC02" w14:textId="77777777" w:rsidR="003E3E22" w:rsidRPr="00020DD3" w:rsidRDefault="003E3E22" w:rsidP="00E27714">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269611D1" w14:textId="77777777" w:rsidR="003E3E22" w:rsidRPr="00020DD3" w:rsidRDefault="003E3E22" w:rsidP="00E27714">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1000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663657A4"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4DCD0AD0"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3E3E22" w:rsidRPr="00020DD3" w14:paraId="61DECFA3" w14:textId="77777777" w:rsidTr="00E27714">
        <w:trPr>
          <w:trHeight w:val="284"/>
        </w:trPr>
        <w:tc>
          <w:tcPr>
            <w:tcW w:w="1674" w:type="dxa"/>
            <w:tcBorders>
              <w:top w:val="nil"/>
              <w:left w:val="single" w:sz="8" w:space="0" w:color="auto"/>
              <w:bottom w:val="nil"/>
              <w:right w:val="single" w:sz="8" w:space="0" w:color="auto"/>
            </w:tcBorders>
            <w:shd w:val="clear" w:color="auto" w:fill="auto"/>
            <w:vAlign w:val="center"/>
            <w:hideMark/>
          </w:tcPr>
          <w:p w14:paraId="72A96462" w14:textId="77777777" w:rsidR="003E3E22" w:rsidRPr="00020DD3" w:rsidRDefault="003E3E22" w:rsidP="00E27714">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677D042D" w14:textId="77777777" w:rsidR="003E3E22" w:rsidRPr="00020DD3" w:rsidRDefault="003E3E22" w:rsidP="00E27714">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Banamex 2,506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421626DD"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 xml:space="preserve"> AAA</w:t>
            </w:r>
          </w:p>
        </w:tc>
        <w:tc>
          <w:tcPr>
            <w:tcW w:w="1674" w:type="dxa"/>
            <w:tcBorders>
              <w:top w:val="nil"/>
              <w:left w:val="nil"/>
              <w:bottom w:val="single" w:sz="8" w:space="0" w:color="auto"/>
              <w:right w:val="single" w:sz="8" w:space="0" w:color="auto"/>
            </w:tcBorders>
            <w:shd w:val="clear" w:color="auto" w:fill="auto"/>
            <w:noWrap/>
            <w:vAlign w:val="center"/>
            <w:hideMark/>
          </w:tcPr>
          <w:p w14:paraId="66DDB111"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3E3E22" w:rsidRPr="00020DD3" w14:paraId="3D4E75F8" w14:textId="77777777" w:rsidTr="00E27714">
        <w:trPr>
          <w:trHeight w:val="284"/>
        </w:trPr>
        <w:tc>
          <w:tcPr>
            <w:tcW w:w="1674" w:type="dxa"/>
            <w:tcBorders>
              <w:top w:val="nil"/>
              <w:left w:val="single" w:sz="8" w:space="0" w:color="auto"/>
              <w:bottom w:val="nil"/>
              <w:right w:val="single" w:sz="8" w:space="0" w:color="auto"/>
            </w:tcBorders>
            <w:shd w:val="clear" w:color="auto" w:fill="auto"/>
            <w:vAlign w:val="center"/>
            <w:hideMark/>
          </w:tcPr>
          <w:p w14:paraId="3BD080B9" w14:textId="77777777" w:rsidR="003E3E22" w:rsidRPr="00020DD3" w:rsidRDefault="003E3E22" w:rsidP="00E27714">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48E7113F" w14:textId="77777777" w:rsidR="003E3E22" w:rsidRPr="00020DD3" w:rsidRDefault="003E3E22" w:rsidP="00E27714">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1,500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638D8822"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47AC6FEB"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 xml:space="preserve"> ESTABLE</w:t>
            </w:r>
          </w:p>
        </w:tc>
      </w:tr>
      <w:tr w:rsidR="003E3E22" w:rsidRPr="00020DD3" w14:paraId="09E653D4" w14:textId="77777777" w:rsidTr="00E27714">
        <w:trPr>
          <w:trHeight w:val="284"/>
        </w:trPr>
        <w:tc>
          <w:tcPr>
            <w:tcW w:w="1674" w:type="dxa"/>
            <w:tcBorders>
              <w:top w:val="nil"/>
              <w:left w:val="single" w:sz="8" w:space="0" w:color="auto"/>
              <w:bottom w:val="single" w:sz="8" w:space="0" w:color="auto"/>
              <w:right w:val="single" w:sz="8" w:space="0" w:color="auto"/>
            </w:tcBorders>
            <w:shd w:val="clear" w:color="auto" w:fill="auto"/>
            <w:vAlign w:val="center"/>
            <w:hideMark/>
          </w:tcPr>
          <w:p w14:paraId="06107EA5" w14:textId="77777777" w:rsidR="003E3E22" w:rsidRPr="00020DD3" w:rsidRDefault="003E3E22" w:rsidP="00E27714">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41D7215C" w14:textId="77777777" w:rsidR="003E3E22" w:rsidRPr="00020DD3" w:rsidRDefault="003E3E22" w:rsidP="00E27714">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1,200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7527A0B5"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0C4D3B3D"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3E3E22" w:rsidRPr="00020DD3" w14:paraId="4F830D71" w14:textId="77777777" w:rsidTr="00E27714">
        <w:trPr>
          <w:trHeight w:val="182"/>
        </w:trPr>
        <w:tc>
          <w:tcPr>
            <w:tcW w:w="1674" w:type="dxa"/>
            <w:tcBorders>
              <w:top w:val="nil"/>
              <w:left w:val="nil"/>
              <w:bottom w:val="nil"/>
              <w:right w:val="nil"/>
            </w:tcBorders>
            <w:shd w:val="clear" w:color="auto" w:fill="auto"/>
            <w:noWrap/>
            <w:vAlign w:val="bottom"/>
            <w:hideMark/>
          </w:tcPr>
          <w:p w14:paraId="642A9620"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p>
        </w:tc>
        <w:tc>
          <w:tcPr>
            <w:tcW w:w="1714" w:type="dxa"/>
            <w:tcBorders>
              <w:top w:val="nil"/>
              <w:left w:val="nil"/>
              <w:bottom w:val="nil"/>
              <w:right w:val="nil"/>
            </w:tcBorders>
            <w:shd w:val="clear" w:color="auto" w:fill="auto"/>
            <w:noWrap/>
            <w:vAlign w:val="bottom"/>
            <w:hideMark/>
          </w:tcPr>
          <w:p w14:paraId="50CE269C" w14:textId="77777777" w:rsidR="003E3E22" w:rsidRPr="00020DD3" w:rsidRDefault="003E3E22" w:rsidP="00E27714">
            <w:pPr>
              <w:suppressAutoHyphens w:val="0"/>
              <w:overflowPunct/>
              <w:spacing w:after="0" w:line="240" w:lineRule="auto"/>
              <w:rPr>
                <w:rFonts w:ascii="Times New Roman" w:eastAsia="Times New Roman" w:hAnsi="Times New Roman"/>
                <w:sz w:val="20"/>
                <w:szCs w:val="20"/>
                <w:lang w:eastAsia="es-MX"/>
              </w:rPr>
            </w:pPr>
          </w:p>
        </w:tc>
        <w:tc>
          <w:tcPr>
            <w:tcW w:w="1674" w:type="dxa"/>
            <w:tcBorders>
              <w:top w:val="nil"/>
              <w:left w:val="nil"/>
              <w:bottom w:val="nil"/>
              <w:right w:val="nil"/>
            </w:tcBorders>
            <w:shd w:val="clear" w:color="auto" w:fill="auto"/>
            <w:noWrap/>
            <w:vAlign w:val="bottom"/>
            <w:hideMark/>
          </w:tcPr>
          <w:p w14:paraId="0FAC1879" w14:textId="77777777" w:rsidR="003E3E22" w:rsidRPr="00020DD3" w:rsidRDefault="003E3E22" w:rsidP="00E27714">
            <w:pPr>
              <w:suppressAutoHyphens w:val="0"/>
              <w:overflowPunct/>
              <w:spacing w:after="0" w:line="240" w:lineRule="auto"/>
              <w:rPr>
                <w:rFonts w:ascii="Times New Roman" w:eastAsia="Times New Roman" w:hAnsi="Times New Roman"/>
                <w:sz w:val="20"/>
                <w:szCs w:val="20"/>
                <w:lang w:eastAsia="es-MX"/>
              </w:rPr>
            </w:pPr>
          </w:p>
        </w:tc>
        <w:tc>
          <w:tcPr>
            <w:tcW w:w="1674" w:type="dxa"/>
            <w:tcBorders>
              <w:top w:val="nil"/>
              <w:left w:val="nil"/>
              <w:bottom w:val="nil"/>
              <w:right w:val="nil"/>
            </w:tcBorders>
            <w:shd w:val="clear" w:color="auto" w:fill="auto"/>
            <w:noWrap/>
            <w:vAlign w:val="bottom"/>
            <w:hideMark/>
          </w:tcPr>
          <w:p w14:paraId="58339FB7" w14:textId="77777777" w:rsidR="003E3E22" w:rsidRPr="00020DD3" w:rsidRDefault="003E3E22" w:rsidP="00E27714">
            <w:pPr>
              <w:suppressAutoHyphens w:val="0"/>
              <w:overflowPunct/>
              <w:spacing w:after="0" w:line="240" w:lineRule="auto"/>
              <w:rPr>
                <w:rFonts w:ascii="Times New Roman" w:eastAsia="Times New Roman" w:hAnsi="Times New Roman"/>
                <w:sz w:val="20"/>
                <w:szCs w:val="20"/>
                <w:lang w:eastAsia="es-MX"/>
              </w:rPr>
            </w:pPr>
          </w:p>
        </w:tc>
      </w:tr>
      <w:tr w:rsidR="003E3E22" w:rsidRPr="00020DD3" w14:paraId="6A382DEC" w14:textId="77777777" w:rsidTr="00E27714">
        <w:trPr>
          <w:trHeight w:val="284"/>
        </w:trPr>
        <w:tc>
          <w:tcPr>
            <w:tcW w:w="1674" w:type="dxa"/>
            <w:tcBorders>
              <w:top w:val="single" w:sz="8" w:space="0" w:color="auto"/>
              <w:left w:val="single" w:sz="8" w:space="0" w:color="auto"/>
              <w:bottom w:val="nil"/>
              <w:right w:val="single" w:sz="8" w:space="0" w:color="auto"/>
            </w:tcBorders>
            <w:shd w:val="clear" w:color="auto" w:fill="auto"/>
            <w:noWrap/>
            <w:vAlign w:val="center"/>
            <w:hideMark/>
          </w:tcPr>
          <w:p w14:paraId="71A77958" w14:textId="77777777" w:rsidR="003E3E22" w:rsidRPr="00020DD3" w:rsidRDefault="003E3E22" w:rsidP="00E27714">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single" w:sz="8" w:space="0" w:color="auto"/>
              <w:left w:val="nil"/>
              <w:bottom w:val="single" w:sz="8" w:space="0" w:color="auto"/>
              <w:right w:val="single" w:sz="8" w:space="0" w:color="auto"/>
            </w:tcBorders>
            <w:shd w:val="clear" w:color="auto" w:fill="auto"/>
            <w:noWrap/>
            <w:vAlign w:val="center"/>
            <w:hideMark/>
          </w:tcPr>
          <w:p w14:paraId="40E7283E" w14:textId="77777777" w:rsidR="003E3E22" w:rsidRPr="00020DD3" w:rsidRDefault="003E3E22" w:rsidP="00E27714">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Estado de Tamaulipas</w:t>
            </w:r>
          </w:p>
        </w:tc>
        <w:tc>
          <w:tcPr>
            <w:tcW w:w="1674" w:type="dxa"/>
            <w:tcBorders>
              <w:top w:val="single" w:sz="8" w:space="0" w:color="auto"/>
              <w:left w:val="nil"/>
              <w:bottom w:val="single" w:sz="8" w:space="0" w:color="auto"/>
              <w:right w:val="single" w:sz="8" w:space="0" w:color="auto"/>
            </w:tcBorders>
            <w:shd w:val="clear" w:color="auto" w:fill="auto"/>
            <w:noWrap/>
            <w:vAlign w:val="center"/>
            <w:hideMark/>
          </w:tcPr>
          <w:p w14:paraId="7EFFB55A"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w:t>
            </w:r>
          </w:p>
        </w:tc>
        <w:tc>
          <w:tcPr>
            <w:tcW w:w="1674" w:type="dxa"/>
            <w:tcBorders>
              <w:top w:val="single" w:sz="8" w:space="0" w:color="auto"/>
              <w:left w:val="nil"/>
              <w:bottom w:val="single" w:sz="8" w:space="0" w:color="auto"/>
              <w:right w:val="single" w:sz="8" w:space="0" w:color="auto"/>
            </w:tcBorders>
            <w:shd w:val="clear" w:color="auto" w:fill="auto"/>
            <w:noWrap/>
            <w:vAlign w:val="center"/>
            <w:hideMark/>
          </w:tcPr>
          <w:p w14:paraId="32DD2DF0"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3E3E22" w:rsidRPr="00020DD3" w14:paraId="7EBF98B1" w14:textId="77777777" w:rsidTr="00E27714">
        <w:trPr>
          <w:trHeight w:val="284"/>
        </w:trPr>
        <w:tc>
          <w:tcPr>
            <w:tcW w:w="1674" w:type="dxa"/>
            <w:tcBorders>
              <w:top w:val="nil"/>
              <w:left w:val="single" w:sz="8" w:space="0" w:color="auto"/>
              <w:bottom w:val="nil"/>
              <w:right w:val="single" w:sz="8" w:space="0" w:color="auto"/>
            </w:tcBorders>
            <w:shd w:val="clear" w:color="auto" w:fill="auto"/>
            <w:noWrap/>
            <w:vAlign w:val="center"/>
            <w:hideMark/>
          </w:tcPr>
          <w:p w14:paraId="0846997E" w14:textId="77777777" w:rsidR="003E3E22" w:rsidRPr="00020DD3" w:rsidRDefault="003E3E22" w:rsidP="00E27714">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177B39B0" w14:textId="77777777" w:rsidR="003E3E22" w:rsidRPr="00020DD3" w:rsidRDefault="003E3E22" w:rsidP="00E27714">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BBVA 3,000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hideMark/>
          </w:tcPr>
          <w:p w14:paraId="6D60D047"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895F0C">
              <w:rPr>
                <w:rFonts w:eastAsia="Times New Roman" w:cs="Calibri"/>
                <w:color w:val="000000"/>
                <w:sz w:val="14"/>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36232E9A"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N/A</w:t>
            </w:r>
          </w:p>
        </w:tc>
      </w:tr>
      <w:tr w:rsidR="003E3E22" w:rsidRPr="00020DD3" w14:paraId="78262456" w14:textId="77777777" w:rsidTr="00E27714">
        <w:trPr>
          <w:trHeight w:val="284"/>
        </w:trPr>
        <w:tc>
          <w:tcPr>
            <w:tcW w:w="1674" w:type="dxa"/>
            <w:tcBorders>
              <w:top w:val="nil"/>
              <w:left w:val="single" w:sz="8" w:space="0" w:color="auto"/>
              <w:bottom w:val="nil"/>
              <w:right w:val="single" w:sz="8" w:space="0" w:color="auto"/>
            </w:tcBorders>
            <w:shd w:val="clear" w:color="auto" w:fill="auto"/>
            <w:noWrap/>
            <w:vAlign w:val="center"/>
            <w:hideMark/>
          </w:tcPr>
          <w:p w14:paraId="1751BAD6" w14:textId="77777777" w:rsidR="003E3E22" w:rsidRPr="00020DD3" w:rsidRDefault="003E3E22" w:rsidP="00E27714">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35795306" w14:textId="77777777" w:rsidR="003E3E22" w:rsidRPr="00020DD3" w:rsidRDefault="003E3E22" w:rsidP="00E27714">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4,500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hideMark/>
          </w:tcPr>
          <w:p w14:paraId="0A72D843"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895F0C">
              <w:rPr>
                <w:rFonts w:eastAsia="Times New Roman" w:cs="Calibri"/>
                <w:color w:val="000000"/>
                <w:sz w:val="14"/>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72DF35F6"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N/A</w:t>
            </w:r>
          </w:p>
        </w:tc>
      </w:tr>
      <w:tr w:rsidR="003E3E22" w:rsidRPr="00020DD3" w14:paraId="3A63EA3E" w14:textId="77777777" w:rsidTr="00E27714">
        <w:trPr>
          <w:trHeight w:val="284"/>
        </w:trPr>
        <w:tc>
          <w:tcPr>
            <w:tcW w:w="1674" w:type="dxa"/>
            <w:tcBorders>
              <w:top w:val="nil"/>
              <w:left w:val="single" w:sz="8" w:space="0" w:color="auto"/>
              <w:bottom w:val="nil"/>
              <w:right w:val="single" w:sz="8" w:space="0" w:color="auto"/>
            </w:tcBorders>
            <w:shd w:val="clear" w:color="auto" w:fill="auto"/>
            <w:noWrap/>
            <w:vAlign w:val="center"/>
            <w:hideMark/>
          </w:tcPr>
          <w:p w14:paraId="6A4CEEC0" w14:textId="77777777" w:rsidR="003E3E22" w:rsidRPr="00020DD3" w:rsidRDefault="003E3E22" w:rsidP="00E27714">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Moody’s</w:t>
            </w:r>
          </w:p>
        </w:tc>
        <w:tc>
          <w:tcPr>
            <w:tcW w:w="1714" w:type="dxa"/>
            <w:tcBorders>
              <w:top w:val="nil"/>
              <w:left w:val="nil"/>
              <w:bottom w:val="single" w:sz="8" w:space="0" w:color="auto"/>
              <w:right w:val="single" w:sz="8" w:space="0" w:color="auto"/>
            </w:tcBorders>
            <w:shd w:val="clear" w:color="auto" w:fill="auto"/>
            <w:noWrap/>
            <w:vAlign w:val="center"/>
            <w:hideMark/>
          </w:tcPr>
          <w:p w14:paraId="2470312A" w14:textId="77777777" w:rsidR="003E3E22" w:rsidRPr="00020DD3" w:rsidRDefault="003E3E22" w:rsidP="00E27714">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2,000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hideMark/>
          </w:tcPr>
          <w:p w14:paraId="7F1AE3EF"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895F0C">
              <w:rPr>
                <w:rFonts w:eastAsia="Times New Roman" w:cs="Calibri"/>
                <w:color w:val="000000"/>
                <w:sz w:val="14"/>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45A73332"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N/A</w:t>
            </w:r>
          </w:p>
        </w:tc>
      </w:tr>
      <w:tr w:rsidR="003E3E22" w:rsidRPr="00020DD3" w14:paraId="033518A4" w14:textId="77777777" w:rsidTr="00E27714">
        <w:trPr>
          <w:trHeight w:val="284"/>
        </w:trPr>
        <w:tc>
          <w:tcPr>
            <w:tcW w:w="1674" w:type="dxa"/>
            <w:tcBorders>
              <w:top w:val="nil"/>
              <w:left w:val="single" w:sz="8" w:space="0" w:color="auto"/>
              <w:bottom w:val="nil"/>
              <w:right w:val="single" w:sz="8" w:space="0" w:color="auto"/>
            </w:tcBorders>
            <w:shd w:val="clear" w:color="auto" w:fill="auto"/>
            <w:noWrap/>
            <w:vAlign w:val="center"/>
            <w:hideMark/>
          </w:tcPr>
          <w:p w14:paraId="261E27A3" w14:textId="77777777" w:rsidR="003E3E22" w:rsidRPr="00020DD3" w:rsidRDefault="003E3E22" w:rsidP="00E27714">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6DE36D42" w14:textId="77777777" w:rsidR="003E3E22" w:rsidRPr="00020DD3" w:rsidRDefault="003E3E22" w:rsidP="00E27714">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1,000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48E35D09"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5574F703"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N/A</w:t>
            </w:r>
          </w:p>
        </w:tc>
      </w:tr>
      <w:tr w:rsidR="003E3E22" w:rsidRPr="00020DD3" w14:paraId="689058E9" w14:textId="77777777" w:rsidTr="00E27714">
        <w:trPr>
          <w:trHeight w:val="284"/>
        </w:trPr>
        <w:tc>
          <w:tcPr>
            <w:tcW w:w="1674" w:type="dxa"/>
            <w:tcBorders>
              <w:top w:val="nil"/>
              <w:left w:val="single" w:sz="8" w:space="0" w:color="auto"/>
              <w:bottom w:val="nil"/>
              <w:right w:val="single" w:sz="8" w:space="0" w:color="auto"/>
            </w:tcBorders>
            <w:shd w:val="clear" w:color="auto" w:fill="auto"/>
            <w:noWrap/>
            <w:vAlign w:val="center"/>
            <w:hideMark/>
          </w:tcPr>
          <w:p w14:paraId="26FF0A4C" w14:textId="77777777" w:rsidR="003E3E22" w:rsidRPr="00020DD3" w:rsidRDefault="003E3E22" w:rsidP="00E27714">
            <w:pPr>
              <w:suppressAutoHyphens w:val="0"/>
              <w:overflowPunct/>
              <w:spacing w:after="0" w:line="240" w:lineRule="auto"/>
              <w:rPr>
                <w:rFonts w:eastAsia="Times New Roman" w:cs="Calibri"/>
                <w:color w:val="000000"/>
                <w:sz w:val="14"/>
                <w:szCs w:val="14"/>
                <w:lang w:eastAsia="es-MX"/>
              </w:rPr>
            </w:pPr>
            <w:r w:rsidRPr="00020DD3">
              <w:rPr>
                <w:rFonts w:eastAsia="Times New Roman" w:cs="Calibri"/>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213ABA5D" w14:textId="77777777" w:rsidR="003E3E22" w:rsidRPr="00020DD3" w:rsidRDefault="003E3E22" w:rsidP="00E27714">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Banamex 2,506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650C4777"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AAA</w:t>
            </w:r>
            <w:r>
              <w:rPr>
                <w:rFonts w:eastAsia="Times New Roman" w:cs="Calibri"/>
                <w:color w:val="000000"/>
                <w:sz w:val="14"/>
                <w:szCs w:val="14"/>
                <w:lang w:eastAsia="es-MX"/>
              </w:rPr>
              <w:t xml:space="preserve"> </w:t>
            </w:r>
          </w:p>
        </w:tc>
        <w:tc>
          <w:tcPr>
            <w:tcW w:w="1674" w:type="dxa"/>
            <w:tcBorders>
              <w:top w:val="nil"/>
              <w:left w:val="nil"/>
              <w:bottom w:val="single" w:sz="8" w:space="0" w:color="auto"/>
              <w:right w:val="single" w:sz="8" w:space="0" w:color="auto"/>
            </w:tcBorders>
            <w:shd w:val="clear" w:color="auto" w:fill="auto"/>
            <w:noWrap/>
            <w:vAlign w:val="center"/>
            <w:hideMark/>
          </w:tcPr>
          <w:p w14:paraId="231E9D96"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N/A</w:t>
            </w:r>
          </w:p>
        </w:tc>
      </w:tr>
      <w:tr w:rsidR="003E3E22" w:rsidRPr="00020DD3" w14:paraId="04C15D38" w14:textId="77777777" w:rsidTr="00E27714">
        <w:trPr>
          <w:trHeight w:val="284"/>
        </w:trPr>
        <w:tc>
          <w:tcPr>
            <w:tcW w:w="1674" w:type="dxa"/>
            <w:tcBorders>
              <w:top w:val="nil"/>
              <w:left w:val="single" w:sz="8" w:space="0" w:color="auto"/>
              <w:bottom w:val="nil"/>
              <w:right w:val="single" w:sz="8" w:space="0" w:color="auto"/>
            </w:tcBorders>
            <w:shd w:val="clear" w:color="auto" w:fill="auto"/>
            <w:noWrap/>
            <w:vAlign w:val="center"/>
            <w:hideMark/>
          </w:tcPr>
          <w:p w14:paraId="04AFBF2F" w14:textId="77777777" w:rsidR="003E3E22" w:rsidRPr="00020DD3" w:rsidRDefault="003E3E22" w:rsidP="00E27714">
            <w:pPr>
              <w:suppressAutoHyphens w:val="0"/>
              <w:overflowPunct/>
              <w:spacing w:after="0" w:line="240" w:lineRule="auto"/>
              <w:rPr>
                <w:rFonts w:eastAsia="Times New Roman" w:cs="Calibri"/>
                <w:color w:val="000000"/>
                <w:sz w:val="14"/>
                <w:szCs w:val="14"/>
                <w:lang w:eastAsia="es-MX"/>
              </w:rPr>
            </w:pPr>
            <w:r w:rsidRPr="00020DD3">
              <w:rPr>
                <w:rFonts w:eastAsia="Times New Roman" w:cs="Calibri"/>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65462E10" w14:textId="77777777" w:rsidR="003E3E22" w:rsidRPr="00020DD3" w:rsidRDefault="003E3E22" w:rsidP="00E27714">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1,500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5061FA4C"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w:t>
            </w:r>
          </w:p>
        </w:tc>
        <w:tc>
          <w:tcPr>
            <w:tcW w:w="1674" w:type="dxa"/>
            <w:tcBorders>
              <w:top w:val="nil"/>
              <w:left w:val="nil"/>
              <w:bottom w:val="single" w:sz="8" w:space="0" w:color="auto"/>
              <w:right w:val="single" w:sz="8" w:space="0" w:color="auto"/>
            </w:tcBorders>
            <w:shd w:val="clear" w:color="auto" w:fill="auto"/>
            <w:noWrap/>
            <w:vAlign w:val="center"/>
            <w:hideMark/>
          </w:tcPr>
          <w:p w14:paraId="59CC1152"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N/A</w:t>
            </w:r>
          </w:p>
        </w:tc>
      </w:tr>
      <w:tr w:rsidR="003E3E22" w:rsidRPr="00020DD3" w14:paraId="6D13BE56" w14:textId="77777777" w:rsidTr="00E27714">
        <w:trPr>
          <w:trHeight w:val="284"/>
        </w:trPr>
        <w:tc>
          <w:tcPr>
            <w:tcW w:w="1674" w:type="dxa"/>
            <w:tcBorders>
              <w:top w:val="nil"/>
              <w:left w:val="single" w:sz="8" w:space="0" w:color="auto"/>
              <w:bottom w:val="single" w:sz="8" w:space="0" w:color="auto"/>
              <w:right w:val="single" w:sz="8" w:space="0" w:color="auto"/>
            </w:tcBorders>
            <w:shd w:val="clear" w:color="auto" w:fill="auto"/>
            <w:noWrap/>
            <w:vAlign w:val="center"/>
            <w:hideMark/>
          </w:tcPr>
          <w:p w14:paraId="0921EC70" w14:textId="77777777" w:rsidR="003E3E22" w:rsidRPr="00020DD3" w:rsidRDefault="003E3E22" w:rsidP="00E27714">
            <w:pPr>
              <w:suppressAutoHyphens w:val="0"/>
              <w:overflowPunct/>
              <w:spacing w:after="0" w:line="240" w:lineRule="auto"/>
              <w:rPr>
                <w:rFonts w:eastAsia="Times New Roman" w:cs="Calibri"/>
                <w:color w:val="000000"/>
                <w:sz w:val="14"/>
                <w:szCs w:val="14"/>
                <w:lang w:eastAsia="es-MX"/>
              </w:rPr>
            </w:pPr>
            <w:r w:rsidRPr="00020DD3">
              <w:rPr>
                <w:rFonts w:eastAsia="Times New Roman" w:cs="Calibri"/>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757835EA" w14:textId="77777777" w:rsidR="003E3E22" w:rsidRPr="00020DD3" w:rsidRDefault="003E3E22" w:rsidP="00E27714">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1,200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1FB938D0"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w:t>
            </w:r>
          </w:p>
        </w:tc>
        <w:tc>
          <w:tcPr>
            <w:tcW w:w="1674" w:type="dxa"/>
            <w:tcBorders>
              <w:top w:val="nil"/>
              <w:left w:val="nil"/>
              <w:bottom w:val="single" w:sz="8" w:space="0" w:color="auto"/>
              <w:right w:val="single" w:sz="8" w:space="0" w:color="auto"/>
            </w:tcBorders>
            <w:shd w:val="clear" w:color="auto" w:fill="auto"/>
            <w:noWrap/>
            <w:vAlign w:val="center"/>
            <w:hideMark/>
          </w:tcPr>
          <w:p w14:paraId="1FC53F22"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N/A</w:t>
            </w:r>
          </w:p>
        </w:tc>
      </w:tr>
      <w:tr w:rsidR="003E3E22" w:rsidRPr="00020DD3" w14:paraId="030CE91C" w14:textId="77777777" w:rsidTr="00E27714">
        <w:trPr>
          <w:trHeight w:val="182"/>
        </w:trPr>
        <w:tc>
          <w:tcPr>
            <w:tcW w:w="1674" w:type="dxa"/>
            <w:tcBorders>
              <w:top w:val="nil"/>
              <w:left w:val="nil"/>
              <w:bottom w:val="nil"/>
              <w:right w:val="nil"/>
            </w:tcBorders>
            <w:shd w:val="clear" w:color="auto" w:fill="auto"/>
            <w:noWrap/>
            <w:vAlign w:val="center"/>
            <w:hideMark/>
          </w:tcPr>
          <w:p w14:paraId="2979D1EB"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p>
        </w:tc>
        <w:tc>
          <w:tcPr>
            <w:tcW w:w="1714" w:type="dxa"/>
            <w:tcBorders>
              <w:top w:val="nil"/>
              <w:left w:val="nil"/>
              <w:bottom w:val="nil"/>
              <w:right w:val="nil"/>
            </w:tcBorders>
            <w:shd w:val="clear" w:color="auto" w:fill="auto"/>
            <w:noWrap/>
            <w:vAlign w:val="center"/>
            <w:hideMark/>
          </w:tcPr>
          <w:p w14:paraId="4176F4C5" w14:textId="77777777" w:rsidR="003E3E22" w:rsidRPr="00020DD3" w:rsidRDefault="003E3E22" w:rsidP="00E27714">
            <w:pPr>
              <w:suppressAutoHyphens w:val="0"/>
              <w:overflowPunct/>
              <w:spacing w:after="0" w:line="240" w:lineRule="auto"/>
              <w:rPr>
                <w:rFonts w:ascii="Times New Roman" w:eastAsia="Times New Roman" w:hAnsi="Times New Roman"/>
                <w:sz w:val="20"/>
                <w:szCs w:val="20"/>
                <w:lang w:eastAsia="es-MX"/>
              </w:rPr>
            </w:pPr>
          </w:p>
        </w:tc>
        <w:tc>
          <w:tcPr>
            <w:tcW w:w="1674" w:type="dxa"/>
            <w:tcBorders>
              <w:top w:val="nil"/>
              <w:left w:val="nil"/>
              <w:bottom w:val="nil"/>
              <w:right w:val="nil"/>
            </w:tcBorders>
            <w:shd w:val="clear" w:color="auto" w:fill="auto"/>
            <w:noWrap/>
            <w:vAlign w:val="center"/>
            <w:hideMark/>
          </w:tcPr>
          <w:p w14:paraId="0B98FF96" w14:textId="77777777" w:rsidR="003E3E22" w:rsidRPr="00020DD3" w:rsidRDefault="003E3E22" w:rsidP="00E27714">
            <w:pPr>
              <w:suppressAutoHyphens w:val="0"/>
              <w:overflowPunct/>
              <w:spacing w:after="0" w:line="240" w:lineRule="auto"/>
              <w:rPr>
                <w:rFonts w:ascii="Times New Roman" w:eastAsia="Times New Roman" w:hAnsi="Times New Roman"/>
                <w:sz w:val="20"/>
                <w:szCs w:val="20"/>
                <w:lang w:eastAsia="es-MX"/>
              </w:rPr>
            </w:pPr>
          </w:p>
        </w:tc>
        <w:tc>
          <w:tcPr>
            <w:tcW w:w="1674" w:type="dxa"/>
            <w:tcBorders>
              <w:top w:val="nil"/>
              <w:left w:val="nil"/>
              <w:bottom w:val="nil"/>
              <w:right w:val="nil"/>
            </w:tcBorders>
            <w:shd w:val="clear" w:color="auto" w:fill="auto"/>
            <w:noWrap/>
            <w:vAlign w:val="center"/>
            <w:hideMark/>
          </w:tcPr>
          <w:p w14:paraId="0791E50D" w14:textId="77777777" w:rsidR="003E3E22" w:rsidRPr="00020DD3" w:rsidRDefault="003E3E22" w:rsidP="00E27714">
            <w:pPr>
              <w:suppressAutoHyphens w:val="0"/>
              <w:overflowPunct/>
              <w:spacing w:after="0" w:line="240" w:lineRule="auto"/>
              <w:rPr>
                <w:rFonts w:ascii="Times New Roman" w:eastAsia="Times New Roman" w:hAnsi="Times New Roman"/>
                <w:sz w:val="20"/>
                <w:szCs w:val="20"/>
                <w:lang w:eastAsia="es-MX"/>
              </w:rPr>
            </w:pPr>
          </w:p>
        </w:tc>
      </w:tr>
      <w:tr w:rsidR="003E3E22" w:rsidRPr="00020DD3" w14:paraId="2BDC164B" w14:textId="77777777" w:rsidTr="00E27714">
        <w:trPr>
          <w:trHeight w:val="340"/>
        </w:trPr>
        <w:tc>
          <w:tcPr>
            <w:tcW w:w="1674" w:type="dxa"/>
            <w:tcBorders>
              <w:top w:val="nil"/>
              <w:left w:val="nil"/>
              <w:bottom w:val="nil"/>
              <w:right w:val="nil"/>
            </w:tcBorders>
            <w:shd w:val="clear" w:color="auto" w:fill="auto"/>
            <w:noWrap/>
            <w:vAlign w:val="center"/>
          </w:tcPr>
          <w:p w14:paraId="2157924B"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p>
        </w:tc>
        <w:tc>
          <w:tcPr>
            <w:tcW w:w="1714" w:type="dxa"/>
            <w:tcBorders>
              <w:top w:val="nil"/>
              <w:left w:val="nil"/>
              <w:bottom w:val="nil"/>
              <w:right w:val="nil"/>
            </w:tcBorders>
            <w:shd w:val="clear" w:color="auto" w:fill="auto"/>
            <w:noWrap/>
            <w:vAlign w:val="center"/>
          </w:tcPr>
          <w:p w14:paraId="379406CA" w14:textId="77777777" w:rsidR="003E3E22" w:rsidRPr="00020DD3" w:rsidRDefault="003E3E22" w:rsidP="00E27714">
            <w:pPr>
              <w:suppressAutoHyphens w:val="0"/>
              <w:overflowPunct/>
              <w:spacing w:after="0" w:line="240" w:lineRule="auto"/>
              <w:rPr>
                <w:rFonts w:ascii="Times New Roman" w:eastAsia="Times New Roman" w:hAnsi="Times New Roman"/>
                <w:sz w:val="20"/>
                <w:szCs w:val="20"/>
                <w:lang w:eastAsia="es-MX"/>
              </w:rPr>
            </w:pPr>
          </w:p>
        </w:tc>
        <w:tc>
          <w:tcPr>
            <w:tcW w:w="1674" w:type="dxa"/>
            <w:tcBorders>
              <w:top w:val="nil"/>
              <w:left w:val="nil"/>
              <w:bottom w:val="nil"/>
              <w:right w:val="nil"/>
            </w:tcBorders>
            <w:shd w:val="clear" w:color="auto" w:fill="auto"/>
            <w:noWrap/>
            <w:vAlign w:val="center"/>
          </w:tcPr>
          <w:p w14:paraId="44D53F0F" w14:textId="77777777" w:rsidR="003E3E22" w:rsidRPr="00020DD3" w:rsidRDefault="003E3E22" w:rsidP="00E27714">
            <w:pPr>
              <w:suppressAutoHyphens w:val="0"/>
              <w:overflowPunct/>
              <w:spacing w:after="0" w:line="240" w:lineRule="auto"/>
              <w:rPr>
                <w:rFonts w:ascii="Times New Roman" w:eastAsia="Times New Roman" w:hAnsi="Times New Roman"/>
                <w:sz w:val="20"/>
                <w:szCs w:val="20"/>
                <w:lang w:eastAsia="es-MX"/>
              </w:rPr>
            </w:pPr>
          </w:p>
        </w:tc>
        <w:tc>
          <w:tcPr>
            <w:tcW w:w="1674" w:type="dxa"/>
            <w:tcBorders>
              <w:top w:val="nil"/>
              <w:left w:val="nil"/>
              <w:bottom w:val="nil"/>
              <w:right w:val="nil"/>
            </w:tcBorders>
            <w:shd w:val="clear" w:color="auto" w:fill="auto"/>
            <w:noWrap/>
            <w:vAlign w:val="center"/>
          </w:tcPr>
          <w:p w14:paraId="43E10DD2" w14:textId="77777777" w:rsidR="003E3E22" w:rsidRPr="00020DD3" w:rsidRDefault="003E3E22" w:rsidP="00E27714">
            <w:pPr>
              <w:suppressAutoHyphens w:val="0"/>
              <w:overflowPunct/>
              <w:spacing w:after="0" w:line="240" w:lineRule="auto"/>
              <w:rPr>
                <w:rFonts w:ascii="Times New Roman" w:eastAsia="Times New Roman" w:hAnsi="Times New Roman"/>
                <w:sz w:val="20"/>
                <w:szCs w:val="20"/>
                <w:lang w:eastAsia="es-MX"/>
              </w:rPr>
            </w:pPr>
          </w:p>
        </w:tc>
      </w:tr>
      <w:tr w:rsidR="003E3E22" w:rsidRPr="00020DD3" w14:paraId="25316F9E" w14:textId="77777777" w:rsidTr="00E27714">
        <w:trPr>
          <w:trHeight w:val="240"/>
        </w:trPr>
        <w:tc>
          <w:tcPr>
            <w:tcW w:w="1674" w:type="dxa"/>
            <w:tcBorders>
              <w:top w:val="single" w:sz="8" w:space="0" w:color="auto"/>
              <w:left w:val="single" w:sz="8" w:space="0" w:color="auto"/>
              <w:bottom w:val="nil"/>
              <w:right w:val="single" w:sz="8" w:space="0" w:color="auto"/>
            </w:tcBorders>
            <w:shd w:val="clear" w:color="auto" w:fill="auto"/>
            <w:noWrap/>
            <w:vAlign w:val="center"/>
            <w:hideMark/>
          </w:tcPr>
          <w:p w14:paraId="35500F64" w14:textId="77777777" w:rsidR="003E3E22" w:rsidRPr="00020DD3" w:rsidRDefault="003E3E22" w:rsidP="00E27714">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single" w:sz="8" w:space="0" w:color="auto"/>
              <w:left w:val="nil"/>
              <w:bottom w:val="single" w:sz="8" w:space="0" w:color="auto"/>
              <w:right w:val="single" w:sz="8" w:space="0" w:color="auto"/>
            </w:tcBorders>
            <w:shd w:val="clear" w:color="auto" w:fill="auto"/>
            <w:noWrap/>
            <w:vAlign w:val="center"/>
            <w:hideMark/>
          </w:tcPr>
          <w:p w14:paraId="5B6B487E" w14:textId="77777777" w:rsidR="003E3E22" w:rsidRPr="00020DD3" w:rsidRDefault="003E3E22" w:rsidP="00E27714">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Estado de Tamaulipas</w:t>
            </w:r>
          </w:p>
        </w:tc>
        <w:tc>
          <w:tcPr>
            <w:tcW w:w="1674" w:type="dxa"/>
            <w:tcBorders>
              <w:top w:val="single" w:sz="8" w:space="0" w:color="auto"/>
              <w:left w:val="nil"/>
              <w:bottom w:val="single" w:sz="8" w:space="0" w:color="auto"/>
              <w:right w:val="single" w:sz="8" w:space="0" w:color="auto"/>
            </w:tcBorders>
            <w:shd w:val="clear" w:color="auto" w:fill="auto"/>
            <w:noWrap/>
            <w:vAlign w:val="center"/>
            <w:hideMark/>
          </w:tcPr>
          <w:p w14:paraId="3DC8E975"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w:t>
            </w:r>
            <w:r>
              <w:rPr>
                <w:rFonts w:eastAsia="Times New Roman" w:cs="Calibri"/>
                <w:color w:val="000000"/>
                <w:sz w:val="14"/>
                <w:szCs w:val="14"/>
                <w:lang w:eastAsia="es-MX"/>
              </w:rPr>
              <w:t>+</w:t>
            </w:r>
          </w:p>
        </w:tc>
        <w:tc>
          <w:tcPr>
            <w:tcW w:w="1674" w:type="dxa"/>
            <w:tcBorders>
              <w:top w:val="single" w:sz="8" w:space="0" w:color="auto"/>
              <w:left w:val="nil"/>
              <w:bottom w:val="single" w:sz="8" w:space="0" w:color="auto"/>
              <w:right w:val="single" w:sz="8" w:space="0" w:color="auto"/>
            </w:tcBorders>
            <w:shd w:val="clear" w:color="auto" w:fill="auto"/>
            <w:noWrap/>
            <w:vAlign w:val="center"/>
            <w:hideMark/>
          </w:tcPr>
          <w:p w14:paraId="5FB1059E"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3E3E22" w:rsidRPr="00020DD3" w14:paraId="2A35662E" w14:textId="77777777" w:rsidTr="00E27714">
        <w:trPr>
          <w:trHeight w:val="182"/>
        </w:trPr>
        <w:tc>
          <w:tcPr>
            <w:tcW w:w="1674" w:type="dxa"/>
            <w:tcBorders>
              <w:top w:val="nil"/>
              <w:left w:val="single" w:sz="8" w:space="0" w:color="auto"/>
              <w:bottom w:val="nil"/>
              <w:right w:val="single" w:sz="8" w:space="0" w:color="auto"/>
            </w:tcBorders>
            <w:shd w:val="clear" w:color="auto" w:fill="auto"/>
            <w:noWrap/>
            <w:vAlign w:val="center"/>
            <w:hideMark/>
          </w:tcPr>
          <w:p w14:paraId="7493C57B" w14:textId="77777777" w:rsidR="003E3E22" w:rsidRPr="00020DD3" w:rsidRDefault="003E3E22" w:rsidP="00E27714">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640BEBA7" w14:textId="77777777" w:rsidR="003E3E22" w:rsidRPr="00020DD3" w:rsidRDefault="003E3E22" w:rsidP="00E27714">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BBVA 3,000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385C5C21"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 xml:space="preserve"> AAA</w:t>
            </w:r>
          </w:p>
        </w:tc>
        <w:tc>
          <w:tcPr>
            <w:tcW w:w="1674" w:type="dxa"/>
            <w:tcBorders>
              <w:top w:val="nil"/>
              <w:left w:val="nil"/>
              <w:bottom w:val="single" w:sz="8" w:space="0" w:color="auto"/>
              <w:right w:val="single" w:sz="8" w:space="0" w:color="auto"/>
            </w:tcBorders>
            <w:shd w:val="clear" w:color="auto" w:fill="auto"/>
            <w:noWrap/>
            <w:vAlign w:val="center"/>
            <w:hideMark/>
          </w:tcPr>
          <w:p w14:paraId="4A473E7F"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3E3E22" w:rsidRPr="00020DD3" w14:paraId="057E89C6" w14:textId="77777777" w:rsidTr="00E27714">
        <w:trPr>
          <w:trHeight w:val="240"/>
        </w:trPr>
        <w:tc>
          <w:tcPr>
            <w:tcW w:w="1674" w:type="dxa"/>
            <w:tcBorders>
              <w:top w:val="nil"/>
              <w:left w:val="single" w:sz="8" w:space="0" w:color="auto"/>
              <w:bottom w:val="nil"/>
              <w:right w:val="single" w:sz="8" w:space="0" w:color="auto"/>
            </w:tcBorders>
            <w:shd w:val="clear" w:color="auto" w:fill="auto"/>
            <w:noWrap/>
            <w:vAlign w:val="center"/>
            <w:hideMark/>
          </w:tcPr>
          <w:p w14:paraId="5D9DB698" w14:textId="77777777" w:rsidR="003E3E22" w:rsidRPr="00020DD3" w:rsidRDefault="003E3E22" w:rsidP="00E27714">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0672D4CA" w14:textId="77777777" w:rsidR="003E3E22" w:rsidRPr="00020DD3" w:rsidRDefault="003E3E22" w:rsidP="00E27714">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4,500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7E5A0E9D"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 xml:space="preserve"> AAA</w:t>
            </w:r>
          </w:p>
        </w:tc>
        <w:tc>
          <w:tcPr>
            <w:tcW w:w="1674" w:type="dxa"/>
            <w:tcBorders>
              <w:top w:val="nil"/>
              <w:left w:val="nil"/>
              <w:bottom w:val="single" w:sz="8" w:space="0" w:color="auto"/>
              <w:right w:val="single" w:sz="8" w:space="0" w:color="auto"/>
            </w:tcBorders>
            <w:shd w:val="clear" w:color="auto" w:fill="auto"/>
            <w:noWrap/>
            <w:vAlign w:val="center"/>
            <w:hideMark/>
          </w:tcPr>
          <w:p w14:paraId="5FEF96F1"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3E3E22" w:rsidRPr="00020DD3" w14:paraId="6C432922" w14:textId="77777777" w:rsidTr="00E27714">
        <w:trPr>
          <w:trHeight w:val="240"/>
        </w:trPr>
        <w:tc>
          <w:tcPr>
            <w:tcW w:w="1674" w:type="dxa"/>
            <w:tcBorders>
              <w:top w:val="nil"/>
              <w:left w:val="single" w:sz="8" w:space="0" w:color="auto"/>
              <w:bottom w:val="nil"/>
              <w:right w:val="single" w:sz="8" w:space="0" w:color="auto"/>
            </w:tcBorders>
            <w:shd w:val="clear" w:color="auto" w:fill="auto"/>
            <w:noWrap/>
            <w:vAlign w:val="center"/>
            <w:hideMark/>
          </w:tcPr>
          <w:p w14:paraId="62782BD2" w14:textId="77777777" w:rsidR="003E3E22" w:rsidRPr="00020DD3" w:rsidRDefault="003E3E22" w:rsidP="00E27714">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HR Ratings</w:t>
            </w:r>
          </w:p>
        </w:tc>
        <w:tc>
          <w:tcPr>
            <w:tcW w:w="1714" w:type="dxa"/>
            <w:tcBorders>
              <w:top w:val="nil"/>
              <w:left w:val="nil"/>
              <w:bottom w:val="single" w:sz="8" w:space="0" w:color="auto"/>
              <w:right w:val="single" w:sz="8" w:space="0" w:color="auto"/>
            </w:tcBorders>
            <w:shd w:val="clear" w:color="auto" w:fill="auto"/>
            <w:noWrap/>
            <w:vAlign w:val="center"/>
            <w:hideMark/>
          </w:tcPr>
          <w:p w14:paraId="37360EA7" w14:textId="77777777" w:rsidR="003E3E22" w:rsidRPr="00020DD3" w:rsidRDefault="003E3E22" w:rsidP="00E27714">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2,000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2FDCDDB5"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 xml:space="preserve"> AAA</w:t>
            </w:r>
          </w:p>
        </w:tc>
        <w:tc>
          <w:tcPr>
            <w:tcW w:w="1674" w:type="dxa"/>
            <w:tcBorders>
              <w:top w:val="nil"/>
              <w:left w:val="nil"/>
              <w:bottom w:val="single" w:sz="8" w:space="0" w:color="auto"/>
              <w:right w:val="single" w:sz="8" w:space="0" w:color="auto"/>
            </w:tcBorders>
            <w:shd w:val="clear" w:color="auto" w:fill="auto"/>
            <w:noWrap/>
            <w:vAlign w:val="center"/>
            <w:hideMark/>
          </w:tcPr>
          <w:p w14:paraId="473235B5"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3E3E22" w:rsidRPr="00020DD3" w14:paraId="002A3EBB" w14:textId="77777777" w:rsidTr="00E27714">
        <w:trPr>
          <w:trHeight w:val="240"/>
        </w:trPr>
        <w:tc>
          <w:tcPr>
            <w:tcW w:w="1674" w:type="dxa"/>
            <w:tcBorders>
              <w:top w:val="nil"/>
              <w:left w:val="single" w:sz="8" w:space="0" w:color="auto"/>
              <w:bottom w:val="nil"/>
              <w:right w:val="single" w:sz="8" w:space="0" w:color="auto"/>
            </w:tcBorders>
            <w:shd w:val="clear" w:color="auto" w:fill="auto"/>
            <w:noWrap/>
            <w:vAlign w:val="center"/>
            <w:hideMark/>
          </w:tcPr>
          <w:p w14:paraId="678DE905" w14:textId="77777777" w:rsidR="003E3E22" w:rsidRPr="00020DD3" w:rsidRDefault="003E3E22" w:rsidP="00E27714">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4A3165C5" w14:textId="77777777" w:rsidR="003E3E22" w:rsidRPr="00020DD3" w:rsidRDefault="003E3E22" w:rsidP="00E27714">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1,000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641A0131"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 xml:space="preserve"> AAA</w:t>
            </w:r>
          </w:p>
        </w:tc>
        <w:tc>
          <w:tcPr>
            <w:tcW w:w="1674" w:type="dxa"/>
            <w:tcBorders>
              <w:top w:val="nil"/>
              <w:left w:val="nil"/>
              <w:bottom w:val="single" w:sz="8" w:space="0" w:color="auto"/>
              <w:right w:val="single" w:sz="8" w:space="0" w:color="auto"/>
            </w:tcBorders>
            <w:shd w:val="clear" w:color="auto" w:fill="auto"/>
            <w:noWrap/>
            <w:vAlign w:val="center"/>
            <w:hideMark/>
          </w:tcPr>
          <w:p w14:paraId="54ACB1B5"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3E3E22" w:rsidRPr="00020DD3" w14:paraId="2684E98E" w14:textId="77777777" w:rsidTr="00E27714">
        <w:trPr>
          <w:trHeight w:val="240"/>
        </w:trPr>
        <w:tc>
          <w:tcPr>
            <w:tcW w:w="1674" w:type="dxa"/>
            <w:tcBorders>
              <w:top w:val="nil"/>
              <w:left w:val="single" w:sz="8" w:space="0" w:color="auto"/>
              <w:bottom w:val="nil"/>
              <w:right w:val="single" w:sz="8" w:space="0" w:color="auto"/>
            </w:tcBorders>
            <w:shd w:val="clear" w:color="auto" w:fill="auto"/>
            <w:noWrap/>
            <w:vAlign w:val="center"/>
            <w:hideMark/>
          </w:tcPr>
          <w:p w14:paraId="6FB53478" w14:textId="77777777" w:rsidR="003E3E22" w:rsidRPr="00020DD3" w:rsidRDefault="003E3E22" w:rsidP="00E27714">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15AAC3B4" w14:textId="77777777" w:rsidR="003E3E22" w:rsidRPr="00020DD3" w:rsidRDefault="003E3E22" w:rsidP="00E27714">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Banamex 2,506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532285AA"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w:t>
            </w:r>
          </w:p>
        </w:tc>
        <w:tc>
          <w:tcPr>
            <w:tcW w:w="1674" w:type="dxa"/>
            <w:tcBorders>
              <w:top w:val="nil"/>
              <w:left w:val="nil"/>
              <w:bottom w:val="single" w:sz="8" w:space="0" w:color="auto"/>
              <w:right w:val="single" w:sz="8" w:space="0" w:color="auto"/>
            </w:tcBorders>
            <w:shd w:val="clear" w:color="auto" w:fill="auto"/>
            <w:noWrap/>
            <w:vAlign w:val="center"/>
            <w:hideMark/>
          </w:tcPr>
          <w:p w14:paraId="6E6EAA37"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3E3E22" w:rsidRPr="00020DD3" w14:paraId="5F8F8E23" w14:textId="77777777" w:rsidTr="00E27714">
        <w:trPr>
          <w:trHeight w:val="240"/>
        </w:trPr>
        <w:tc>
          <w:tcPr>
            <w:tcW w:w="1674" w:type="dxa"/>
            <w:tcBorders>
              <w:top w:val="nil"/>
              <w:left w:val="single" w:sz="8" w:space="0" w:color="auto"/>
              <w:bottom w:val="nil"/>
              <w:right w:val="single" w:sz="8" w:space="0" w:color="auto"/>
            </w:tcBorders>
            <w:shd w:val="clear" w:color="auto" w:fill="auto"/>
            <w:noWrap/>
            <w:vAlign w:val="center"/>
            <w:hideMark/>
          </w:tcPr>
          <w:p w14:paraId="5400C3E0" w14:textId="77777777" w:rsidR="003E3E22" w:rsidRPr="00020DD3" w:rsidRDefault="003E3E22" w:rsidP="00E27714">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3C6759AB" w14:textId="77777777" w:rsidR="003E3E22" w:rsidRPr="00020DD3" w:rsidRDefault="003E3E22" w:rsidP="00E27714">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1,500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63E7C12C"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w:t>
            </w:r>
          </w:p>
        </w:tc>
        <w:tc>
          <w:tcPr>
            <w:tcW w:w="1674" w:type="dxa"/>
            <w:tcBorders>
              <w:top w:val="nil"/>
              <w:left w:val="nil"/>
              <w:bottom w:val="single" w:sz="8" w:space="0" w:color="auto"/>
              <w:right w:val="single" w:sz="8" w:space="0" w:color="auto"/>
            </w:tcBorders>
            <w:shd w:val="clear" w:color="auto" w:fill="auto"/>
            <w:noWrap/>
            <w:vAlign w:val="center"/>
            <w:hideMark/>
          </w:tcPr>
          <w:p w14:paraId="4CEA9CD6"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POSITIVA</w:t>
            </w:r>
          </w:p>
        </w:tc>
      </w:tr>
      <w:tr w:rsidR="003E3E22" w:rsidRPr="00020DD3" w14:paraId="028DC7BD" w14:textId="77777777" w:rsidTr="00E27714">
        <w:trPr>
          <w:trHeight w:val="240"/>
        </w:trPr>
        <w:tc>
          <w:tcPr>
            <w:tcW w:w="1674" w:type="dxa"/>
            <w:tcBorders>
              <w:top w:val="nil"/>
              <w:left w:val="single" w:sz="8" w:space="0" w:color="auto"/>
              <w:bottom w:val="single" w:sz="8" w:space="0" w:color="auto"/>
              <w:right w:val="single" w:sz="8" w:space="0" w:color="auto"/>
            </w:tcBorders>
            <w:shd w:val="clear" w:color="auto" w:fill="auto"/>
            <w:noWrap/>
            <w:vAlign w:val="center"/>
            <w:hideMark/>
          </w:tcPr>
          <w:p w14:paraId="214CD119" w14:textId="77777777" w:rsidR="003E3E22" w:rsidRPr="00020DD3" w:rsidRDefault="003E3E22" w:rsidP="00E27714">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1AFE73A4" w14:textId="77777777" w:rsidR="003E3E22" w:rsidRPr="00020DD3" w:rsidRDefault="003E3E22" w:rsidP="00E27714">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1,200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2EA71FF7"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 xml:space="preserve">  AA+</w:t>
            </w:r>
          </w:p>
        </w:tc>
        <w:tc>
          <w:tcPr>
            <w:tcW w:w="1674" w:type="dxa"/>
            <w:tcBorders>
              <w:top w:val="nil"/>
              <w:left w:val="nil"/>
              <w:bottom w:val="single" w:sz="8" w:space="0" w:color="auto"/>
              <w:right w:val="single" w:sz="8" w:space="0" w:color="auto"/>
            </w:tcBorders>
            <w:shd w:val="clear" w:color="auto" w:fill="auto"/>
            <w:noWrap/>
            <w:vAlign w:val="center"/>
            <w:hideMark/>
          </w:tcPr>
          <w:p w14:paraId="5C8201D9"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POSITIVA</w:t>
            </w:r>
          </w:p>
        </w:tc>
      </w:tr>
      <w:tr w:rsidR="003E3E22" w:rsidRPr="00020DD3" w14:paraId="520E13AF" w14:textId="77777777" w:rsidTr="00E27714">
        <w:trPr>
          <w:trHeight w:val="182"/>
        </w:trPr>
        <w:tc>
          <w:tcPr>
            <w:tcW w:w="1674" w:type="dxa"/>
            <w:tcBorders>
              <w:top w:val="nil"/>
              <w:left w:val="nil"/>
              <w:bottom w:val="nil"/>
              <w:right w:val="nil"/>
            </w:tcBorders>
            <w:shd w:val="clear" w:color="auto" w:fill="auto"/>
            <w:noWrap/>
            <w:vAlign w:val="bottom"/>
            <w:hideMark/>
          </w:tcPr>
          <w:p w14:paraId="14345256"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p>
        </w:tc>
        <w:tc>
          <w:tcPr>
            <w:tcW w:w="1714" w:type="dxa"/>
            <w:tcBorders>
              <w:top w:val="nil"/>
              <w:left w:val="nil"/>
              <w:bottom w:val="nil"/>
              <w:right w:val="nil"/>
            </w:tcBorders>
            <w:shd w:val="clear" w:color="auto" w:fill="auto"/>
            <w:noWrap/>
            <w:vAlign w:val="bottom"/>
            <w:hideMark/>
          </w:tcPr>
          <w:p w14:paraId="36477B52" w14:textId="77777777" w:rsidR="003E3E22" w:rsidRPr="00020DD3" w:rsidRDefault="003E3E22" w:rsidP="00E27714">
            <w:pPr>
              <w:suppressAutoHyphens w:val="0"/>
              <w:overflowPunct/>
              <w:spacing w:after="0" w:line="240" w:lineRule="auto"/>
              <w:rPr>
                <w:rFonts w:ascii="Times New Roman" w:eastAsia="Times New Roman" w:hAnsi="Times New Roman"/>
                <w:sz w:val="20"/>
                <w:szCs w:val="20"/>
                <w:lang w:eastAsia="es-MX"/>
              </w:rPr>
            </w:pPr>
          </w:p>
        </w:tc>
        <w:tc>
          <w:tcPr>
            <w:tcW w:w="1674" w:type="dxa"/>
            <w:tcBorders>
              <w:top w:val="nil"/>
              <w:left w:val="nil"/>
              <w:bottom w:val="nil"/>
              <w:right w:val="nil"/>
            </w:tcBorders>
            <w:shd w:val="clear" w:color="auto" w:fill="auto"/>
            <w:noWrap/>
            <w:vAlign w:val="bottom"/>
            <w:hideMark/>
          </w:tcPr>
          <w:p w14:paraId="6F52CD9B" w14:textId="77777777" w:rsidR="003E3E22" w:rsidRPr="00020DD3" w:rsidRDefault="003E3E22" w:rsidP="00E27714">
            <w:pPr>
              <w:suppressAutoHyphens w:val="0"/>
              <w:overflowPunct/>
              <w:spacing w:after="0" w:line="240" w:lineRule="auto"/>
              <w:rPr>
                <w:rFonts w:ascii="Times New Roman" w:eastAsia="Times New Roman" w:hAnsi="Times New Roman"/>
                <w:sz w:val="20"/>
                <w:szCs w:val="20"/>
                <w:lang w:eastAsia="es-MX"/>
              </w:rPr>
            </w:pPr>
          </w:p>
        </w:tc>
        <w:tc>
          <w:tcPr>
            <w:tcW w:w="1674" w:type="dxa"/>
            <w:tcBorders>
              <w:top w:val="nil"/>
              <w:left w:val="nil"/>
              <w:bottom w:val="nil"/>
              <w:right w:val="nil"/>
            </w:tcBorders>
            <w:shd w:val="clear" w:color="auto" w:fill="auto"/>
            <w:noWrap/>
            <w:vAlign w:val="bottom"/>
            <w:hideMark/>
          </w:tcPr>
          <w:p w14:paraId="56A6A4D3" w14:textId="77777777" w:rsidR="003E3E22" w:rsidRPr="00020DD3" w:rsidRDefault="003E3E22" w:rsidP="00E27714">
            <w:pPr>
              <w:suppressAutoHyphens w:val="0"/>
              <w:overflowPunct/>
              <w:spacing w:after="0" w:line="240" w:lineRule="auto"/>
              <w:rPr>
                <w:rFonts w:ascii="Times New Roman" w:eastAsia="Times New Roman" w:hAnsi="Times New Roman"/>
                <w:sz w:val="20"/>
                <w:szCs w:val="20"/>
                <w:lang w:eastAsia="es-MX"/>
              </w:rPr>
            </w:pPr>
          </w:p>
        </w:tc>
      </w:tr>
      <w:tr w:rsidR="003E3E22" w:rsidRPr="00020DD3" w14:paraId="493EF0E2" w14:textId="77777777" w:rsidTr="00E27714">
        <w:trPr>
          <w:trHeight w:val="240"/>
        </w:trPr>
        <w:tc>
          <w:tcPr>
            <w:tcW w:w="167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1160309" w14:textId="77777777" w:rsidR="003E3E22" w:rsidRPr="00020DD3" w:rsidRDefault="003E3E22" w:rsidP="00E27714">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Fitch Ratings</w:t>
            </w:r>
          </w:p>
        </w:tc>
        <w:tc>
          <w:tcPr>
            <w:tcW w:w="1714" w:type="dxa"/>
            <w:tcBorders>
              <w:top w:val="single" w:sz="8" w:space="0" w:color="auto"/>
              <w:left w:val="nil"/>
              <w:bottom w:val="single" w:sz="8" w:space="0" w:color="auto"/>
              <w:right w:val="single" w:sz="8" w:space="0" w:color="auto"/>
            </w:tcBorders>
            <w:shd w:val="clear" w:color="auto" w:fill="auto"/>
            <w:vAlign w:val="center"/>
            <w:hideMark/>
          </w:tcPr>
          <w:p w14:paraId="447F174F" w14:textId="77777777" w:rsidR="003E3E22" w:rsidRPr="00020DD3" w:rsidRDefault="003E3E22" w:rsidP="00E27714">
            <w:pPr>
              <w:suppressAutoHyphens w:val="0"/>
              <w:overflowPunct/>
              <w:spacing w:after="0" w:line="240" w:lineRule="auto"/>
              <w:rPr>
                <w:rFonts w:eastAsia="Times New Roman" w:cs="Calibri"/>
                <w:color w:val="000000"/>
                <w:sz w:val="14"/>
                <w:szCs w:val="14"/>
                <w:lang w:eastAsia="es-MX"/>
              </w:rPr>
            </w:pPr>
            <w:r w:rsidRPr="00020DD3">
              <w:rPr>
                <w:rFonts w:eastAsia="Times New Roman" w:cs="Calibri"/>
                <w:color w:val="000000"/>
                <w:sz w:val="14"/>
                <w:szCs w:val="14"/>
                <w:lang w:eastAsia="es-MX"/>
              </w:rPr>
              <w:t>Estado de Tamaulipas</w:t>
            </w:r>
          </w:p>
        </w:tc>
        <w:tc>
          <w:tcPr>
            <w:tcW w:w="1674" w:type="dxa"/>
            <w:tcBorders>
              <w:top w:val="single" w:sz="8" w:space="0" w:color="auto"/>
              <w:left w:val="nil"/>
              <w:bottom w:val="single" w:sz="8" w:space="0" w:color="auto"/>
              <w:right w:val="single" w:sz="8" w:space="0" w:color="auto"/>
            </w:tcBorders>
            <w:shd w:val="clear" w:color="auto" w:fill="auto"/>
            <w:vAlign w:val="center"/>
            <w:hideMark/>
          </w:tcPr>
          <w:p w14:paraId="5AADFD87"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w:t>
            </w:r>
          </w:p>
        </w:tc>
        <w:tc>
          <w:tcPr>
            <w:tcW w:w="1674" w:type="dxa"/>
            <w:tcBorders>
              <w:top w:val="single" w:sz="8" w:space="0" w:color="auto"/>
              <w:left w:val="nil"/>
              <w:bottom w:val="single" w:sz="8" w:space="0" w:color="auto"/>
              <w:right w:val="single" w:sz="8" w:space="0" w:color="auto"/>
            </w:tcBorders>
            <w:shd w:val="clear" w:color="auto" w:fill="auto"/>
            <w:vAlign w:val="center"/>
            <w:hideMark/>
          </w:tcPr>
          <w:p w14:paraId="5FE40273" w14:textId="77777777" w:rsidR="003E3E22" w:rsidRPr="00020DD3" w:rsidRDefault="003E3E22" w:rsidP="00E27714">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bl>
    <w:p w14:paraId="051A8649" w14:textId="77777777" w:rsidR="00020DD3" w:rsidRDefault="00020DD3" w:rsidP="003E3E22">
      <w:pPr>
        <w:pStyle w:val="Texto"/>
        <w:spacing w:after="0" w:line="240" w:lineRule="exact"/>
        <w:ind w:firstLine="0"/>
        <w:rPr>
          <w:rFonts w:ascii="Calibri" w:hAnsi="Calibri" w:cs="Calibri"/>
          <w:sz w:val="20"/>
          <w:lang w:val="es-MX"/>
        </w:rPr>
      </w:pPr>
    </w:p>
    <w:p w14:paraId="78BADB01" w14:textId="77777777" w:rsidR="005F4C4C" w:rsidRPr="005F4C4C" w:rsidRDefault="005F4C4C" w:rsidP="00F26249">
      <w:pPr>
        <w:spacing w:after="0" w:line="240" w:lineRule="auto"/>
        <w:jc w:val="both"/>
        <w:rPr>
          <w:rFonts w:eastAsia="Times New Roman" w:cs="Calibri"/>
          <w:b/>
          <w:sz w:val="20"/>
          <w:szCs w:val="20"/>
          <w:lang w:eastAsia="es-ES"/>
        </w:rPr>
      </w:pPr>
    </w:p>
    <w:p w14:paraId="6A62F476" w14:textId="0575698F" w:rsidR="007745EB" w:rsidRPr="00F26249" w:rsidRDefault="00F26249" w:rsidP="00F26249">
      <w:pPr>
        <w:spacing w:after="0" w:line="240" w:lineRule="auto"/>
        <w:jc w:val="both"/>
        <w:rPr>
          <w:rFonts w:eastAsia="Times New Roman" w:cs="Calibri"/>
          <w:b/>
          <w:sz w:val="20"/>
          <w:szCs w:val="20"/>
          <w:lang w:eastAsia="es-ES"/>
        </w:rPr>
      </w:pPr>
      <w:r>
        <w:rPr>
          <w:rFonts w:eastAsia="Times New Roman" w:cs="Calibri"/>
          <w:b/>
          <w:sz w:val="20"/>
          <w:szCs w:val="20"/>
          <w:lang w:eastAsia="es-ES"/>
        </w:rPr>
        <w:t>12.</w:t>
      </w:r>
      <w:r w:rsidR="00A71890">
        <w:rPr>
          <w:rFonts w:eastAsia="Times New Roman" w:cs="Calibri"/>
          <w:b/>
          <w:sz w:val="20"/>
          <w:szCs w:val="20"/>
          <w:lang w:eastAsia="es-ES"/>
        </w:rPr>
        <w:t xml:space="preserve"> </w:t>
      </w:r>
      <w:r w:rsidR="00C87FDA" w:rsidRPr="00F26249">
        <w:rPr>
          <w:rFonts w:eastAsia="Times New Roman" w:cs="Calibri"/>
          <w:b/>
          <w:sz w:val="20"/>
          <w:szCs w:val="20"/>
          <w:lang w:eastAsia="es-ES"/>
        </w:rPr>
        <w:t>Proceso de Mejora</w:t>
      </w:r>
    </w:p>
    <w:p w14:paraId="714944E8" w14:textId="77777777" w:rsidR="007745EB" w:rsidRPr="008F6566" w:rsidRDefault="007745EB">
      <w:pPr>
        <w:spacing w:after="0" w:line="240" w:lineRule="auto"/>
        <w:jc w:val="both"/>
        <w:rPr>
          <w:rFonts w:eastAsia="Times New Roman" w:cs="Calibri"/>
          <w:b/>
          <w:sz w:val="20"/>
          <w:szCs w:val="20"/>
          <w:shd w:val="clear" w:color="auto" w:fill="FFFF00"/>
          <w:lang w:eastAsia="es-ES"/>
        </w:rPr>
      </w:pPr>
    </w:p>
    <w:p w14:paraId="22E563A8" w14:textId="77777777" w:rsidR="007745EB" w:rsidRPr="008F6566" w:rsidRDefault="00C87FDA" w:rsidP="00397C62">
      <w:pPr>
        <w:pStyle w:val="INCISO"/>
        <w:numPr>
          <w:ilvl w:val="1"/>
          <w:numId w:val="9"/>
        </w:numPr>
        <w:spacing w:after="0" w:line="240" w:lineRule="auto"/>
        <w:ind w:left="567"/>
        <w:rPr>
          <w:rFonts w:ascii="Calibri" w:hAnsi="Calibri" w:cs="Calibri"/>
          <w:sz w:val="20"/>
          <w:szCs w:val="20"/>
        </w:rPr>
      </w:pPr>
      <w:r w:rsidRPr="008F6566">
        <w:rPr>
          <w:rFonts w:ascii="Calibri" w:hAnsi="Calibri" w:cs="Calibri"/>
          <w:sz w:val="20"/>
          <w:szCs w:val="20"/>
        </w:rPr>
        <w:t>Principales Políticas de control interno.</w:t>
      </w:r>
    </w:p>
    <w:p w14:paraId="552CE2BF" w14:textId="77777777" w:rsidR="007745EB" w:rsidRPr="008F6566" w:rsidRDefault="00C87FDA">
      <w:pPr>
        <w:pStyle w:val="INCISO"/>
        <w:spacing w:after="0" w:line="240" w:lineRule="auto"/>
        <w:ind w:left="567" w:firstLine="0"/>
        <w:rPr>
          <w:rFonts w:ascii="Calibri" w:hAnsi="Calibri" w:cs="Calibri"/>
          <w:sz w:val="20"/>
          <w:szCs w:val="20"/>
        </w:rPr>
      </w:pPr>
      <w:r w:rsidRPr="008F6566">
        <w:rPr>
          <w:rFonts w:ascii="Calibri" w:hAnsi="Calibri" w:cs="Calibri"/>
          <w:sz w:val="20"/>
          <w:szCs w:val="20"/>
        </w:rPr>
        <w:t>El Gobierno del Estado aplica en el ejercicio del gasto la Normatividad establecida por la Contraloría Gubernamental, y en el caso de los Recursos Federales las que establecen las reglas de operación de los programas y/o convenios correspondientes.</w:t>
      </w:r>
    </w:p>
    <w:p w14:paraId="36039480" w14:textId="77777777" w:rsidR="007745EB" w:rsidRPr="008F6566" w:rsidRDefault="007745EB">
      <w:pPr>
        <w:pStyle w:val="INCISO"/>
        <w:spacing w:after="0" w:line="240" w:lineRule="auto"/>
        <w:ind w:left="0" w:firstLine="0"/>
        <w:rPr>
          <w:rFonts w:ascii="Calibri" w:hAnsi="Calibri" w:cs="Calibri"/>
          <w:sz w:val="20"/>
          <w:szCs w:val="20"/>
        </w:rPr>
      </w:pPr>
    </w:p>
    <w:p w14:paraId="4264C78B" w14:textId="77777777" w:rsidR="007745EB" w:rsidRPr="008F6566" w:rsidRDefault="00C87FDA">
      <w:pPr>
        <w:pStyle w:val="INCISO"/>
        <w:spacing w:after="0" w:line="240" w:lineRule="auto"/>
        <w:ind w:left="0" w:firstLine="0"/>
        <w:rPr>
          <w:rFonts w:ascii="Calibri" w:hAnsi="Calibri" w:cs="Calibri"/>
          <w:sz w:val="20"/>
          <w:szCs w:val="20"/>
        </w:rPr>
      </w:pPr>
      <w:r w:rsidRPr="008F6566">
        <w:rPr>
          <w:rFonts w:ascii="Calibri" w:hAnsi="Calibri" w:cs="Calibri"/>
          <w:sz w:val="20"/>
          <w:szCs w:val="20"/>
        </w:rPr>
        <w:t xml:space="preserve">       b)</w:t>
      </w:r>
      <w:r w:rsidRPr="008F6566">
        <w:rPr>
          <w:rFonts w:ascii="Calibri" w:hAnsi="Calibri" w:cs="Calibri"/>
          <w:sz w:val="20"/>
          <w:szCs w:val="20"/>
        </w:rPr>
        <w:tab/>
        <w:t>Medidas de desempeño Financiero, metas y alcance.</w:t>
      </w:r>
    </w:p>
    <w:p w14:paraId="2F47FF8E" w14:textId="77777777" w:rsidR="007745EB" w:rsidRPr="008F6566" w:rsidRDefault="00C87FDA">
      <w:pPr>
        <w:pStyle w:val="INCISO"/>
        <w:tabs>
          <w:tab w:val="left" w:pos="2410"/>
        </w:tabs>
        <w:spacing w:after="0" w:line="240" w:lineRule="auto"/>
        <w:ind w:left="720" w:firstLine="0"/>
        <w:rPr>
          <w:rFonts w:ascii="Calibri" w:hAnsi="Calibri" w:cs="Calibri"/>
          <w:sz w:val="20"/>
          <w:szCs w:val="20"/>
        </w:rPr>
      </w:pPr>
      <w:r w:rsidRPr="008F6566">
        <w:rPr>
          <w:rFonts w:ascii="Calibri" w:hAnsi="Calibri" w:cs="Calibri"/>
          <w:sz w:val="20"/>
          <w:szCs w:val="20"/>
        </w:rPr>
        <w:lastRenderedPageBreak/>
        <w:t>Con el propósito de avanzar en el uso transparente y eficaz de los recursos públicos y para dar continuidad a las acciones del Gobierno del Estado, se sigue promoviendo la aplicación de criterios de racionalidad, economía, eficacia, eficiencia y austeridad.</w:t>
      </w:r>
    </w:p>
    <w:p w14:paraId="7823BF2D" w14:textId="77777777" w:rsidR="007745EB" w:rsidRPr="008F6566" w:rsidRDefault="007745EB">
      <w:pPr>
        <w:spacing w:after="0" w:line="240" w:lineRule="auto"/>
        <w:jc w:val="both"/>
        <w:rPr>
          <w:rFonts w:eastAsia="Times New Roman" w:cs="Calibri"/>
          <w:b/>
          <w:sz w:val="20"/>
          <w:szCs w:val="20"/>
          <w:shd w:val="clear" w:color="auto" w:fill="FFFF00"/>
          <w:lang w:eastAsia="es-ES"/>
        </w:rPr>
      </w:pPr>
    </w:p>
    <w:p w14:paraId="0E6A2453" w14:textId="75CBBDDD" w:rsidR="007745EB" w:rsidRPr="008F6566" w:rsidRDefault="00F26249">
      <w:pPr>
        <w:spacing w:after="0" w:line="240" w:lineRule="auto"/>
        <w:jc w:val="both"/>
        <w:rPr>
          <w:rFonts w:eastAsia="Times New Roman" w:cs="Calibri"/>
          <w:b/>
          <w:sz w:val="20"/>
          <w:szCs w:val="20"/>
          <w:lang w:eastAsia="es-ES"/>
        </w:rPr>
      </w:pPr>
      <w:r>
        <w:rPr>
          <w:rFonts w:eastAsia="Times New Roman" w:cs="Calibri"/>
          <w:b/>
          <w:sz w:val="20"/>
          <w:szCs w:val="20"/>
          <w:lang w:eastAsia="es-ES"/>
        </w:rPr>
        <w:t>13.</w:t>
      </w:r>
      <w:r w:rsidR="00C87FDA" w:rsidRPr="008F6566">
        <w:rPr>
          <w:rFonts w:eastAsia="Times New Roman" w:cs="Calibri"/>
          <w:b/>
          <w:sz w:val="20"/>
          <w:szCs w:val="20"/>
          <w:lang w:eastAsia="es-ES"/>
        </w:rPr>
        <w:t xml:space="preserve">   Información por Segmentos.  </w:t>
      </w:r>
    </w:p>
    <w:p w14:paraId="19004B1D" w14:textId="77777777" w:rsidR="007745EB" w:rsidRPr="008F6566" w:rsidRDefault="00C87FDA">
      <w:pPr>
        <w:tabs>
          <w:tab w:val="center" w:pos="4599"/>
        </w:tabs>
        <w:spacing w:after="0" w:line="240" w:lineRule="auto"/>
        <w:ind w:left="426"/>
        <w:jc w:val="both"/>
        <w:rPr>
          <w:rFonts w:eastAsia="Times New Roman" w:cs="Calibri"/>
          <w:b/>
          <w:sz w:val="20"/>
          <w:szCs w:val="20"/>
          <w:lang w:eastAsia="es-ES"/>
        </w:rPr>
      </w:pPr>
      <w:r w:rsidRPr="008F6566">
        <w:rPr>
          <w:rFonts w:eastAsia="Times New Roman" w:cs="Calibri"/>
          <w:b/>
          <w:sz w:val="20"/>
          <w:szCs w:val="20"/>
          <w:lang w:val="es-ES" w:eastAsia="es-ES"/>
        </w:rPr>
        <w:t xml:space="preserve">No Aplica </w:t>
      </w:r>
      <w:r w:rsidRPr="008F6566">
        <w:rPr>
          <w:rFonts w:eastAsia="Times New Roman" w:cs="Calibri"/>
          <w:b/>
          <w:sz w:val="20"/>
          <w:szCs w:val="20"/>
          <w:lang w:val="es-ES" w:eastAsia="es-ES"/>
        </w:rPr>
        <w:tab/>
      </w:r>
    </w:p>
    <w:p w14:paraId="3B4E4B89" w14:textId="77777777" w:rsidR="007745EB" w:rsidRPr="008F6566" w:rsidRDefault="007745EB">
      <w:pPr>
        <w:pStyle w:val="Prrafodelista"/>
        <w:spacing w:after="0" w:line="240" w:lineRule="auto"/>
        <w:ind w:left="360"/>
        <w:jc w:val="both"/>
        <w:rPr>
          <w:rFonts w:eastAsia="Times New Roman" w:cs="Calibri"/>
          <w:b/>
          <w:sz w:val="20"/>
          <w:szCs w:val="20"/>
          <w:lang w:eastAsia="es-ES"/>
        </w:rPr>
      </w:pPr>
    </w:p>
    <w:p w14:paraId="45B4A2DB" w14:textId="0C775168" w:rsidR="007745EB" w:rsidRPr="00F26249" w:rsidRDefault="00F26249" w:rsidP="00F26249">
      <w:pPr>
        <w:spacing w:after="0" w:line="240" w:lineRule="auto"/>
        <w:jc w:val="both"/>
        <w:rPr>
          <w:rFonts w:eastAsia="Times New Roman" w:cs="Calibri"/>
          <w:b/>
          <w:sz w:val="20"/>
          <w:szCs w:val="20"/>
          <w:lang w:eastAsia="es-ES"/>
        </w:rPr>
      </w:pPr>
      <w:r>
        <w:rPr>
          <w:rFonts w:eastAsia="Times New Roman" w:cs="Calibri"/>
          <w:b/>
          <w:sz w:val="20"/>
          <w:szCs w:val="20"/>
          <w:lang w:eastAsia="es-ES"/>
        </w:rPr>
        <w:t>14.</w:t>
      </w:r>
      <w:r w:rsidR="00A71890">
        <w:rPr>
          <w:rFonts w:eastAsia="Times New Roman" w:cs="Calibri"/>
          <w:b/>
          <w:sz w:val="20"/>
          <w:szCs w:val="20"/>
          <w:lang w:eastAsia="es-ES"/>
        </w:rPr>
        <w:t xml:space="preserve">   </w:t>
      </w:r>
      <w:r w:rsidR="00C87FDA" w:rsidRPr="00F26249">
        <w:rPr>
          <w:rFonts w:eastAsia="Times New Roman" w:cs="Calibri"/>
          <w:b/>
          <w:sz w:val="20"/>
          <w:szCs w:val="20"/>
          <w:lang w:eastAsia="es-ES"/>
        </w:rPr>
        <w:t>Eventos Posteriores al Cierre.</w:t>
      </w:r>
    </w:p>
    <w:p w14:paraId="3DD88E77" w14:textId="77777777" w:rsidR="007745EB" w:rsidRPr="008F6566" w:rsidRDefault="00C87FDA">
      <w:pPr>
        <w:pStyle w:val="Prrafodelista"/>
        <w:spacing w:after="0" w:line="240" w:lineRule="auto"/>
        <w:ind w:left="360"/>
        <w:jc w:val="both"/>
        <w:rPr>
          <w:rFonts w:eastAsia="Times New Roman" w:cs="Calibri"/>
          <w:b/>
          <w:sz w:val="20"/>
          <w:szCs w:val="20"/>
          <w:lang w:eastAsia="es-ES"/>
        </w:rPr>
      </w:pPr>
      <w:r w:rsidRPr="008F6566">
        <w:rPr>
          <w:rFonts w:eastAsia="Times New Roman" w:cs="Calibri"/>
          <w:b/>
          <w:sz w:val="20"/>
          <w:szCs w:val="20"/>
          <w:lang w:val="es-ES" w:eastAsia="es-ES"/>
        </w:rPr>
        <w:t xml:space="preserve">  No Aplica </w:t>
      </w:r>
    </w:p>
    <w:p w14:paraId="37DE3C14" w14:textId="77777777" w:rsidR="007745EB" w:rsidRPr="008F6566" w:rsidRDefault="007745EB">
      <w:pPr>
        <w:pStyle w:val="Prrafodelista"/>
        <w:spacing w:after="0" w:line="240" w:lineRule="auto"/>
        <w:ind w:left="360"/>
        <w:jc w:val="both"/>
        <w:rPr>
          <w:rFonts w:eastAsia="Times New Roman" w:cs="Calibri"/>
          <w:b/>
          <w:sz w:val="20"/>
          <w:szCs w:val="20"/>
          <w:lang w:eastAsia="es-ES"/>
        </w:rPr>
      </w:pPr>
    </w:p>
    <w:p w14:paraId="63B3A4BA" w14:textId="77777777" w:rsidR="007745EB" w:rsidRPr="008F6566" w:rsidRDefault="007745EB">
      <w:pPr>
        <w:pStyle w:val="Prrafodelista"/>
        <w:spacing w:after="0" w:line="240" w:lineRule="auto"/>
        <w:ind w:left="360"/>
        <w:jc w:val="both"/>
        <w:rPr>
          <w:rFonts w:eastAsia="Times New Roman" w:cs="Calibri"/>
          <w:b/>
          <w:sz w:val="20"/>
          <w:szCs w:val="20"/>
          <w:lang w:eastAsia="es-ES"/>
        </w:rPr>
      </w:pPr>
    </w:p>
    <w:p w14:paraId="7DC36F20" w14:textId="1B24DB11" w:rsidR="007745EB" w:rsidRPr="008F6566" w:rsidRDefault="00A77F60">
      <w:pPr>
        <w:spacing w:after="0" w:line="240" w:lineRule="auto"/>
        <w:ind w:left="360" w:hanging="360"/>
        <w:jc w:val="both"/>
        <w:rPr>
          <w:rFonts w:eastAsia="Times New Roman" w:cs="Calibri"/>
          <w:b/>
          <w:sz w:val="20"/>
          <w:szCs w:val="20"/>
          <w:lang w:eastAsia="es-ES"/>
        </w:rPr>
      </w:pPr>
      <w:r>
        <w:rPr>
          <w:rFonts w:eastAsia="Times New Roman" w:cs="Calibri"/>
          <w:b/>
          <w:sz w:val="20"/>
          <w:szCs w:val="20"/>
          <w:lang w:eastAsia="es-ES"/>
        </w:rPr>
        <w:t>1</w:t>
      </w:r>
      <w:r w:rsidR="00F26249">
        <w:rPr>
          <w:rFonts w:eastAsia="Times New Roman" w:cs="Calibri"/>
          <w:b/>
          <w:sz w:val="20"/>
          <w:szCs w:val="20"/>
          <w:lang w:eastAsia="es-ES"/>
        </w:rPr>
        <w:t>5</w:t>
      </w:r>
      <w:r>
        <w:rPr>
          <w:rFonts w:eastAsia="Times New Roman" w:cs="Calibri"/>
          <w:b/>
          <w:sz w:val="20"/>
          <w:szCs w:val="20"/>
          <w:lang w:eastAsia="es-ES"/>
        </w:rPr>
        <w:t>.</w:t>
      </w:r>
      <w:r w:rsidR="00C87FDA" w:rsidRPr="008F6566">
        <w:rPr>
          <w:rFonts w:eastAsia="Times New Roman" w:cs="Calibri"/>
          <w:b/>
          <w:sz w:val="20"/>
          <w:szCs w:val="20"/>
          <w:lang w:eastAsia="es-ES"/>
        </w:rPr>
        <w:t xml:space="preserve">    Partes Relacionadas.</w:t>
      </w:r>
    </w:p>
    <w:p w14:paraId="4D8B0C9F" w14:textId="77777777" w:rsidR="007745EB" w:rsidRPr="008F6566" w:rsidRDefault="00C87FDA">
      <w:pPr>
        <w:pStyle w:val="Prrafodelista"/>
        <w:spacing w:after="0" w:line="240" w:lineRule="auto"/>
        <w:ind w:left="360"/>
        <w:jc w:val="both"/>
        <w:rPr>
          <w:rFonts w:eastAsia="Times New Roman" w:cs="Calibri"/>
          <w:sz w:val="20"/>
          <w:szCs w:val="20"/>
          <w:lang w:eastAsia="es-ES"/>
        </w:rPr>
      </w:pPr>
      <w:r w:rsidRPr="008F6566">
        <w:rPr>
          <w:rFonts w:eastAsia="Times New Roman" w:cs="Calibri"/>
          <w:sz w:val="20"/>
          <w:szCs w:val="20"/>
          <w:lang w:eastAsia="es-ES"/>
        </w:rPr>
        <w:t>Se manifiesta que no existen partes relacionadas que pudieran ejercen influencia significativa sobre la toma de decisiones Financieras y Operativas del Gobierno del Estado.</w:t>
      </w:r>
    </w:p>
    <w:p w14:paraId="6A6FFC1D" w14:textId="77777777" w:rsidR="007745EB" w:rsidRPr="008F6566" w:rsidRDefault="007745EB">
      <w:pPr>
        <w:spacing w:after="0" w:line="240" w:lineRule="auto"/>
        <w:jc w:val="both"/>
        <w:rPr>
          <w:rFonts w:eastAsia="Times New Roman" w:cs="Calibri"/>
          <w:sz w:val="20"/>
          <w:szCs w:val="20"/>
          <w:lang w:val="es-ES" w:eastAsia="es-ES"/>
        </w:rPr>
      </w:pPr>
    </w:p>
    <w:p w14:paraId="6527C1E5" w14:textId="77777777" w:rsidR="007745EB" w:rsidRPr="008F6566" w:rsidRDefault="007745EB">
      <w:pPr>
        <w:spacing w:after="0" w:line="240" w:lineRule="exact"/>
        <w:jc w:val="both"/>
        <w:rPr>
          <w:rFonts w:eastAsia="Times New Roman" w:cs="Calibri"/>
          <w:sz w:val="20"/>
          <w:szCs w:val="20"/>
          <w:lang w:val="es-ES" w:eastAsia="es-ES"/>
        </w:rPr>
      </w:pPr>
    </w:p>
    <w:p w14:paraId="41465478" w14:textId="77777777" w:rsidR="007745EB" w:rsidRDefault="007745EB">
      <w:pPr>
        <w:spacing w:after="0" w:line="240" w:lineRule="exact"/>
        <w:jc w:val="both"/>
        <w:rPr>
          <w:rFonts w:eastAsia="Times New Roman" w:cs="Calibri"/>
          <w:sz w:val="16"/>
          <w:szCs w:val="16"/>
          <w:lang w:val="es-ES" w:eastAsia="es-ES"/>
        </w:rPr>
      </w:pPr>
    </w:p>
    <w:p w14:paraId="4223571C" w14:textId="3EACD6FE" w:rsidR="007745EB" w:rsidRPr="00126B13" w:rsidRDefault="00C87FDA">
      <w:pPr>
        <w:spacing w:after="0" w:line="240" w:lineRule="auto"/>
        <w:rPr>
          <w:rFonts w:eastAsia="Times New Roman" w:cs="Calibri"/>
          <w:sz w:val="16"/>
          <w:szCs w:val="16"/>
          <w:lang w:val="es-ES" w:eastAsia="es-ES"/>
        </w:rPr>
      </w:pPr>
      <w:r w:rsidRPr="00126B13">
        <w:rPr>
          <w:rFonts w:eastAsia="Times New Roman" w:cs="Calibri"/>
          <w:sz w:val="16"/>
          <w:szCs w:val="16"/>
          <w:lang w:val="es-ES" w:eastAsia="es-ES"/>
        </w:rPr>
        <w:t>“Bajo protesta de decir verdad declaramos que los Estados Financieros y sus Notas, son razonablemente correctos y son responsabilidad del emisor “</w:t>
      </w:r>
    </w:p>
    <w:p w14:paraId="60D1AD01" w14:textId="77777777" w:rsidR="007745EB" w:rsidRPr="00126B13" w:rsidRDefault="007745EB">
      <w:pPr>
        <w:pStyle w:val="Texto"/>
        <w:spacing w:before="240" w:after="0" w:line="240" w:lineRule="exact"/>
        <w:ind w:firstLine="0"/>
        <w:rPr>
          <w:rFonts w:ascii="Calibri" w:hAnsi="Calibri" w:cs="Calibri"/>
          <w:sz w:val="16"/>
          <w:szCs w:val="16"/>
        </w:rPr>
      </w:pPr>
    </w:p>
    <w:p w14:paraId="2270E338" w14:textId="6E9ED018" w:rsidR="00623E15" w:rsidRDefault="00623E15" w:rsidP="001F51EB">
      <w:pPr>
        <w:pStyle w:val="Texto"/>
        <w:spacing w:before="240" w:after="0" w:line="240" w:lineRule="exact"/>
        <w:ind w:firstLine="0"/>
        <w:rPr>
          <w:rFonts w:ascii="Calibri" w:hAnsi="Calibri" w:cs="Calibri"/>
          <w:b/>
          <w:sz w:val="22"/>
          <w:szCs w:val="22"/>
        </w:rPr>
      </w:pPr>
    </w:p>
    <w:p w14:paraId="5DA20FF8" w14:textId="49468C57" w:rsidR="00DA6AE2" w:rsidRDefault="00DA6AE2" w:rsidP="001F51EB">
      <w:pPr>
        <w:pStyle w:val="Texto"/>
        <w:spacing w:before="240" w:after="0" w:line="240" w:lineRule="exact"/>
        <w:ind w:firstLine="0"/>
        <w:rPr>
          <w:rFonts w:ascii="Calibri" w:hAnsi="Calibri" w:cs="Calibri"/>
          <w:b/>
          <w:sz w:val="22"/>
          <w:szCs w:val="22"/>
        </w:rPr>
      </w:pPr>
    </w:p>
    <w:p w14:paraId="44DEEC52" w14:textId="52CDF987" w:rsidR="00DA6AE2" w:rsidRDefault="00DA6AE2" w:rsidP="001F51EB">
      <w:pPr>
        <w:pStyle w:val="Texto"/>
        <w:spacing w:before="240" w:after="0" w:line="240" w:lineRule="exact"/>
        <w:ind w:firstLine="0"/>
        <w:rPr>
          <w:rFonts w:ascii="Calibri" w:hAnsi="Calibri" w:cs="Calibri"/>
          <w:b/>
          <w:sz w:val="22"/>
          <w:szCs w:val="22"/>
        </w:rPr>
      </w:pPr>
    </w:p>
    <w:p w14:paraId="6B0F25E6" w14:textId="343D9EFB" w:rsidR="00DA6AE2" w:rsidRDefault="00DA6AE2" w:rsidP="001F51EB">
      <w:pPr>
        <w:pStyle w:val="Texto"/>
        <w:spacing w:before="240" w:after="0" w:line="240" w:lineRule="exact"/>
        <w:ind w:firstLine="0"/>
        <w:rPr>
          <w:rFonts w:ascii="Calibri" w:hAnsi="Calibri" w:cs="Calibri"/>
          <w:b/>
          <w:sz w:val="22"/>
          <w:szCs w:val="22"/>
        </w:rPr>
      </w:pPr>
    </w:p>
    <w:p w14:paraId="5B5359BF" w14:textId="4143BED6" w:rsidR="00DA6AE2" w:rsidRDefault="00DA6AE2" w:rsidP="001F51EB">
      <w:pPr>
        <w:pStyle w:val="Texto"/>
        <w:spacing w:before="240" w:after="0" w:line="240" w:lineRule="exact"/>
        <w:ind w:firstLine="0"/>
        <w:rPr>
          <w:rFonts w:ascii="Calibri" w:hAnsi="Calibri" w:cs="Calibri"/>
          <w:b/>
          <w:sz w:val="22"/>
          <w:szCs w:val="22"/>
        </w:rPr>
      </w:pPr>
    </w:p>
    <w:p w14:paraId="452879E8" w14:textId="15C1039D" w:rsidR="00DA6AE2" w:rsidRDefault="00DA6AE2" w:rsidP="001F51EB">
      <w:pPr>
        <w:pStyle w:val="Texto"/>
        <w:spacing w:before="240" w:after="0" w:line="240" w:lineRule="exact"/>
        <w:ind w:firstLine="0"/>
        <w:rPr>
          <w:rFonts w:ascii="Calibri" w:hAnsi="Calibri" w:cs="Calibri"/>
          <w:b/>
          <w:sz w:val="22"/>
          <w:szCs w:val="22"/>
        </w:rPr>
      </w:pPr>
    </w:p>
    <w:p w14:paraId="01ABC0EA" w14:textId="3A909870" w:rsidR="00DA6AE2" w:rsidRDefault="00DA6AE2" w:rsidP="001F51EB">
      <w:pPr>
        <w:pStyle w:val="Texto"/>
        <w:spacing w:before="240" w:after="0" w:line="240" w:lineRule="exact"/>
        <w:ind w:firstLine="0"/>
        <w:rPr>
          <w:rFonts w:ascii="Calibri" w:hAnsi="Calibri" w:cs="Calibri"/>
          <w:b/>
          <w:sz w:val="22"/>
          <w:szCs w:val="22"/>
        </w:rPr>
      </w:pPr>
    </w:p>
    <w:p w14:paraId="6C0F1E8B" w14:textId="1B13A186" w:rsidR="00DA6AE2" w:rsidRDefault="00DA6AE2" w:rsidP="001F51EB">
      <w:pPr>
        <w:pStyle w:val="Texto"/>
        <w:spacing w:before="240" w:after="0" w:line="240" w:lineRule="exact"/>
        <w:ind w:firstLine="0"/>
        <w:rPr>
          <w:rFonts w:ascii="Calibri" w:hAnsi="Calibri" w:cs="Calibri"/>
          <w:b/>
          <w:sz w:val="22"/>
          <w:szCs w:val="22"/>
        </w:rPr>
      </w:pPr>
    </w:p>
    <w:p w14:paraId="5B28623A" w14:textId="698CCE72" w:rsidR="00DA6AE2" w:rsidRDefault="00DA6AE2" w:rsidP="001F51EB">
      <w:pPr>
        <w:pStyle w:val="Texto"/>
        <w:spacing w:before="240" w:after="0" w:line="240" w:lineRule="exact"/>
        <w:ind w:firstLine="0"/>
        <w:rPr>
          <w:rFonts w:ascii="Calibri" w:hAnsi="Calibri" w:cs="Calibri"/>
          <w:b/>
          <w:sz w:val="22"/>
          <w:szCs w:val="22"/>
        </w:rPr>
      </w:pPr>
    </w:p>
    <w:p w14:paraId="2711DEDC" w14:textId="68714210" w:rsidR="00DA6AE2" w:rsidRDefault="00DA6AE2" w:rsidP="001F51EB">
      <w:pPr>
        <w:pStyle w:val="Texto"/>
        <w:spacing w:before="240" w:after="0" w:line="240" w:lineRule="exact"/>
        <w:ind w:firstLine="0"/>
        <w:rPr>
          <w:rFonts w:ascii="Calibri" w:hAnsi="Calibri" w:cs="Calibri"/>
          <w:b/>
          <w:sz w:val="22"/>
          <w:szCs w:val="22"/>
        </w:rPr>
      </w:pPr>
    </w:p>
    <w:p w14:paraId="25EFB3C8" w14:textId="77777777" w:rsidR="008022D7" w:rsidRDefault="008022D7" w:rsidP="001F51EB">
      <w:pPr>
        <w:pStyle w:val="Texto"/>
        <w:spacing w:before="240" w:after="0" w:line="240" w:lineRule="exact"/>
        <w:ind w:firstLine="0"/>
        <w:rPr>
          <w:rFonts w:ascii="Calibri" w:hAnsi="Calibri" w:cs="Calibri"/>
          <w:b/>
          <w:sz w:val="22"/>
          <w:szCs w:val="22"/>
        </w:rPr>
      </w:pPr>
    </w:p>
    <w:p w14:paraId="09D3B24E" w14:textId="77777777" w:rsidR="008022D7" w:rsidRDefault="008022D7" w:rsidP="001F51EB">
      <w:pPr>
        <w:pStyle w:val="Texto"/>
        <w:spacing w:before="240" w:after="0" w:line="240" w:lineRule="exact"/>
        <w:ind w:firstLine="0"/>
        <w:rPr>
          <w:rFonts w:ascii="Calibri" w:hAnsi="Calibri" w:cs="Calibri"/>
          <w:b/>
          <w:sz w:val="22"/>
          <w:szCs w:val="22"/>
        </w:rPr>
      </w:pPr>
    </w:p>
    <w:p w14:paraId="60DC3BEC" w14:textId="77777777" w:rsidR="008022D7" w:rsidRDefault="008022D7" w:rsidP="001F51EB">
      <w:pPr>
        <w:pStyle w:val="Texto"/>
        <w:spacing w:before="240" w:after="0" w:line="240" w:lineRule="exact"/>
        <w:ind w:firstLine="0"/>
        <w:rPr>
          <w:rFonts w:ascii="Calibri" w:hAnsi="Calibri" w:cs="Calibri"/>
          <w:b/>
          <w:sz w:val="22"/>
          <w:szCs w:val="22"/>
        </w:rPr>
      </w:pPr>
    </w:p>
    <w:p w14:paraId="44CE4786" w14:textId="389AC2D0" w:rsidR="00DA6AE2" w:rsidRDefault="00DA6AE2" w:rsidP="001F51EB">
      <w:pPr>
        <w:pStyle w:val="Texto"/>
        <w:spacing w:before="240" w:after="0" w:line="240" w:lineRule="exact"/>
        <w:ind w:firstLine="0"/>
        <w:rPr>
          <w:rFonts w:ascii="Calibri" w:hAnsi="Calibri" w:cs="Calibri"/>
          <w:b/>
          <w:sz w:val="22"/>
          <w:szCs w:val="22"/>
        </w:rPr>
      </w:pPr>
    </w:p>
    <w:p w14:paraId="243064F4" w14:textId="6F9DB1BD" w:rsidR="00DA6AE2" w:rsidRDefault="00DA6AE2" w:rsidP="001F51EB">
      <w:pPr>
        <w:pStyle w:val="Texto"/>
        <w:spacing w:before="240" w:after="0" w:line="240" w:lineRule="exact"/>
        <w:ind w:firstLine="0"/>
        <w:rPr>
          <w:rFonts w:ascii="Calibri" w:hAnsi="Calibri" w:cs="Calibri"/>
          <w:b/>
          <w:sz w:val="22"/>
          <w:szCs w:val="22"/>
        </w:rPr>
      </w:pPr>
    </w:p>
    <w:p w14:paraId="75EBAAC8" w14:textId="77777777" w:rsidR="007745EB" w:rsidRDefault="00C87FDA" w:rsidP="00B011F4">
      <w:pPr>
        <w:pStyle w:val="Texto"/>
        <w:spacing w:before="240" w:after="0" w:line="360" w:lineRule="auto"/>
        <w:ind w:firstLine="0"/>
        <w:jc w:val="center"/>
        <w:rPr>
          <w:rFonts w:ascii="Calibri" w:hAnsi="Calibri" w:cs="Calibri"/>
          <w:b/>
          <w:sz w:val="22"/>
          <w:szCs w:val="22"/>
        </w:rPr>
      </w:pPr>
      <w:r>
        <w:rPr>
          <w:rFonts w:ascii="Calibri" w:hAnsi="Calibri" w:cs="Calibri"/>
          <w:b/>
          <w:sz w:val="22"/>
          <w:szCs w:val="22"/>
        </w:rPr>
        <w:lastRenderedPageBreak/>
        <w:t>NOTAS A LOS ESTADOS FINANCIEROS</w:t>
      </w:r>
    </w:p>
    <w:p w14:paraId="6D03ADAB" w14:textId="46EB7825" w:rsidR="007745EB" w:rsidRDefault="00C87FDA" w:rsidP="00B011F4">
      <w:pPr>
        <w:pStyle w:val="Texto"/>
        <w:spacing w:after="0" w:line="360" w:lineRule="auto"/>
        <w:jc w:val="center"/>
        <w:rPr>
          <w:rFonts w:ascii="Calibri" w:hAnsi="Calibri" w:cs="Calibri"/>
          <w:b/>
          <w:sz w:val="22"/>
          <w:szCs w:val="18"/>
        </w:rPr>
      </w:pPr>
      <w:r>
        <w:rPr>
          <w:rFonts w:ascii="Calibri" w:hAnsi="Calibri" w:cs="Calibri"/>
          <w:b/>
          <w:sz w:val="22"/>
          <w:szCs w:val="18"/>
        </w:rPr>
        <w:t xml:space="preserve">Al </w:t>
      </w:r>
      <w:r w:rsidR="00554DF0">
        <w:rPr>
          <w:rFonts w:ascii="Calibri" w:hAnsi="Calibri" w:cs="Calibri"/>
          <w:b/>
          <w:sz w:val="22"/>
          <w:szCs w:val="18"/>
        </w:rPr>
        <w:t xml:space="preserve">31 de </w:t>
      </w:r>
      <w:proofErr w:type="gramStart"/>
      <w:r w:rsidR="00554DF0">
        <w:rPr>
          <w:rFonts w:ascii="Calibri" w:hAnsi="Calibri" w:cs="Calibri"/>
          <w:b/>
          <w:sz w:val="22"/>
          <w:szCs w:val="18"/>
        </w:rPr>
        <w:t>Diciembre</w:t>
      </w:r>
      <w:proofErr w:type="gramEnd"/>
      <w:r>
        <w:rPr>
          <w:rFonts w:ascii="Calibri" w:hAnsi="Calibri" w:cs="Calibri"/>
          <w:b/>
          <w:sz w:val="22"/>
          <w:szCs w:val="18"/>
        </w:rPr>
        <w:t xml:space="preserve"> de 2024</w:t>
      </w:r>
    </w:p>
    <w:p w14:paraId="412A726E" w14:textId="77777777" w:rsidR="007745EB" w:rsidRDefault="00C87FDA" w:rsidP="00B011F4">
      <w:pPr>
        <w:spacing w:after="0" w:line="240" w:lineRule="auto"/>
        <w:ind w:left="288"/>
        <w:jc w:val="center"/>
        <w:rPr>
          <w:rFonts w:eastAsia="Times New Roman" w:cs="Calibri"/>
          <w:b/>
          <w:lang w:eastAsia="es-ES"/>
        </w:rPr>
      </w:pPr>
      <w:r>
        <w:rPr>
          <w:rFonts w:eastAsia="Times New Roman" w:cs="Calibri"/>
          <w:b/>
          <w:lang w:eastAsia="es-ES"/>
        </w:rPr>
        <w:t>b) Notas de Desglose</w:t>
      </w:r>
    </w:p>
    <w:p w14:paraId="334A3118" w14:textId="77777777" w:rsidR="005E025E" w:rsidRPr="005E025E" w:rsidRDefault="005E025E" w:rsidP="00B011F4">
      <w:pPr>
        <w:pStyle w:val="Prrafodelista"/>
        <w:spacing w:after="0" w:line="240" w:lineRule="auto"/>
        <w:ind w:left="648"/>
        <w:jc w:val="center"/>
        <w:rPr>
          <w:rFonts w:eastAsia="Times New Roman" w:cs="Calibri"/>
          <w:bCs/>
          <w:i/>
          <w:iCs/>
          <w:sz w:val="20"/>
          <w:szCs w:val="20"/>
          <w:lang w:eastAsia="es-ES"/>
        </w:rPr>
      </w:pPr>
      <w:r w:rsidRPr="005E025E">
        <w:rPr>
          <w:rFonts w:eastAsia="Times New Roman" w:cs="Calibri"/>
          <w:bCs/>
          <w:i/>
          <w:iCs/>
          <w:sz w:val="20"/>
          <w:szCs w:val="20"/>
          <w:lang w:eastAsia="es-ES"/>
        </w:rPr>
        <w:t>(Cifras en Pesos)</w:t>
      </w:r>
    </w:p>
    <w:p w14:paraId="1474C2CD" w14:textId="77777777" w:rsidR="007745EB" w:rsidRDefault="007745EB">
      <w:pPr>
        <w:spacing w:after="0" w:line="240" w:lineRule="exact"/>
        <w:jc w:val="both"/>
        <w:rPr>
          <w:rFonts w:eastAsia="Times New Roman" w:cs="Calibri"/>
          <w:sz w:val="16"/>
          <w:szCs w:val="16"/>
          <w:lang w:val="es-ES" w:eastAsia="es-ES"/>
        </w:rPr>
      </w:pPr>
    </w:p>
    <w:p w14:paraId="5E61E7F8" w14:textId="77777777" w:rsidR="007745EB" w:rsidRDefault="007745EB">
      <w:pPr>
        <w:spacing w:after="0" w:line="240" w:lineRule="exact"/>
        <w:jc w:val="both"/>
        <w:rPr>
          <w:rFonts w:eastAsia="Times New Roman" w:cs="Calibri"/>
          <w:sz w:val="16"/>
          <w:szCs w:val="16"/>
          <w:lang w:val="es-ES" w:eastAsia="es-ES"/>
        </w:rPr>
      </w:pPr>
    </w:p>
    <w:p w14:paraId="6D0D0974" w14:textId="77777777" w:rsidR="007745EB" w:rsidRDefault="00C87FDA" w:rsidP="00397C62">
      <w:pPr>
        <w:pStyle w:val="Prrafodelista"/>
        <w:numPr>
          <w:ilvl w:val="0"/>
          <w:numId w:val="23"/>
        </w:numPr>
        <w:spacing w:after="0"/>
        <w:jc w:val="both"/>
        <w:rPr>
          <w:rFonts w:cs="Calibri"/>
          <w:b/>
          <w:sz w:val="20"/>
          <w:szCs w:val="20"/>
          <w:lang w:val="es-ES" w:eastAsia="es-ES"/>
        </w:rPr>
      </w:pPr>
      <w:r>
        <w:rPr>
          <w:rFonts w:cs="Calibri"/>
          <w:b/>
          <w:sz w:val="20"/>
          <w:szCs w:val="20"/>
          <w:lang w:val="es-ES" w:eastAsia="es-ES"/>
        </w:rPr>
        <w:t>Notas al Estado de Actividades</w:t>
      </w:r>
    </w:p>
    <w:p w14:paraId="15154C7D" w14:textId="77777777" w:rsidR="00623E15" w:rsidRDefault="00623E15">
      <w:pPr>
        <w:spacing w:after="0" w:line="240" w:lineRule="auto"/>
        <w:rPr>
          <w:rFonts w:cs="Calibri"/>
          <w:sz w:val="14"/>
          <w:lang w:val="es-ES" w:eastAsia="es-ES"/>
        </w:rPr>
      </w:pPr>
    </w:p>
    <w:p w14:paraId="6E1206D2" w14:textId="2C47405C" w:rsidR="007745EB" w:rsidRPr="00694CE6" w:rsidRDefault="00C87FDA" w:rsidP="00397C62">
      <w:pPr>
        <w:pStyle w:val="Prrafodelista"/>
        <w:numPr>
          <w:ilvl w:val="0"/>
          <w:numId w:val="17"/>
        </w:numPr>
        <w:spacing w:after="0" w:line="240" w:lineRule="auto"/>
        <w:ind w:left="284" w:hanging="142"/>
        <w:rPr>
          <w:rFonts w:cs="Calibri"/>
          <w:b/>
          <w:sz w:val="12"/>
          <w:u w:val="single"/>
          <w:lang w:val="es-ES" w:eastAsia="es-ES"/>
        </w:rPr>
      </w:pPr>
      <w:r w:rsidRPr="00694CE6">
        <w:rPr>
          <w:rFonts w:cs="Calibri"/>
          <w:b/>
          <w:sz w:val="20"/>
          <w:u w:val="single"/>
          <w:lang w:val="es-ES" w:eastAsia="es-ES"/>
        </w:rPr>
        <w:t>Ingresos y Otros Beneficios Varios</w:t>
      </w:r>
      <w:r w:rsidR="00626065">
        <w:rPr>
          <w:rFonts w:cs="Calibri"/>
          <w:b/>
          <w:sz w:val="20"/>
          <w:u w:val="single"/>
          <w:lang w:val="es-ES" w:eastAsia="es-ES"/>
        </w:rPr>
        <w:t>.</w:t>
      </w:r>
    </w:p>
    <w:p w14:paraId="1B3B32B5" w14:textId="77777777" w:rsidR="00623E15" w:rsidRDefault="00623E15" w:rsidP="00623E15">
      <w:pPr>
        <w:spacing w:after="0" w:line="240" w:lineRule="auto"/>
        <w:rPr>
          <w:rFonts w:cs="Calibri"/>
          <w:b/>
          <w:sz w:val="12"/>
          <w:lang w:val="es-ES" w:eastAsia="es-ES"/>
        </w:rPr>
      </w:pPr>
    </w:p>
    <w:p w14:paraId="03D00DAF" w14:textId="77777777" w:rsidR="007745EB" w:rsidRDefault="007745EB">
      <w:pPr>
        <w:spacing w:after="0" w:line="240" w:lineRule="auto"/>
        <w:jc w:val="both"/>
        <w:rPr>
          <w:rFonts w:cs="Calibri"/>
          <w:sz w:val="18"/>
          <w:szCs w:val="18"/>
          <w:lang w:val="es-ES" w:eastAsia="es-ES"/>
        </w:rPr>
      </w:pPr>
    </w:p>
    <w:tbl>
      <w:tblPr>
        <w:tblW w:w="7469" w:type="dxa"/>
        <w:tblCellMar>
          <w:left w:w="70" w:type="dxa"/>
          <w:right w:w="70" w:type="dxa"/>
        </w:tblCellMar>
        <w:tblLook w:val="04A0" w:firstRow="1" w:lastRow="0" w:firstColumn="1" w:lastColumn="0" w:noHBand="0" w:noVBand="1"/>
      </w:tblPr>
      <w:tblGrid>
        <w:gridCol w:w="3917"/>
        <w:gridCol w:w="2209"/>
        <w:gridCol w:w="1343"/>
      </w:tblGrid>
      <w:tr w:rsidR="007467A2" w:rsidRPr="007467A2" w14:paraId="4BD12D95" w14:textId="77777777" w:rsidTr="007467A2">
        <w:trPr>
          <w:trHeight w:val="431"/>
        </w:trPr>
        <w:tc>
          <w:tcPr>
            <w:tcW w:w="391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78E21D5C" w14:textId="77777777" w:rsidR="007467A2" w:rsidRPr="007467A2" w:rsidRDefault="007467A2" w:rsidP="007467A2">
            <w:pPr>
              <w:suppressAutoHyphens w:val="0"/>
              <w:overflowPunct/>
              <w:spacing w:after="0" w:line="240" w:lineRule="auto"/>
              <w:jc w:val="center"/>
              <w:rPr>
                <w:rFonts w:eastAsia="Times New Roman" w:cs="Calibri"/>
                <w:b/>
                <w:bCs/>
                <w:color w:val="FFFFFF"/>
                <w:sz w:val="14"/>
                <w:szCs w:val="14"/>
                <w:lang w:eastAsia="es-MX"/>
              </w:rPr>
            </w:pPr>
            <w:r w:rsidRPr="007467A2">
              <w:rPr>
                <w:rFonts w:eastAsia="Times New Roman" w:cs="Calibri"/>
                <w:b/>
                <w:bCs/>
                <w:color w:val="FFFFFF"/>
                <w:sz w:val="14"/>
                <w:szCs w:val="14"/>
                <w:lang w:eastAsia="es-MX"/>
              </w:rPr>
              <w:t>Ingresos y Otros Beneficio Varios.</w:t>
            </w:r>
          </w:p>
        </w:tc>
        <w:tc>
          <w:tcPr>
            <w:tcW w:w="2209" w:type="dxa"/>
            <w:tcBorders>
              <w:top w:val="single" w:sz="4" w:space="0" w:color="auto"/>
              <w:left w:val="nil"/>
              <w:bottom w:val="single" w:sz="4" w:space="0" w:color="auto"/>
              <w:right w:val="single" w:sz="4" w:space="0" w:color="auto"/>
            </w:tcBorders>
            <w:shd w:val="clear" w:color="800080" w:fill="A90025"/>
            <w:vAlign w:val="center"/>
            <w:hideMark/>
          </w:tcPr>
          <w:p w14:paraId="158D4417" w14:textId="77777777" w:rsidR="007467A2" w:rsidRPr="007467A2" w:rsidRDefault="007467A2" w:rsidP="007467A2">
            <w:pPr>
              <w:suppressAutoHyphens w:val="0"/>
              <w:overflowPunct/>
              <w:spacing w:after="0" w:line="240" w:lineRule="auto"/>
              <w:jc w:val="center"/>
              <w:rPr>
                <w:rFonts w:eastAsia="Times New Roman" w:cs="Calibri"/>
                <w:b/>
                <w:bCs/>
                <w:color w:val="FFFFFF"/>
                <w:sz w:val="14"/>
                <w:szCs w:val="14"/>
                <w:lang w:eastAsia="es-MX"/>
              </w:rPr>
            </w:pPr>
            <w:r w:rsidRPr="007467A2">
              <w:rPr>
                <w:rFonts w:eastAsia="Times New Roman" w:cs="Calibri"/>
                <w:b/>
                <w:bCs/>
                <w:color w:val="FFFFFF"/>
                <w:sz w:val="14"/>
                <w:szCs w:val="14"/>
                <w:lang w:eastAsia="es-MX"/>
              </w:rPr>
              <w:t>Importe</w:t>
            </w:r>
          </w:p>
        </w:tc>
        <w:tc>
          <w:tcPr>
            <w:tcW w:w="1343" w:type="dxa"/>
            <w:tcBorders>
              <w:top w:val="single" w:sz="4" w:space="0" w:color="auto"/>
              <w:left w:val="nil"/>
              <w:bottom w:val="single" w:sz="4" w:space="0" w:color="auto"/>
              <w:right w:val="single" w:sz="4" w:space="0" w:color="auto"/>
            </w:tcBorders>
            <w:shd w:val="clear" w:color="800080" w:fill="A90025"/>
            <w:vAlign w:val="center"/>
            <w:hideMark/>
          </w:tcPr>
          <w:p w14:paraId="6779EEF5" w14:textId="77777777" w:rsidR="007467A2" w:rsidRPr="007467A2" w:rsidRDefault="007467A2" w:rsidP="007467A2">
            <w:pPr>
              <w:suppressAutoHyphens w:val="0"/>
              <w:overflowPunct/>
              <w:spacing w:after="0" w:line="240" w:lineRule="auto"/>
              <w:jc w:val="center"/>
              <w:rPr>
                <w:rFonts w:eastAsia="Times New Roman" w:cs="Calibri"/>
                <w:b/>
                <w:bCs/>
                <w:color w:val="FFFFFF"/>
                <w:sz w:val="14"/>
                <w:szCs w:val="14"/>
                <w:lang w:eastAsia="es-MX"/>
              </w:rPr>
            </w:pPr>
            <w:r w:rsidRPr="007467A2">
              <w:rPr>
                <w:rFonts w:eastAsia="Times New Roman" w:cs="Calibri"/>
                <w:b/>
                <w:bCs/>
                <w:color w:val="FFFFFF"/>
                <w:sz w:val="14"/>
                <w:szCs w:val="14"/>
                <w:lang w:eastAsia="es-MX"/>
              </w:rPr>
              <w:t>Porcentaje</w:t>
            </w:r>
          </w:p>
        </w:tc>
      </w:tr>
      <w:tr w:rsidR="007467A2" w:rsidRPr="007467A2" w14:paraId="098EBED1" w14:textId="77777777" w:rsidTr="007467A2">
        <w:trPr>
          <w:trHeight w:val="200"/>
        </w:trPr>
        <w:tc>
          <w:tcPr>
            <w:tcW w:w="3917" w:type="dxa"/>
            <w:tcBorders>
              <w:top w:val="nil"/>
              <w:left w:val="single" w:sz="4" w:space="0" w:color="auto"/>
              <w:bottom w:val="single" w:sz="4" w:space="0" w:color="auto"/>
              <w:right w:val="single" w:sz="4" w:space="0" w:color="auto"/>
            </w:tcBorders>
            <w:shd w:val="clear" w:color="C0C0C0" w:fill="DDC9A3"/>
            <w:noWrap/>
            <w:vAlign w:val="center"/>
            <w:hideMark/>
          </w:tcPr>
          <w:p w14:paraId="32CE7B48" w14:textId="77777777" w:rsidR="007467A2" w:rsidRPr="007467A2" w:rsidRDefault="007467A2" w:rsidP="007467A2">
            <w:pPr>
              <w:suppressAutoHyphens w:val="0"/>
              <w:overflowPunct/>
              <w:spacing w:after="0" w:line="240" w:lineRule="auto"/>
              <w:rPr>
                <w:rFonts w:eastAsia="Times New Roman" w:cs="Calibri"/>
                <w:b/>
                <w:bCs/>
                <w:color w:val="000000"/>
                <w:sz w:val="14"/>
                <w:szCs w:val="14"/>
                <w:lang w:eastAsia="es-MX"/>
              </w:rPr>
            </w:pPr>
            <w:r w:rsidRPr="007467A2">
              <w:rPr>
                <w:rFonts w:eastAsia="Times New Roman" w:cs="Calibri"/>
                <w:b/>
                <w:bCs/>
                <w:color w:val="000000"/>
                <w:sz w:val="14"/>
                <w:szCs w:val="14"/>
                <w:lang w:eastAsia="es-MX"/>
              </w:rPr>
              <w:t>Ingresos de Gestión.</w:t>
            </w:r>
          </w:p>
        </w:tc>
        <w:tc>
          <w:tcPr>
            <w:tcW w:w="2209" w:type="dxa"/>
            <w:tcBorders>
              <w:top w:val="nil"/>
              <w:left w:val="nil"/>
              <w:bottom w:val="single" w:sz="4" w:space="0" w:color="auto"/>
              <w:right w:val="single" w:sz="4" w:space="0" w:color="auto"/>
            </w:tcBorders>
            <w:shd w:val="clear" w:color="C0C0C0" w:fill="DDC9A3"/>
            <w:noWrap/>
            <w:vAlign w:val="center"/>
            <w:hideMark/>
          </w:tcPr>
          <w:p w14:paraId="365C3DF1" w14:textId="77777777" w:rsidR="007467A2" w:rsidRPr="007467A2" w:rsidRDefault="007467A2" w:rsidP="007467A2">
            <w:pPr>
              <w:suppressAutoHyphens w:val="0"/>
              <w:overflowPunct/>
              <w:spacing w:after="0" w:line="240" w:lineRule="auto"/>
              <w:jc w:val="right"/>
              <w:rPr>
                <w:rFonts w:eastAsia="Times New Roman" w:cs="Calibri"/>
                <w:b/>
                <w:bCs/>
                <w:color w:val="000000"/>
                <w:sz w:val="14"/>
                <w:szCs w:val="14"/>
                <w:lang w:eastAsia="es-MX"/>
              </w:rPr>
            </w:pPr>
            <w:r w:rsidRPr="007467A2">
              <w:rPr>
                <w:rFonts w:eastAsia="Times New Roman" w:cs="Calibri"/>
                <w:b/>
                <w:bCs/>
                <w:color w:val="000000"/>
                <w:sz w:val="14"/>
                <w:szCs w:val="14"/>
                <w:lang w:eastAsia="es-MX"/>
              </w:rPr>
              <w:t>12,249,238,014</w:t>
            </w:r>
          </w:p>
        </w:tc>
        <w:tc>
          <w:tcPr>
            <w:tcW w:w="1343" w:type="dxa"/>
            <w:tcBorders>
              <w:top w:val="nil"/>
              <w:left w:val="nil"/>
              <w:bottom w:val="single" w:sz="4" w:space="0" w:color="auto"/>
              <w:right w:val="single" w:sz="4" w:space="0" w:color="auto"/>
            </w:tcBorders>
            <w:shd w:val="clear" w:color="C0C0C0" w:fill="DDC9A3"/>
            <w:noWrap/>
            <w:vAlign w:val="center"/>
            <w:hideMark/>
          </w:tcPr>
          <w:p w14:paraId="0BC116A7" w14:textId="77777777" w:rsidR="007467A2" w:rsidRPr="007467A2" w:rsidRDefault="007467A2" w:rsidP="007467A2">
            <w:pPr>
              <w:suppressAutoHyphens w:val="0"/>
              <w:overflowPunct/>
              <w:spacing w:after="0" w:line="240" w:lineRule="auto"/>
              <w:jc w:val="right"/>
              <w:rPr>
                <w:rFonts w:eastAsia="Times New Roman" w:cs="Calibri"/>
                <w:b/>
                <w:bCs/>
                <w:color w:val="000000"/>
                <w:sz w:val="14"/>
                <w:szCs w:val="14"/>
                <w:lang w:eastAsia="es-MX"/>
              </w:rPr>
            </w:pPr>
            <w:r w:rsidRPr="007467A2">
              <w:rPr>
                <w:rFonts w:eastAsia="Times New Roman" w:cs="Calibri"/>
                <w:b/>
                <w:bCs/>
                <w:color w:val="000000"/>
                <w:sz w:val="14"/>
                <w:szCs w:val="14"/>
                <w:lang w:eastAsia="es-MX"/>
              </w:rPr>
              <w:t>15.13%</w:t>
            </w:r>
          </w:p>
        </w:tc>
      </w:tr>
      <w:tr w:rsidR="007467A2" w:rsidRPr="007467A2" w14:paraId="36FA67BF" w14:textId="77777777" w:rsidTr="007467A2">
        <w:trPr>
          <w:trHeight w:val="2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443B099A"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 xml:space="preserve"> Impuestos </w:t>
            </w:r>
          </w:p>
        </w:tc>
        <w:tc>
          <w:tcPr>
            <w:tcW w:w="2209" w:type="dxa"/>
            <w:tcBorders>
              <w:top w:val="nil"/>
              <w:left w:val="nil"/>
              <w:bottom w:val="single" w:sz="4" w:space="0" w:color="auto"/>
              <w:right w:val="single" w:sz="4" w:space="0" w:color="auto"/>
            </w:tcBorders>
            <w:shd w:val="clear" w:color="F2F2F2" w:fill="FFFFFF"/>
            <w:noWrap/>
            <w:vAlign w:val="center"/>
            <w:hideMark/>
          </w:tcPr>
          <w:p w14:paraId="27EC4332"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6,984,595,420</w:t>
            </w:r>
          </w:p>
        </w:tc>
        <w:tc>
          <w:tcPr>
            <w:tcW w:w="1343" w:type="dxa"/>
            <w:tcBorders>
              <w:top w:val="nil"/>
              <w:left w:val="nil"/>
              <w:bottom w:val="single" w:sz="4" w:space="0" w:color="auto"/>
              <w:right w:val="single" w:sz="4" w:space="0" w:color="auto"/>
            </w:tcBorders>
            <w:shd w:val="clear" w:color="auto" w:fill="auto"/>
            <w:noWrap/>
            <w:vAlign w:val="center"/>
            <w:hideMark/>
          </w:tcPr>
          <w:p w14:paraId="2DDA9E5F"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8.63%</w:t>
            </w:r>
          </w:p>
        </w:tc>
      </w:tr>
      <w:tr w:rsidR="007467A2" w:rsidRPr="007467A2" w14:paraId="5454AFB4" w14:textId="77777777" w:rsidTr="007467A2">
        <w:trPr>
          <w:trHeight w:val="2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3F6ADDEF"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 xml:space="preserve"> Contribuciones y Aportaciones de Seguridad Social </w:t>
            </w:r>
          </w:p>
        </w:tc>
        <w:tc>
          <w:tcPr>
            <w:tcW w:w="2209" w:type="dxa"/>
            <w:tcBorders>
              <w:top w:val="nil"/>
              <w:left w:val="nil"/>
              <w:bottom w:val="single" w:sz="4" w:space="0" w:color="auto"/>
              <w:right w:val="single" w:sz="4" w:space="0" w:color="auto"/>
            </w:tcBorders>
            <w:shd w:val="clear" w:color="F2F2F2" w:fill="FFFFFF"/>
            <w:noWrap/>
            <w:vAlign w:val="center"/>
            <w:hideMark/>
          </w:tcPr>
          <w:p w14:paraId="01D0E19C"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0</w:t>
            </w:r>
          </w:p>
        </w:tc>
        <w:tc>
          <w:tcPr>
            <w:tcW w:w="1343" w:type="dxa"/>
            <w:tcBorders>
              <w:top w:val="nil"/>
              <w:left w:val="nil"/>
              <w:bottom w:val="single" w:sz="4" w:space="0" w:color="auto"/>
              <w:right w:val="single" w:sz="4" w:space="0" w:color="auto"/>
            </w:tcBorders>
            <w:shd w:val="clear" w:color="auto" w:fill="auto"/>
            <w:noWrap/>
            <w:vAlign w:val="center"/>
            <w:hideMark/>
          </w:tcPr>
          <w:p w14:paraId="456BD199"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0.00%</w:t>
            </w:r>
          </w:p>
        </w:tc>
      </w:tr>
      <w:tr w:rsidR="007467A2" w:rsidRPr="007467A2" w14:paraId="44823CDF" w14:textId="77777777" w:rsidTr="007467A2">
        <w:trPr>
          <w:trHeight w:val="2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4FE5640E"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Contribuciones de Mejoras</w:t>
            </w:r>
          </w:p>
        </w:tc>
        <w:tc>
          <w:tcPr>
            <w:tcW w:w="2209" w:type="dxa"/>
            <w:tcBorders>
              <w:top w:val="nil"/>
              <w:left w:val="nil"/>
              <w:bottom w:val="single" w:sz="4" w:space="0" w:color="auto"/>
              <w:right w:val="single" w:sz="4" w:space="0" w:color="auto"/>
            </w:tcBorders>
            <w:shd w:val="clear" w:color="F2F2F2" w:fill="FFFFFF"/>
            <w:noWrap/>
            <w:vAlign w:val="center"/>
            <w:hideMark/>
          </w:tcPr>
          <w:p w14:paraId="2E3C5ADB"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0</w:t>
            </w:r>
          </w:p>
        </w:tc>
        <w:tc>
          <w:tcPr>
            <w:tcW w:w="1343" w:type="dxa"/>
            <w:tcBorders>
              <w:top w:val="nil"/>
              <w:left w:val="nil"/>
              <w:bottom w:val="single" w:sz="4" w:space="0" w:color="auto"/>
              <w:right w:val="single" w:sz="4" w:space="0" w:color="auto"/>
            </w:tcBorders>
            <w:shd w:val="clear" w:color="auto" w:fill="auto"/>
            <w:noWrap/>
            <w:vAlign w:val="center"/>
            <w:hideMark/>
          </w:tcPr>
          <w:p w14:paraId="5C76615E"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0.00%</w:t>
            </w:r>
          </w:p>
        </w:tc>
      </w:tr>
      <w:tr w:rsidR="007467A2" w:rsidRPr="007467A2" w14:paraId="42072E7A" w14:textId="77777777" w:rsidTr="007467A2">
        <w:trPr>
          <w:trHeight w:val="2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53661C2A"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 xml:space="preserve"> Derechos </w:t>
            </w:r>
          </w:p>
        </w:tc>
        <w:tc>
          <w:tcPr>
            <w:tcW w:w="2209" w:type="dxa"/>
            <w:tcBorders>
              <w:top w:val="nil"/>
              <w:left w:val="nil"/>
              <w:bottom w:val="single" w:sz="4" w:space="0" w:color="auto"/>
              <w:right w:val="single" w:sz="4" w:space="0" w:color="auto"/>
            </w:tcBorders>
            <w:shd w:val="clear" w:color="F2F2F2" w:fill="FFFFFF"/>
            <w:noWrap/>
            <w:vAlign w:val="center"/>
            <w:hideMark/>
          </w:tcPr>
          <w:p w14:paraId="0F535958"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3,331,765,359</w:t>
            </w:r>
          </w:p>
        </w:tc>
        <w:tc>
          <w:tcPr>
            <w:tcW w:w="1343" w:type="dxa"/>
            <w:tcBorders>
              <w:top w:val="nil"/>
              <w:left w:val="nil"/>
              <w:bottom w:val="single" w:sz="4" w:space="0" w:color="auto"/>
              <w:right w:val="single" w:sz="4" w:space="0" w:color="auto"/>
            </w:tcBorders>
            <w:shd w:val="clear" w:color="auto" w:fill="auto"/>
            <w:noWrap/>
            <w:vAlign w:val="center"/>
            <w:hideMark/>
          </w:tcPr>
          <w:p w14:paraId="0B972F88"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4.12%</w:t>
            </w:r>
          </w:p>
        </w:tc>
      </w:tr>
      <w:tr w:rsidR="007467A2" w:rsidRPr="007467A2" w14:paraId="4DC1D4AD" w14:textId="77777777" w:rsidTr="007467A2">
        <w:trPr>
          <w:trHeight w:val="2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288ECF65"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 xml:space="preserve"> Productos </w:t>
            </w:r>
          </w:p>
        </w:tc>
        <w:tc>
          <w:tcPr>
            <w:tcW w:w="2209" w:type="dxa"/>
            <w:tcBorders>
              <w:top w:val="nil"/>
              <w:left w:val="nil"/>
              <w:bottom w:val="single" w:sz="4" w:space="0" w:color="auto"/>
              <w:right w:val="single" w:sz="4" w:space="0" w:color="auto"/>
            </w:tcBorders>
            <w:shd w:val="clear" w:color="F2F2F2" w:fill="FFFFFF"/>
            <w:noWrap/>
            <w:vAlign w:val="center"/>
            <w:hideMark/>
          </w:tcPr>
          <w:p w14:paraId="09B71DB3"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720,297,501</w:t>
            </w:r>
          </w:p>
        </w:tc>
        <w:tc>
          <w:tcPr>
            <w:tcW w:w="1343" w:type="dxa"/>
            <w:tcBorders>
              <w:top w:val="nil"/>
              <w:left w:val="nil"/>
              <w:bottom w:val="single" w:sz="4" w:space="0" w:color="auto"/>
              <w:right w:val="single" w:sz="4" w:space="0" w:color="auto"/>
            </w:tcBorders>
            <w:shd w:val="clear" w:color="auto" w:fill="auto"/>
            <w:noWrap/>
            <w:vAlign w:val="center"/>
            <w:hideMark/>
          </w:tcPr>
          <w:p w14:paraId="50FB24DB"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0.89%</w:t>
            </w:r>
          </w:p>
        </w:tc>
      </w:tr>
      <w:tr w:rsidR="007467A2" w:rsidRPr="007467A2" w14:paraId="19B287C5" w14:textId="77777777" w:rsidTr="007467A2">
        <w:trPr>
          <w:trHeight w:val="2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2008D900"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 xml:space="preserve"> Aprovechamientos </w:t>
            </w:r>
          </w:p>
        </w:tc>
        <w:tc>
          <w:tcPr>
            <w:tcW w:w="2209" w:type="dxa"/>
            <w:tcBorders>
              <w:top w:val="nil"/>
              <w:left w:val="nil"/>
              <w:bottom w:val="single" w:sz="4" w:space="0" w:color="auto"/>
              <w:right w:val="single" w:sz="4" w:space="0" w:color="auto"/>
            </w:tcBorders>
            <w:shd w:val="clear" w:color="F2F2F2" w:fill="FFFFFF"/>
            <w:noWrap/>
            <w:vAlign w:val="center"/>
            <w:hideMark/>
          </w:tcPr>
          <w:p w14:paraId="0E799AE9"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1,212,579,734</w:t>
            </w:r>
          </w:p>
        </w:tc>
        <w:tc>
          <w:tcPr>
            <w:tcW w:w="1343" w:type="dxa"/>
            <w:tcBorders>
              <w:top w:val="nil"/>
              <w:left w:val="nil"/>
              <w:bottom w:val="single" w:sz="4" w:space="0" w:color="auto"/>
              <w:right w:val="single" w:sz="4" w:space="0" w:color="auto"/>
            </w:tcBorders>
            <w:shd w:val="clear" w:color="auto" w:fill="auto"/>
            <w:noWrap/>
            <w:vAlign w:val="center"/>
            <w:hideMark/>
          </w:tcPr>
          <w:p w14:paraId="6A38A22D"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1.50%</w:t>
            </w:r>
          </w:p>
        </w:tc>
      </w:tr>
      <w:tr w:rsidR="007467A2" w:rsidRPr="007467A2" w14:paraId="39EA021A" w14:textId="77777777" w:rsidTr="007467A2">
        <w:trPr>
          <w:trHeight w:val="295"/>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710F47DC"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 </w:t>
            </w:r>
          </w:p>
        </w:tc>
        <w:tc>
          <w:tcPr>
            <w:tcW w:w="2209" w:type="dxa"/>
            <w:tcBorders>
              <w:top w:val="nil"/>
              <w:left w:val="nil"/>
              <w:bottom w:val="single" w:sz="4" w:space="0" w:color="auto"/>
              <w:right w:val="single" w:sz="4" w:space="0" w:color="auto"/>
            </w:tcBorders>
            <w:shd w:val="clear" w:color="auto" w:fill="auto"/>
            <w:noWrap/>
            <w:vAlign w:val="center"/>
            <w:hideMark/>
          </w:tcPr>
          <w:p w14:paraId="7244C512"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 </w:t>
            </w:r>
          </w:p>
        </w:tc>
        <w:tc>
          <w:tcPr>
            <w:tcW w:w="1343" w:type="dxa"/>
            <w:tcBorders>
              <w:top w:val="nil"/>
              <w:left w:val="nil"/>
              <w:bottom w:val="single" w:sz="4" w:space="0" w:color="auto"/>
              <w:right w:val="single" w:sz="4" w:space="0" w:color="auto"/>
            </w:tcBorders>
            <w:shd w:val="clear" w:color="auto" w:fill="auto"/>
            <w:noWrap/>
            <w:vAlign w:val="center"/>
            <w:hideMark/>
          </w:tcPr>
          <w:p w14:paraId="53493102"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 </w:t>
            </w:r>
          </w:p>
        </w:tc>
      </w:tr>
      <w:tr w:rsidR="007467A2" w:rsidRPr="007467A2" w14:paraId="61D6B4A9" w14:textId="77777777" w:rsidTr="007467A2">
        <w:trPr>
          <w:trHeight w:val="1125"/>
        </w:trPr>
        <w:tc>
          <w:tcPr>
            <w:tcW w:w="3917" w:type="dxa"/>
            <w:tcBorders>
              <w:top w:val="nil"/>
              <w:left w:val="single" w:sz="4" w:space="0" w:color="auto"/>
              <w:bottom w:val="single" w:sz="4" w:space="0" w:color="auto"/>
              <w:right w:val="single" w:sz="4" w:space="0" w:color="auto"/>
            </w:tcBorders>
            <w:shd w:val="clear" w:color="C0C0C0" w:fill="DDC9A3"/>
            <w:vAlign w:val="center"/>
            <w:hideMark/>
          </w:tcPr>
          <w:p w14:paraId="615F7A42" w14:textId="77777777" w:rsidR="007467A2" w:rsidRPr="007467A2" w:rsidRDefault="007467A2" w:rsidP="007467A2">
            <w:pPr>
              <w:suppressAutoHyphens w:val="0"/>
              <w:overflowPunct/>
              <w:spacing w:after="0" w:line="240" w:lineRule="auto"/>
              <w:rPr>
                <w:rFonts w:eastAsia="Times New Roman" w:cs="Calibri"/>
                <w:b/>
                <w:bCs/>
                <w:color w:val="000000"/>
                <w:sz w:val="14"/>
                <w:szCs w:val="14"/>
                <w:lang w:eastAsia="es-MX"/>
              </w:rPr>
            </w:pPr>
            <w:r w:rsidRPr="007467A2">
              <w:rPr>
                <w:rFonts w:eastAsia="Times New Roman" w:cs="Calibri"/>
                <w:b/>
                <w:bCs/>
                <w:color w:val="000000"/>
                <w:sz w:val="14"/>
                <w:szCs w:val="14"/>
                <w:lang w:eastAsia="es-MX"/>
              </w:rPr>
              <w:t>Participaciones, Aportaciones, Convenios, Incentivos derivados de la Colaboración Fiscal, Fondos distintos de Aportaciones, Transferencias, Asignaciones, Subsidios y Subvenciones, y Pensiones y Jubilaciones.</w:t>
            </w:r>
          </w:p>
        </w:tc>
        <w:tc>
          <w:tcPr>
            <w:tcW w:w="2209" w:type="dxa"/>
            <w:tcBorders>
              <w:top w:val="nil"/>
              <w:left w:val="nil"/>
              <w:bottom w:val="single" w:sz="4" w:space="0" w:color="auto"/>
              <w:right w:val="single" w:sz="4" w:space="0" w:color="auto"/>
            </w:tcBorders>
            <w:shd w:val="clear" w:color="C0C0C0" w:fill="DDC9A3"/>
            <w:noWrap/>
            <w:vAlign w:val="center"/>
            <w:hideMark/>
          </w:tcPr>
          <w:p w14:paraId="26E21583" w14:textId="77777777" w:rsidR="007467A2" w:rsidRPr="007467A2" w:rsidRDefault="007467A2" w:rsidP="007467A2">
            <w:pPr>
              <w:suppressAutoHyphens w:val="0"/>
              <w:overflowPunct/>
              <w:spacing w:after="0" w:line="240" w:lineRule="auto"/>
              <w:jc w:val="right"/>
              <w:rPr>
                <w:rFonts w:eastAsia="Times New Roman" w:cs="Calibri"/>
                <w:b/>
                <w:bCs/>
                <w:color w:val="000000"/>
                <w:sz w:val="14"/>
                <w:szCs w:val="14"/>
                <w:lang w:eastAsia="es-MX"/>
              </w:rPr>
            </w:pPr>
            <w:r w:rsidRPr="007467A2">
              <w:rPr>
                <w:rFonts w:eastAsia="Times New Roman" w:cs="Calibri"/>
                <w:b/>
                <w:bCs/>
                <w:color w:val="000000"/>
                <w:sz w:val="14"/>
                <w:szCs w:val="14"/>
                <w:lang w:eastAsia="es-MX"/>
              </w:rPr>
              <w:t>68,694,414,760</w:t>
            </w:r>
          </w:p>
        </w:tc>
        <w:tc>
          <w:tcPr>
            <w:tcW w:w="1343" w:type="dxa"/>
            <w:tcBorders>
              <w:top w:val="nil"/>
              <w:left w:val="nil"/>
              <w:bottom w:val="single" w:sz="4" w:space="0" w:color="auto"/>
              <w:right w:val="single" w:sz="4" w:space="0" w:color="auto"/>
            </w:tcBorders>
            <w:shd w:val="clear" w:color="C0C0C0" w:fill="DDC9A3"/>
            <w:noWrap/>
            <w:vAlign w:val="center"/>
            <w:hideMark/>
          </w:tcPr>
          <w:p w14:paraId="4A600CC5" w14:textId="77777777" w:rsidR="007467A2" w:rsidRPr="007467A2" w:rsidRDefault="007467A2" w:rsidP="007467A2">
            <w:pPr>
              <w:suppressAutoHyphens w:val="0"/>
              <w:overflowPunct/>
              <w:spacing w:after="0" w:line="240" w:lineRule="auto"/>
              <w:jc w:val="right"/>
              <w:rPr>
                <w:rFonts w:eastAsia="Times New Roman" w:cs="Calibri"/>
                <w:b/>
                <w:bCs/>
                <w:color w:val="000000"/>
                <w:sz w:val="14"/>
                <w:szCs w:val="14"/>
                <w:lang w:eastAsia="es-MX"/>
              </w:rPr>
            </w:pPr>
            <w:r w:rsidRPr="007467A2">
              <w:rPr>
                <w:rFonts w:eastAsia="Times New Roman" w:cs="Calibri"/>
                <w:b/>
                <w:bCs/>
                <w:color w:val="000000"/>
                <w:sz w:val="14"/>
                <w:szCs w:val="14"/>
                <w:lang w:eastAsia="es-MX"/>
              </w:rPr>
              <w:t>84.87%</w:t>
            </w:r>
          </w:p>
        </w:tc>
      </w:tr>
      <w:tr w:rsidR="007467A2" w:rsidRPr="007467A2" w14:paraId="727E6F64" w14:textId="77777777" w:rsidTr="007467A2">
        <w:trPr>
          <w:trHeight w:val="2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04DDA219"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 xml:space="preserve"> Participaciones  </w:t>
            </w:r>
          </w:p>
        </w:tc>
        <w:tc>
          <w:tcPr>
            <w:tcW w:w="2209" w:type="dxa"/>
            <w:tcBorders>
              <w:top w:val="nil"/>
              <w:left w:val="nil"/>
              <w:bottom w:val="single" w:sz="4" w:space="0" w:color="auto"/>
              <w:right w:val="single" w:sz="4" w:space="0" w:color="auto"/>
            </w:tcBorders>
            <w:shd w:val="clear" w:color="F2F2F2" w:fill="FFFFFF"/>
            <w:noWrap/>
            <w:vAlign w:val="center"/>
            <w:hideMark/>
          </w:tcPr>
          <w:p w14:paraId="45A03F5F"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31,890,527,953</w:t>
            </w:r>
          </w:p>
        </w:tc>
        <w:tc>
          <w:tcPr>
            <w:tcW w:w="1343" w:type="dxa"/>
            <w:tcBorders>
              <w:top w:val="nil"/>
              <w:left w:val="nil"/>
              <w:bottom w:val="single" w:sz="4" w:space="0" w:color="auto"/>
              <w:right w:val="single" w:sz="4" w:space="0" w:color="auto"/>
            </w:tcBorders>
            <w:shd w:val="clear" w:color="auto" w:fill="auto"/>
            <w:noWrap/>
            <w:vAlign w:val="bottom"/>
            <w:hideMark/>
          </w:tcPr>
          <w:p w14:paraId="2FABF262"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39.40%</w:t>
            </w:r>
          </w:p>
        </w:tc>
      </w:tr>
      <w:tr w:rsidR="007467A2" w:rsidRPr="007467A2" w14:paraId="52B876E5" w14:textId="77777777" w:rsidTr="007467A2">
        <w:trPr>
          <w:trHeight w:val="2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77844EB4"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 xml:space="preserve">Aportaciones </w:t>
            </w:r>
          </w:p>
        </w:tc>
        <w:tc>
          <w:tcPr>
            <w:tcW w:w="2209" w:type="dxa"/>
            <w:tcBorders>
              <w:top w:val="nil"/>
              <w:left w:val="nil"/>
              <w:bottom w:val="single" w:sz="4" w:space="0" w:color="auto"/>
              <w:right w:val="single" w:sz="4" w:space="0" w:color="auto"/>
            </w:tcBorders>
            <w:shd w:val="clear" w:color="F2F2F2" w:fill="FFFFFF"/>
            <w:noWrap/>
            <w:vAlign w:val="center"/>
            <w:hideMark/>
          </w:tcPr>
          <w:p w14:paraId="29CC4781"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27,854,238,813</w:t>
            </w:r>
          </w:p>
        </w:tc>
        <w:tc>
          <w:tcPr>
            <w:tcW w:w="1343" w:type="dxa"/>
            <w:tcBorders>
              <w:top w:val="nil"/>
              <w:left w:val="nil"/>
              <w:bottom w:val="single" w:sz="4" w:space="0" w:color="auto"/>
              <w:right w:val="single" w:sz="4" w:space="0" w:color="auto"/>
            </w:tcBorders>
            <w:shd w:val="clear" w:color="auto" w:fill="auto"/>
            <w:noWrap/>
            <w:vAlign w:val="bottom"/>
            <w:hideMark/>
          </w:tcPr>
          <w:p w14:paraId="1CDFD9EF"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34.41%</w:t>
            </w:r>
          </w:p>
        </w:tc>
      </w:tr>
      <w:tr w:rsidR="007467A2" w:rsidRPr="007467A2" w14:paraId="170F8051" w14:textId="77777777" w:rsidTr="007467A2">
        <w:trPr>
          <w:trHeight w:val="2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09B61D90"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 xml:space="preserve">Convenios </w:t>
            </w:r>
          </w:p>
        </w:tc>
        <w:tc>
          <w:tcPr>
            <w:tcW w:w="2209" w:type="dxa"/>
            <w:tcBorders>
              <w:top w:val="nil"/>
              <w:left w:val="nil"/>
              <w:bottom w:val="single" w:sz="4" w:space="0" w:color="auto"/>
              <w:right w:val="single" w:sz="4" w:space="0" w:color="auto"/>
            </w:tcBorders>
            <w:shd w:val="clear" w:color="F2F2F2" w:fill="FFFFFF"/>
            <w:noWrap/>
            <w:vAlign w:val="center"/>
            <w:hideMark/>
          </w:tcPr>
          <w:p w14:paraId="2A98E625"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6,400,088,838</w:t>
            </w:r>
          </w:p>
        </w:tc>
        <w:tc>
          <w:tcPr>
            <w:tcW w:w="1343" w:type="dxa"/>
            <w:tcBorders>
              <w:top w:val="nil"/>
              <w:left w:val="nil"/>
              <w:bottom w:val="single" w:sz="4" w:space="0" w:color="auto"/>
              <w:right w:val="single" w:sz="4" w:space="0" w:color="auto"/>
            </w:tcBorders>
            <w:shd w:val="clear" w:color="auto" w:fill="auto"/>
            <w:noWrap/>
            <w:vAlign w:val="bottom"/>
            <w:hideMark/>
          </w:tcPr>
          <w:p w14:paraId="46C1E232"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7.91%</w:t>
            </w:r>
          </w:p>
        </w:tc>
      </w:tr>
      <w:tr w:rsidR="007467A2" w:rsidRPr="007467A2" w14:paraId="756F77FD" w14:textId="77777777" w:rsidTr="007467A2">
        <w:trPr>
          <w:trHeight w:val="2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48BA6955"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Incentivos derivados de la Colaboración Fiscal</w:t>
            </w:r>
          </w:p>
        </w:tc>
        <w:tc>
          <w:tcPr>
            <w:tcW w:w="2209" w:type="dxa"/>
            <w:tcBorders>
              <w:top w:val="nil"/>
              <w:left w:val="nil"/>
              <w:bottom w:val="single" w:sz="4" w:space="0" w:color="auto"/>
              <w:right w:val="single" w:sz="4" w:space="0" w:color="auto"/>
            </w:tcBorders>
            <w:shd w:val="clear" w:color="F2F2F2" w:fill="FFFFFF"/>
            <w:noWrap/>
            <w:vAlign w:val="center"/>
            <w:hideMark/>
          </w:tcPr>
          <w:p w14:paraId="3267CDC7"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1,325,832,478</w:t>
            </w:r>
          </w:p>
        </w:tc>
        <w:tc>
          <w:tcPr>
            <w:tcW w:w="1343" w:type="dxa"/>
            <w:tcBorders>
              <w:top w:val="nil"/>
              <w:left w:val="nil"/>
              <w:bottom w:val="single" w:sz="4" w:space="0" w:color="auto"/>
              <w:right w:val="single" w:sz="4" w:space="0" w:color="auto"/>
            </w:tcBorders>
            <w:shd w:val="clear" w:color="auto" w:fill="auto"/>
            <w:noWrap/>
            <w:vAlign w:val="bottom"/>
            <w:hideMark/>
          </w:tcPr>
          <w:p w14:paraId="534E1459"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1.64%</w:t>
            </w:r>
          </w:p>
        </w:tc>
      </w:tr>
      <w:tr w:rsidR="007467A2" w:rsidRPr="007467A2" w14:paraId="53E12C54" w14:textId="77777777" w:rsidTr="007467A2">
        <w:trPr>
          <w:trHeight w:val="200"/>
        </w:trPr>
        <w:tc>
          <w:tcPr>
            <w:tcW w:w="3917" w:type="dxa"/>
            <w:tcBorders>
              <w:top w:val="nil"/>
              <w:left w:val="single" w:sz="4" w:space="0" w:color="auto"/>
              <w:bottom w:val="single" w:sz="4" w:space="0" w:color="auto"/>
              <w:right w:val="single" w:sz="4" w:space="0" w:color="auto"/>
            </w:tcBorders>
            <w:shd w:val="clear" w:color="auto" w:fill="auto"/>
            <w:noWrap/>
            <w:vAlign w:val="center"/>
            <w:hideMark/>
          </w:tcPr>
          <w:p w14:paraId="505B270F"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Fondos Distintos de Aportaciones</w:t>
            </w:r>
          </w:p>
        </w:tc>
        <w:tc>
          <w:tcPr>
            <w:tcW w:w="2209" w:type="dxa"/>
            <w:tcBorders>
              <w:top w:val="nil"/>
              <w:left w:val="nil"/>
              <w:bottom w:val="single" w:sz="4" w:space="0" w:color="auto"/>
              <w:right w:val="single" w:sz="4" w:space="0" w:color="auto"/>
            </w:tcBorders>
            <w:shd w:val="clear" w:color="F2F2F2" w:fill="FFFFFF"/>
            <w:noWrap/>
            <w:vAlign w:val="center"/>
            <w:hideMark/>
          </w:tcPr>
          <w:p w14:paraId="53F657EB"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1,223,726,678</w:t>
            </w:r>
          </w:p>
        </w:tc>
        <w:tc>
          <w:tcPr>
            <w:tcW w:w="1343" w:type="dxa"/>
            <w:tcBorders>
              <w:top w:val="nil"/>
              <w:left w:val="nil"/>
              <w:bottom w:val="single" w:sz="4" w:space="0" w:color="auto"/>
              <w:right w:val="single" w:sz="4" w:space="0" w:color="auto"/>
            </w:tcBorders>
            <w:shd w:val="clear" w:color="auto" w:fill="auto"/>
            <w:noWrap/>
            <w:vAlign w:val="bottom"/>
            <w:hideMark/>
          </w:tcPr>
          <w:p w14:paraId="2C97BAAC"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1.51%</w:t>
            </w:r>
          </w:p>
        </w:tc>
      </w:tr>
      <w:tr w:rsidR="007467A2" w:rsidRPr="007467A2" w14:paraId="600A8771" w14:textId="77777777" w:rsidTr="007467A2">
        <w:trPr>
          <w:trHeight w:val="200"/>
        </w:trPr>
        <w:tc>
          <w:tcPr>
            <w:tcW w:w="3917" w:type="dxa"/>
            <w:tcBorders>
              <w:top w:val="nil"/>
              <w:left w:val="single" w:sz="4" w:space="0" w:color="auto"/>
              <w:bottom w:val="single" w:sz="4" w:space="0" w:color="auto"/>
              <w:right w:val="single" w:sz="4" w:space="0" w:color="auto"/>
            </w:tcBorders>
            <w:shd w:val="clear" w:color="C0C0C0" w:fill="DDC9A3"/>
            <w:noWrap/>
            <w:vAlign w:val="center"/>
            <w:hideMark/>
          </w:tcPr>
          <w:p w14:paraId="006E762D" w14:textId="77777777" w:rsidR="007467A2" w:rsidRPr="007467A2" w:rsidRDefault="007467A2" w:rsidP="007467A2">
            <w:pPr>
              <w:suppressAutoHyphens w:val="0"/>
              <w:overflowPunct/>
              <w:spacing w:after="0" w:line="240" w:lineRule="auto"/>
              <w:rPr>
                <w:rFonts w:eastAsia="Times New Roman" w:cs="Calibri"/>
                <w:b/>
                <w:bCs/>
                <w:color w:val="000000"/>
                <w:sz w:val="14"/>
                <w:szCs w:val="14"/>
                <w:lang w:eastAsia="es-MX"/>
              </w:rPr>
            </w:pPr>
            <w:r w:rsidRPr="007467A2">
              <w:rPr>
                <w:rFonts w:eastAsia="Times New Roman" w:cs="Calibri"/>
                <w:b/>
                <w:bCs/>
                <w:color w:val="000000"/>
                <w:sz w:val="14"/>
                <w:szCs w:val="14"/>
                <w:lang w:eastAsia="es-MX"/>
              </w:rPr>
              <w:t>Otros Ingresos y Beneficios Varios.</w:t>
            </w:r>
          </w:p>
        </w:tc>
        <w:tc>
          <w:tcPr>
            <w:tcW w:w="2209" w:type="dxa"/>
            <w:tcBorders>
              <w:top w:val="nil"/>
              <w:left w:val="nil"/>
              <w:bottom w:val="single" w:sz="4" w:space="0" w:color="auto"/>
              <w:right w:val="single" w:sz="4" w:space="0" w:color="auto"/>
            </w:tcBorders>
            <w:shd w:val="clear" w:color="C0C0C0" w:fill="DDC9A3"/>
            <w:noWrap/>
            <w:vAlign w:val="center"/>
            <w:hideMark/>
          </w:tcPr>
          <w:p w14:paraId="28B83FCA" w14:textId="77777777" w:rsidR="007467A2" w:rsidRPr="007467A2" w:rsidRDefault="007467A2" w:rsidP="007467A2">
            <w:pPr>
              <w:suppressAutoHyphens w:val="0"/>
              <w:overflowPunct/>
              <w:spacing w:after="0" w:line="240" w:lineRule="auto"/>
              <w:jc w:val="right"/>
              <w:rPr>
                <w:rFonts w:eastAsia="Times New Roman" w:cs="Calibri"/>
                <w:b/>
                <w:bCs/>
                <w:color w:val="000000"/>
                <w:sz w:val="14"/>
                <w:szCs w:val="14"/>
                <w:lang w:eastAsia="es-MX"/>
              </w:rPr>
            </w:pPr>
            <w:r w:rsidRPr="007467A2">
              <w:rPr>
                <w:rFonts w:eastAsia="Times New Roman" w:cs="Calibri"/>
                <w:b/>
                <w:bCs/>
                <w:color w:val="000000"/>
                <w:sz w:val="14"/>
                <w:szCs w:val="14"/>
                <w:lang w:eastAsia="es-MX"/>
              </w:rPr>
              <w:t>1,624,558</w:t>
            </w:r>
          </w:p>
        </w:tc>
        <w:tc>
          <w:tcPr>
            <w:tcW w:w="1343" w:type="dxa"/>
            <w:tcBorders>
              <w:top w:val="nil"/>
              <w:left w:val="nil"/>
              <w:bottom w:val="single" w:sz="4" w:space="0" w:color="auto"/>
              <w:right w:val="single" w:sz="4" w:space="0" w:color="auto"/>
            </w:tcBorders>
            <w:shd w:val="clear" w:color="000000" w:fill="DDC9A3"/>
            <w:noWrap/>
            <w:vAlign w:val="bottom"/>
            <w:hideMark/>
          </w:tcPr>
          <w:p w14:paraId="3F73FF00"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0.00%</w:t>
            </w:r>
          </w:p>
        </w:tc>
      </w:tr>
      <w:tr w:rsidR="007467A2" w:rsidRPr="007467A2" w14:paraId="5B0BEE0A" w14:textId="77777777" w:rsidTr="007467A2">
        <w:trPr>
          <w:trHeight w:val="308"/>
        </w:trPr>
        <w:tc>
          <w:tcPr>
            <w:tcW w:w="3917" w:type="dxa"/>
            <w:tcBorders>
              <w:top w:val="nil"/>
              <w:left w:val="single" w:sz="4" w:space="0" w:color="auto"/>
              <w:bottom w:val="single" w:sz="4" w:space="0" w:color="auto"/>
              <w:right w:val="single" w:sz="4" w:space="0" w:color="auto"/>
            </w:tcBorders>
            <w:shd w:val="clear" w:color="F8CBAD" w:fill="BC955C"/>
            <w:noWrap/>
            <w:vAlign w:val="center"/>
            <w:hideMark/>
          </w:tcPr>
          <w:p w14:paraId="0EFAD385" w14:textId="77777777" w:rsidR="007467A2" w:rsidRPr="007467A2" w:rsidRDefault="007467A2" w:rsidP="007467A2">
            <w:pPr>
              <w:suppressAutoHyphens w:val="0"/>
              <w:overflowPunct/>
              <w:spacing w:after="0" w:line="240" w:lineRule="auto"/>
              <w:jc w:val="center"/>
              <w:rPr>
                <w:rFonts w:eastAsia="Times New Roman" w:cs="Calibri"/>
                <w:b/>
                <w:bCs/>
                <w:color w:val="000000"/>
                <w:sz w:val="14"/>
                <w:szCs w:val="14"/>
                <w:lang w:eastAsia="es-MX"/>
              </w:rPr>
            </w:pPr>
            <w:r w:rsidRPr="007467A2">
              <w:rPr>
                <w:rFonts w:eastAsia="Times New Roman" w:cs="Calibri"/>
                <w:b/>
                <w:bCs/>
                <w:color w:val="000000"/>
                <w:sz w:val="14"/>
                <w:szCs w:val="14"/>
                <w:lang w:eastAsia="es-MX"/>
              </w:rPr>
              <w:t>Ingresos y Otros Beneficio Varios.</w:t>
            </w:r>
          </w:p>
        </w:tc>
        <w:tc>
          <w:tcPr>
            <w:tcW w:w="2209" w:type="dxa"/>
            <w:tcBorders>
              <w:top w:val="nil"/>
              <w:left w:val="nil"/>
              <w:bottom w:val="single" w:sz="4" w:space="0" w:color="auto"/>
              <w:right w:val="single" w:sz="4" w:space="0" w:color="auto"/>
            </w:tcBorders>
            <w:shd w:val="clear" w:color="F8CBAD" w:fill="BC955C"/>
            <w:noWrap/>
            <w:vAlign w:val="center"/>
            <w:hideMark/>
          </w:tcPr>
          <w:p w14:paraId="47914425" w14:textId="77777777" w:rsidR="007467A2" w:rsidRPr="007467A2" w:rsidRDefault="007467A2" w:rsidP="007467A2">
            <w:pPr>
              <w:suppressAutoHyphens w:val="0"/>
              <w:overflowPunct/>
              <w:spacing w:after="0" w:line="240" w:lineRule="auto"/>
              <w:jc w:val="right"/>
              <w:rPr>
                <w:rFonts w:eastAsia="Times New Roman" w:cs="Calibri"/>
                <w:b/>
                <w:bCs/>
                <w:color w:val="000000"/>
                <w:sz w:val="14"/>
                <w:szCs w:val="14"/>
                <w:lang w:eastAsia="es-MX"/>
              </w:rPr>
            </w:pPr>
            <w:r w:rsidRPr="007467A2">
              <w:rPr>
                <w:rFonts w:eastAsia="Times New Roman" w:cs="Calibri"/>
                <w:b/>
                <w:bCs/>
                <w:color w:val="000000"/>
                <w:sz w:val="14"/>
                <w:szCs w:val="14"/>
                <w:lang w:eastAsia="es-MX"/>
              </w:rPr>
              <w:t>80,945,277,332</w:t>
            </w:r>
          </w:p>
        </w:tc>
        <w:tc>
          <w:tcPr>
            <w:tcW w:w="1343" w:type="dxa"/>
            <w:tcBorders>
              <w:top w:val="nil"/>
              <w:left w:val="nil"/>
              <w:bottom w:val="single" w:sz="4" w:space="0" w:color="auto"/>
              <w:right w:val="single" w:sz="4" w:space="0" w:color="auto"/>
            </w:tcBorders>
            <w:shd w:val="clear" w:color="F8CBAD" w:fill="BC955C"/>
            <w:noWrap/>
            <w:vAlign w:val="center"/>
            <w:hideMark/>
          </w:tcPr>
          <w:p w14:paraId="2AF02D70" w14:textId="77777777" w:rsidR="007467A2" w:rsidRPr="007467A2" w:rsidRDefault="007467A2" w:rsidP="007467A2">
            <w:pPr>
              <w:suppressAutoHyphens w:val="0"/>
              <w:overflowPunct/>
              <w:spacing w:after="0" w:line="240" w:lineRule="auto"/>
              <w:jc w:val="right"/>
              <w:rPr>
                <w:rFonts w:eastAsia="Times New Roman" w:cs="Calibri"/>
                <w:b/>
                <w:bCs/>
                <w:color w:val="000000"/>
                <w:sz w:val="14"/>
                <w:szCs w:val="14"/>
                <w:lang w:eastAsia="es-MX"/>
              </w:rPr>
            </w:pPr>
            <w:r w:rsidRPr="007467A2">
              <w:rPr>
                <w:rFonts w:eastAsia="Times New Roman" w:cs="Calibri"/>
                <w:b/>
                <w:bCs/>
                <w:color w:val="000000"/>
                <w:sz w:val="14"/>
                <w:szCs w:val="14"/>
                <w:lang w:eastAsia="es-MX"/>
              </w:rPr>
              <w:t>100.00%</w:t>
            </w:r>
          </w:p>
        </w:tc>
      </w:tr>
    </w:tbl>
    <w:p w14:paraId="7A5A9492" w14:textId="77777777" w:rsidR="005E1D9E" w:rsidRDefault="005E1D9E">
      <w:pPr>
        <w:spacing w:after="0" w:line="240" w:lineRule="auto"/>
        <w:jc w:val="both"/>
        <w:rPr>
          <w:rFonts w:cs="Calibri"/>
          <w:sz w:val="18"/>
          <w:szCs w:val="18"/>
          <w:lang w:val="es-ES" w:eastAsia="es-ES"/>
        </w:rPr>
      </w:pPr>
    </w:p>
    <w:p w14:paraId="7924A167" w14:textId="1AAF22EF" w:rsidR="001F51EB" w:rsidRPr="008F6566" w:rsidRDefault="001F51EB" w:rsidP="001F51EB">
      <w:pPr>
        <w:spacing w:after="0" w:line="240" w:lineRule="auto"/>
        <w:jc w:val="both"/>
        <w:rPr>
          <w:rFonts w:cs="Calibri"/>
          <w:sz w:val="20"/>
          <w:szCs w:val="18"/>
          <w:lang w:val="es-ES" w:eastAsia="es-ES"/>
        </w:rPr>
      </w:pPr>
      <w:r w:rsidRPr="008F6566">
        <w:rPr>
          <w:rFonts w:cs="Calibri"/>
          <w:sz w:val="20"/>
          <w:szCs w:val="18"/>
          <w:lang w:val="es-ES" w:eastAsia="es-ES"/>
        </w:rPr>
        <w:t>Los Ingresos de Gestión corresponden a los ingresos propios recaudados por el Gobierno del Estado, de conformidad con la Ley de Hacienda para el Estado de Tamaulipas y la Ley de Ingresos para el Ejercicio 2024, representando un 15.</w:t>
      </w:r>
      <w:r w:rsidR="00367DD1">
        <w:rPr>
          <w:rFonts w:cs="Calibri"/>
          <w:sz w:val="20"/>
          <w:szCs w:val="18"/>
          <w:lang w:val="es-ES" w:eastAsia="es-ES"/>
        </w:rPr>
        <w:t>13</w:t>
      </w:r>
      <w:r w:rsidRPr="008F6566">
        <w:rPr>
          <w:rFonts w:cs="Calibri"/>
          <w:sz w:val="20"/>
          <w:szCs w:val="18"/>
          <w:lang w:val="es-ES" w:eastAsia="es-ES"/>
        </w:rPr>
        <w:t xml:space="preserve"> % del total de Ingresos, donde el rubro de aprovechamientos se ve incrementado por el pago de la contraprestación de la adjudicación del proyecto de la autopista Rumbo Nuevo en el estado por la empresa Concesionaria Rumbo Nuevo por $654,000,000.</w:t>
      </w:r>
    </w:p>
    <w:p w14:paraId="5FA99E2E" w14:textId="77777777" w:rsidR="007745EB" w:rsidRDefault="007745EB">
      <w:pPr>
        <w:spacing w:after="0" w:line="240" w:lineRule="auto"/>
        <w:jc w:val="both"/>
        <w:rPr>
          <w:rFonts w:cs="Calibri"/>
          <w:sz w:val="18"/>
          <w:szCs w:val="18"/>
          <w:lang w:val="es-ES" w:eastAsia="es-ES"/>
        </w:rPr>
      </w:pPr>
    </w:p>
    <w:p w14:paraId="09263FFA" w14:textId="3C1097FE" w:rsidR="007745EB" w:rsidRPr="00694CE6" w:rsidRDefault="007C03B1" w:rsidP="007C03B1">
      <w:pPr>
        <w:pStyle w:val="Prrafodelista"/>
        <w:numPr>
          <w:ilvl w:val="0"/>
          <w:numId w:val="17"/>
        </w:numPr>
        <w:tabs>
          <w:tab w:val="clear" w:pos="0"/>
          <w:tab w:val="left" w:pos="142"/>
          <w:tab w:val="num" w:pos="426"/>
        </w:tabs>
        <w:spacing w:after="0" w:line="240" w:lineRule="auto"/>
        <w:ind w:left="142" w:firstLine="0"/>
        <w:rPr>
          <w:rFonts w:cs="Calibri"/>
          <w:b/>
          <w:sz w:val="20"/>
          <w:u w:val="single"/>
          <w:lang w:val="es-ES" w:eastAsia="es-ES"/>
        </w:rPr>
      </w:pPr>
      <w:r w:rsidRPr="007C03B1">
        <w:rPr>
          <w:rFonts w:cs="Calibri"/>
          <w:b/>
          <w:sz w:val="20"/>
          <w:lang w:val="es-ES" w:eastAsia="es-ES"/>
        </w:rPr>
        <w:t xml:space="preserve">   </w:t>
      </w:r>
      <w:r w:rsidR="00C87FDA" w:rsidRPr="00694CE6">
        <w:rPr>
          <w:rFonts w:cs="Calibri"/>
          <w:b/>
          <w:sz w:val="20"/>
          <w:u w:val="single"/>
          <w:lang w:val="es-ES" w:eastAsia="es-ES"/>
        </w:rPr>
        <w:t>Gastos y Otras Pérdidas.</w:t>
      </w:r>
    </w:p>
    <w:p w14:paraId="61B8DFFE" w14:textId="77777777" w:rsidR="00590653" w:rsidRDefault="00590653" w:rsidP="00590653">
      <w:pPr>
        <w:tabs>
          <w:tab w:val="left" w:pos="142"/>
        </w:tabs>
        <w:spacing w:after="0" w:line="240" w:lineRule="auto"/>
        <w:rPr>
          <w:rFonts w:cs="Calibri"/>
          <w:b/>
          <w:sz w:val="20"/>
          <w:lang w:val="es-ES" w:eastAsia="es-ES"/>
        </w:rPr>
      </w:pPr>
    </w:p>
    <w:tbl>
      <w:tblPr>
        <w:tblW w:w="7529" w:type="dxa"/>
        <w:tblCellMar>
          <w:left w:w="70" w:type="dxa"/>
          <w:right w:w="70" w:type="dxa"/>
        </w:tblCellMar>
        <w:tblLook w:val="04A0" w:firstRow="1" w:lastRow="0" w:firstColumn="1" w:lastColumn="0" w:noHBand="0" w:noVBand="1"/>
      </w:tblPr>
      <w:tblGrid>
        <w:gridCol w:w="5133"/>
        <w:gridCol w:w="1320"/>
        <w:gridCol w:w="1076"/>
      </w:tblGrid>
      <w:tr w:rsidR="00590653" w:rsidRPr="00590653" w14:paraId="5444090B" w14:textId="77777777" w:rsidTr="00590653">
        <w:trPr>
          <w:trHeight w:val="442"/>
        </w:trPr>
        <w:tc>
          <w:tcPr>
            <w:tcW w:w="5133"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6AA3DC1C" w14:textId="77777777" w:rsidR="00590653" w:rsidRPr="00590653" w:rsidRDefault="00590653" w:rsidP="00590653">
            <w:pPr>
              <w:suppressAutoHyphens w:val="0"/>
              <w:overflowPunct/>
              <w:spacing w:after="0" w:line="240" w:lineRule="auto"/>
              <w:jc w:val="center"/>
              <w:rPr>
                <w:rFonts w:eastAsia="Times New Roman" w:cs="Calibri"/>
                <w:b/>
                <w:bCs/>
                <w:color w:val="FFFFFF"/>
                <w:sz w:val="16"/>
                <w:szCs w:val="16"/>
                <w:lang w:eastAsia="es-MX"/>
              </w:rPr>
            </w:pPr>
            <w:r w:rsidRPr="00590653">
              <w:rPr>
                <w:rFonts w:eastAsia="Times New Roman" w:cs="Calibri"/>
                <w:b/>
                <w:bCs/>
                <w:color w:val="FFFFFF"/>
                <w:sz w:val="16"/>
                <w:szCs w:val="16"/>
                <w:lang w:eastAsia="es-MX"/>
              </w:rPr>
              <w:t>Gastos y Otras Pérdidas</w:t>
            </w:r>
          </w:p>
        </w:tc>
        <w:tc>
          <w:tcPr>
            <w:tcW w:w="1320" w:type="dxa"/>
            <w:tcBorders>
              <w:top w:val="single" w:sz="4" w:space="0" w:color="auto"/>
              <w:left w:val="nil"/>
              <w:bottom w:val="single" w:sz="4" w:space="0" w:color="auto"/>
              <w:right w:val="single" w:sz="4" w:space="0" w:color="auto"/>
            </w:tcBorders>
            <w:shd w:val="clear" w:color="800080" w:fill="A90025"/>
            <w:vAlign w:val="center"/>
            <w:hideMark/>
          </w:tcPr>
          <w:p w14:paraId="2B40172F" w14:textId="77777777" w:rsidR="00590653" w:rsidRPr="00590653" w:rsidRDefault="00590653" w:rsidP="00590653">
            <w:pPr>
              <w:suppressAutoHyphens w:val="0"/>
              <w:overflowPunct/>
              <w:spacing w:after="0" w:line="240" w:lineRule="auto"/>
              <w:jc w:val="center"/>
              <w:rPr>
                <w:rFonts w:eastAsia="Times New Roman" w:cs="Calibri"/>
                <w:b/>
                <w:bCs/>
                <w:color w:val="FFFFFF"/>
                <w:sz w:val="16"/>
                <w:szCs w:val="16"/>
                <w:lang w:eastAsia="es-MX"/>
              </w:rPr>
            </w:pPr>
            <w:r w:rsidRPr="00590653">
              <w:rPr>
                <w:rFonts w:eastAsia="Times New Roman" w:cs="Calibri"/>
                <w:b/>
                <w:bCs/>
                <w:color w:val="FFFFFF"/>
                <w:sz w:val="16"/>
                <w:szCs w:val="16"/>
                <w:lang w:eastAsia="es-MX"/>
              </w:rPr>
              <w:t>Importe</w:t>
            </w:r>
          </w:p>
        </w:tc>
        <w:tc>
          <w:tcPr>
            <w:tcW w:w="1076" w:type="dxa"/>
            <w:tcBorders>
              <w:top w:val="single" w:sz="4" w:space="0" w:color="auto"/>
              <w:left w:val="nil"/>
              <w:bottom w:val="single" w:sz="4" w:space="0" w:color="auto"/>
              <w:right w:val="single" w:sz="4" w:space="0" w:color="auto"/>
            </w:tcBorders>
            <w:shd w:val="clear" w:color="800080" w:fill="A90025"/>
            <w:vAlign w:val="center"/>
            <w:hideMark/>
          </w:tcPr>
          <w:p w14:paraId="54C63DF7" w14:textId="77777777" w:rsidR="00590653" w:rsidRPr="00590653" w:rsidRDefault="00590653" w:rsidP="00590653">
            <w:pPr>
              <w:suppressAutoHyphens w:val="0"/>
              <w:overflowPunct/>
              <w:spacing w:after="0" w:line="240" w:lineRule="auto"/>
              <w:jc w:val="center"/>
              <w:rPr>
                <w:rFonts w:eastAsia="Times New Roman" w:cs="Calibri"/>
                <w:b/>
                <w:bCs/>
                <w:color w:val="FFFFFF"/>
                <w:sz w:val="16"/>
                <w:szCs w:val="16"/>
                <w:lang w:eastAsia="es-MX"/>
              </w:rPr>
            </w:pPr>
            <w:r w:rsidRPr="00590653">
              <w:rPr>
                <w:rFonts w:eastAsia="Times New Roman" w:cs="Calibri"/>
                <w:b/>
                <w:bCs/>
                <w:color w:val="FFFFFF"/>
                <w:sz w:val="16"/>
                <w:szCs w:val="16"/>
                <w:lang w:eastAsia="es-MX"/>
              </w:rPr>
              <w:t>Porcentaje</w:t>
            </w:r>
          </w:p>
        </w:tc>
      </w:tr>
      <w:tr w:rsidR="00590653" w:rsidRPr="00590653" w14:paraId="707E2D11" w14:textId="77777777" w:rsidTr="00590653">
        <w:trPr>
          <w:trHeight w:val="205"/>
        </w:trPr>
        <w:tc>
          <w:tcPr>
            <w:tcW w:w="5133" w:type="dxa"/>
            <w:tcBorders>
              <w:top w:val="nil"/>
              <w:left w:val="single" w:sz="4" w:space="0" w:color="auto"/>
              <w:bottom w:val="single" w:sz="4" w:space="0" w:color="auto"/>
              <w:right w:val="single" w:sz="4" w:space="0" w:color="auto"/>
            </w:tcBorders>
            <w:shd w:val="clear" w:color="C0C0C0" w:fill="DDC9A3"/>
            <w:noWrap/>
            <w:vAlign w:val="center"/>
            <w:hideMark/>
          </w:tcPr>
          <w:p w14:paraId="511BBC71" w14:textId="77777777" w:rsidR="00590653" w:rsidRPr="00590653" w:rsidRDefault="00590653" w:rsidP="00590653">
            <w:pPr>
              <w:suppressAutoHyphens w:val="0"/>
              <w:overflowPunct/>
              <w:spacing w:after="0" w:line="240" w:lineRule="auto"/>
              <w:rPr>
                <w:rFonts w:eastAsia="Times New Roman" w:cs="Calibri"/>
                <w:b/>
                <w:bCs/>
                <w:color w:val="000000"/>
                <w:sz w:val="14"/>
                <w:szCs w:val="14"/>
                <w:lang w:eastAsia="es-MX"/>
              </w:rPr>
            </w:pPr>
            <w:r w:rsidRPr="00590653">
              <w:rPr>
                <w:rFonts w:eastAsia="Times New Roman" w:cs="Calibri"/>
                <w:b/>
                <w:bCs/>
                <w:color w:val="000000"/>
                <w:sz w:val="14"/>
                <w:szCs w:val="14"/>
                <w:lang w:eastAsia="es-MX"/>
              </w:rPr>
              <w:t>Gastos de Funcionamiento</w:t>
            </w:r>
          </w:p>
        </w:tc>
        <w:tc>
          <w:tcPr>
            <w:tcW w:w="1320" w:type="dxa"/>
            <w:tcBorders>
              <w:top w:val="nil"/>
              <w:left w:val="nil"/>
              <w:bottom w:val="single" w:sz="4" w:space="0" w:color="auto"/>
              <w:right w:val="single" w:sz="4" w:space="0" w:color="auto"/>
            </w:tcBorders>
            <w:shd w:val="clear" w:color="C0C0C0" w:fill="DDC9A3"/>
            <w:noWrap/>
            <w:vAlign w:val="center"/>
            <w:hideMark/>
          </w:tcPr>
          <w:p w14:paraId="301925E6" w14:textId="4F2807E8" w:rsidR="00590653" w:rsidRPr="00590653" w:rsidRDefault="00590653" w:rsidP="00590653">
            <w:pPr>
              <w:suppressAutoHyphens w:val="0"/>
              <w:overflowPunct/>
              <w:spacing w:after="0" w:line="240" w:lineRule="auto"/>
              <w:jc w:val="right"/>
              <w:rPr>
                <w:rFonts w:eastAsia="Times New Roman" w:cs="Calibri"/>
                <w:b/>
                <w:bCs/>
                <w:color w:val="000000"/>
                <w:sz w:val="14"/>
                <w:szCs w:val="14"/>
                <w:lang w:eastAsia="es-MX"/>
              </w:rPr>
            </w:pPr>
            <w:r w:rsidRPr="00590653">
              <w:rPr>
                <w:rFonts w:eastAsia="Times New Roman" w:cs="Calibri"/>
                <w:b/>
                <w:bCs/>
                <w:color w:val="000000"/>
                <w:sz w:val="14"/>
                <w:szCs w:val="14"/>
                <w:lang w:eastAsia="es-MX"/>
              </w:rPr>
              <w:t>36,198,284,38</w:t>
            </w:r>
            <w:r w:rsidR="00367DD1">
              <w:rPr>
                <w:rFonts w:eastAsia="Times New Roman" w:cs="Calibri"/>
                <w:b/>
                <w:bCs/>
                <w:color w:val="000000"/>
                <w:sz w:val="14"/>
                <w:szCs w:val="14"/>
                <w:lang w:eastAsia="es-MX"/>
              </w:rPr>
              <w:t>0</w:t>
            </w:r>
          </w:p>
        </w:tc>
        <w:tc>
          <w:tcPr>
            <w:tcW w:w="1076" w:type="dxa"/>
            <w:tcBorders>
              <w:top w:val="nil"/>
              <w:left w:val="nil"/>
              <w:bottom w:val="single" w:sz="4" w:space="0" w:color="auto"/>
              <w:right w:val="single" w:sz="4" w:space="0" w:color="auto"/>
            </w:tcBorders>
            <w:shd w:val="clear" w:color="C0C0C0" w:fill="DDC9A3"/>
            <w:noWrap/>
            <w:vAlign w:val="center"/>
            <w:hideMark/>
          </w:tcPr>
          <w:p w14:paraId="4FCFC324" w14:textId="77777777" w:rsidR="00590653" w:rsidRPr="00590653" w:rsidRDefault="00590653" w:rsidP="00590653">
            <w:pPr>
              <w:suppressAutoHyphens w:val="0"/>
              <w:overflowPunct/>
              <w:spacing w:after="0" w:line="240" w:lineRule="auto"/>
              <w:jc w:val="right"/>
              <w:rPr>
                <w:rFonts w:eastAsia="Times New Roman" w:cs="Calibri"/>
                <w:b/>
                <w:bCs/>
                <w:color w:val="000000"/>
                <w:sz w:val="14"/>
                <w:szCs w:val="14"/>
                <w:lang w:eastAsia="es-MX"/>
              </w:rPr>
            </w:pPr>
            <w:r w:rsidRPr="00590653">
              <w:rPr>
                <w:rFonts w:eastAsia="Times New Roman" w:cs="Calibri"/>
                <w:b/>
                <w:bCs/>
                <w:color w:val="000000"/>
                <w:sz w:val="14"/>
                <w:szCs w:val="14"/>
                <w:lang w:eastAsia="es-MX"/>
              </w:rPr>
              <w:t>45.72%</w:t>
            </w:r>
          </w:p>
        </w:tc>
      </w:tr>
      <w:tr w:rsidR="00590653" w:rsidRPr="00590653" w14:paraId="5B601F76" w14:textId="77777777" w:rsidTr="00590653">
        <w:trPr>
          <w:trHeight w:val="205"/>
        </w:trPr>
        <w:tc>
          <w:tcPr>
            <w:tcW w:w="5133" w:type="dxa"/>
            <w:tcBorders>
              <w:top w:val="nil"/>
              <w:left w:val="single" w:sz="4" w:space="0" w:color="auto"/>
              <w:bottom w:val="single" w:sz="4" w:space="0" w:color="auto"/>
              <w:right w:val="single" w:sz="4" w:space="0" w:color="auto"/>
            </w:tcBorders>
            <w:shd w:val="clear" w:color="auto" w:fill="auto"/>
            <w:noWrap/>
            <w:vAlign w:val="center"/>
            <w:hideMark/>
          </w:tcPr>
          <w:p w14:paraId="3393E215" w14:textId="77777777" w:rsidR="00590653" w:rsidRPr="00590653" w:rsidRDefault="00590653" w:rsidP="00590653">
            <w:pPr>
              <w:suppressAutoHyphens w:val="0"/>
              <w:overflowPunct/>
              <w:spacing w:after="0" w:line="240" w:lineRule="auto"/>
              <w:rPr>
                <w:rFonts w:eastAsia="Times New Roman" w:cs="Calibri"/>
                <w:color w:val="000000"/>
                <w:sz w:val="14"/>
                <w:szCs w:val="14"/>
                <w:lang w:eastAsia="es-MX"/>
              </w:rPr>
            </w:pPr>
            <w:r w:rsidRPr="00590653">
              <w:rPr>
                <w:rFonts w:eastAsia="Times New Roman" w:cs="Calibri"/>
                <w:color w:val="000000"/>
                <w:sz w:val="14"/>
                <w:szCs w:val="14"/>
                <w:lang w:eastAsia="es-MX"/>
              </w:rPr>
              <w:t>Servicios Personales</w:t>
            </w:r>
          </w:p>
        </w:tc>
        <w:tc>
          <w:tcPr>
            <w:tcW w:w="1320" w:type="dxa"/>
            <w:tcBorders>
              <w:top w:val="nil"/>
              <w:left w:val="nil"/>
              <w:bottom w:val="single" w:sz="4" w:space="0" w:color="auto"/>
              <w:right w:val="single" w:sz="4" w:space="0" w:color="auto"/>
            </w:tcBorders>
            <w:shd w:val="clear" w:color="F2F2F2" w:fill="FFFFFF"/>
            <w:noWrap/>
            <w:vAlign w:val="center"/>
            <w:hideMark/>
          </w:tcPr>
          <w:p w14:paraId="4B5511AD"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29,377,124,257</w:t>
            </w:r>
          </w:p>
        </w:tc>
        <w:tc>
          <w:tcPr>
            <w:tcW w:w="1076" w:type="dxa"/>
            <w:tcBorders>
              <w:top w:val="nil"/>
              <w:left w:val="nil"/>
              <w:bottom w:val="single" w:sz="4" w:space="0" w:color="auto"/>
              <w:right w:val="single" w:sz="4" w:space="0" w:color="auto"/>
            </w:tcBorders>
            <w:shd w:val="clear" w:color="auto" w:fill="auto"/>
            <w:noWrap/>
            <w:vAlign w:val="center"/>
            <w:hideMark/>
          </w:tcPr>
          <w:p w14:paraId="1993EFB8"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37.10%</w:t>
            </w:r>
          </w:p>
        </w:tc>
      </w:tr>
      <w:tr w:rsidR="00590653" w:rsidRPr="00590653" w14:paraId="06BDF4E8" w14:textId="77777777" w:rsidTr="00590653">
        <w:trPr>
          <w:trHeight w:val="205"/>
        </w:trPr>
        <w:tc>
          <w:tcPr>
            <w:tcW w:w="5133" w:type="dxa"/>
            <w:tcBorders>
              <w:top w:val="nil"/>
              <w:left w:val="single" w:sz="4" w:space="0" w:color="auto"/>
              <w:bottom w:val="single" w:sz="4" w:space="0" w:color="auto"/>
              <w:right w:val="single" w:sz="4" w:space="0" w:color="auto"/>
            </w:tcBorders>
            <w:shd w:val="clear" w:color="auto" w:fill="auto"/>
            <w:noWrap/>
            <w:vAlign w:val="center"/>
            <w:hideMark/>
          </w:tcPr>
          <w:p w14:paraId="11A3E5DC" w14:textId="77777777" w:rsidR="00590653" w:rsidRPr="00590653" w:rsidRDefault="00590653" w:rsidP="00590653">
            <w:pPr>
              <w:suppressAutoHyphens w:val="0"/>
              <w:overflowPunct/>
              <w:spacing w:after="0" w:line="240" w:lineRule="auto"/>
              <w:rPr>
                <w:rFonts w:eastAsia="Times New Roman" w:cs="Calibri"/>
                <w:color w:val="000000"/>
                <w:sz w:val="14"/>
                <w:szCs w:val="14"/>
                <w:lang w:eastAsia="es-MX"/>
              </w:rPr>
            </w:pPr>
            <w:r w:rsidRPr="00590653">
              <w:rPr>
                <w:rFonts w:eastAsia="Times New Roman" w:cs="Calibri"/>
                <w:color w:val="000000"/>
                <w:sz w:val="14"/>
                <w:szCs w:val="14"/>
                <w:lang w:eastAsia="es-MX"/>
              </w:rPr>
              <w:t>Materiales y Suministros</w:t>
            </w:r>
          </w:p>
        </w:tc>
        <w:tc>
          <w:tcPr>
            <w:tcW w:w="1320" w:type="dxa"/>
            <w:tcBorders>
              <w:top w:val="nil"/>
              <w:left w:val="nil"/>
              <w:bottom w:val="single" w:sz="4" w:space="0" w:color="auto"/>
              <w:right w:val="single" w:sz="4" w:space="0" w:color="auto"/>
            </w:tcBorders>
            <w:shd w:val="clear" w:color="F2F2F2" w:fill="FFFFFF"/>
            <w:noWrap/>
            <w:vAlign w:val="center"/>
            <w:hideMark/>
          </w:tcPr>
          <w:p w14:paraId="57B5E34A"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1,261,721,076</w:t>
            </w:r>
          </w:p>
        </w:tc>
        <w:tc>
          <w:tcPr>
            <w:tcW w:w="1076" w:type="dxa"/>
            <w:tcBorders>
              <w:top w:val="nil"/>
              <w:left w:val="nil"/>
              <w:bottom w:val="single" w:sz="4" w:space="0" w:color="auto"/>
              <w:right w:val="single" w:sz="4" w:space="0" w:color="auto"/>
            </w:tcBorders>
            <w:shd w:val="clear" w:color="auto" w:fill="auto"/>
            <w:noWrap/>
            <w:vAlign w:val="center"/>
            <w:hideMark/>
          </w:tcPr>
          <w:p w14:paraId="77DD7AD3"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1.59%</w:t>
            </w:r>
          </w:p>
        </w:tc>
      </w:tr>
      <w:tr w:rsidR="00590653" w:rsidRPr="00590653" w14:paraId="0767CCA0" w14:textId="77777777" w:rsidTr="00590653">
        <w:trPr>
          <w:trHeight w:val="205"/>
        </w:trPr>
        <w:tc>
          <w:tcPr>
            <w:tcW w:w="5133" w:type="dxa"/>
            <w:tcBorders>
              <w:top w:val="nil"/>
              <w:left w:val="single" w:sz="4" w:space="0" w:color="auto"/>
              <w:bottom w:val="single" w:sz="4" w:space="0" w:color="auto"/>
              <w:right w:val="single" w:sz="4" w:space="0" w:color="auto"/>
            </w:tcBorders>
            <w:shd w:val="clear" w:color="auto" w:fill="auto"/>
            <w:noWrap/>
            <w:vAlign w:val="center"/>
            <w:hideMark/>
          </w:tcPr>
          <w:p w14:paraId="40690C52" w14:textId="77777777" w:rsidR="00590653" w:rsidRPr="00590653" w:rsidRDefault="00590653" w:rsidP="00590653">
            <w:pPr>
              <w:suppressAutoHyphens w:val="0"/>
              <w:overflowPunct/>
              <w:spacing w:after="0" w:line="240" w:lineRule="auto"/>
              <w:rPr>
                <w:rFonts w:eastAsia="Times New Roman" w:cs="Calibri"/>
                <w:color w:val="000000"/>
                <w:sz w:val="14"/>
                <w:szCs w:val="14"/>
                <w:lang w:eastAsia="es-MX"/>
              </w:rPr>
            </w:pPr>
            <w:r w:rsidRPr="00590653">
              <w:rPr>
                <w:rFonts w:eastAsia="Times New Roman" w:cs="Calibri"/>
                <w:color w:val="000000"/>
                <w:sz w:val="14"/>
                <w:szCs w:val="14"/>
                <w:lang w:eastAsia="es-MX"/>
              </w:rPr>
              <w:t>Servicios Generales</w:t>
            </w:r>
          </w:p>
        </w:tc>
        <w:tc>
          <w:tcPr>
            <w:tcW w:w="1320" w:type="dxa"/>
            <w:tcBorders>
              <w:top w:val="nil"/>
              <w:left w:val="nil"/>
              <w:bottom w:val="single" w:sz="4" w:space="0" w:color="auto"/>
              <w:right w:val="single" w:sz="4" w:space="0" w:color="auto"/>
            </w:tcBorders>
            <w:shd w:val="clear" w:color="F2F2F2" w:fill="FFFFFF"/>
            <w:noWrap/>
            <w:vAlign w:val="center"/>
            <w:hideMark/>
          </w:tcPr>
          <w:p w14:paraId="190A8DCB"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5,559,439,048</w:t>
            </w:r>
          </w:p>
        </w:tc>
        <w:tc>
          <w:tcPr>
            <w:tcW w:w="1076" w:type="dxa"/>
            <w:tcBorders>
              <w:top w:val="nil"/>
              <w:left w:val="nil"/>
              <w:bottom w:val="single" w:sz="4" w:space="0" w:color="auto"/>
              <w:right w:val="single" w:sz="4" w:space="0" w:color="auto"/>
            </w:tcBorders>
            <w:shd w:val="clear" w:color="auto" w:fill="auto"/>
            <w:noWrap/>
            <w:vAlign w:val="center"/>
            <w:hideMark/>
          </w:tcPr>
          <w:p w14:paraId="44EE5CB8"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7.02%</w:t>
            </w:r>
          </w:p>
        </w:tc>
      </w:tr>
      <w:tr w:rsidR="00590653" w:rsidRPr="00590653" w14:paraId="1E832C2A" w14:textId="77777777" w:rsidTr="00590653">
        <w:trPr>
          <w:trHeight w:val="205"/>
        </w:trPr>
        <w:tc>
          <w:tcPr>
            <w:tcW w:w="5133" w:type="dxa"/>
            <w:tcBorders>
              <w:top w:val="nil"/>
              <w:left w:val="single" w:sz="4" w:space="0" w:color="auto"/>
              <w:bottom w:val="single" w:sz="4" w:space="0" w:color="auto"/>
              <w:right w:val="single" w:sz="4" w:space="0" w:color="auto"/>
            </w:tcBorders>
            <w:shd w:val="clear" w:color="C0C0C0" w:fill="DDC9A3"/>
            <w:noWrap/>
            <w:vAlign w:val="center"/>
            <w:hideMark/>
          </w:tcPr>
          <w:p w14:paraId="3421B812" w14:textId="77777777" w:rsidR="00590653" w:rsidRPr="00590653" w:rsidRDefault="00590653" w:rsidP="00590653">
            <w:pPr>
              <w:suppressAutoHyphens w:val="0"/>
              <w:overflowPunct/>
              <w:spacing w:after="0" w:line="240" w:lineRule="auto"/>
              <w:rPr>
                <w:rFonts w:eastAsia="Times New Roman" w:cs="Calibri"/>
                <w:b/>
                <w:bCs/>
                <w:color w:val="000000"/>
                <w:sz w:val="14"/>
                <w:szCs w:val="14"/>
                <w:lang w:eastAsia="es-MX"/>
              </w:rPr>
            </w:pPr>
            <w:r w:rsidRPr="00590653">
              <w:rPr>
                <w:rFonts w:eastAsia="Times New Roman" w:cs="Calibri"/>
                <w:b/>
                <w:bCs/>
                <w:color w:val="000000"/>
                <w:sz w:val="14"/>
                <w:szCs w:val="14"/>
                <w:lang w:eastAsia="es-MX"/>
              </w:rPr>
              <w:t>Transferencias, Asignaciones, Subsidios y Otras Ayudas</w:t>
            </w:r>
          </w:p>
        </w:tc>
        <w:tc>
          <w:tcPr>
            <w:tcW w:w="1320" w:type="dxa"/>
            <w:tcBorders>
              <w:top w:val="nil"/>
              <w:left w:val="nil"/>
              <w:bottom w:val="single" w:sz="4" w:space="0" w:color="auto"/>
              <w:right w:val="single" w:sz="4" w:space="0" w:color="auto"/>
            </w:tcBorders>
            <w:shd w:val="clear" w:color="C0C0C0" w:fill="DDC9A3"/>
            <w:noWrap/>
            <w:vAlign w:val="center"/>
            <w:hideMark/>
          </w:tcPr>
          <w:p w14:paraId="0C9F48E2" w14:textId="77777777" w:rsidR="00590653" w:rsidRPr="00590653" w:rsidRDefault="00590653" w:rsidP="00590653">
            <w:pPr>
              <w:suppressAutoHyphens w:val="0"/>
              <w:overflowPunct/>
              <w:spacing w:after="0" w:line="240" w:lineRule="auto"/>
              <w:jc w:val="right"/>
              <w:rPr>
                <w:rFonts w:eastAsia="Times New Roman" w:cs="Calibri"/>
                <w:b/>
                <w:bCs/>
                <w:color w:val="000000"/>
                <w:sz w:val="14"/>
                <w:szCs w:val="14"/>
                <w:lang w:eastAsia="es-MX"/>
              </w:rPr>
            </w:pPr>
            <w:r w:rsidRPr="00590653">
              <w:rPr>
                <w:rFonts w:eastAsia="Times New Roman" w:cs="Calibri"/>
                <w:b/>
                <w:bCs/>
                <w:color w:val="000000"/>
                <w:sz w:val="14"/>
                <w:szCs w:val="14"/>
                <w:lang w:eastAsia="es-MX"/>
              </w:rPr>
              <w:t>25,966,260,255</w:t>
            </w:r>
          </w:p>
        </w:tc>
        <w:tc>
          <w:tcPr>
            <w:tcW w:w="1076" w:type="dxa"/>
            <w:tcBorders>
              <w:top w:val="nil"/>
              <w:left w:val="nil"/>
              <w:bottom w:val="single" w:sz="4" w:space="0" w:color="auto"/>
              <w:right w:val="single" w:sz="4" w:space="0" w:color="auto"/>
            </w:tcBorders>
            <w:shd w:val="clear" w:color="C0C0C0" w:fill="DDC9A3"/>
            <w:noWrap/>
            <w:vAlign w:val="center"/>
            <w:hideMark/>
          </w:tcPr>
          <w:p w14:paraId="55BBBE5F" w14:textId="77777777" w:rsidR="00590653" w:rsidRPr="00590653" w:rsidRDefault="00590653" w:rsidP="00590653">
            <w:pPr>
              <w:suppressAutoHyphens w:val="0"/>
              <w:overflowPunct/>
              <w:spacing w:after="0" w:line="240" w:lineRule="auto"/>
              <w:jc w:val="right"/>
              <w:rPr>
                <w:rFonts w:eastAsia="Times New Roman" w:cs="Calibri"/>
                <w:b/>
                <w:bCs/>
                <w:color w:val="000000"/>
                <w:sz w:val="14"/>
                <w:szCs w:val="14"/>
                <w:lang w:eastAsia="es-MX"/>
              </w:rPr>
            </w:pPr>
            <w:r w:rsidRPr="00590653">
              <w:rPr>
                <w:rFonts w:eastAsia="Times New Roman" w:cs="Calibri"/>
                <w:b/>
                <w:bCs/>
                <w:color w:val="000000"/>
                <w:sz w:val="14"/>
                <w:szCs w:val="14"/>
                <w:lang w:eastAsia="es-MX"/>
              </w:rPr>
              <w:t>32.80%</w:t>
            </w:r>
          </w:p>
        </w:tc>
      </w:tr>
      <w:tr w:rsidR="00590653" w:rsidRPr="00590653" w14:paraId="68982D08" w14:textId="77777777" w:rsidTr="00590653">
        <w:trPr>
          <w:trHeight w:val="205"/>
        </w:trPr>
        <w:tc>
          <w:tcPr>
            <w:tcW w:w="5133" w:type="dxa"/>
            <w:tcBorders>
              <w:top w:val="nil"/>
              <w:left w:val="single" w:sz="4" w:space="0" w:color="auto"/>
              <w:bottom w:val="single" w:sz="4" w:space="0" w:color="auto"/>
              <w:right w:val="single" w:sz="4" w:space="0" w:color="auto"/>
            </w:tcBorders>
            <w:shd w:val="clear" w:color="auto" w:fill="auto"/>
            <w:noWrap/>
            <w:vAlign w:val="center"/>
            <w:hideMark/>
          </w:tcPr>
          <w:p w14:paraId="2941FF15" w14:textId="77777777" w:rsidR="00590653" w:rsidRPr="00590653" w:rsidRDefault="00590653" w:rsidP="00590653">
            <w:pPr>
              <w:suppressAutoHyphens w:val="0"/>
              <w:overflowPunct/>
              <w:spacing w:after="0" w:line="240" w:lineRule="auto"/>
              <w:rPr>
                <w:rFonts w:eastAsia="Times New Roman" w:cs="Calibri"/>
                <w:color w:val="000000"/>
                <w:sz w:val="14"/>
                <w:szCs w:val="14"/>
                <w:lang w:eastAsia="es-MX"/>
              </w:rPr>
            </w:pPr>
            <w:r w:rsidRPr="00590653">
              <w:rPr>
                <w:rFonts w:eastAsia="Times New Roman" w:cs="Calibri"/>
                <w:color w:val="000000"/>
                <w:sz w:val="14"/>
                <w:szCs w:val="14"/>
                <w:lang w:eastAsia="es-MX"/>
              </w:rPr>
              <w:t>Transferencias Internas y Asignaciones al Sector Público</w:t>
            </w:r>
          </w:p>
        </w:tc>
        <w:tc>
          <w:tcPr>
            <w:tcW w:w="1320" w:type="dxa"/>
            <w:tcBorders>
              <w:top w:val="nil"/>
              <w:left w:val="nil"/>
              <w:bottom w:val="single" w:sz="4" w:space="0" w:color="auto"/>
              <w:right w:val="single" w:sz="4" w:space="0" w:color="auto"/>
            </w:tcBorders>
            <w:shd w:val="clear" w:color="auto" w:fill="auto"/>
            <w:noWrap/>
            <w:vAlign w:val="center"/>
            <w:hideMark/>
          </w:tcPr>
          <w:p w14:paraId="63E38877"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22,726,029,514</w:t>
            </w:r>
          </w:p>
        </w:tc>
        <w:tc>
          <w:tcPr>
            <w:tcW w:w="1076" w:type="dxa"/>
            <w:tcBorders>
              <w:top w:val="nil"/>
              <w:left w:val="nil"/>
              <w:bottom w:val="single" w:sz="4" w:space="0" w:color="auto"/>
              <w:right w:val="single" w:sz="4" w:space="0" w:color="auto"/>
            </w:tcBorders>
            <w:shd w:val="clear" w:color="auto" w:fill="auto"/>
            <w:noWrap/>
            <w:vAlign w:val="center"/>
            <w:hideMark/>
          </w:tcPr>
          <w:p w14:paraId="2AF73425"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28.70%</w:t>
            </w:r>
          </w:p>
        </w:tc>
      </w:tr>
      <w:tr w:rsidR="00590653" w:rsidRPr="00590653" w14:paraId="1446F05F" w14:textId="77777777" w:rsidTr="00590653">
        <w:trPr>
          <w:trHeight w:val="205"/>
        </w:trPr>
        <w:tc>
          <w:tcPr>
            <w:tcW w:w="5133" w:type="dxa"/>
            <w:tcBorders>
              <w:top w:val="nil"/>
              <w:left w:val="single" w:sz="4" w:space="0" w:color="auto"/>
              <w:bottom w:val="single" w:sz="4" w:space="0" w:color="auto"/>
              <w:right w:val="single" w:sz="4" w:space="0" w:color="auto"/>
            </w:tcBorders>
            <w:shd w:val="clear" w:color="auto" w:fill="auto"/>
            <w:noWrap/>
            <w:vAlign w:val="center"/>
            <w:hideMark/>
          </w:tcPr>
          <w:p w14:paraId="31047196" w14:textId="77777777" w:rsidR="00590653" w:rsidRPr="00590653" w:rsidRDefault="00590653" w:rsidP="00590653">
            <w:pPr>
              <w:suppressAutoHyphens w:val="0"/>
              <w:overflowPunct/>
              <w:spacing w:after="0" w:line="240" w:lineRule="auto"/>
              <w:rPr>
                <w:rFonts w:eastAsia="Times New Roman" w:cs="Calibri"/>
                <w:color w:val="000000"/>
                <w:sz w:val="14"/>
                <w:szCs w:val="14"/>
                <w:lang w:eastAsia="es-MX"/>
              </w:rPr>
            </w:pPr>
            <w:r w:rsidRPr="00590653">
              <w:rPr>
                <w:rFonts w:eastAsia="Times New Roman" w:cs="Calibri"/>
                <w:color w:val="000000"/>
                <w:sz w:val="14"/>
                <w:szCs w:val="14"/>
                <w:lang w:eastAsia="es-MX"/>
              </w:rPr>
              <w:t>Transferencias al Resto del Sector Público</w:t>
            </w:r>
          </w:p>
        </w:tc>
        <w:tc>
          <w:tcPr>
            <w:tcW w:w="1320" w:type="dxa"/>
            <w:tcBorders>
              <w:top w:val="nil"/>
              <w:left w:val="nil"/>
              <w:bottom w:val="single" w:sz="4" w:space="0" w:color="auto"/>
              <w:right w:val="single" w:sz="4" w:space="0" w:color="auto"/>
            </w:tcBorders>
            <w:shd w:val="clear" w:color="auto" w:fill="auto"/>
            <w:noWrap/>
            <w:vAlign w:val="center"/>
            <w:hideMark/>
          </w:tcPr>
          <w:p w14:paraId="12864DA1"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0</w:t>
            </w:r>
          </w:p>
        </w:tc>
        <w:tc>
          <w:tcPr>
            <w:tcW w:w="1076" w:type="dxa"/>
            <w:tcBorders>
              <w:top w:val="nil"/>
              <w:left w:val="nil"/>
              <w:bottom w:val="single" w:sz="4" w:space="0" w:color="auto"/>
              <w:right w:val="single" w:sz="4" w:space="0" w:color="auto"/>
            </w:tcBorders>
            <w:shd w:val="clear" w:color="auto" w:fill="auto"/>
            <w:noWrap/>
            <w:vAlign w:val="center"/>
            <w:hideMark/>
          </w:tcPr>
          <w:p w14:paraId="455CCD90"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0.00%</w:t>
            </w:r>
          </w:p>
        </w:tc>
      </w:tr>
      <w:tr w:rsidR="00590653" w:rsidRPr="00590653" w14:paraId="04DF3C64" w14:textId="77777777" w:rsidTr="00590653">
        <w:trPr>
          <w:trHeight w:val="205"/>
        </w:trPr>
        <w:tc>
          <w:tcPr>
            <w:tcW w:w="5133" w:type="dxa"/>
            <w:tcBorders>
              <w:top w:val="nil"/>
              <w:left w:val="single" w:sz="4" w:space="0" w:color="auto"/>
              <w:bottom w:val="single" w:sz="4" w:space="0" w:color="auto"/>
              <w:right w:val="single" w:sz="4" w:space="0" w:color="auto"/>
            </w:tcBorders>
            <w:shd w:val="clear" w:color="auto" w:fill="auto"/>
            <w:noWrap/>
            <w:vAlign w:val="center"/>
            <w:hideMark/>
          </w:tcPr>
          <w:p w14:paraId="008024F0" w14:textId="77777777" w:rsidR="00590653" w:rsidRPr="00590653" w:rsidRDefault="00590653" w:rsidP="00590653">
            <w:pPr>
              <w:suppressAutoHyphens w:val="0"/>
              <w:overflowPunct/>
              <w:spacing w:after="0" w:line="240" w:lineRule="auto"/>
              <w:rPr>
                <w:rFonts w:eastAsia="Times New Roman" w:cs="Calibri"/>
                <w:color w:val="000000"/>
                <w:sz w:val="14"/>
                <w:szCs w:val="14"/>
                <w:lang w:eastAsia="es-MX"/>
              </w:rPr>
            </w:pPr>
            <w:r w:rsidRPr="00590653">
              <w:rPr>
                <w:rFonts w:eastAsia="Times New Roman" w:cs="Calibri"/>
                <w:color w:val="000000"/>
                <w:sz w:val="14"/>
                <w:szCs w:val="14"/>
                <w:lang w:eastAsia="es-MX"/>
              </w:rPr>
              <w:t>Subsidios y Subvenciones</w:t>
            </w:r>
          </w:p>
        </w:tc>
        <w:tc>
          <w:tcPr>
            <w:tcW w:w="1320" w:type="dxa"/>
            <w:tcBorders>
              <w:top w:val="nil"/>
              <w:left w:val="nil"/>
              <w:bottom w:val="single" w:sz="4" w:space="0" w:color="auto"/>
              <w:right w:val="single" w:sz="4" w:space="0" w:color="auto"/>
            </w:tcBorders>
            <w:shd w:val="clear" w:color="auto" w:fill="auto"/>
            <w:noWrap/>
            <w:vAlign w:val="center"/>
            <w:hideMark/>
          </w:tcPr>
          <w:p w14:paraId="4F15B60C"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1,202,970,871</w:t>
            </w:r>
          </w:p>
        </w:tc>
        <w:tc>
          <w:tcPr>
            <w:tcW w:w="1076" w:type="dxa"/>
            <w:tcBorders>
              <w:top w:val="nil"/>
              <w:left w:val="nil"/>
              <w:bottom w:val="single" w:sz="4" w:space="0" w:color="auto"/>
              <w:right w:val="single" w:sz="4" w:space="0" w:color="auto"/>
            </w:tcBorders>
            <w:shd w:val="clear" w:color="auto" w:fill="auto"/>
            <w:noWrap/>
            <w:vAlign w:val="center"/>
            <w:hideMark/>
          </w:tcPr>
          <w:p w14:paraId="0EF5C04E"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1.52%</w:t>
            </w:r>
          </w:p>
        </w:tc>
      </w:tr>
      <w:tr w:rsidR="00590653" w:rsidRPr="00590653" w14:paraId="41FD439E" w14:textId="77777777" w:rsidTr="00590653">
        <w:trPr>
          <w:trHeight w:val="205"/>
        </w:trPr>
        <w:tc>
          <w:tcPr>
            <w:tcW w:w="5133" w:type="dxa"/>
            <w:tcBorders>
              <w:top w:val="nil"/>
              <w:left w:val="single" w:sz="4" w:space="0" w:color="auto"/>
              <w:bottom w:val="single" w:sz="4" w:space="0" w:color="auto"/>
              <w:right w:val="single" w:sz="4" w:space="0" w:color="auto"/>
            </w:tcBorders>
            <w:shd w:val="clear" w:color="auto" w:fill="auto"/>
            <w:noWrap/>
            <w:vAlign w:val="center"/>
            <w:hideMark/>
          </w:tcPr>
          <w:p w14:paraId="031C89D2" w14:textId="77777777" w:rsidR="00590653" w:rsidRPr="00590653" w:rsidRDefault="00590653" w:rsidP="00590653">
            <w:pPr>
              <w:suppressAutoHyphens w:val="0"/>
              <w:overflowPunct/>
              <w:spacing w:after="0" w:line="240" w:lineRule="auto"/>
              <w:rPr>
                <w:rFonts w:eastAsia="Times New Roman" w:cs="Calibri"/>
                <w:color w:val="000000"/>
                <w:sz w:val="14"/>
                <w:szCs w:val="14"/>
                <w:lang w:eastAsia="es-MX"/>
              </w:rPr>
            </w:pPr>
            <w:r w:rsidRPr="00590653">
              <w:rPr>
                <w:rFonts w:eastAsia="Times New Roman" w:cs="Calibri"/>
                <w:color w:val="000000"/>
                <w:sz w:val="14"/>
                <w:szCs w:val="14"/>
                <w:lang w:eastAsia="es-MX"/>
              </w:rPr>
              <w:lastRenderedPageBreak/>
              <w:t>Ayudas Sociales</w:t>
            </w:r>
          </w:p>
        </w:tc>
        <w:tc>
          <w:tcPr>
            <w:tcW w:w="1320" w:type="dxa"/>
            <w:tcBorders>
              <w:top w:val="nil"/>
              <w:left w:val="nil"/>
              <w:bottom w:val="single" w:sz="4" w:space="0" w:color="auto"/>
              <w:right w:val="single" w:sz="4" w:space="0" w:color="auto"/>
            </w:tcBorders>
            <w:shd w:val="clear" w:color="auto" w:fill="auto"/>
            <w:noWrap/>
            <w:vAlign w:val="center"/>
            <w:hideMark/>
          </w:tcPr>
          <w:p w14:paraId="78DFE752"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1,889,290,127</w:t>
            </w:r>
          </w:p>
        </w:tc>
        <w:tc>
          <w:tcPr>
            <w:tcW w:w="1076" w:type="dxa"/>
            <w:tcBorders>
              <w:top w:val="nil"/>
              <w:left w:val="nil"/>
              <w:bottom w:val="single" w:sz="4" w:space="0" w:color="auto"/>
              <w:right w:val="single" w:sz="4" w:space="0" w:color="auto"/>
            </w:tcBorders>
            <w:shd w:val="clear" w:color="auto" w:fill="auto"/>
            <w:noWrap/>
            <w:vAlign w:val="center"/>
            <w:hideMark/>
          </w:tcPr>
          <w:p w14:paraId="40BA312C"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2.39%</w:t>
            </w:r>
          </w:p>
        </w:tc>
      </w:tr>
      <w:tr w:rsidR="00590653" w:rsidRPr="00590653" w14:paraId="18715594" w14:textId="77777777" w:rsidTr="00590653">
        <w:trPr>
          <w:trHeight w:val="205"/>
        </w:trPr>
        <w:tc>
          <w:tcPr>
            <w:tcW w:w="5133" w:type="dxa"/>
            <w:tcBorders>
              <w:top w:val="nil"/>
              <w:left w:val="single" w:sz="4" w:space="0" w:color="auto"/>
              <w:bottom w:val="single" w:sz="4" w:space="0" w:color="auto"/>
              <w:right w:val="single" w:sz="4" w:space="0" w:color="auto"/>
            </w:tcBorders>
            <w:shd w:val="clear" w:color="auto" w:fill="auto"/>
            <w:noWrap/>
            <w:vAlign w:val="center"/>
            <w:hideMark/>
          </w:tcPr>
          <w:p w14:paraId="2C17EE0D" w14:textId="77777777" w:rsidR="00590653" w:rsidRPr="00590653" w:rsidRDefault="00590653" w:rsidP="00590653">
            <w:pPr>
              <w:suppressAutoHyphens w:val="0"/>
              <w:overflowPunct/>
              <w:spacing w:after="0" w:line="240" w:lineRule="auto"/>
              <w:rPr>
                <w:rFonts w:eastAsia="Times New Roman" w:cs="Calibri"/>
                <w:color w:val="000000"/>
                <w:sz w:val="14"/>
                <w:szCs w:val="14"/>
                <w:lang w:eastAsia="es-MX"/>
              </w:rPr>
            </w:pPr>
            <w:r w:rsidRPr="00590653">
              <w:rPr>
                <w:rFonts w:eastAsia="Times New Roman" w:cs="Calibri"/>
                <w:color w:val="000000"/>
                <w:sz w:val="14"/>
                <w:szCs w:val="14"/>
                <w:lang w:eastAsia="es-MX"/>
              </w:rPr>
              <w:t>Pensiones y Jubilaciones</w:t>
            </w:r>
          </w:p>
        </w:tc>
        <w:tc>
          <w:tcPr>
            <w:tcW w:w="1320" w:type="dxa"/>
            <w:tcBorders>
              <w:top w:val="nil"/>
              <w:left w:val="nil"/>
              <w:bottom w:val="single" w:sz="4" w:space="0" w:color="auto"/>
              <w:right w:val="single" w:sz="4" w:space="0" w:color="auto"/>
            </w:tcBorders>
            <w:shd w:val="clear" w:color="auto" w:fill="auto"/>
            <w:noWrap/>
            <w:vAlign w:val="center"/>
            <w:hideMark/>
          </w:tcPr>
          <w:p w14:paraId="2D14208C"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91,747,734</w:t>
            </w:r>
          </w:p>
        </w:tc>
        <w:tc>
          <w:tcPr>
            <w:tcW w:w="1076" w:type="dxa"/>
            <w:tcBorders>
              <w:top w:val="nil"/>
              <w:left w:val="nil"/>
              <w:bottom w:val="single" w:sz="4" w:space="0" w:color="auto"/>
              <w:right w:val="single" w:sz="4" w:space="0" w:color="auto"/>
            </w:tcBorders>
            <w:shd w:val="clear" w:color="auto" w:fill="auto"/>
            <w:noWrap/>
            <w:vAlign w:val="center"/>
            <w:hideMark/>
          </w:tcPr>
          <w:p w14:paraId="78315AB2"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0.12%</w:t>
            </w:r>
          </w:p>
        </w:tc>
      </w:tr>
      <w:tr w:rsidR="00590653" w:rsidRPr="00590653" w14:paraId="1A321277" w14:textId="77777777" w:rsidTr="00590653">
        <w:trPr>
          <w:trHeight w:val="205"/>
        </w:trPr>
        <w:tc>
          <w:tcPr>
            <w:tcW w:w="5133" w:type="dxa"/>
            <w:tcBorders>
              <w:top w:val="nil"/>
              <w:left w:val="single" w:sz="4" w:space="0" w:color="auto"/>
              <w:bottom w:val="single" w:sz="4" w:space="0" w:color="auto"/>
              <w:right w:val="single" w:sz="4" w:space="0" w:color="auto"/>
            </w:tcBorders>
            <w:shd w:val="clear" w:color="auto" w:fill="auto"/>
            <w:noWrap/>
            <w:vAlign w:val="center"/>
            <w:hideMark/>
          </w:tcPr>
          <w:p w14:paraId="4EECCC6E" w14:textId="77777777" w:rsidR="00590653" w:rsidRPr="00590653" w:rsidRDefault="00590653" w:rsidP="00590653">
            <w:pPr>
              <w:suppressAutoHyphens w:val="0"/>
              <w:overflowPunct/>
              <w:spacing w:after="0" w:line="240" w:lineRule="auto"/>
              <w:rPr>
                <w:rFonts w:eastAsia="Times New Roman" w:cs="Calibri"/>
                <w:color w:val="000000"/>
                <w:sz w:val="14"/>
                <w:szCs w:val="14"/>
                <w:lang w:eastAsia="es-MX"/>
              </w:rPr>
            </w:pPr>
            <w:r w:rsidRPr="00590653">
              <w:rPr>
                <w:rFonts w:eastAsia="Times New Roman" w:cs="Calibri"/>
                <w:color w:val="000000"/>
                <w:sz w:val="14"/>
                <w:szCs w:val="14"/>
                <w:lang w:eastAsia="es-MX"/>
              </w:rPr>
              <w:t>Transferencias a Fideicomisos, Mandatos y Contratos Análogos</w:t>
            </w:r>
          </w:p>
        </w:tc>
        <w:tc>
          <w:tcPr>
            <w:tcW w:w="1320" w:type="dxa"/>
            <w:tcBorders>
              <w:top w:val="nil"/>
              <w:left w:val="nil"/>
              <w:bottom w:val="single" w:sz="4" w:space="0" w:color="auto"/>
              <w:right w:val="single" w:sz="4" w:space="0" w:color="auto"/>
            </w:tcBorders>
            <w:shd w:val="clear" w:color="auto" w:fill="auto"/>
            <w:noWrap/>
            <w:vAlign w:val="center"/>
            <w:hideMark/>
          </w:tcPr>
          <w:p w14:paraId="6D6B849B"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34,217,700</w:t>
            </w:r>
          </w:p>
        </w:tc>
        <w:tc>
          <w:tcPr>
            <w:tcW w:w="1076" w:type="dxa"/>
            <w:tcBorders>
              <w:top w:val="nil"/>
              <w:left w:val="nil"/>
              <w:bottom w:val="single" w:sz="4" w:space="0" w:color="auto"/>
              <w:right w:val="single" w:sz="4" w:space="0" w:color="auto"/>
            </w:tcBorders>
            <w:shd w:val="clear" w:color="auto" w:fill="auto"/>
            <w:noWrap/>
            <w:vAlign w:val="center"/>
            <w:hideMark/>
          </w:tcPr>
          <w:p w14:paraId="50CB16AF"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0.04%</w:t>
            </w:r>
          </w:p>
        </w:tc>
      </w:tr>
      <w:tr w:rsidR="00590653" w:rsidRPr="00590653" w14:paraId="5741F38D" w14:textId="77777777" w:rsidTr="00590653">
        <w:trPr>
          <w:trHeight w:val="205"/>
        </w:trPr>
        <w:tc>
          <w:tcPr>
            <w:tcW w:w="5133" w:type="dxa"/>
            <w:tcBorders>
              <w:top w:val="nil"/>
              <w:left w:val="single" w:sz="4" w:space="0" w:color="auto"/>
              <w:bottom w:val="single" w:sz="4" w:space="0" w:color="auto"/>
              <w:right w:val="single" w:sz="4" w:space="0" w:color="auto"/>
            </w:tcBorders>
            <w:shd w:val="clear" w:color="auto" w:fill="auto"/>
            <w:noWrap/>
            <w:vAlign w:val="center"/>
            <w:hideMark/>
          </w:tcPr>
          <w:p w14:paraId="0DFB1F5F" w14:textId="77777777" w:rsidR="00590653" w:rsidRPr="00590653" w:rsidRDefault="00590653" w:rsidP="00590653">
            <w:pPr>
              <w:suppressAutoHyphens w:val="0"/>
              <w:overflowPunct/>
              <w:spacing w:after="0" w:line="240" w:lineRule="auto"/>
              <w:rPr>
                <w:rFonts w:eastAsia="Times New Roman" w:cs="Calibri"/>
                <w:color w:val="000000"/>
                <w:sz w:val="14"/>
                <w:szCs w:val="14"/>
                <w:lang w:eastAsia="es-MX"/>
              </w:rPr>
            </w:pPr>
            <w:r w:rsidRPr="00590653">
              <w:rPr>
                <w:rFonts w:eastAsia="Times New Roman" w:cs="Calibri"/>
                <w:color w:val="000000"/>
                <w:sz w:val="14"/>
                <w:szCs w:val="14"/>
                <w:lang w:eastAsia="es-MX"/>
              </w:rPr>
              <w:t>Transferencias a la Seguridad Social</w:t>
            </w:r>
          </w:p>
        </w:tc>
        <w:tc>
          <w:tcPr>
            <w:tcW w:w="1320" w:type="dxa"/>
            <w:tcBorders>
              <w:top w:val="nil"/>
              <w:left w:val="nil"/>
              <w:bottom w:val="single" w:sz="4" w:space="0" w:color="auto"/>
              <w:right w:val="single" w:sz="4" w:space="0" w:color="auto"/>
            </w:tcBorders>
            <w:shd w:val="clear" w:color="auto" w:fill="auto"/>
            <w:noWrap/>
            <w:vAlign w:val="center"/>
            <w:hideMark/>
          </w:tcPr>
          <w:p w14:paraId="75EF4591"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0</w:t>
            </w:r>
          </w:p>
        </w:tc>
        <w:tc>
          <w:tcPr>
            <w:tcW w:w="1076" w:type="dxa"/>
            <w:tcBorders>
              <w:top w:val="nil"/>
              <w:left w:val="nil"/>
              <w:bottom w:val="single" w:sz="4" w:space="0" w:color="auto"/>
              <w:right w:val="single" w:sz="4" w:space="0" w:color="auto"/>
            </w:tcBorders>
            <w:shd w:val="clear" w:color="auto" w:fill="auto"/>
            <w:noWrap/>
            <w:vAlign w:val="center"/>
            <w:hideMark/>
          </w:tcPr>
          <w:p w14:paraId="774CC582"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 </w:t>
            </w:r>
          </w:p>
        </w:tc>
      </w:tr>
      <w:tr w:rsidR="00590653" w:rsidRPr="00590653" w14:paraId="6FB5B832" w14:textId="77777777" w:rsidTr="00590653">
        <w:trPr>
          <w:trHeight w:val="205"/>
        </w:trPr>
        <w:tc>
          <w:tcPr>
            <w:tcW w:w="5133" w:type="dxa"/>
            <w:tcBorders>
              <w:top w:val="nil"/>
              <w:left w:val="single" w:sz="4" w:space="0" w:color="auto"/>
              <w:bottom w:val="single" w:sz="4" w:space="0" w:color="auto"/>
              <w:right w:val="single" w:sz="4" w:space="0" w:color="auto"/>
            </w:tcBorders>
            <w:shd w:val="clear" w:color="auto" w:fill="auto"/>
            <w:noWrap/>
            <w:vAlign w:val="center"/>
            <w:hideMark/>
          </w:tcPr>
          <w:p w14:paraId="182954A6" w14:textId="77777777" w:rsidR="00590653" w:rsidRPr="00590653" w:rsidRDefault="00590653" w:rsidP="00590653">
            <w:pPr>
              <w:suppressAutoHyphens w:val="0"/>
              <w:overflowPunct/>
              <w:spacing w:after="0" w:line="240" w:lineRule="auto"/>
              <w:rPr>
                <w:rFonts w:eastAsia="Times New Roman" w:cs="Calibri"/>
                <w:color w:val="000000"/>
                <w:sz w:val="14"/>
                <w:szCs w:val="14"/>
                <w:lang w:eastAsia="es-MX"/>
              </w:rPr>
            </w:pPr>
            <w:r w:rsidRPr="00590653">
              <w:rPr>
                <w:rFonts w:eastAsia="Times New Roman" w:cs="Calibri"/>
                <w:color w:val="000000"/>
                <w:sz w:val="14"/>
                <w:szCs w:val="14"/>
                <w:lang w:eastAsia="es-MX"/>
              </w:rPr>
              <w:t>Donativos</w:t>
            </w:r>
          </w:p>
        </w:tc>
        <w:tc>
          <w:tcPr>
            <w:tcW w:w="1320" w:type="dxa"/>
            <w:tcBorders>
              <w:top w:val="nil"/>
              <w:left w:val="nil"/>
              <w:bottom w:val="single" w:sz="4" w:space="0" w:color="auto"/>
              <w:right w:val="single" w:sz="4" w:space="0" w:color="auto"/>
            </w:tcBorders>
            <w:shd w:val="clear" w:color="auto" w:fill="auto"/>
            <w:noWrap/>
            <w:vAlign w:val="center"/>
            <w:hideMark/>
          </w:tcPr>
          <w:p w14:paraId="04A1116A"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22,004,309</w:t>
            </w:r>
          </w:p>
        </w:tc>
        <w:tc>
          <w:tcPr>
            <w:tcW w:w="1076" w:type="dxa"/>
            <w:tcBorders>
              <w:top w:val="nil"/>
              <w:left w:val="nil"/>
              <w:bottom w:val="single" w:sz="4" w:space="0" w:color="auto"/>
              <w:right w:val="single" w:sz="4" w:space="0" w:color="auto"/>
            </w:tcBorders>
            <w:shd w:val="clear" w:color="auto" w:fill="auto"/>
            <w:noWrap/>
            <w:vAlign w:val="center"/>
            <w:hideMark/>
          </w:tcPr>
          <w:p w14:paraId="3225D052"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0.03%</w:t>
            </w:r>
          </w:p>
        </w:tc>
      </w:tr>
      <w:tr w:rsidR="00590653" w:rsidRPr="00590653" w14:paraId="4E2B778A" w14:textId="77777777" w:rsidTr="00590653">
        <w:trPr>
          <w:trHeight w:val="205"/>
        </w:trPr>
        <w:tc>
          <w:tcPr>
            <w:tcW w:w="5133" w:type="dxa"/>
            <w:tcBorders>
              <w:top w:val="nil"/>
              <w:left w:val="single" w:sz="4" w:space="0" w:color="auto"/>
              <w:bottom w:val="single" w:sz="4" w:space="0" w:color="auto"/>
              <w:right w:val="single" w:sz="4" w:space="0" w:color="auto"/>
            </w:tcBorders>
            <w:shd w:val="clear" w:color="auto" w:fill="auto"/>
            <w:noWrap/>
            <w:vAlign w:val="center"/>
            <w:hideMark/>
          </w:tcPr>
          <w:p w14:paraId="29685146" w14:textId="77777777" w:rsidR="00590653" w:rsidRPr="00590653" w:rsidRDefault="00590653" w:rsidP="00590653">
            <w:pPr>
              <w:suppressAutoHyphens w:val="0"/>
              <w:overflowPunct/>
              <w:spacing w:after="0" w:line="240" w:lineRule="auto"/>
              <w:rPr>
                <w:rFonts w:eastAsia="Times New Roman" w:cs="Calibri"/>
                <w:color w:val="000000"/>
                <w:sz w:val="14"/>
                <w:szCs w:val="14"/>
                <w:lang w:eastAsia="es-MX"/>
              </w:rPr>
            </w:pPr>
            <w:r w:rsidRPr="00590653">
              <w:rPr>
                <w:rFonts w:eastAsia="Times New Roman" w:cs="Calibri"/>
                <w:color w:val="000000"/>
                <w:sz w:val="14"/>
                <w:szCs w:val="14"/>
                <w:lang w:eastAsia="es-MX"/>
              </w:rPr>
              <w:t>Transferencias al Exterior</w:t>
            </w:r>
          </w:p>
        </w:tc>
        <w:tc>
          <w:tcPr>
            <w:tcW w:w="1320" w:type="dxa"/>
            <w:tcBorders>
              <w:top w:val="nil"/>
              <w:left w:val="nil"/>
              <w:bottom w:val="single" w:sz="4" w:space="0" w:color="auto"/>
              <w:right w:val="single" w:sz="4" w:space="0" w:color="auto"/>
            </w:tcBorders>
            <w:shd w:val="clear" w:color="auto" w:fill="auto"/>
            <w:noWrap/>
            <w:vAlign w:val="center"/>
            <w:hideMark/>
          </w:tcPr>
          <w:p w14:paraId="2202AEB1"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0</w:t>
            </w:r>
          </w:p>
        </w:tc>
        <w:tc>
          <w:tcPr>
            <w:tcW w:w="1076" w:type="dxa"/>
            <w:tcBorders>
              <w:top w:val="nil"/>
              <w:left w:val="nil"/>
              <w:bottom w:val="single" w:sz="4" w:space="0" w:color="auto"/>
              <w:right w:val="single" w:sz="4" w:space="0" w:color="auto"/>
            </w:tcBorders>
            <w:shd w:val="clear" w:color="auto" w:fill="auto"/>
            <w:noWrap/>
            <w:vAlign w:val="center"/>
            <w:hideMark/>
          </w:tcPr>
          <w:p w14:paraId="5BF481FC"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 </w:t>
            </w:r>
          </w:p>
        </w:tc>
      </w:tr>
      <w:tr w:rsidR="00590653" w:rsidRPr="00590653" w14:paraId="3A13F65F" w14:textId="77777777" w:rsidTr="00590653">
        <w:trPr>
          <w:trHeight w:val="205"/>
        </w:trPr>
        <w:tc>
          <w:tcPr>
            <w:tcW w:w="5133" w:type="dxa"/>
            <w:tcBorders>
              <w:top w:val="nil"/>
              <w:left w:val="single" w:sz="4" w:space="0" w:color="auto"/>
              <w:bottom w:val="single" w:sz="4" w:space="0" w:color="auto"/>
              <w:right w:val="single" w:sz="4" w:space="0" w:color="auto"/>
            </w:tcBorders>
            <w:shd w:val="clear" w:color="C0C0C0" w:fill="DDC9A3"/>
            <w:noWrap/>
            <w:vAlign w:val="center"/>
            <w:hideMark/>
          </w:tcPr>
          <w:p w14:paraId="7495BE8C" w14:textId="77777777" w:rsidR="00590653" w:rsidRPr="00590653" w:rsidRDefault="00590653" w:rsidP="00590653">
            <w:pPr>
              <w:suppressAutoHyphens w:val="0"/>
              <w:overflowPunct/>
              <w:spacing w:after="0" w:line="240" w:lineRule="auto"/>
              <w:rPr>
                <w:rFonts w:eastAsia="Times New Roman" w:cs="Calibri"/>
                <w:b/>
                <w:bCs/>
                <w:color w:val="000000"/>
                <w:sz w:val="14"/>
                <w:szCs w:val="14"/>
                <w:lang w:eastAsia="es-MX"/>
              </w:rPr>
            </w:pPr>
            <w:r w:rsidRPr="00590653">
              <w:rPr>
                <w:rFonts w:eastAsia="Times New Roman" w:cs="Calibri"/>
                <w:b/>
                <w:bCs/>
                <w:color w:val="000000"/>
                <w:sz w:val="14"/>
                <w:szCs w:val="14"/>
                <w:lang w:eastAsia="es-MX"/>
              </w:rPr>
              <w:t>Participaciones y Aportaciones,</w:t>
            </w:r>
          </w:p>
        </w:tc>
        <w:tc>
          <w:tcPr>
            <w:tcW w:w="1320" w:type="dxa"/>
            <w:tcBorders>
              <w:top w:val="nil"/>
              <w:left w:val="nil"/>
              <w:bottom w:val="single" w:sz="4" w:space="0" w:color="auto"/>
              <w:right w:val="single" w:sz="4" w:space="0" w:color="auto"/>
            </w:tcBorders>
            <w:shd w:val="clear" w:color="C0C0C0" w:fill="DDC9A3"/>
            <w:noWrap/>
            <w:vAlign w:val="center"/>
            <w:hideMark/>
          </w:tcPr>
          <w:p w14:paraId="2FBC03C3" w14:textId="77777777" w:rsidR="00590653" w:rsidRPr="00590653" w:rsidRDefault="00590653" w:rsidP="00590653">
            <w:pPr>
              <w:suppressAutoHyphens w:val="0"/>
              <w:overflowPunct/>
              <w:spacing w:after="0" w:line="240" w:lineRule="auto"/>
              <w:jc w:val="right"/>
              <w:rPr>
                <w:rFonts w:eastAsia="Times New Roman" w:cs="Calibri"/>
                <w:b/>
                <w:bCs/>
                <w:color w:val="000000"/>
                <w:sz w:val="14"/>
                <w:szCs w:val="14"/>
                <w:lang w:eastAsia="es-MX"/>
              </w:rPr>
            </w:pPr>
            <w:r w:rsidRPr="00590653">
              <w:rPr>
                <w:rFonts w:eastAsia="Times New Roman" w:cs="Calibri"/>
                <w:b/>
                <w:bCs/>
                <w:color w:val="000000"/>
                <w:sz w:val="14"/>
                <w:szCs w:val="14"/>
                <w:lang w:eastAsia="es-MX"/>
              </w:rPr>
              <w:t>12,718,657,865</w:t>
            </w:r>
          </w:p>
        </w:tc>
        <w:tc>
          <w:tcPr>
            <w:tcW w:w="1076" w:type="dxa"/>
            <w:tcBorders>
              <w:top w:val="nil"/>
              <w:left w:val="nil"/>
              <w:bottom w:val="single" w:sz="4" w:space="0" w:color="auto"/>
              <w:right w:val="single" w:sz="4" w:space="0" w:color="auto"/>
            </w:tcBorders>
            <w:shd w:val="clear" w:color="C0C0C0" w:fill="DDC9A3"/>
            <w:noWrap/>
            <w:vAlign w:val="center"/>
            <w:hideMark/>
          </w:tcPr>
          <w:p w14:paraId="5AE90FE7" w14:textId="77777777" w:rsidR="00590653" w:rsidRPr="00590653" w:rsidRDefault="00590653" w:rsidP="00590653">
            <w:pPr>
              <w:suppressAutoHyphens w:val="0"/>
              <w:overflowPunct/>
              <w:spacing w:after="0" w:line="240" w:lineRule="auto"/>
              <w:jc w:val="right"/>
              <w:rPr>
                <w:rFonts w:eastAsia="Times New Roman" w:cs="Calibri"/>
                <w:b/>
                <w:bCs/>
                <w:color w:val="000000"/>
                <w:sz w:val="14"/>
                <w:szCs w:val="14"/>
                <w:lang w:eastAsia="es-MX"/>
              </w:rPr>
            </w:pPr>
            <w:r w:rsidRPr="00590653">
              <w:rPr>
                <w:rFonts w:eastAsia="Times New Roman" w:cs="Calibri"/>
                <w:b/>
                <w:bCs/>
                <w:color w:val="000000"/>
                <w:sz w:val="14"/>
                <w:szCs w:val="14"/>
                <w:lang w:eastAsia="es-MX"/>
              </w:rPr>
              <w:t>16.06%</w:t>
            </w:r>
          </w:p>
        </w:tc>
      </w:tr>
      <w:tr w:rsidR="00590653" w:rsidRPr="00590653" w14:paraId="7AAD6B46" w14:textId="77777777" w:rsidTr="00590653">
        <w:trPr>
          <w:trHeight w:val="205"/>
        </w:trPr>
        <w:tc>
          <w:tcPr>
            <w:tcW w:w="5133" w:type="dxa"/>
            <w:tcBorders>
              <w:top w:val="nil"/>
              <w:left w:val="single" w:sz="4" w:space="0" w:color="auto"/>
              <w:bottom w:val="single" w:sz="4" w:space="0" w:color="auto"/>
              <w:right w:val="single" w:sz="4" w:space="0" w:color="auto"/>
            </w:tcBorders>
            <w:shd w:val="clear" w:color="auto" w:fill="auto"/>
            <w:noWrap/>
            <w:vAlign w:val="center"/>
            <w:hideMark/>
          </w:tcPr>
          <w:p w14:paraId="2ADF721B" w14:textId="77777777" w:rsidR="00590653" w:rsidRPr="00590653" w:rsidRDefault="00590653" w:rsidP="00590653">
            <w:pPr>
              <w:suppressAutoHyphens w:val="0"/>
              <w:overflowPunct/>
              <w:spacing w:after="0" w:line="240" w:lineRule="auto"/>
              <w:rPr>
                <w:rFonts w:eastAsia="Times New Roman" w:cs="Calibri"/>
                <w:color w:val="000000"/>
                <w:sz w:val="14"/>
                <w:szCs w:val="14"/>
                <w:lang w:eastAsia="es-MX"/>
              </w:rPr>
            </w:pPr>
            <w:r w:rsidRPr="00590653">
              <w:rPr>
                <w:rFonts w:eastAsia="Times New Roman" w:cs="Calibri"/>
                <w:color w:val="000000"/>
                <w:sz w:val="14"/>
                <w:szCs w:val="14"/>
                <w:lang w:eastAsia="es-MX"/>
              </w:rPr>
              <w:t xml:space="preserve"> Participaciones  </w:t>
            </w:r>
          </w:p>
        </w:tc>
        <w:tc>
          <w:tcPr>
            <w:tcW w:w="1320" w:type="dxa"/>
            <w:tcBorders>
              <w:top w:val="nil"/>
              <w:left w:val="nil"/>
              <w:bottom w:val="single" w:sz="4" w:space="0" w:color="auto"/>
              <w:right w:val="single" w:sz="4" w:space="0" w:color="auto"/>
            </w:tcBorders>
            <w:shd w:val="clear" w:color="auto" w:fill="auto"/>
            <w:noWrap/>
            <w:vAlign w:val="center"/>
            <w:hideMark/>
          </w:tcPr>
          <w:p w14:paraId="5929363F"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7,630,994,404</w:t>
            </w:r>
          </w:p>
        </w:tc>
        <w:tc>
          <w:tcPr>
            <w:tcW w:w="1076" w:type="dxa"/>
            <w:tcBorders>
              <w:top w:val="nil"/>
              <w:left w:val="nil"/>
              <w:bottom w:val="single" w:sz="4" w:space="0" w:color="auto"/>
              <w:right w:val="single" w:sz="4" w:space="0" w:color="auto"/>
            </w:tcBorders>
            <w:shd w:val="clear" w:color="auto" w:fill="auto"/>
            <w:noWrap/>
            <w:vAlign w:val="center"/>
            <w:hideMark/>
          </w:tcPr>
          <w:p w14:paraId="1D12F0D2"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9.64%</w:t>
            </w:r>
          </w:p>
        </w:tc>
      </w:tr>
      <w:tr w:rsidR="00590653" w:rsidRPr="00590653" w14:paraId="0C9CA4FD" w14:textId="77777777" w:rsidTr="00590653">
        <w:trPr>
          <w:trHeight w:val="205"/>
        </w:trPr>
        <w:tc>
          <w:tcPr>
            <w:tcW w:w="5133" w:type="dxa"/>
            <w:tcBorders>
              <w:top w:val="nil"/>
              <w:left w:val="single" w:sz="4" w:space="0" w:color="auto"/>
              <w:bottom w:val="single" w:sz="4" w:space="0" w:color="auto"/>
              <w:right w:val="single" w:sz="4" w:space="0" w:color="auto"/>
            </w:tcBorders>
            <w:shd w:val="clear" w:color="auto" w:fill="auto"/>
            <w:noWrap/>
            <w:vAlign w:val="center"/>
            <w:hideMark/>
          </w:tcPr>
          <w:p w14:paraId="69F9451A" w14:textId="77777777" w:rsidR="00590653" w:rsidRPr="00590653" w:rsidRDefault="00590653" w:rsidP="00590653">
            <w:pPr>
              <w:suppressAutoHyphens w:val="0"/>
              <w:overflowPunct/>
              <w:spacing w:after="0" w:line="240" w:lineRule="auto"/>
              <w:rPr>
                <w:rFonts w:eastAsia="Times New Roman" w:cs="Calibri"/>
                <w:color w:val="000000"/>
                <w:sz w:val="14"/>
                <w:szCs w:val="14"/>
                <w:lang w:eastAsia="es-MX"/>
              </w:rPr>
            </w:pPr>
            <w:r w:rsidRPr="00590653">
              <w:rPr>
                <w:rFonts w:eastAsia="Times New Roman" w:cs="Calibri"/>
                <w:color w:val="000000"/>
                <w:sz w:val="14"/>
                <w:szCs w:val="14"/>
                <w:lang w:eastAsia="es-MX"/>
              </w:rPr>
              <w:t xml:space="preserve">Aportaciones </w:t>
            </w:r>
          </w:p>
        </w:tc>
        <w:tc>
          <w:tcPr>
            <w:tcW w:w="1320" w:type="dxa"/>
            <w:tcBorders>
              <w:top w:val="nil"/>
              <w:left w:val="nil"/>
              <w:bottom w:val="single" w:sz="4" w:space="0" w:color="auto"/>
              <w:right w:val="single" w:sz="4" w:space="0" w:color="auto"/>
            </w:tcBorders>
            <w:shd w:val="clear" w:color="auto" w:fill="auto"/>
            <w:noWrap/>
            <w:vAlign w:val="center"/>
            <w:hideMark/>
          </w:tcPr>
          <w:p w14:paraId="1ADCED36"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4,802,749,859</w:t>
            </w:r>
          </w:p>
        </w:tc>
        <w:tc>
          <w:tcPr>
            <w:tcW w:w="1076" w:type="dxa"/>
            <w:tcBorders>
              <w:top w:val="nil"/>
              <w:left w:val="nil"/>
              <w:bottom w:val="single" w:sz="4" w:space="0" w:color="auto"/>
              <w:right w:val="single" w:sz="4" w:space="0" w:color="auto"/>
            </w:tcBorders>
            <w:shd w:val="clear" w:color="auto" w:fill="auto"/>
            <w:noWrap/>
            <w:vAlign w:val="center"/>
            <w:hideMark/>
          </w:tcPr>
          <w:p w14:paraId="2884E046"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6.07%</w:t>
            </w:r>
          </w:p>
        </w:tc>
      </w:tr>
      <w:tr w:rsidR="00590653" w:rsidRPr="00590653" w14:paraId="2BD84ADE" w14:textId="77777777" w:rsidTr="00590653">
        <w:trPr>
          <w:trHeight w:val="252"/>
        </w:trPr>
        <w:tc>
          <w:tcPr>
            <w:tcW w:w="5133" w:type="dxa"/>
            <w:tcBorders>
              <w:top w:val="nil"/>
              <w:left w:val="single" w:sz="4" w:space="0" w:color="auto"/>
              <w:bottom w:val="single" w:sz="4" w:space="0" w:color="auto"/>
              <w:right w:val="single" w:sz="4" w:space="0" w:color="auto"/>
            </w:tcBorders>
            <w:shd w:val="clear" w:color="auto" w:fill="auto"/>
            <w:noWrap/>
            <w:vAlign w:val="center"/>
            <w:hideMark/>
          </w:tcPr>
          <w:p w14:paraId="7072434B" w14:textId="77777777" w:rsidR="00590653" w:rsidRPr="00590653" w:rsidRDefault="00590653" w:rsidP="00590653">
            <w:pPr>
              <w:suppressAutoHyphens w:val="0"/>
              <w:overflowPunct/>
              <w:spacing w:after="0" w:line="240" w:lineRule="auto"/>
              <w:rPr>
                <w:rFonts w:eastAsia="Times New Roman" w:cs="Calibri"/>
                <w:color w:val="000000"/>
                <w:sz w:val="14"/>
                <w:szCs w:val="14"/>
                <w:lang w:eastAsia="es-MX"/>
              </w:rPr>
            </w:pPr>
            <w:r w:rsidRPr="00590653">
              <w:rPr>
                <w:rFonts w:eastAsia="Times New Roman" w:cs="Calibri"/>
                <w:color w:val="000000"/>
                <w:sz w:val="14"/>
                <w:szCs w:val="14"/>
                <w:lang w:eastAsia="es-MX"/>
              </w:rPr>
              <w:t xml:space="preserve">Convenios </w:t>
            </w:r>
          </w:p>
        </w:tc>
        <w:tc>
          <w:tcPr>
            <w:tcW w:w="1320" w:type="dxa"/>
            <w:tcBorders>
              <w:top w:val="nil"/>
              <w:left w:val="nil"/>
              <w:bottom w:val="single" w:sz="4" w:space="0" w:color="auto"/>
              <w:right w:val="single" w:sz="4" w:space="0" w:color="auto"/>
            </w:tcBorders>
            <w:shd w:val="clear" w:color="auto" w:fill="auto"/>
            <w:noWrap/>
            <w:vAlign w:val="center"/>
            <w:hideMark/>
          </w:tcPr>
          <w:p w14:paraId="6A8C75BA"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284,913,602</w:t>
            </w:r>
          </w:p>
        </w:tc>
        <w:tc>
          <w:tcPr>
            <w:tcW w:w="1076" w:type="dxa"/>
            <w:tcBorders>
              <w:top w:val="nil"/>
              <w:left w:val="nil"/>
              <w:bottom w:val="single" w:sz="4" w:space="0" w:color="auto"/>
              <w:right w:val="single" w:sz="4" w:space="0" w:color="auto"/>
            </w:tcBorders>
            <w:shd w:val="clear" w:color="auto" w:fill="auto"/>
            <w:noWrap/>
            <w:vAlign w:val="center"/>
            <w:hideMark/>
          </w:tcPr>
          <w:p w14:paraId="298D468D"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0.36%</w:t>
            </w:r>
          </w:p>
        </w:tc>
      </w:tr>
      <w:tr w:rsidR="00590653" w:rsidRPr="00590653" w14:paraId="39147B0E" w14:textId="77777777" w:rsidTr="00590653">
        <w:trPr>
          <w:trHeight w:val="252"/>
        </w:trPr>
        <w:tc>
          <w:tcPr>
            <w:tcW w:w="5133" w:type="dxa"/>
            <w:tcBorders>
              <w:top w:val="nil"/>
              <w:left w:val="single" w:sz="4" w:space="0" w:color="auto"/>
              <w:bottom w:val="single" w:sz="4" w:space="0" w:color="auto"/>
              <w:right w:val="single" w:sz="4" w:space="0" w:color="auto"/>
            </w:tcBorders>
            <w:shd w:val="clear" w:color="auto" w:fill="auto"/>
            <w:noWrap/>
            <w:vAlign w:val="center"/>
            <w:hideMark/>
          </w:tcPr>
          <w:p w14:paraId="23BCF09B" w14:textId="77777777" w:rsidR="00590653" w:rsidRPr="00590653" w:rsidRDefault="00590653" w:rsidP="00590653">
            <w:pPr>
              <w:suppressAutoHyphens w:val="0"/>
              <w:overflowPunct/>
              <w:spacing w:after="0" w:line="240" w:lineRule="auto"/>
              <w:rPr>
                <w:rFonts w:eastAsia="Times New Roman" w:cs="Calibri"/>
                <w:color w:val="000000"/>
                <w:sz w:val="14"/>
                <w:szCs w:val="14"/>
                <w:lang w:eastAsia="es-MX"/>
              </w:rPr>
            </w:pPr>
            <w:r w:rsidRPr="00590653">
              <w:rPr>
                <w:rFonts w:eastAsia="Times New Roman" w:cs="Calibri"/>
                <w:color w:val="000000"/>
                <w:sz w:val="14"/>
                <w:szCs w:val="14"/>
                <w:lang w:eastAsia="es-MX"/>
              </w:rPr>
              <w:t> </w:t>
            </w:r>
          </w:p>
        </w:tc>
        <w:tc>
          <w:tcPr>
            <w:tcW w:w="1320" w:type="dxa"/>
            <w:tcBorders>
              <w:top w:val="nil"/>
              <w:left w:val="nil"/>
              <w:bottom w:val="single" w:sz="4" w:space="0" w:color="auto"/>
              <w:right w:val="single" w:sz="4" w:space="0" w:color="auto"/>
            </w:tcBorders>
            <w:shd w:val="clear" w:color="auto" w:fill="auto"/>
            <w:noWrap/>
            <w:vAlign w:val="center"/>
            <w:hideMark/>
          </w:tcPr>
          <w:p w14:paraId="22672880"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 </w:t>
            </w:r>
          </w:p>
        </w:tc>
        <w:tc>
          <w:tcPr>
            <w:tcW w:w="1076" w:type="dxa"/>
            <w:tcBorders>
              <w:top w:val="nil"/>
              <w:left w:val="nil"/>
              <w:bottom w:val="single" w:sz="4" w:space="0" w:color="auto"/>
              <w:right w:val="single" w:sz="4" w:space="0" w:color="auto"/>
            </w:tcBorders>
            <w:shd w:val="clear" w:color="auto" w:fill="auto"/>
            <w:noWrap/>
            <w:vAlign w:val="center"/>
            <w:hideMark/>
          </w:tcPr>
          <w:p w14:paraId="6A898732" w14:textId="77777777" w:rsidR="00590653" w:rsidRPr="00590653" w:rsidRDefault="00590653" w:rsidP="00590653">
            <w:pPr>
              <w:suppressAutoHyphens w:val="0"/>
              <w:overflowPunct/>
              <w:spacing w:after="0" w:line="240" w:lineRule="auto"/>
              <w:rPr>
                <w:rFonts w:eastAsia="Times New Roman" w:cs="Calibri"/>
                <w:color w:val="000000"/>
                <w:sz w:val="14"/>
                <w:szCs w:val="14"/>
                <w:lang w:eastAsia="es-MX"/>
              </w:rPr>
            </w:pPr>
            <w:r w:rsidRPr="00590653">
              <w:rPr>
                <w:rFonts w:eastAsia="Times New Roman" w:cs="Calibri"/>
                <w:color w:val="000000"/>
                <w:sz w:val="14"/>
                <w:szCs w:val="14"/>
                <w:lang w:eastAsia="es-MX"/>
              </w:rPr>
              <w:t> </w:t>
            </w:r>
          </w:p>
        </w:tc>
      </w:tr>
      <w:tr w:rsidR="00590653" w:rsidRPr="00590653" w14:paraId="361C96F6" w14:textId="77777777" w:rsidTr="00590653">
        <w:trPr>
          <w:trHeight w:val="205"/>
        </w:trPr>
        <w:tc>
          <w:tcPr>
            <w:tcW w:w="5133" w:type="dxa"/>
            <w:tcBorders>
              <w:top w:val="nil"/>
              <w:left w:val="single" w:sz="4" w:space="0" w:color="auto"/>
              <w:bottom w:val="single" w:sz="4" w:space="0" w:color="auto"/>
              <w:right w:val="single" w:sz="4" w:space="0" w:color="auto"/>
            </w:tcBorders>
            <w:shd w:val="clear" w:color="C0C0C0" w:fill="DDC9A3"/>
            <w:noWrap/>
            <w:vAlign w:val="center"/>
            <w:hideMark/>
          </w:tcPr>
          <w:p w14:paraId="61C1A585" w14:textId="77777777" w:rsidR="00590653" w:rsidRPr="00590653" w:rsidRDefault="00590653" w:rsidP="00590653">
            <w:pPr>
              <w:suppressAutoHyphens w:val="0"/>
              <w:overflowPunct/>
              <w:spacing w:after="0" w:line="240" w:lineRule="auto"/>
              <w:rPr>
                <w:rFonts w:eastAsia="Times New Roman" w:cs="Calibri"/>
                <w:b/>
                <w:bCs/>
                <w:color w:val="000000"/>
                <w:sz w:val="14"/>
                <w:szCs w:val="14"/>
                <w:lang w:eastAsia="es-MX"/>
              </w:rPr>
            </w:pPr>
            <w:r w:rsidRPr="00590653">
              <w:rPr>
                <w:rFonts w:eastAsia="Times New Roman" w:cs="Calibri"/>
                <w:b/>
                <w:bCs/>
                <w:color w:val="000000"/>
                <w:sz w:val="14"/>
                <w:szCs w:val="14"/>
                <w:lang w:eastAsia="es-MX"/>
              </w:rPr>
              <w:t>Intereses, Comisiones y Otros Gastos de la Deuda</w:t>
            </w:r>
          </w:p>
        </w:tc>
        <w:tc>
          <w:tcPr>
            <w:tcW w:w="1320" w:type="dxa"/>
            <w:tcBorders>
              <w:top w:val="nil"/>
              <w:left w:val="nil"/>
              <w:bottom w:val="single" w:sz="4" w:space="0" w:color="auto"/>
              <w:right w:val="single" w:sz="4" w:space="0" w:color="auto"/>
            </w:tcBorders>
            <w:shd w:val="clear" w:color="C0C0C0" w:fill="DDC9A3"/>
            <w:noWrap/>
            <w:vAlign w:val="center"/>
            <w:hideMark/>
          </w:tcPr>
          <w:p w14:paraId="5CF7CC8F" w14:textId="77777777" w:rsidR="00590653" w:rsidRPr="00590653" w:rsidRDefault="00590653" w:rsidP="00590653">
            <w:pPr>
              <w:suppressAutoHyphens w:val="0"/>
              <w:overflowPunct/>
              <w:spacing w:after="0" w:line="240" w:lineRule="auto"/>
              <w:jc w:val="right"/>
              <w:rPr>
                <w:rFonts w:eastAsia="Times New Roman" w:cs="Calibri"/>
                <w:b/>
                <w:bCs/>
                <w:color w:val="000000"/>
                <w:sz w:val="14"/>
                <w:szCs w:val="14"/>
                <w:lang w:eastAsia="es-MX"/>
              </w:rPr>
            </w:pPr>
            <w:r w:rsidRPr="00590653">
              <w:rPr>
                <w:rFonts w:eastAsia="Times New Roman" w:cs="Calibri"/>
                <w:b/>
                <w:bCs/>
                <w:color w:val="000000"/>
                <w:sz w:val="14"/>
                <w:szCs w:val="14"/>
                <w:lang w:eastAsia="es-MX"/>
              </w:rPr>
              <w:t>1,890,299,001</w:t>
            </w:r>
          </w:p>
        </w:tc>
        <w:tc>
          <w:tcPr>
            <w:tcW w:w="1076" w:type="dxa"/>
            <w:tcBorders>
              <w:top w:val="nil"/>
              <w:left w:val="nil"/>
              <w:bottom w:val="single" w:sz="4" w:space="0" w:color="auto"/>
              <w:right w:val="single" w:sz="4" w:space="0" w:color="auto"/>
            </w:tcBorders>
            <w:shd w:val="clear" w:color="C0C0C0" w:fill="DDC9A3"/>
            <w:noWrap/>
            <w:vAlign w:val="center"/>
            <w:hideMark/>
          </w:tcPr>
          <w:p w14:paraId="296F83B6" w14:textId="77777777" w:rsidR="00590653" w:rsidRPr="00590653" w:rsidRDefault="00590653" w:rsidP="00590653">
            <w:pPr>
              <w:suppressAutoHyphens w:val="0"/>
              <w:overflowPunct/>
              <w:spacing w:after="0" w:line="240" w:lineRule="auto"/>
              <w:jc w:val="right"/>
              <w:rPr>
                <w:rFonts w:eastAsia="Times New Roman" w:cs="Calibri"/>
                <w:b/>
                <w:bCs/>
                <w:color w:val="000000"/>
                <w:sz w:val="14"/>
                <w:szCs w:val="14"/>
                <w:lang w:eastAsia="es-MX"/>
              </w:rPr>
            </w:pPr>
            <w:r w:rsidRPr="00590653">
              <w:rPr>
                <w:rFonts w:eastAsia="Times New Roman" w:cs="Calibri"/>
                <w:b/>
                <w:bCs/>
                <w:color w:val="000000"/>
                <w:sz w:val="14"/>
                <w:szCs w:val="14"/>
                <w:lang w:eastAsia="es-MX"/>
              </w:rPr>
              <w:t>1.96%</w:t>
            </w:r>
          </w:p>
        </w:tc>
      </w:tr>
      <w:tr w:rsidR="00590653" w:rsidRPr="00590653" w14:paraId="1E3B1C29" w14:textId="77777777" w:rsidTr="00590653">
        <w:trPr>
          <w:trHeight w:val="205"/>
        </w:trPr>
        <w:tc>
          <w:tcPr>
            <w:tcW w:w="5133" w:type="dxa"/>
            <w:tcBorders>
              <w:top w:val="nil"/>
              <w:left w:val="single" w:sz="4" w:space="0" w:color="auto"/>
              <w:bottom w:val="single" w:sz="4" w:space="0" w:color="auto"/>
              <w:right w:val="single" w:sz="4" w:space="0" w:color="auto"/>
            </w:tcBorders>
            <w:shd w:val="clear" w:color="auto" w:fill="auto"/>
            <w:noWrap/>
            <w:vAlign w:val="center"/>
            <w:hideMark/>
          </w:tcPr>
          <w:p w14:paraId="01D83DE7" w14:textId="77777777" w:rsidR="00590653" w:rsidRPr="00590653" w:rsidRDefault="00590653" w:rsidP="00590653">
            <w:pPr>
              <w:suppressAutoHyphens w:val="0"/>
              <w:overflowPunct/>
              <w:spacing w:after="0" w:line="240" w:lineRule="auto"/>
              <w:rPr>
                <w:rFonts w:eastAsia="Times New Roman" w:cs="Calibri"/>
                <w:color w:val="000000"/>
                <w:sz w:val="14"/>
                <w:szCs w:val="14"/>
                <w:lang w:eastAsia="es-MX"/>
              </w:rPr>
            </w:pPr>
            <w:r w:rsidRPr="00590653">
              <w:rPr>
                <w:rFonts w:eastAsia="Times New Roman" w:cs="Calibri"/>
                <w:color w:val="000000"/>
                <w:sz w:val="14"/>
                <w:szCs w:val="14"/>
                <w:lang w:eastAsia="es-MX"/>
              </w:rPr>
              <w:t>Intereses de la Deuda Pública</w:t>
            </w:r>
          </w:p>
        </w:tc>
        <w:tc>
          <w:tcPr>
            <w:tcW w:w="1320" w:type="dxa"/>
            <w:tcBorders>
              <w:top w:val="nil"/>
              <w:left w:val="nil"/>
              <w:bottom w:val="single" w:sz="4" w:space="0" w:color="auto"/>
              <w:right w:val="single" w:sz="4" w:space="0" w:color="auto"/>
            </w:tcBorders>
            <w:shd w:val="clear" w:color="F2F2F2" w:fill="FFFFFF"/>
            <w:noWrap/>
            <w:vAlign w:val="center"/>
            <w:hideMark/>
          </w:tcPr>
          <w:p w14:paraId="5FCB74EC"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1,890,299,001</w:t>
            </w:r>
          </w:p>
        </w:tc>
        <w:tc>
          <w:tcPr>
            <w:tcW w:w="1076" w:type="dxa"/>
            <w:tcBorders>
              <w:top w:val="nil"/>
              <w:left w:val="nil"/>
              <w:bottom w:val="single" w:sz="4" w:space="0" w:color="auto"/>
              <w:right w:val="single" w:sz="4" w:space="0" w:color="auto"/>
            </w:tcBorders>
            <w:shd w:val="clear" w:color="auto" w:fill="auto"/>
            <w:noWrap/>
            <w:vAlign w:val="center"/>
            <w:hideMark/>
          </w:tcPr>
          <w:p w14:paraId="1B516FCF"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2.39%</w:t>
            </w:r>
          </w:p>
        </w:tc>
      </w:tr>
      <w:tr w:rsidR="00590653" w:rsidRPr="00590653" w14:paraId="4694871D" w14:textId="77777777" w:rsidTr="00590653">
        <w:trPr>
          <w:trHeight w:val="205"/>
        </w:trPr>
        <w:tc>
          <w:tcPr>
            <w:tcW w:w="5133" w:type="dxa"/>
            <w:tcBorders>
              <w:top w:val="nil"/>
              <w:left w:val="single" w:sz="4" w:space="0" w:color="auto"/>
              <w:bottom w:val="single" w:sz="4" w:space="0" w:color="auto"/>
              <w:right w:val="single" w:sz="4" w:space="0" w:color="auto"/>
            </w:tcBorders>
            <w:shd w:val="clear" w:color="auto" w:fill="auto"/>
            <w:noWrap/>
            <w:vAlign w:val="center"/>
            <w:hideMark/>
          </w:tcPr>
          <w:p w14:paraId="5CB42111" w14:textId="77777777" w:rsidR="00590653" w:rsidRPr="00590653" w:rsidRDefault="00590653" w:rsidP="00590653">
            <w:pPr>
              <w:suppressAutoHyphens w:val="0"/>
              <w:overflowPunct/>
              <w:spacing w:after="0" w:line="240" w:lineRule="auto"/>
              <w:rPr>
                <w:rFonts w:eastAsia="Times New Roman" w:cs="Calibri"/>
                <w:color w:val="000000"/>
                <w:sz w:val="14"/>
                <w:szCs w:val="14"/>
                <w:lang w:eastAsia="es-MX"/>
              </w:rPr>
            </w:pPr>
            <w:r w:rsidRPr="00590653">
              <w:rPr>
                <w:rFonts w:eastAsia="Times New Roman" w:cs="Calibri"/>
                <w:color w:val="000000"/>
                <w:sz w:val="14"/>
                <w:szCs w:val="14"/>
                <w:lang w:eastAsia="es-MX"/>
              </w:rPr>
              <w:t>Comisiones de la Deuda Pública</w:t>
            </w:r>
          </w:p>
        </w:tc>
        <w:tc>
          <w:tcPr>
            <w:tcW w:w="1320" w:type="dxa"/>
            <w:tcBorders>
              <w:top w:val="nil"/>
              <w:left w:val="nil"/>
              <w:bottom w:val="single" w:sz="4" w:space="0" w:color="auto"/>
              <w:right w:val="single" w:sz="4" w:space="0" w:color="auto"/>
            </w:tcBorders>
            <w:shd w:val="clear" w:color="F2F2F2" w:fill="FFFFFF"/>
            <w:noWrap/>
            <w:vAlign w:val="center"/>
            <w:hideMark/>
          </w:tcPr>
          <w:p w14:paraId="056570A8"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0</w:t>
            </w:r>
          </w:p>
        </w:tc>
        <w:tc>
          <w:tcPr>
            <w:tcW w:w="1076" w:type="dxa"/>
            <w:tcBorders>
              <w:top w:val="nil"/>
              <w:left w:val="nil"/>
              <w:bottom w:val="single" w:sz="4" w:space="0" w:color="auto"/>
              <w:right w:val="single" w:sz="4" w:space="0" w:color="auto"/>
            </w:tcBorders>
            <w:shd w:val="clear" w:color="auto" w:fill="auto"/>
            <w:noWrap/>
            <w:vAlign w:val="center"/>
            <w:hideMark/>
          </w:tcPr>
          <w:p w14:paraId="1F9F8A97"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0.00%</w:t>
            </w:r>
          </w:p>
        </w:tc>
      </w:tr>
      <w:tr w:rsidR="00590653" w:rsidRPr="00590653" w14:paraId="35018FC0" w14:textId="77777777" w:rsidTr="00590653">
        <w:trPr>
          <w:trHeight w:val="205"/>
        </w:trPr>
        <w:tc>
          <w:tcPr>
            <w:tcW w:w="5133" w:type="dxa"/>
            <w:tcBorders>
              <w:top w:val="nil"/>
              <w:left w:val="single" w:sz="4" w:space="0" w:color="auto"/>
              <w:bottom w:val="single" w:sz="4" w:space="0" w:color="auto"/>
              <w:right w:val="single" w:sz="4" w:space="0" w:color="auto"/>
            </w:tcBorders>
            <w:shd w:val="clear" w:color="auto" w:fill="auto"/>
            <w:noWrap/>
            <w:vAlign w:val="center"/>
            <w:hideMark/>
          </w:tcPr>
          <w:p w14:paraId="4B104F95" w14:textId="77777777" w:rsidR="00590653" w:rsidRPr="00590653" w:rsidRDefault="00590653" w:rsidP="00590653">
            <w:pPr>
              <w:suppressAutoHyphens w:val="0"/>
              <w:overflowPunct/>
              <w:spacing w:after="0" w:line="240" w:lineRule="auto"/>
              <w:rPr>
                <w:rFonts w:eastAsia="Times New Roman" w:cs="Calibri"/>
                <w:color w:val="000000"/>
                <w:sz w:val="14"/>
                <w:szCs w:val="14"/>
                <w:lang w:eastAsia="es-MX"/>
              </w:rPr>
            </w:pPr>
            <w:r w:rsidRPr="00590653">
              <w:rPr>
                <w:rFonts w:eastAsia="Times New Roman" w:cs="Calibri"/>
                <w:color w:val="000000"/>
                <w:sz w:val="14"/>
                <w:szCs w:val="14"/>
                <w:lang w:eastAsia="es-MX"/>
              </w:rPr>
              <w:t>Gastos de  la Deuda Pública</w:t>
            </w:r>
          </w:p>
        </w:tc>
        <w:tc>
          <w:tcPr>
            <w:tcW w:w="1320" w:type="dxa"/>
            <w:tcBorders>
              <w:top w:val="nil"/>
              <w:left w:val="nil"/>
              <w:bottom w:val="single" w:sz="4" w:space="0" w:color="auto"/>
              <w:right w:val="single" w:sz="4" w:space="0" w:color="auto"/>
            </w:tcBorders>
            <w:shd w:val="clear" w:color="F2F2F2" w:fill="FFFFFF"/>
            <w:noWrap/>
            <w:vAlign w:val="center"/>
            <w:hideMark/>
          </w:tcPr>
          <w:p w14:paraId="4BC9DE1F"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0</w:t>
            </w:r>
          </w:p>
        </w:tc>
        <w:tc>
          <w:tcPr>
            <w:tcW w:w="1076" w:type="dxa"/>
            <w:tcBorders>
              <w:top w:val="nil"/>
              <w:left w:val="nil"/>
              <w:bottom w:val="single" w:sz="4" w:space="0" w:color="auto"/>
              <w:right w:val="single" w:sz="4" w:space="0" w:color="auto"/>
            </w:tcBorders>
            <w:shd w:val="clear" w:color="auto" w:fill="auto"/>
            <w:noWrap/>
            <w:vAlign w:val="center"/>
            <w:hideMark/>
          </w:tcPr>
          <w:p w14:paraId="1A5B20AF"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 </w:t>
            </w:r>
          </w:p>
        </w:tc>
      </w:tr>
      <w:tr w:rsidR="00590653" w:rsidRPr="00590653" w14:paraId="5516FA98" w14:textId="77777777" w:rsidTr="00590653">
        <w:trPr>
          <w:trHeight w:val="205"/>
        </w:trPr>
        <w:tc>
          <w:tcPr>
            <w:tcW w:w="5133" w:type="dxa"/>
            <w:tcBorders>
              <w:top w:val="nil"/>
              <w:left w:val="single" w:sz="4" w:space="0" w:color="auto"/>
              <w:bottom w:val="single" w:sz="4" w:space="0" w:color="auto"/>
              <w:right w:val="single" w:sz="4" w:space="0" w:color="auto"/>
            </w:tcBorders>
            <w:shd w:val="clear" w:color="auto" w:fill="auto"/>
            <w:noWrap/>
            <w:vAlign w:val="center"/>
            <w:hideMark/>
          </w:tcPr>
          <w:p w14:paraId="17F478BE" w14:textId="77777777" w:rsidR="00590653" w:rsidRPr="00590653" w:rsidRDefault="00590653" w:rsidP="00590653">
            <w:pPr>
              <w:suppressAutoHyphens w:val="0"/>
              <w:overflowPunct/>
              <w:spacing w:after="0" w:line="240" w:lineRule="auto"/>
              <w:rPr>
                <w:rFonts w:eastAsia="Times New Roman" w:cs="Calibri"/>
                <w:color w:val="000000"/>
                <w:sz w:val="14"/>
                <w:szCs w:val="14"/>
                <w:lang w:eastAsia="es-MX"/>
              </w:rPr>
            </w:pPr>
            <w:r w:rsidRPr="00590653">
              <w:rPr>
                <w:rFonts w:eastAsia="Times New Roman" w:cs="Calibri"/>
                <w:color w:val="000000"/>
                <w:sz w:val="14"/>
                <w:szCs w:val="14"/>
                <w:lang w:eastAsia="es-MX"/>
              </w:rPr>
              <w:t>Costos por Cobertura</w:t>
            </w:r>
          </w:p>
        </w:tc>
        <w:tc>
          <w:tcPr>
            <w:tcW w:w="1320" w:type="dxa"/>
            <w:tcBorders>
              <w:top w:val="nil"/>
              <w:left w:val="nil"/>
              <w:bottom w:val="single" w:sz="4" w:space="0" w:color="auto"/>
              <w:right w:val="single" w:sz="4" w:space="0" w:color="auto"/>
            </w:tcBorders>
            <w:shd w:val="clear" w:color="F2F2F2" w:fill="FFFFFF"/>
            <w:noWrap/>
            <w:vAlign w:val="center"/>
            <w:hideMark/>
          </w:tcPr>
          <w:p w14:paraId="18C8C926"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0</w:t>
            </w:r>
          </w:p>
        </w:tc>
        <w:tc>
          <w:tcPr>
            <w:tcW w:w="1076" w:type="dxa"/>
            <w:tcBorders>
              <w:top w:val="nil"/>
              <w:left w:val="nil"/>
              <w:bottom w:val="single" w:sz="4" w:space="0" w:color="auto"/>
              <w:right w:val="single" w:sz="4" w:space="0" w:color="auto"/>
            </w:tcBorders>
            <w:shd w:val="clear" w:color="auto" w:fill="auto"/>
            <w:noWrap/>
            <w:vAlign w:val="center"/>
            <w:hideMark/>
          </w:tcPr>
          <w:p w14:paraId="69D96C27"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0.00%</w:t>
            </w:r>
          </w:p>
        </w:tc>
      </w:tr>
      <w:tr w:rsidR="00590653" w:rsidRPr="00590653" w14:paraId="1C9FA232" w14:textId="77777777" w:rsidTr="00590653">
        <w:trPr>
          <w:trHeight w:val="205"/>
        </w:trPr>
        <w:tc>
          <w:tcPr>
            <w:tcW w:w="5133" w:type="dxa"/>
            <w:tcBorders>
              <w:top w:val="nil"/>
              <w:left w:val="single" w:sz="4" w:space="0" w:color="auto"/>
              <w:bottom w:val="single" w:sz="4" w:space="0" w:color="auto"/>
              <w:right w:val="single" w:sz="4" w:space="0" w:color="auto"/>
            </w:tcBorders>
            <w:shd w:val="clear" w:color="C0C0C0" w:fill="DDC9A3"/>
            <w:noWrap/>
            <w:vAlign w:val="center"/>
            <w:hideMark/>
          </w:tcPr>
          <w:p w14:paraId="6D987EAB" w14:textId="77777777" w:rsidR="00590653" w:rsidRPr="00590653" w:rsidRDefault="00590653" w:rsidP="00590653">
            <w:pPr>
              <w:suppressAutoHyphens w:val="0"/>
              <w:overflowPunct/>
              <w:spacing w:after="0" w:line="240" w:lineRule="auto"/>
              <w:rPr>
                <w:rFonts w:eastAsia="Times New Roman" w:cs="Calibri"/>
                <w:b/>
                <w:bCs/>
                <w:color w:val="000000"/>
                <w:sz w:val="14"/>
                <w:szCs w:val="14"/>
                <w:lang w:eastAsia="es-MX"/>
              </w:rPr>
            </w:pPr>
            <w:r w:rsidRPr="00590653">
              <w:rPr>
                <w:rFonts w:eastAsia="Times New Roman" w:cs="Calibri"/>
                <w:b/>
                <w:bCs/>
                <w:color w:val="000000"/>
                <w:sz w:val="14"/>
                <w:szCs w:val="14"/>
                <w:lang w:eastAsia="es-MX"/>
              </w:rPr>
              <w:t>Otros Gastos y Partidas Extraordinarias</w:t>
            </w:r>
          </w:p>
        </w:tc>
        <w:tc>
          <w:tcPr>
            <w:tcW w:w="1320" w:type="dxa"/>
            <w:tcBorders>
              <w:top w:val="nil"/>
              <w:left w:val="nil"/>
              <w:bottom w:val="single" w:sz="4" w:space="0" w:color="auto"/>
              <w:right w:val="single" w:sz="4" w:space="0" w:color="auto"/>
            </w:tcBorders>
            <w:shd w:val="clear" w:color="C0C0C0" w:fill="DDC9A3"/>
            <w:noWrap/>
            <w:vAlign w:val="center"/>
            <w:hideMark/>
          </w:tcPr>
          <w:p w14:paraId="0E406414" w14:textId="77777777" w:rsidR="00590653" w:rsidRPr="00590653" w:rsidRDefault="00590653" w:rsidP="00590653">
            <w:pPr>
              <w:suppressAutoHyphens w:val="0"/>
              <w:overflowPunct/>
              <w:spacing w:after="0" w:line="240" w:lineRule="auto"/>
              <w:jc w:val="right"/>
              <w:rPr>
                <w:rFonts w:eastAsia="Times New Roman" w:cs="Calibri"/>
                <w:b/>
                <w:bCs/>
                <w:color w:val="000000"/>
                <w:sz w:val="14"/>
                <w:szCs w:val="14"/>
                <w:lang w:eastAsia="es-MX"/>
              </w:rPr>
            </w:pPr>
            <w:r w:rsidRPr="00590653">
              <w:rPr>
                <w:rFonts w:eastAsia="Times New Roman" w:cs="Calibri"/>
                <w:b/>
                <w:bCs/>
                <w:color w:val="000000"/>
                <w:sz w:val="14"/>
                <w:szCs w:val="14"/>
                <w:lang w:eastAsia="es-MX"/>
              </w:rPr>
              <w:t>777,725,422</w:t>
            </w:r>
          </w:p>
        </w:tc>
        <w:tc>
          <w:tcPr>
            <w:tcW w:w="1076" w:type="dxa"/>
            <w:tcBorders>
              <w:top w:val="nil"/>
              <w:left w:val="nil"/>
              <w:bottom w:val="single" w:sz="4" w:space="0" w:color="auto"/>
              <w:right w:val="single" w:sz="4" w:space="0" w:color="auto"/>
            </w:tcBorders>
            <w:shd w:val="clear" w:color="C0C0C0" w:fill="DDC9A3"/>
            <w:noWrap/>
            <w:vAlign w:val="center"/>
            <w:hideMark/>
          </w:tcPr>
          <w:p w14:paraId="574C13C7" w14:textId="77777777" w:rsidR="00590653" w:rsidRPr="00590653" w:rsidRDefault="00590653" w:rsidP="00590653">
            <w:pPr>
              <w:suppressAutoHyphens w:val="0"/>
              <w:overflowPunct/>
              <w:spacing w:after="0" w:line="240" w:lineRule="auto"/>
              <w:jc w:val="right"/>
              <w:rPr>
                <w:rFonts w:eastAsia="Times New Roman" w:cs="Calibri"/>
                <w:b/>
                <w:bCs/>
                <w:color w:val="000000"/>
                <w:sz w:val="14"/>
                <w:szCs w:val="14"/>
                <w:lang w:eastAsia="es-MX"/>
              </w:rPr>
            </w:pPr>
            <w:r w:rsidRPr="00590653">
              <w:rPr>
                <w:rFonts w:eastAsia="Times New Roman" w:cs="Calibri"/>
                <w:b/>
                <w:bCs/>
                <w:color w:val="000000"/>
                <w:sz w:val="14"/>
                <w:szCs w:val="14"/>
                <w:lang w:eastAsia="es-MX"/>
              </w:rPr>
              <w:t>0.77%</w:t>
            </w:r>
          </w:p>
        </w:tc>
      </w:tr>
      <w:tr w:rsidR="00590653" w:rsidRPr="00590653" w14:paraId="0C5734A1" w14:textId="77777777" w:rsidTr="00590653">
        <w:trPr>
          <w:trHeight w:val="205"/>
        </w:trPr>
        <w:tc>
          <w:tcPr>
            <w:tcW w:w="5133" w:type="dxa"/>
            <w:tcBorders>
              <w:top w:val="nil"/>
              <w:left w:val="single" w:sz="4" w:space="0" w:color="auto"/>
              <w:bottom w:val="single" w:sz="4" w:space="0" w:color="auto"/>
              <w:right w:val="single" w:sz="4" w:space="0" w:color="auto"/>
            </w:tcBorders>
            <w:shd w:val="clear" w:color="auto" w:fill="auto"/>
            <w:noWrap/>
            <w:vAlign w:val="center"/>
            <w:hideMark/>
          </w:tcPr>
          <w:p w14:paraId="331E1708" w14:textId="77777777" w:rsidR="00590653" w:rsidRPr="00590653" w:rsidRDefault="00590653" w:rsidP="00590653">
            <w:pPr>
              <w:suppressAutoHyphens w:val="0"/>
              <w:overflowPunct/>
              <w:spacing w:after="0" w:line="240" w:lineRule="auto"/>
              <w:rPr>
                <w:rFonts w:eastAsia="Times New Roman" w:cs="Calibri"/>
                <w:color w:val="000000"/>
                <w:sz w:val="14"/>
                <w:szCs w:val="14"/>
                <w:lang w:eastAsia="es-MX"/>
              </w:rPr>
            </w:pPr>
            <w:r w:rsidRPr="00590653">
              <w:rPr>
                <w:rFonts w:eastAsia="Times New Roman" w:cs="Calibri"/>
                <w:color w:val="000000"/>
                <w:sz w:val="14"/>
                <w:szCs w:val="14"/>
                <w:lang w:eastAsia="es-MX"/>
              </w:rPr>
              <w:t>Estimaciones, Depreciaciones, Deterioros, Obsolescencia y Amortizaciones</w:t>
            </w:r>
          </w:p>
        </w:tc>
        <w:tc>
          <w:tcPr>
            <w:tcW w:w="1320" w:type="dxa"/>
            <w:tcBorders>
              <w:top w:val="nil"/>
              <w:left w:val="nil"/>
              <w:bottom w:val="single" w:sz="4" w:space="0" w:color="auto"/>
              <w:right w:val="single" w:sz="4" w:space="0" w:color="auto"/>
            </w:tcBorders>
            <w:shd w:val="clear" w:color="F2F2F2" w:fill="FFFFFF"/>
            <w:noWrap/>
            <w:vAlign w:val="center"/>
            <w:hideMark/>
          </w:tcPr>
          <w:p w14:paraId="24665098"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777,725,422</w:t>
            </w:r>
          </w:p>
        </w:tc>
        <w:tc>
          <w:tcPr>
            <w:tcW w:w="1076" w:type="dxa"/>
            <w:tcBorders>
              <w:top w:val="nil"/>
              <w:left w:val="nil"/>
              <w:bottom w:val="single" w:sz="4" w:space="0" w:color="auto"/>
              <w:right w:val="single" w:sz="4" w:space="0" w:color="auto"/>
            </w:tcBorders>
            <w:shd w:val="clear" w:color="auto" w:fill="auto"/>
            <w:noWrap/>
            <w:vAlign w:val="center"/>
            <w:hideMark/>
          </w:tcPr>
          <w:p w14:paraId="042EA406"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0.98%</w:t>
            </w:r>
          </w:p>
        </w:tc>
      </w:tr>
      <w:tr w:rsidR="00590653" w:rsidRPr="00590653" w14:paraId="784D6A2B" w14:textId="77777777" w:rsidTr="00590653">
        <w:trPr>
          <w:trHeight w:val="252"/>
        </w:trPr>
        <w:tc>
          <w:tcPr>
            <w:tcW w:w="5133" w:type="dxa"/>
            <w:tcBorders>
              <w:top w:val="nil"/>
              <w:left w:val="single" w:sz="4" w:space="0" w:color="auto"/>
              <w:bottom w:val="single" w:sz="4" w:space="0" w:color="auto"/>
              <w:right w:val="single" w:sz="4" w:space="0" w:color="auto"/>
            </w:tcBorders>
            <w:shd w:val="clear" w:color="C0C0C0" w:fill="DDC9A3"/>
            <w:noWrap/>
            <w:vAlign w:val="center"/>
            <w:hideMark/>
          </w:tcPr>
          <w:p w14:paraId="088AABAE" w14:textId="77777777" w:rsidR="00590653" w:rsidRPr="00590653" w:rsidRDefault="00590653" w:rsidP="00590653">
            <w:pPr>
              <w:suppressAutoHyphens w:val="0"/>
              <w:overflowPunct/>
              <w:spacing w:after="0" w:line="240" w:lineRule="auto"/>
              <w:rPr>
                <w:rFonts w:eastAsia="Times New Roman" w:cs="Calibri"/>
                <w:b/>
                <w:bCs/>
                <w:color w:val="000000"/>
                <w:sz w:val="14"/>
                <w:szCs w:val="14"/>
                <w:lang w:eastAsia="es-MX"/>
              </w:rPr>
            </w:pPr>
            <w:r w:rsidRPr="00590653">
              <w:rPr>
                <w:rFonts w:eastAsia="Times New Roman" w:cs="Calibri"/>
                <w:b/>
                <w:bCs/>
                <w:color w:val="000000"/>
                <w:sz w:val="14"/>
                <w:szCs w:val="14"/>
                <w:lang w:eastAsia="es-MX"/>
              </w:rPr>
              <w:t>Inversión Pública</w:t>
            </w:r>
          </w:p>
        </w:tc>
        <w:tc>
          <w:tcPr>
            <w:tcW w:w="1320" w:type="dxa"/>
            <w:tcBorders>
              <w:top w:val="nil"/>
              <w:left w:val="nil"/>
              <w:bottom w:val="single" w:sz="4" w:space="0" w:color="auto"/>
              <w:right w:val="single" w:sz="4" w:space="0" w:color="auto"/>
            </w:tcBorders>
            <w:shd w:val="clear" w:color="C0C0C0" w:fill="DDC9A3"/>
            <w:noWrap/>
            <w:vAlign w:val="center"/>
            <w:hideMark/>
          </w:tcPr>
          <w:p w14:paraId="4AE8E59D" w14:textId="77777777" w:rsidR="00590653" w:rsidRPr="00590653" w:rsidRDefault="00590653" w:rsidP="00590653">
            <w:pPr>
              <w:suppressAutoHyphens w:val="0"/>
              <w:overflowPunct/>
              <w:spacing w:after="0" w:line="240" w:lineRule="auto"/>
              <w:jc w:val="right"/>
              <w:rPr>
                <w:rFonts w:eastAsia="Times New Roman" w:cs="Calibri"/>
                <w:b/>
                <w:bCs/>
                <w:color w:val="000000"/>
                <w:sz w:val="14"/>
                <w:szCs w:val="14"/>
                <w:lang w:eastAsia="es-MX"/>
              </w:rPr>
            </w:pPr>
            <w:r w:rsidRPr="00590653">
              <w:rPr>
                <w:rFonts w:eastAsia="Times New Roman" w:cs="Calibri"/>
                <w:b/>
                <w:bCs/>
                <w:color w:val="000000"/>
                <w:sz w:val="14"/>
                <w:szCs w:val="14"/>
                <w:lang w:eastAsia="es-MX"/>
              </w:rPr>
              <w:t>1,624,569,159</w:t>
            </w:r>
          </w:p>
        </w:tc>
        <w:tc>
          <w:tcPr>
            <w:tcW w:w="1076" w:type="dxa"/>
            <w:tcBorders>
              <w:top w:val="nil"/>
              <w:left w:val="nil"/>
              <w:bottom w:val="single" w:sz="4" w:space="0" w:color="auto"/>
              <w:right w:val="single" w:sz="4" w:space="0" w:color="auto"/>
            </w:tcBorders>
            <w:shd w:val="clear" w:color="C0C0C0" w:fill="DDC9A3"/>
            <w:noWrap/>
            <w:vAlign w:val="center"/>
            <w:hideMark/>
          </w:tcPr>
          <w:p w14:paraId="63BD82BD" w14:textId="77777777" w:rsidR="00590653" w:rsidRPr="00590653" w:rsidRDefault="00590653" w:rsidP="00590653">
            <w:pPr>
              <w:suppressAutoHyphens w:val="0"/>
              <w:overflowPunct/>
              <w:spacing w:after="0" w:line="240" w:lineRule="auto"/>
              <w:jc w:val="right"/>
              <w:rPr>
                <w:rFonts w:eastAsia="Times New Roman" w:cs="Calibri"/>
                <w:b/>
                <w:bCs/>
                <w:color w:val="000000"/>
                <w:sz w:val="14"/>
                <w:szCs w:val="14"/>
                <w:lang w:eastAsia="es-MX"/>
              </w:rPr>
            </w:pPr>
            <w:r w:rsidRPr="00590653">
              <w:rPr>
                <w:rFonts w:eastAsia="Times New Roman" w:cs="Calibri"/>
                <w:b/>
                <w:bCs/>
                <w:color w:val="000000"/>
                <w:sz w:val="14"/>
                <w:szCs w:val="14"/>
                <w:lang w:eastAsia="es-MX"/>
              </w:rPr>
              <w:t>2.05%</w:t>
            </w:r>
          </w:p>
        </w:tc>
      </w:tr>
      <w:tr w:rsidR="00590653" w:rsidRPr="00590653" w14:paraId="3ED2202B" w14:textId="77777777" w:rsidTr="00590653">
        <w:trPr>
          <w:trHeight w:val="205"/>
        </w:trPr>
        <w:tc>
          <w:tcPr>
            <w:tcW w:w="5133" w:type="dxa"/>
            <w:tcBorders>
              <w:top w:val="nil"/>
              <w:left w:val="single" w:sz="4" w:space="0" w:color="auto"/>
              <w:bottom w:val="single" w:sz="4" w:space="0" w:color="auto"/>
              <w:right w:val="single" w:sz="4" w:space="0" w:color="auto"/>
            </w:tcBorders>
            <w:shd w:val="clear" w:color="auto" w:fill="auto"/>
            <w:noWrap/>
            <w:vAlign w:val="center"/>
            <w:hideMark/>
          </w:tcPr>
          <w:p w14:paraId="4CEEE7D6" w14:textId="77777777" w:rsidR="00590653" w:rsidRPr="00590653" w:rsidRDefault="00590653" w:rsidP="00590653">
            <w:pPr>
              <w:suppressAutoHyphens w:val="0"/>
              <w:overflowPunct/>
              <w:spacing w:after="0" w:line="240" w:lineRule="auto"/>
              <w:rPr>
                <w:rFonts w:eastAsia="Times New Roman" w:cs="Calibri"/>
                <w:color w:val="000000"/>
                <w:sz w:val="14"/>
                <w:szCs w:val="14"/>
                <w:lang w:eastAsia="es-MX"/>
              </w:rPr>
            </w:pPr>
            <w:r w:rsidRPr="00590653">
              <w:rPr>
                <w:rFonts w:eastAsia="Times New Roman" w:cs="Calibri"/>
                <w:color w:val="000000"/>
                <w:sz w:val="14"/>
                <w:szCs w:val="14"/>
                <w:lang w:eastAsia="es-MX"/>
              </w:rPr>
              <w:t>Inversión Pública  No Capitalizable</w:t>
            </w:r>
          </w:p>
        </w:tc>
        <w:tc>
          <w:tcPr>
            <w:tcW w:w="1320" w:type="dxa"/>
            <w:tcBorders>
              <w:top w:val="nil"/>
              <w:left w:val="nil"/>
              <w:bottom w:val="single" w:sz="4" w:space="0" w:color="auto"/>
              <w:right w:val="single" w:sz="4" w:space="0" w:color="auto"/>
            </w:tcBorders>
            <w:shd w:val="clear" w:color="F2F2F2" w:fill="FFFFFF"/>
            <w:noWrap/>
            <w:vAlign w:val="center"/>
            <w:hideMark/>
          </w:tcPr>
          <w:p w14:paraId="0440CC18"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1,624,569,159</w:t>
            </w:r>
          </w:p>
        </w:tc>
        <w:tc>
          <w:tcPr>
            <w:tcW w:w="1076" w:type="dxa"/>
            <w:tcBorders>
              <w:top w:val="nil"/>
              <w:left w:val="nil"/>
              <w:bottom w:val="single" w:sz="4" w:space="0" w:color="auto"/>
              <w:right w:val="single" w:sz="4" w:space="0" w:color="auto"/>
            </w:tcBorders>
            <w:shd w:val="clear" w:color="auto" w:fill="auto"/>
            <w:noWrap/>
            <w:vAlign w:val="center"/>
            <w:hideMark/>
          </w:tcPr>
          <w:p w14:paraId="44E275E8" w14:textId="77777777" w:rsidR="00590653" w:rsidRPr="00590653" w:rsidRDefault="00590653" w:rsidP="00590653">
            <w:pPr>
              <w:suppressAutoHyphens w:val="0"/>
              <w:overflowPunct/>
              <w:spacing w:after="0" w:line="240" w:lineRule="auto"/>
              <w:jc w:val="right"/>
              <w:rPr>
                <w:rFonts w:eastAsia="Times New Roman" w:cs="Calibri"/>
                <w:color w:val="000000"/>
                <w:sz w:val="14"/>
                <w:szCs w:val="14"/>
                <w:lang w:eastAsia="es-MX"/>
              </w:rPr>
            </w:pPr>
            <w:r w:rsidRPr="00590653">
              <w:rPr>
                <w:rFonts w:eastAsia="Times New Roman" w:cs="Calibri"/>
                <w:color w:val="000000"/>
                <w:sz w:val="14"/>
                <w:szCs w:val="14"/>
                <w:lang w:eastAsia="es-MX"/>
              </w:rPr>
              <w:t>2.05%</w:t>
            </w:r>
          </w:p>
        </w:tc>
      </w:tr>
      <w:tr w:rsidR="00590653" w:rsidRPr="00590653" w14:paraId="2C90F72D" w14:textId="77777777" w:rsidTr="00590653">
        <w:trPr>
          <w:trHeight w:val="316"/>
        </w:trPr>
        <w:tc>
          <w:tcPr>
            <w:tcW w:w="5133" w:type="dxa"/>
            <w:tcBorders>
              <w:top w:val="nil"/>
              <w:left w:val="single" w:sz="4" w:space="0" w:color="auto"/>
              <w:bottom w:val="single" w:sz="4" w:space="0" w:color="auto"/>
              <w:right w:val="single" w:sz="4" w:space="0" w:color="auto"/>
            </w:tcBorders>
            <w:shd w:val="clear" w:color="F8CBAD" w:fill="BC955C"/>
            <w:noWrap/>
            <w:vAlign w:val="center"/>
            <w:hideMark/>
          </w:tcPr>
          <w:p w14:paraId="1E28F820" w14:textId="77777777" w:rsidR="00590653" w:rsidRPr="00590653" w:rsidRDefault="00590653" w:rsidP="00590653">
            <w:pPr>
              <w:suppressAutoHyphens w:val="0"/>
              <w:overflowPunct/>
              <w:spacing w:after="0" w:line="240" w:lineRule="auto"/>
              <w:jc w:val="center"/>
              <w:rPr>
                <w:rFonts w:eastAsia="Times New Roman" w:cs="Calibri"/>
                <w:b/>
                <w:bCs/>
                <w:color w:val="000000"/>
                <w:sz w:val="14"/>
                <w:szCs w:val="14"/>
                <w:lang w:eastAsia="es-MX"/>
              </w:rPr>
            </w:pPr>
            <w:r w:rsidRPr="00590653">
              <w:rPr>
                <w:rFonts w:eastAsia="Times New Roman" w:cs="Calibri"/>
                <w:b/>
                <w:bCs/>
                <w:color w:val="000000"/>
                <w:sz w:val="14"/>
                <w:szCs w:val="14"/>
                <w:lang w:eastAsia="es-MX"/>
              </w:rPr>
              <w:t>Total de Gastos y Otras Pérdidas</w:t>
            </w:r>
          </w:p>
        </w:tc>
        <w:tc>
          <w:tcPr>
            <w:tcW w:w="1320" w:type="dxa"/>
            <w:tcBorders>
              <w:top w:val="nil"/>
              <w:left w:val="nil"/>
              <w:bottom w:val="single" w:sz="4" w:space="0" w:color="auto"/>
              <w:right w:val="single" w:sz="4" w:space="0" w:color="auto"/>
            </w:tcBorders>
            <w:shd w:val="clear" w:color="F8CBAD" w:fill="BC955C"/>
            <w:noWrap/>
            <w:vAlign w:val="center"/>
            <w:hideMark/>
          </w:tcPr>
          <w:p w14:paraId="24C3A9AF" w14:textId="7CEE1373" w:rsidR="00590653" w:rsidRPr="00590653" w:rsidRDefault="00590653" w:rsidP="00590653">
            <w:pPr>
              <w:suppressAutoHyphens w:val="0"/>
              <w:overflowPunct/>
              <w:spacing w:after="0" w:line="240" w:lineRule="auto"/>
              <w:jc w:val="right"/>
              <w:rPr>
                <w:rFonts w:eastAsia="Times New Roman" w:cs="Calibri"/>
                <w:b/>
                <w:bCs/>
                <w:color w:val="000000"/>
                <w:sz w:val="14"/>
                <w:szCs w:val="14"/>
                <w:lang w:eastAsia="es-MX"/>
              </w:rPr>
            </w:pPr>
            <w:r w:rsidRPr="00590653">
              <w:rPr>
                <w:rFonts w:eastAsia="Times New Roman" w:cs="Calibri"/>
                <w:b/>
                <w:bCs/>
                <w:color w:val="000000"/>
                <w:sz w:val="14"/>
                <w:szCs w:val="14"/>
                <w:lang w:eastAsia="es-MX"/>
              </w:rPr>
              <w:t>79,175,796,08</w:t>
            </w:r>
            <w:r w:rsidR="00367DD1">
              <w:rPr>
                <w:rFonts w:eastAsia="Times New Roman" w:cs="Calibri"/>
                <w:b/>
                <w:bCs/>
                <w:color w:val="000000"/>
                <w:sz w:val="14"/>
                <w:szCs w:val="14"/>
                <w:lang w:eastAsia="es-MX"/>
              </w:rPr>
              <w:t>2</w:t>
            </w:r>
          </w:p>
        </w:tc>
        <w:tc>
          <w:tcPr>
            <w:tcW w:w="1076" w:type="dxa"/>
            <w:tcBorders>
              <w:top w:val="nil"/>
              <w:left w:val="nil"/>
              <w:bottom w:val="single" w:sz="4" w:space="0" w:color="auto"/>
              <w:right w:val="single" w:sz="4" w:space="0" w:color="auto"/>
            </w:tcBorders>
            <w:shd w:val="clear" w:color="F8CBAD" w:fill="BC955C"/>
            <w:noWrap/>
            <w:vAlign w:val="center"/>
            <w:hideMark/>
          </w:tcPr>
          <w:p w14:paraId="0151720C" w14:textId="77777777" w:rsidR="00590653" w:rsidRPr="00590653" w:rsidRDefault="00590653" w:rsidP="00590653">
            <w:pPr>
              <w:suppressAutoHyphens w:val="0"/>
              <w:overflowPunct/>
              <w:spacing w:after="0" w:line="240" w:lineRule="auto"/>
              <w:jc w:val="right"/>
              <w:rPr>
                <w:rFonts w:eastAsia="Times New Roman" w:cs="Calibri"/>
                <w:b/>
                <w:bCs/>
                <w:color w:val="000000"/>
                <w:sz w:val="14"/>
                <w:szCs w:val="14"/>
                <w:lang w:eastAsia="es-MX"/>
              </w:rPr>
            </w:pPr>
            <w:r w:rsidRPr="00590653">
              <w:rPr>
                <w:rFonts w:eastAsia="Times New Roman" w:cs="Calibri"/>
                <w:b/>
                <w:bCs/>
                <w:color w:val="000000"/>
                <w:sz w:val="14"/>
                <w:szCs w:val="14"/>
                <w:lang w:eastAsia="es-MX"/>
              </w:rPr>
              <w:t>100.00%</w:t>
            </w:r>
          </w:p>
        </w:tc>
      </w:tr>
    </w:tbl>
    <w:p w14:paraId="6F6F2B96" w14:textId="77777777" w:rsidR="00590653" w:rsidRDefault="00590653" w:rsidP="00590653">
      <w:pPr>
        <w:tabs>
          <w:tab w:val="left" w:pos="142"/>
        </w:tabs>
        <w:spacing w:after="0" w:line="240" w:lineRule="auto"/>
        <w:rPr>
          <w:rFonts w:cs="Calibri"/>
          <w:b/>
          <w:sz w:val="20"/>
          <w:lang w:val="es-ES" w:eastAsia="es-ES"/>
        </w:rPr>
      </w:pPr>
    </w:p>
    <w:p w14:paraId="42A29DC7" w14:textId="77777777" w:rsidR="007745EB" w:rsidRDefault="007745EB">
      <w:pPr>
        <w:tabs>
          <w:tab w:val="left" w:pos="142"/>
        </w:tabs>
        <w:spacing w:after="0" w:line="240" w:lineRule="auto"/>
        <w:rPr>
          <w:rFonts w:cs="Calibri"/>
          <w:b/>
          <w:sz w:val="20"/>
          <w:lang w:val="es-ES" w:eastAsia="es-ES"/>
        </w:rPr>
      </w:pPr>
    </w:p>
    <w:p w14:paraId="738BABD7" w14:textId="3E4BA55A" w:rsidR="007745EB" w:rsidRPr="008F6566" w:rsidRDefault="00C87FDA">
      <w:pPr>
        <w:spacing w:after="0" w:line="240" w:lineRule="auto"/>
        <w:jc w:val="both"/>
        <w:rPr>
          <w:rFonts w:eastAsia="Times New Roman" w:cs="Calibri"/>
          <w:sz w:val="20"/>
          <w:szCs w:val="18"/>
          <w:lang w:eastAsia="es-ES"/>
        </w:rPr>
      </w:pPr>
      <w:r w:rsidRPr="008F6566">
        <w:rPr>
          <w:rFonts w:eastAsia="Times New Roman" w:cs="Calibri"/>
          <w:sz w:val="20"/>
          <w:szCs w:val="18"/>
          <w:lang w:eastAsia="es-ES"/>
        </w:rPr>
        <w:t>El importe más significativo del apartado de Gastos y Otras pérdidas es el rubro de Servicios Personales, la cual acumula un monto de $</w:t>
      </w:r>
      <w:r w:rsidR="00590653">
        <w:rPr>
          <w:rFonts w:eastAsia="Times New Roman" w:cs="Calibri"/>
          <w:color w:val="000000"/>
          <w:sz w:val="20"/>
          <w:szCs w:val="18"/>
          <w:lang w:eastAsia="es-MX"/>
        </w:rPr>
        <w:t>29,377,124,257.,</w:t>
      </w:r>
      <w:r w:rsidRPr="008F6566">
        <w:rPr>
          <w:rFonts w:eastAsia="Times New Roman" w:cs="Calibri"/>
          <w:sz w:val="20"/>
          <w:szCs w:val="18"/>
          <w:lang w:eastAsia="es-ES"/>
        </w:rPr>
        <w:t xml:space="preserve"> que representa el </w:t>
      </w:r>
      <w:r w:rsidR="00590653">
        <w:rPr>
          <w:rFonts w:eastAsia="Times New Roman" w:cs="Calibri"/>
          <w:sz w:val="20"/>
          <w:szCs w:val="18"/>
          <w:lang w:eastAsia="es-ES"/>
        </w:rPr>
        <w:t>37.10</w:t>
      </w:r>
      <w:r w:rsidRPr="008F6566">
        <w:rPr>
          <w:rFonts w:eastAsia="Times New Roman" w:cs="Calibri"/>
          <w:sz w:val="20"/>
          <w:szCs w:val="18"/>
          <w:lang w:eastAsia="es-ES"/>
        </w:rPr>
        <w:t xml:space="preserve"> % del gasto total al cierre del trimestre.</w:t>
      </w:r>
    </w:p>
    <w:p w14:paraId="504C3B0F" w14:textId="77777777" w:rsidR="007745EB" w:rsidRPr="008F6566" w:rsidRDefault="007745EB">
      <w:pPr>
        <w:spacing w:after="0" w:line="240" w:lineRule="auto"/>
        <w:ind w:left="426"/>
        <w:jc w:val="both"/>
        <w:rPr>
          <w:rFonts w:eastAsia="Times New Roman" w:cs="Calibri"/>
          <w:sz w:val="20"/>
          <w:szCs w:val="18"/>
          <w:lang w:eastAsia="es-ES"/>
        </w:rPr>
      </w:pPr>
    </w:p>
    <w:p w14:paraId="17829448" w14:textId="09F23303" w:rsidR="007745EB" w:rsidRPr="008F6566" w:rsidRDefault="00C87FDA">
      <w:pPr>
        <w:spacing w:after="0" w:line="240" w:lineRule="auto"/>
        <w:jc w:val="both"/>
        <w:rPr>
          <w:rFonts w:eastAsia="Times New Roman" w:cs="Calibri"/>
          <w:sz w:val="20"/>
          <w:szCs w:val="18"/>
          <w:lang w:eastAsia="es-ES"/>
        </w:rPr>
      </w:pPr>
      <w:r w:rsidRPr="008F6566">
        <w:rPr>
          <w:rFonts w:eastAsia="Times New Roman" w:cs="Calibri"/>
          <w:sz w:val="20"/>
          <w:szCs w:val="18"/>
          <w:lang w:eastAsia="es-ES"/>
        </w:rPr>
        <w:t>En segundo lugar, el rubro de Transferencias Internas y Asignaciones al Sector Público con un importe de $</w:t>
      </w:r>
      <w:r w:rsidR="00590653">
        <w:rPr>
          <w:rFonts w:eastAsia="Times New Roman" w:cs="Calibri"/>
          <w:color w:val="000000"/>
          <w:sz w:val="20"/>
          <w:szCs w:val="18"/>
          <w:lang w:eastAsia="es-MX"/>
        </w:rPr>
        <w:t>22,726,029,514</w:t>
      </w:r>
      <w:r w:rsidRPr="008F6566">
        <w:rPr>
          <w:rFonts w:eastAsia="Times New Roman" w:cs="Calibri"/>
          <w:color w:val="000000"/>
          <w:sz w:val="20"/>
          <w:szCs w:val="18"/>
          <w:lang w:eastAsia="es-MX"/>
        </w:rPr>
        <w:t xml:space="preserve">., </w:t>
      </w:r>
      <w:r w:rsidRPr="008F6566">
        <w:rPr>
          <w:rFonts w:eastAsia="Times New Roman" w:cs="Calibri"/>
          <w:sz w:val="20"/>
          <w:szCs w:val="18"/>
          <w:lang w:eastAsia="es-ES"/>
        </w:rPr>
        <w:t xml:space="preserve">el cual comprende las Asignaciones Presupuestales al Poder Legislativo, Judicial, Órganos Autónomos, Organismos Públicos Descentralizados y Entidades Paraestatales y representan el </w:t>
      </w:r>
      <w:r w:rsidR="00590653">
        <w:rPr>
          <w:rFonts w:eastAsia="Times New Roman" w:cs="Calibri"/>
          <w:sz w:val="20"/>
          <w:szCs w:val="18"/>
          <w:lang w:eastAsia="es-ES"/>
        </w:rPr>
        <w:t>28.70</w:t>
      </w:r>
      <w:r w:rsidRPr="008F6566">
        <w:rPr>
          <w:rFonts w:eastAsia="Times New Roman" w:cs="Calibri"/>
          <w:sz w:val="20"/>
          <w:szCs w:val="18"/>
          <w:lang w:eastAsia="es-ES"/>
        </w:rPr>
        <w:t xml:space="preserve"> % del total del gasto.</w:t>
      </w:r>
    </w:p>
    <w:p w14:paraId="077F3BDE" w14:textId="77777777" w:rsidR="007745EB" w:rsidRDefault="007745EB">
      <w:pPr>
        <w:spacing w:after="0" w:line="240" w:lineRule="auto"/>
        <w:jc w:val="both"/>
        <w:rPr>
          <w:rFonts w:eastAsia="Times New Roman" w:cs="Calibri"/>
          <w:sz w:val="16"/>
          <w:szCs w:val="16"/>
          <w:lang w:eastAsia="es-ES"/>
        </w:rPr>
      </w:pPr>
    </w:p>
    <w:p w14:paraId="37285F7B" w14:textId="77777777" w:rsidR="007745EB" w:rsidRDefault="007745EB">
      <w:pPr>
        <w:spacing w:after="0" w:line="240" w:lineRule="auto"/>
        <w:jc w:val="both"/>
        <w:rPr>
          <w:rFonts w:eastAsia="Times New Roman" w:cs="Calibri"/>
          <w:sz w:val="16"/>
          <w:szCs w:val="16"/>
          <w:lang w:eastAsia="es-ES"/>
        </w:rPr>
      </w:pPr>
    </w:p>
    <w:p w14:paraId="22E3D57D" w14:textId="77777777" w:rsidR="007745EB" w:rsidRDefault="00C87FDA" w:rsidP="00397C62">
      <w:pPr>
        <w:pStyle w:val="Texto"/>
        <w:numPr>
          <w:ilvl w:val="0"/>
          <w:numId w:val="23"/>
        </w:numPr>
        <w:spacing w:after="0" w:line="240" w:lineRule="exact"/>
        <w:rPr>
          <w:rFonts w:ascii="Calibri" w:hAnsi="Calibri" w:cs="Calibri"/>
          <w:b/>
          <w:sz w:val="20"/>
          <w:szCs w:val="18"/>
        </w:rPr>
      </w:pPr>
      <w:r>
        <w:rPr>
          <w:rFonts w:ascii="Calibri" w:hAnsi="Calibri" w:cs="Calibri"/>
          <w:b/>
          <w:sz w:val="20"/>
          <w:szCs w:val="18"/>
        </w:rPr>
        <w:t>Notas al Estado de Situación Financiera</w:t>
      </w:r>
    </w:p>
    <w:p w14:paraId="1981F427" w14:textId="77777777" w:rsidR="007745EB" w:rsidRDefault="007745EB">
      <w:pPr>
        <w:pStyle w:val="Texto"/>
        <w:spacing w:after="0" w:line="240" w:lineRule="exact"/>
        <w:ind w:left="288" w:firstLine="0"/>
        <w:rPr>
          <w:rFonts w:ascii="Calibri" w:hAnsi="Calibri" w:cs="Calibri"/>
          <w:sz w:val="22"/>
          <w:szCs w:val="18"/>
        </w:rPr>
      </w:pPr>
    </w:p>
    <w:p w14:paraId="29804A8B" w14:textId="77777777" w:rsidR="007745EB" w:rsidRDefault="00C87FDA">
      <w:pPr>
        <w:pStyle w:val="Texto"/>
        <w:spacing w:after="0" w:line="240" w:lineRule="exact"/>
        <w:ind w:left="288" w:hanging="288"/>
        <w:rPr>
          <w:rFonts w:ascii="Calibri" w:hAnsi="Calibri" w:cs="Calibri"/>
          <w:b/>
          <w:sz w:val="20"/>
          <w:szCs w:val="18"/>
        </w:rPr>
      </w:pPr>
      <w:r>
        <w:rPr>
          <w:rFonts w:ascii="Calibri" w:hAnsi="Calibri" w:cs="Calibri"/>
          <w:b/>
          <w:sz w:val="20"/>
          <w:szCs w:val="18"/>
        </w:rPr>
        <w:t>Activo</w:t>
      </w:r>
    </w:p>
    <w:p w14:paraId="39B89030" w14:textId="77777777" w:rsidR="007745EB" w:rsidRDefault="007745EB">
      <w:pPr>
        <w:pStyle w:val="Texto"/>
        <w:spacing w:after="0" w:line="240" w:lineRule="exact"/>
        <w:ind w:left="288" w:firstLine="0"/>
        <w:rPr>
          <w:rFonts w:ascii="Calibri" w:hAnsi="Calibri" w:cs="Calibri"/>
          <w:sz w:val="22"/>
          <w:szCs w:val="18"/>
        </w:rPr>
      </w:pPr>
    </w:p>
    <w:p w14:paraId="7880452B" w14:textId="6370E37F" w:rsidR="007745EB" w:rsidRDefault="00694CE6">
      <w:pPr>
        <w:pStyle w:val="Texto"/>
        <w:spacing w:after="0" w:line="240" w:lineRule="exact"/>
        <w:ind w:firstLine="0"/>
        <w:rPr>
          <w:rFonts w:ascii="Calibri" w:hAnsi="Calibri" w:cs="Calibri"/>
          <w:b/>
          <w:i/>
          <w:sz w:val="20"/>
          <w:szCs w:val="18"/>
          <w:u w:val="single"/>
        </w:rPr>
      </w:pPr>
      <w:r>
        <w:rPr>
          <w:rFonts w:ascii="Calibri" w:hAnsi="Calibri" w:cs="Calibri"/>
          <w:b/>
          <w:i/>
          <w:sz w:val="20"/>
          <w:szCs w:val="18"/>
          <w:u w:val="single"/>
        </w:rPr>
        <w:t>Efectivo Y Equivalente</w:t>
      </w:r>
    </w:p>
    <w:p w14:paraId="6BEA8A9D" w14:textId="77777777" w:rsidR="007745EB" w:rsidRDefault="007745EB">
      <w:pPr>
        <w:pStyle w:val="Texto"/>
        <w:spacing w:after="0" w:line="240" w:lineRule="exact"/>
        <w:ind w:firstLine="641"/>
        <w:rPr>
          <w:rFonts w:ascii="Calibri" w:hAnsi="Calibri" w:cs="Calibri"/>
          <w:sz w:val="20"/>
          <w:szCs w:val="18"/>
        </w:rPr>
      </w:pPr>
    </w:p>
    <w:p w14:paraId="7DA0292F" w14:textId="7C0E6AA8" w:rsidR="001E59F3" w:rsidRPr="001E59F3" w:rsidRDefault="00C87FDA" w:rsidP="00397C62">
      <w:pPr>
        <w:pStyle w:val="Texto"/>
        <w:numPr>
          <w:ilvl w:val="0"/>
          <w:numId w:val="14"/>
        </w:numPr>
        <w:spacing w:after="0" w:line="276" w:lineRule="auto"/>
        <w:ind w:left="426" w:hanging="284"/>
        <w:rPr>
          <w:rFonts w:ascii="Calibri" w:hAnsi="Calibri" w:cs="Calibri"/>
          <w:sz w:val="20"/>
        </w:rPr>
      </w:pPr>
      <w:r w:rsidRPr="00820E37">
        <w:rPr>
          <w:rFonts w:ascii="Calibri" w:hAnsi="Calibri" w:cs="Calibri"/>
          <w:sz w:val="20"/>
        </w:rPr>
        <w:t xml:space="preserve">Este rubro lo integran las partidas de corto plazo donde se incluye todas las cuentas de Bancos e inversiones registradas al cierre del trimestre y sus montos por cuenta están desglosadas como sigue: </w:t>
      </w:r>
    </w:p>
    <w:p w14:paraId="039D08BD" w14:textId="77777777" w:rsidR="007467A2" w:rsidRDefault="007467A2" w:rsidP="007467A2">
      <w:pPr>
        <w:pStyle w:val="Texto"/>
        <w:spacing w:after="0" w:line="276" w:lineRule="auto"/>
        <w:ind w:left="426" w:firstLine="0"/>
        <w:rPr>
          <w:rFonts w:ascii="Calibri" w:hAnsi="Calibri" w:cs="Calibri"/>
          <w:sz w:val="20"/>
        </w:rPr>
      </w:pPr>
    </w:p>
    <w:tbl>
      <w:tblPr>
        <w:tblW w:w="6023" w:type="dxa"/>
        <w:tblCellMar>
          <w:left w:w="70" w:type="dxa"/>
          <w:right w:w="70" w:type="dxa"/>
        </w:tblCellMar>
        <w:tblLook w:val="04A0" w:firstRow="1" w:lastRow="0" w:firstColumn="1" w:lastColumn="0" w:noHBand="0" w:noVBand="1"/>
      </w:tblPr>
      <w:tblGrid>
        <w:gridCol w:w="3817"/>
        <w:gridCol w:w="2206"/>
      </w:tblGrid>
      <w:tr w:rsidR="00367DD1" w:rsidRPr="00367DD1" w14:paraId="11A77BAD" w14:textId="77777777" w:rsidTr="00367DD1">
        <w:trPr>
          <w:trHeight w:val="309"/>
        </w:trPr>
        <w:tc>
          <w:tcPr>
            <w:tcW w:w="3817" w:type="dxa"/>
            <w:tcBorders>
              <w:top w:val="single" w:sz="8" w:space="0" w:color="auto"/>
              <w:left w:val="single" w:sz="8" w:space="0" w:color="auto"/>
              <w:bottom w:val="nil"/>
              <w:right w:val="single" w:sz="8" w:space="0" w:color="auto"/>
            </w:tcBorders>
            <w:shd w:val="clear" w:color="000000" w:fill="A90025"/>
            <w:vAlign w:val="center"/>
            <w:hideMark/>
          </w:tcPr>
          <w:p w14:paraId="65807AFB" w14:textId="77777777" w:rsidR="00367DD1" w:rsidRPr="00367DD1" w:rsidRDefault="00367DD1" w:rsidP="00367DD1">
            <w:pPr>
              <w:suppressAutoHyphens w:val="0"/>
              <w:overflowPunct/>
              <w:spacing w:after="0" w:line="240" w:lineRule="auto"/>
              <w:jc w:val="center"/>
              <w:rPr>
                <w:rFonts w:eastAsia="Times New Roman" w:cs="Calibri"/>
                <w:b/>
                <w:bCs/>
                <w:color w:val="FFFFFF"/>
                <w:sz w:val="16"/>
                <w:szCs w:val="16"/>
                <w:lang w:eastAsia="es-MX"/>
              </w:rPr>
            </w:pPr>
            <w:r w:rsidRPr="00367DD1">
              <w:rPr>
                <w:rFonts w:eastAsia="Times New Roman" w:cs="Calibri"/>
                <w:b/>
                <w:bCs/>
                <w:color w:val="FFFFFF"/>
                <w:sz w:val="16"/>
                <w:szCs w:val="16"/>
                <w:lang w:eastAsia="es-MX"/>
              </w:rPr>
              <w:t>Efectivo y Equivalente</w:t>
            </w:r>
          </w:p>
        </w:tc>
        <w:tc>
          <w:tcPr>
            <w:tcW w:w="2206"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0CFAEECA" w14:textId="77777777" w:rsidR="00367DD1" w:rsidRPr="00367DD1" w:rsidRDefault="00367DD1" w:rsidP="00367DD1">
            <w:pPr>
              <w:suppressAutoHyphens w:val="0"/>
              <w:overflowPunct/>
              <w:spacing w:after="0" w:line="240" w:lineRule="auto"/>
              <w:jc w:val="center"/>
              <w:rPr>
                <w:rFonts w:eastAsia="Times New Roman" w:cs="Calibri"/>
                <w:b/>
                <w:bCs/>
                <w:color w:val="FFFFFF"/>
                <w:sz w:val="16"/>
                <w:szCs w:val="16"/>
                <w:lang w:eastAsia="es-MX"/>
              </w:rPr>
            </w:pPr>
            <w:r w:rsidRPr="00367DD1">
              <w:rPr>
                <w:rFonts w:eastAsia="Times New Roman" w:cs="Calibri"/>
                <w:b/>
                <w:bCs/>
                <w:color w:val="FFFFFF"/>
                <w:sz w:val="16"/>
                <w:szCs w:val="16"/>
                <w:lang w:eastAsia="es-MX"/>
              </w:rPr>
              <w:t> </w:t>
            </w:r>
          </w:p>
        </w:tc>
      </w:tr>
      <w:tr w:rsidR="00367DD1" w:rsidRPr="00367DD1" w14:paraId="605BD892" w14:textId="77777777" w:rsidTr="00367DD1">
        <w:trPr>
          <w:trHeight w:val="325"/>
        </w:trPr>
        <w:tc>
          <w:tcPr>
            <w:tcW w:w="38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40497A" w14:textId="77777777" w:rsidR="00367DD1" w:rsidRPr="00367DD1" w:rsidRDefault="00367DD1" w:rsidP="00367DD1">
            <w:pPr>
              <w:suppressAutoHyphens w:val="0"/>
              <w:overflowPunct/>
              <w:spacing w:after="0" w:line="240" w:lineRule="auto"/>
              <w:jc w:val="both"/>
              <w:rPr>
                <w:rFonts w:eastAsia="Times New Roman" w:cs="Calibri"/>
                <w:color w:val="000000"/>
                <w:sz w:val="14"/>
                <w:szCs w:val="14"/>
                <w:lang w:eastAsia="es-MX"/>
              </w:rPr>
            </w:pPr>
            <w:r w:rsidRPr="00367DD1">
              <w:rPr>
                <w:rFonts w:eastAsia="Times New Roman" w:cs="Calibri"/>
                <w:color w:val="000000"/>
                <w:sz w:val="14"/>
                <w:szCs w:val="14"/>
                <w:lang w:eastAsia="es-MX"/>
              </w:rPr>
              <w:t>Bancos/Tesorería</w:t>
            </w:r>
          </w:p>
        </w:tc>
        <w:tc>
          <w:tcPr>
            <w:tcW w:w="2206" w:type="dxa"/>
            <w:tcBorders>
              <w:top w:val="nil"/>
              <w:left w:val="single" w:sz="4" w:space="0" w:color="auto"/>
              <w:bottom w:val="single" w:sz="4" w:space="0" w:color="auto"/>
              <w:right w:val="single" w:sz="4" w:space="0" w:color="auto"/>
            </w:tcBorders>
            <w:shd w:val="clear" w:color="auto" w:fill="auto"/>
            <w:noWrap/>
            <w:vAlign w:val="bottom"/>
            <w:hideMark/>
          </w:tcPr>
          <w:p w14:paraId="7A4FBEE9" w14:textId="77777777" w:rsidR="00367DD1" w:rsidRPr="00367DD1" w:rsidRDefault="00367DD1" w:rsidP="00367DD1">
            <w:pPr>
              <w:suppressAutoHyphens w:val="0"/>
              <w:overflowPunct/>
              <w:spacing w:after="0" w:line="240" w:lineRule="auto"/>
              <w:jc w:val="right"/>
              <w:rPr>
                <w:rFonts w:eastAsia="Times New Roman" w:cs="Calibri"/>
                <w:color w:val="000000"/>
                <w:sz w:val="14"/>
                <w:szCs w:val="14"/>
                <w:lang w:eastAsia="es-MX"/>
              </w:rPr>
            </w:pPr>
            <w:r w:rsidRPr="00367DD1">
              <w:rPr>
                <w:rFonts w:eastAsia="Times New Roman" w:cs="Calibri"/>
                <w:color w:val="000000"/>
                <w:sz w:val="14"/>
                <w:szCs w:val="14"/>
                <w:lang w:eastAsia="es-MX"/>
              </w:rPr>
              <w:t>3,898,139,889</w:t>
            </w:r>
          </w:p>
        </w:tc>
      </w:tr>
      <w:tr w:rsidR="00367DD1" w:rsidRPr="00367DD1" w14:paraId="7CAE6008" w14:textId="77777777" w:rsidTr="00367DD1">
        <w:trPr>
          <w:trHeight w:val="325"/>
        </w:trPr>
        <w:tc>
          <w:tcPr>
            <w:tcW w:w="3817" w:type="dxa"/>
            <w:tcBorders>
              <w:top w:val="nil"/>
              <w:left w:val="single" w:sz="8" w:space="0" w:color="auto"/>
              <w:bottom w:val="single" w:sz="8" w:space="0" w:color="auto"/>
              <w:right w:val="single" w:sz="8" w:space="0" w:color="auto"/>
            </w:tcBorders>
            <w:shd w:val="clear" w:color="auto" w:fill="auto"/>
            <w:vAlign w:val="center"/>
            <w:hideMark/>
          </w:tcPr>
          <w:p w14:paraId="3E90307B" w14:textId="77777777" w:rsidR="00367DD1" w:rsidRPr="00367DD1" w:rsidRDefault="00367DD1" w:rsidP="00367DD1">
            <w:pPr>
              <w:suppressAutoHyphens w:val="0"/>
              <w:overflowPunct/>
              <w:spacing w:after="0" w:line="240" w:lineRule="auto"/>
              <w:jc w:val="both"/>
              <w:rPr>
                <w:rFonts w:eastAsia="Times New Roman" w:cs="Calibri"/>
                <w:color w:val="000000"/>
                <w:sz w:val="14"/>
                <w:szCs w:val="14"/>
                <w:lang w:eastAsia="es-MX"/>
              </w:rPr>
            </w:pPr>
            <w:r w:rsidRPr="00367DD1">
              <w:rPr>
                <w:rFonts w:eastAsia="Times New Roman" w:cs="Calibri"/>
                <w:color w:val="000000"/>
                <w:sz w:val="14"/>
                <w:szCs w:val="14"/>
                <w:lang w:eastAsia="es-MX"/>
              </w:rPr>
              <w:t>Inversiones Temporales</w:t>
            </w:r>
          </w:p>
        </w:tc>
        <w:tc>
          <w:tcPr>
            <w:tcW w:w="2206" w:type="dxa"/>
            <w:tcBorders>
              <w:top w:val="nil"/>
              <w:left w:val="single" w:sz="4" w:space="0" w:color="auto"/>
              <w:bottom w:val="single" w:sz="4" w:space="0" w:color="auto"/>
              <w:right w:val="single" w:sz="4" w:space="0" w:color="auto"/>
            </w:tcBorders>
            <w:shd w:val="clear" w:color="auto" w:fill="auto"/>
            <w:noWrap/>
            <w:vAlign w:val="bottom"/>
            <w:hideMark/>
          </w:tcPr>
          <w:p w14:paraId="3CA0B78D" w14:textId="77777777" w:rsidR="00367DD1" w:rsidRPr="00367DD1" w:rsidRDefault="00367DD1" w:rsidP="00367DD1">
            <w:pPr>
              <w:suppressAutoHyphens w:val="0"/>
              <w:overflowPunct/>
              <w:spacing w:after="0" w:line="240" w:lineRule="auto"/>
              <w:jc w:val="right"/>
              <w:rPr>
                <w:rFonts w:eastAsia="Times New Roman" w:cs="Calibri"/>
                <w:color w:val="000000"/>
                <w:sz w:val="14"/>
                <w:szCs w:val="14"/>
                <w:lang w:eastAsia="es-MX"/>
              </w:rPr>
            </w:pPr>
            <w:r w:rsidRPr="00367DD1">
              <w:rPr>
                <w:rFonts w:eastAsia="Times New Roman" w:cs="Calibri"/>
                <w:color w:val="000000"/>
                <w:sz w:val="14"/>
                <w:szCs w:val="14"/>
                <w:lang w:eastAsia="es-MX"/>
              </w:rPr>
              <w:t>2,215,470,541</w:t>
            </w:r>
          </w:p>
        </w:tc>
      </w:tr>
      <w:tr w:rsidR="00367DD1" w:rsidRPr="00367DD1" w14:paraId="575DEE4C" w14:textId="77777777" w:rsidTr="00367DD1">
        <w:trPr>
          <w:trHeight w:val="325"/>
        </w:trPr>
        <w:tc>
          <w:tcPr>
            <w:tcW w:w="3817" w:type="dxa"/>
            <w:tcBorders>
              <w:top w:val="nil"/>
              <w:left w:val="single" w:sz="8" w:space="0" w:color="auto"/>
              <w:bottom w:val="single" w:sz="8" w:space="0" w:color="auto"/>
              <w:right w:val="single" w:sz="8" w:space="0" w:color="auto"/>
            </w:tcBorders>
            <w:shd w:val="clear" w:color="auto" w:fill="auto"/>
            <w:vAlign w:val="center"/>
            <w:hideMark/>
          </w:tcPr>
          <w:p w14:paraId="48A6FB82" w14:textId="77777777" w:rsidR="00367DD1" w:rsidRPr="00367DD1" w:rsidRDefault="00367DD1" w:rsidP="00367DD1">
            <w:pPr>
              <w:suppressAutoHyphens w:val="0"/>
              <w:overflowPunct/>
              <w:spacing w:after="0" w:line="240" w:lineRule="auto"/>
              <w:jc w:val="both"/>
              <w:rPr>
                <w:rFonts w:eastAsia="Times New Roman" w:cs="Calibri"/>
                <w:color w:val="000000"/>
                <w:sz w:val="14"/>
                <w:szCs w:val="14"/>
                <w:lang w:eastAsia="es-MX"/>
              </w:rPr>
            </w:pPr>
            <w:r w:rsidRPr="00367DD1">
              <w:rPr>
                <w:rFonts w:eastAsia="Times New Roman" w:cs="Calibri"/>
                <w:color w:val="000000"/>
                <w:sz w:val="14"/>
                <w:szCs w:val="14"/>
                <w:lang w:eastAsia="es-MX"/>
              </w:rPr>
              <w:t>Fondos de Afectación Específica</w:t>
            </w:r>
          </w:p>
        </w:tc>
        <w:tc>
          <w:tcPr>
            <w:tcW w:w="2206" w:type="dxa"/>
            <w:tcBorders>
              <w:top w:val="nil"/>
              <w:left w:val="single" w:sz="4" w:space="0" w:color="auto"/>
              <w:bottom w:val="single" w:sz="4" w:space="0" w:color="auto"/>
              <w:right w:val="single" w:sz="4" w:space="0" w:color="auto"/>
            </w:tcBorders>
            <w:shd w:val="clear" w:color="auto" w:fill="auto"/>
            <w:noWrap/>
            <w:vAlign w:val="bottom"/>
            <w:hideMark/>
          </w:tcPr>
          <w:p w14:paraId="490B7395" w14:textId="77777777" w:rsidR="00367DD1" w:rsidRPr="00367DD1" w:rsidRDefault="00367DD1" w:rsidP="00367DD1">
            <w:pPr>
              <w:suppressAutoHyphens w:val="0"/>
              <w:overflowPunct/>
              <w:spacing w:after="0" w:line="240" w:lineRule="auto"/>
              <w:jc w:val="right"/>
              <w:rPr>
                <w:rFonts w:eastAsia="Times New Roman" w:cs="Calibri"/>
                <w:color w:val="000000"/>
                <w:sz w:val="14"/>
                <w:szCs w:val="14"/>
                <w:lang w:eastAsia="es-MX"/>
              </w:rPr>
            </w:pPr>
            <w:r w:rsidRPr="00367DD1">
              <w:rPr>
                <w:rFonts w:eastAsia="Times New Roman" w:cs="Calibri"/>
                <w:color w:val="000000"/>
                <w:sz w:val="14"/>
                <w:szCs w:val="14"/>
                <w:lang w:eastAsia="es-MX"/>
              </w:rPr>
              <w:t>864,920</w:t>
            </w:r>
          </w:p>
        </w:tc>
      </w:tr>
      <w:tr w:rsidR="00367DD1" w:rsidRPr="00367DD1" w14:paraId="5544E266" w14:textId="77777777" w:rsidTr="00367DD1">
        <w:trPr>
          <w:trHeight w:val="312"/>
        </w:trPr>
        <w:tc>
          <w:tcPr>
            <w:tcW w:w="3817" w:type="dxa"/>
            <w:tcBorders>
              <w:top w:val="single" w:sz="4" w:space="0" w:color="auto"/>
              <w:left w:val="single" w:sz="4" w:space="0" w:color="auto"/>
              <w:bottom w:val="single" w:sz="4" w:space="0" w:color="auto"/>
              <w:right w:val="single" w:sz="4" w:space="0" w:color="auto"/>
            </w:tcBorders>
            <w:shd w:val="clear" w:color="F8CBAD" w:fill="DDC9A3"/>
            <w:vAlign w:val="center"/>
            <w:hideMark/>
          </w:tcPr>
          <w:p w14:paraId="498BCB46" w14:textId="77777777" w:rsidR="00367DD1" w:rsidRPr="00367DD1" w:rsidRDefault="00367DD1" w:rsidP="00367DD1">
            <w:pPr>
              <w:suppressAutoHyphens w:val="0"/>
              <w:overflowPunct/>
              <w:spacing w:after="0" w:line="240" w:lineRule="auto"/>
              <w:jc w:val="center"/>
              <w:rPr>
                <w:rFonts w:eastAsia="Times New Roman" w:cs="Calibri"/>
                <w:b/>
                <w:bCs/>
                <w:color w:val="000000"/>
                <w:sz w:val="14"/>
                <w:szCs w:val="14"/>
                <w:lang w:eastAsia="es-MX"/>
              </w:rPr>
            </w:pPr>
            <w:r w:rsidRPr="00367DD1">
              <w:rPr>
                <w:rFonts w:eastAsia="Times New Roman" w:cs="Calibri"/>
                <w:b/>
                <w:bCs/>
                <w:color w:val="000000"/>
                <w:sz w:val="14"/>
                <w:szCs w:val="14"/>
                <w:lang w:eastAsia="es-MX"/>
              </w:rPr>
              <w:t>TOTAL</w:t>
            </w:r>
          </w:p>
        </w:tc>
        <w:tc>
          <w:tcPr>
            <w:tcW w:w="2206" w:type="dxa"/>
            <w:tcBorders>
              <w:top w:val="nil"/>
              <w:left w:val="nil"/>
              <w:bottom w:val="single" w:sz="4" w:space="0" w:color="auto"/>
              <w:right w:val="single" w:sz="4" w:space="0" w:color="auto"/>
            </w:tcBorders>
            <w:shd w:val="clear" w:color="F8CBAD" w:fill="DDC9A3"/>
            <w:vAlign w:val="center"/>
            <w:hideMark/>
          </w:tcPr>
          <w:p w14:paraId="13022B54" w14:textId="77777777" w:rsidR="00367DD1" w:rsidRPr="00367DD1" w:rsidRDefault="00367DD1" w:rsidP="00367DD1">
            <w:pPr>
              <w:suppressAutoHyphens w:val="0"/>
              <w:overflowPunct/>
              <w:spacing w:after="0" w:line="240" w:lineRule="auto"/>
              <w:jc w:val="right"/>
              <w:rPr>
                <w:rFonts w:eastAsia="Times New Roman" w:cs="Calibri"/>
                <w:b/>
                <w:bCs/>
                <w:color w:val="000000"/>
                <w:sz w:val="14"/>
                <w:szCs w:val="14"/>
                <w:lang w:eastAsia="es-MX"/>
              </w:rPr>
            </w:pPr>
            <w:r w:rsidRPr="00367DD1">
              <w:rPr>
                <w:rFonts w:eastAsia="Times New Roman" w:cs="Calibri"/>
                <w:b/>
                <w:bCs/>
                <w:color w:val="000000"/>
                <w:sz w:val="14"/>
                <w:szCs w:val="14"/>
                <w:lang w:eastAsia="es-MX"/>
              </w:rPr>
              <w:t>6,114,475,350</w:t>
            </w:r>
          </w:p>
        </w:tc>
      </w:tr>
    </w:tbl>
    <w:p w14:paraId="65331BC2" w14:textId="77777777" w:rsidR="00FC1B87" w:rsidRDefault="00FC1B87" w:rsidP="00FC1B87">
      <w:pPr>
        <w:pStyle w:val="Texto"/>
        <w:spacing w:after="0" w:line="276" w:lineRule="auto"/>
        <w:rPr>
          <w:rFonts w:ascii="Calibri" w:hAnsi="Calibri" w:cs="Calibri"/>
          <w:sz w:val="20"/>
        </w:rPr>
      </w:pPr>
    </w:p>
    <w:p w14:paraId="5050780F" w14:textId="77777777" w:rsidR="008F6566" w:rsidRDefault="008F6566">
      <w:pPr>
        <w:pStyle w:val="Texto"/>
        <w:spacing w:after="0" w:line="276" w:lineRule="auto"/>
        <w:ind w:firstLine="0"/>
        <w:rPr>
          <w:rFonts w:ascii="Calibri" w:hAnsi="Calibri" w:cs="Calibri"/>
          <w:szCs w:val="18"/>
        </w:rPr>
      </w:pPr>
    </w:p>
    <w:p w14:paraId="3A1AC36C" w14:textId="77777777" w:rsidR="008F6566" w:rsidRDefault="008F6566">
      <w:pPr>
        <w:pStyle w:val="Texto"/>
        <w:spacing w:after="0" w:line="276" w:lineRule="auto"/>
        <w:ind w:firstLine="0"/>
        <w:rPr>
          <w:rFonts w:ascii="Calibri" w:hAnsi="Calibri" w:cs="Calibri"/>
          <w:szCs w:val="18"/>
        </w:rPr>
      </w:pPr>
    </w:p>
    <w:p w14:paraId="20737B85" w14:textId="57985281" w:rsidR="007745EB" w:rsidRDefault="0060147C">
      <w:pPr>
        <w:pStyle w:val="Texto"/>
        <w:spacing w:after="0" w:line="240" w:lineRule="exact"/>
        <w:ind w:firstLine="0"/>
        <w:rPr>
          <w:rFonts w:ascii="Calibri" w:hAnsi="Calibri" w:cs="Calibri"/>
          <w:b/>
          <w:i/>
          <w:sz w:val="20"/>
          <w:szCs w:val="18"/>
          <w:u w:val="single"/>
        </w:rPr>
      </w:pPr>
      <w:r>
        <w:rPr>
          <w:rFonts w:ascii="Calibri" w:hAnsi="Calibri" w:cs="Calibri"/>
          <w:b/>
          <w:i/>
          <w:sz w:val="20"/>
          <w:szCs w:val="18"/>
          <w:u w:val="single"/>
        </w:rPr>
        <w:lastRenderedPageBreak/>
        <w:t>Derechos a</w:t>
      </w:r>
      <w:r w:rsidR="00694CE6">
        <w:rPr>
          <w:rFonts w:ascii="Calibri" w:hAnsi="Calibri" w:cs="Calibri"/>
          <w:b/>
          <w:i/>
          <w:sz w:val="20"/>
          <w:szCs w:val="18"/>
          <w:u w:val="single"/>
        </w:rPr>
        <w:t xml:space="preserve"> Recibir Efectivo </w:t>
      </w:r>
      <w:r>
        <w:rPr>
          <w:rFonts w:ascii="Calibri" w:hAnsi="Calibri" w:cs="Calibri"/>
          <w:b/>
          <w:i/>
          <w:sz w:val="20"/>
          <w:szCs w:val="18"/>
          <w:u w:val="single"/>
        </w:rPr>
        <w:t>o</w:t>
      </w:r>
      <w:r w:rsidR="00694CE6">
        <w:rPr>
          <w:rFonts w:ascii="Calibri" w:hAnsi="Calibri" w:cs="Calibri"/>
          <w:b/>
          <w:i/>
          <w:sz w:val="20"/>
          <w:szCs w:val="18"/>
          <w:u w:val="single"/>
        </w:rPr>
        <w:t xml:space="preserve"> Equivalentes </w:t>
      </w:r>
    </w:p>
    <w:p w14:paraId="0956531E" w14:textId="77777777" w:rsidR="007745EB" w:rsidRDefault="007745EB">
      <w:pPr>
        <w:pStyle w:val="Texto"/>
        <w:spacing w:after="0" w:line="240" w:lineRule="exact"/>
        <w:ind w:firstLine="646"/>
        <w:rPr>
          <w:rFonts w:ascii="Calibri" w:hAnsi="Calibri" w:cs="Calibri"/>
          <w:sz w:val="20"/>
          <w:szCs w:val="18"/>
        </w:rPr>
      </w:pPr>
    </w:p>
    <w:p w14:paraId="4FBF6968" w14:textId="77777777" w:rsidR="007745EB" w:rsidRDefault="00C87FDA" w:rsidP="00397C62">
      <w:pPr>
        <w:pStyle w:val="Texto"/>
        <w:numPr>
          <w:ilvl w:val="0"/>
          <w:numId w:val="14"/>
        </w:numPr>
        <w:spacing w:after="0" w:line="240" w:lineRule="exact"/>
        <w:ind w:left="426" w:hanging="284"/>
        <w:rPr>
          <w:rFonts w:ascii="Calibri" w:hAnsi="Calibri" w:cs="Calibri"/>
          <w:sz w:val="20"/>
          <w:szCs w:val="18"/>
        </w:rPr>
      </w:pPr>
      <w:r>
        <w:rPr>
          <w:rFonts w:ascii="Calibri" w:hAnsi="Calibri" w:cs="Calibri"/>
          <w:sz w:val="20"/>
          <w:szCs w:val="18"/>
        </w:rPr>
        <w:t>Derechos a recibir Efectivo o Equivalente</w:t>
      </w:r>
    </w:p>
    <w:p w14:paraId="4169A2D2" w14:textId="77777777" w:rsidR="001E59F3" w:rsidRDefault="001E59F3" w:rsidP="001E59F3">
      <w:pPr>
        <w:pStyle w:val="Texto"/>
        <w:spacing w:after="0" w:line="240" w:lineRule="exact"/>
        <w:ind w:left="426" w:firstLine="0"/>
        <w:rPr>
          <w:rFonts w:ascii="Calibri" w:hAnsi="Calibri" w:cs="Calibri"/>
          <w:sz w:val="20"/>
          <w:szCs w:val="18"/>
        </w:rPr>
      </w:pPr>
    </w:p>
    <w:tbl>
      <w:tblPr>
        <w:tblW w:w="6158" w:type="dxa"/>
        <w:tblCellMar>
          <w:left w:w="70" w:type="dxa"/>
          <w:right w:w="70" w:type="dxa"/>
        </w:tblCellMar>
        <w:tblLook w:val="04A0" w:firstRow="1" w:lastRow="0" w:firstColumn="1" w:lastColumn="0" w:noHBand="0" w:noVBand="1"/>
      </w:tblPr>
      <w:tblGrid>
        <w:gridCol w:w="4709"/>
        <w:gridCol w:w="1449"/>
      </w:tblGrid>
      <w:tr w:rsidR="001E59F3" w:rsidRPr="001E59F3" w14:paraId="5817B09D" w14:textId="77777777" w:rsidTr="001E59F3">
        <w:trPr>
          <w:trHeight w:val="575"/>
        </w:trPr>
        <w:tc>
          <w:tcPr>
            <w:tcW w:w="4709"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1E97C3C7" w14:textId="77777777" w:rsidR="001E59F3" w:rsidRPr="001E59F3" w:rsidRDefault="001E59F3" w:rsidP="001E59F3">
            <w:pPr>
              <w:suppressAutoHyphens w:val="0"/>
              <w:overflowPunct/>
              <w:spacing w:after="0" w:line="240" w:lineRule="auto"/>
              <w:jc w:val="center"/>
              <w:rPr>
                <w:rFonts w:eastAsia="Times New Roman" w:cs="Calibri"/>
                <w:b/>
                <w:bCs/>
                <w:color w:val="FFFFFF"/>
                <w:sz w:val="16"/>
                <w:szCs w:val="16"/>
                <w:lang w:eastAsia="es-MX"/>
              </w:rPr>
            </w:pPr>
            <w:r w:rsidRPr="001E59F3">
              <w:rPr>
                <w:rFonts w:eastAsia="Times New Roman" w:cs="Calibri"/>
                <w:b/>
                <w:bCs/>
                <w:color w:val="FFFFFF"/>
                <w:sz w:val="16"/>
                <w:szCs w:val="16"/>
                <w:lang w:eastAsia="es-MX"/>
              </w:rPr>
              <w:t xml:space="preserve">Descripción de la Cuenta </w:t>
            </w:r>
          </w:p>
        </w:tc>
        <w:tc>
          <w:tcPr>
            <w:tcW w:w="1449" w:type="dxa"/>
            <w:tcBorders>
              <w:top w:val="single" w:sz="4" w:space="0" w:color="auto"/>
              <w:left w:val="nil"/>
              <w:bottom w:val="single" w:sz="4" w:space="0" w:color="auto"/>
              <w:right w:val="single" w:sz="4" w:space="0" w:color="auto"/>
            </w:tcBorders>
            <w:shd w:val="clear" w:color="800080" w:fill="A90025"/>
            <w:vAlign w:val="center"/>
            <w:hideMark/>
          </w:tcPr>
          <w:p w14:paraId="3F3E678F" w14:textId="77777777" w:rsidR="001E59F3" w:rsidRPr="001E59F3" w:rsidRDefault="001E59F3" w:rsidP="001E59F3">
            <w:pPr>
              <w:suppressAutoHyphens w:val="0"/>
              <w:overflowPunct/>
              <w:spacing w:after="0" w:line="240" w:lineRule="auto"/>
              <w:jc w:val="center"/>
              <w:rPr>
                <w:rFonts w:eastAsia="Times New Roman" w:cs="Calibri"/>
                <w:b/>
                <w:bCs/>
                <w:color w:val="FFFFFF"/>
                <w:sz w:val="16"/>
                <w:szCs w:val="16"/>
                <w:lang w:eastAsia="es-MX"/>
              </w:rPr>
            </w:pPr>
            <w:r w:rsidRPr="001E59F3">
              <w:rPr>
                <w:rFonts w:eastAsia="Times New Roman" w:cs="Calibri"/>
                <w:b/>
                <w:bCs/>
                <w:color w:val="FFFFFF"/>
                <w:sz w:val="16"/>
                <w:szCs w:val="16"/>
                <w:lang w:eastAsia="es-MX"/>
              </w:rPr>
              <w:t> </w:t>
            </w:r>
          </w:p>
        </w:tc>
      </w:tr>
      <w:tr w:rsidR="001E59F3" w:rsidRPr="001E59F3" w14:paraId="072A73AB" w14:textId="77777777" w:rsidTr="001E59F3">
        <w:trPr>
          <w:trHeight w:val="313"/>
        </w:trPr>
        <w:tc>
          <w:tcPr>
            <w:tcW w:w="4709" w:type="dxa"/>
            <w:tcBorders>
              <w:top w:val="nil"/>
              <w:left w:val="single" w:sz="4" w:space="0" w:color="auto"/>
              <w:bottom w:val="single" w:sz="4" w:space="0" w:color="auto"/>
              <w:right w:val="single" w:sz="4" w:space="0" w:color="auto"/>
            </w:tcBorders>
            <w:shd w:val="clear" w:color="auto" w:fill="auto"/>
            <w:vAlign w:val="center"/>
            <w:hideMark/>
          </w:tcPr>
          <w:p w14:paraId="1FDF64CF" w14:textId="77777777" w:rsidR="001E59F3" w:rsidRPr="001E59F3" w:rsidRDefault="001E59F3" w:rsidP="001E59F3">
            <w:pPr>
              <w:suppressAutoHyphens w:val="0"/>
              <w:overflowPunct/>
              <w:spacing w:after="0" w:line="240" w:lineRule="auto"/>
              <w:jc w:val="both"/>
              <w:rPr>
                <w:rFonts w:eastAsia="Times New Roman" w:cs="Calibri"/>
                <w:color w:val="000000"/>
                <w:sz w:val="14"/>
                <w:szCs w:val="14"/>
                <w:lang w:eastAsia="es-MX"/>
              </w:rPr>
            </w:pPr>
            <w:r w:rsidRPr="001E59F3">
              <w:rPr>
                <w:rFonts w:eastAsia="Times New Roman" w:cs="Calibri"/>
                <w:color w:val="000000"/>
                <w:sz w:val="14"/>
                <w:szCs w:val="14"/>
                <w:lang w:eastAsia="es-MX"/>
              </w:rPr>
              <w:t>Cuentas por Cobrar a Corto Plazo</w:t>
            </w:r>
          </w:p>
        </w:tc>
        <w:tc>
          <w:tcPr>
            <w:tcW w:w="1449" w:type="dxa"/>
            <w:tcBorders>
              <w:top w:val="nil"/>
              <w:left w:val="nil"/>
              <w:bottom w:val="single" w:sz="4" w:space="0" w:color="auto"/>
              <w:right w:val="single" w:sz="4" w:space="0" w:color="auto"/>
            </w:tcBorders>
            <w:shd w:val="clear" w:color="auto" w:fill="auto"/>
            <w:vAlign w:val="center"/>
            <w:hideMark/>
          </w:tcPr>
          <w:p w14:paraId="582B10A5" w14:textId="77777777" w:rsidR="001E59F3" w:rsidRPr="001E59F3" w:rsidRDefault="001E59F3" w:rsidP="001E59F3">
            <w:pPr>
              <w:suppressAutoHyphens w:val="0"/>
              <w:overflowPunct/>
              <w:spacing w:after="0" w:line="240" w:lineRule="auto"/>
              <w:jc w:val="right"/>
              <w:rPr>
                <w:rFonts w:eastAsia="Times New Roman" w:cs="Calibri"/>
                <w:color w:val="000000"/>
                <w:sz w:val="14"/>
                <w:szCs w:val="14"/>
                <w:lang w:eastAsia="es-MX"/>
              </w:rPr>
            </w:pPr>
            <w:r w:rsidRPr="001E59F3">
              <w:rPr>
                <w:rFonts w:eastAsia="Times New Roman" w:cs="Calibri"/>
                <w:color w:val="000000"/>
                <w:sz w:val="14"/>
                <w:szCs w:val="14"/>
                <w:lang w:eastAsia="es-MX"/>
              </w:rPr>
              <w:t>797,331,584</w:t>
            </w:r>
          </w:p>
        </w:tc>
      </w:tr>
      <w:tr w:rsidR="001E59F3" w:rsidRPr="001E59F3" w14:paraId="70FFD97E" w14:textId="77777777" w:rsidTr="001E59F3">
        <w:trPr>
          <w:trHeight w:val="313"/>
        </w:trPr>
        <w:tc>
          <w:tcPr>
            <w:tcW w:w="4709" w:type="dxa"/>
            <w:tcBorders>
              <w:top w:val="nil"/>
              <w:left w:val="single" w:sz="4" w:space="0" w:color="auto"/>
              <w:bottom w:val="single" w:sz="4" w:space="0" w:color="auto"/>
              <w:right w:val="single" w:sz="4" w:space="0" w:color="auto"/>
            </w:tcBorders>
            <w:shd w:val="clear" w:color="auto" w:fill="auto"/>
            <w:vAlign w:val="center"/>
            <w:hideMark/>
          </w:tcPr>
          <w:p w14:paraId="02A425EA" w14:textId="77777777" w:rsidR="001E59F3" w:rsidRPr="001E59F3" w:rsidRDefault="001E59F3" w:rsidP="001E59F3">
            <w:pPr>
              <w:suppressAutoHyphens w:val="0"/>
              <w:overflowPunct/>
              <w:spacing w:after="0" w:line="240" w:lineRule="auto"/>
              <w:jc w:val="both"/>
              <w:rPr>
                <w:rFonts w:eastAsia="Times New Roman" w:cs="Calibri"/>
                <w:color w:val="000000"/>
                <w:sz w:val="14"/>
                <w:szCs w:val="14"/>
                <w:lang w:eastAsia="es-MX"/>
              </w:rPr>
            </w:pPr>
            <w:r w:rsidRPr="001E59F3">
              <w:rPr>
                <w:rFonts w:eastAsia="Times New Roman" w:cs="Calibri"/>
                <w:color w:val="000000"/>
                <w:sz w:val="14"/>
                <w:szCs w:val="14"/>
                <w:lang w:eastAsia="es-MX"/>
              </w:rPr>
              <w:t>Deudores Diversos por Cobrar a Corto Plazo</w:t>
            </w:r>
          </w:p>
        </w:tc>
        <w:tc>
          <w:tcPr>
            <w:tcW w:w="1449" w:type="dxa"/>
            <w:tcBorders>
              <w:top w:val="nil"/>
              <w:left w:val="nil"/>
              <w:bottom w:val="single" w:sz="4" w:space="0" w:color="auto"/>
              <w:right w:val="single" w:sz="4" w:space="0" w:color="auto"/>
            </w:tcBorders>
            <w:shd w:val="clear" w:color="auto" w:fill="auto"/>
            <w:vAlign w:val="center"/>
            <w:hideMark/>
          </w:tcPr>
          <w:p w14:paraId="6E4F3DB9" w14:textId="77777777" w:rsidR="001E59F3" w:rsidRPr="001E59F3" w:rsidRDefault="001E59F3" w:rsidP="001E59F3">
            <w:pPr>
              <w:suppressAutoHyphens w:val="0"/>
              <w:overflowPunct/>
              <w:spacing w:after="0" w:line="240" w:lineRule="auto"/>
              <w:jc w:val="right"/>
              <w:rPr>
                <w:rFonts w:eastAsia="Times New Roman" w:cs="Calibri"/>
                <w:color w:val="000000"/>
                <w:sz w:val="14"/>
                <w:szCs w:val="14"/>
                <w:lang w:eastAsia="es-MX"/>
              </w:rPr>
            </w:pPr>
            <w:r w:rsidRPr="001E59F3">
              <w:rPr>
                <w:rFonts w:eastAsia="Times New Roman" w:cs="Calibri"/>
                <w:color w:val="000000"/>
                <w:sz w:val="14"/>
                <w:szCs w:val="14"/>
                <w:lang w:eastAsia="es-MX"/>
              </w:rPr>
              <w:t>104,637,321</w:t>
            </w:r>
          </w:p>
        </w:tc>
      </w:tr>
      <w:tr w:rsidR="001E59F3" w:rsidRPr="001E59F3" w14:paraId="20DAADB8" w14:textId="77777777" w:rsidTr="001E59F3">
        <w:trPr>
          <w:trHeight w:val="313"/>
        </w:trPr>
        <w:tc>
          <w:tcPr>
            <w:tcW w:w="4709" w:type="dxa"/>
            <w:tcBorders>
              <w:top w:val="nil"/>
              <w:left w:val="single" w:sz="4" w:space="0" w:color="auto"/>
              <w:bottom w:val="single" w:sz="4" w:space="0" w:color="auto"/>
              <w:right w:val="single" w:sz="4" w:space="0" w:color="auto"/>
            </w:tcBorders>
            <w:shd w:val="clear" w:color="auto" w:fill="auto"/>
            <w:vAlign w:val="center"/>
            <w:hideMark/>
          </w:tcPr>
          <w:p w14:paraId="2247AE49" w14:textId="77777777" w:rsidR="001E59F3" w:rsidRPr="001E59F3" w:rsidRDefault="001E59F3" w:rsidP="001E59F3">
            <w:pPr>
              <w:suppressAutoHyphens w:val="0"/>
              <w:overflowPunct/>
              <w:spacing w:after="0" w:line="240" w:lineRule="auto"/>
              <w:jc w:val="both"/>
              <w:rPr>
                <w:rFonts w:eastAsia="Times New Roman" w:cs="Calibri"/>
                <w:color w:val="000000"/>
                <w:sz w:val="14"/>
                <w:szCs w:val="14"/>
                <w:lang w:eastAsia="es-MX"/>
              </w:rPr>
            </w:pPr>
            <w:r w:rsidRPr="001E59F3">
              <w:rPr>
                <w:rFonts w:eastAsia="Times New Roman" w:cs="Calibri"/>
                <w:color w:val="000000"/>
                <w:sz w:val="14"/>
                <w:szCs w:val="14"/>
                <w:lang w:eastAsia="es-MX"/>
              </w:rPr>
              <w:t>Ingresos por Recuperar a Corto Plazo</w:t>
            </w:r>
          </w:p>
        </w:tc>
        <w:tc>
          <w:tcPr>
            <w:tcW w:w="1449" w:type="dxa"/>
            <w:tcBorders>
              <w:top w:val="nil"/>
              <w:left w:val="nil"/>
              <w:bottom w:val="single" w:sz="4" w:space="0" w:color="auto"/>
              <w:right w:val="single" w:sz="4" w:space="0" w:color="auto"/>
            </w:tcBorders>
            <w:shd w:val="clear" w:color="auto" w:fill="auto"/>
            <w:vAlign w:val="center"/>
            <w:hideMark/>
          </w:tcPr>
          <w:p w14:paraId="32F5F592" w14:textId="77777777" w:rsidR="001E59F3" w:rsidRPr="001E59F3" w:rsidRDefault="001E59F3" w:rsidP="001E59F3">
            <w:pPr>
              <w:suppressAutoHyphens w:val="0"/>
              <w:overflowPunct/>
              <w:spacing w:after="0" w:line="240" w:lineRule="auto"/>
              <w:jc w:val="right"/>
              <w:rPr>
                <w:rFonts w:eastAsia="Times New Roman" w:cs="Calibri"/>
                <w:color w:val="000000"/>
                <w:sz w:val="14"/>
                <w:szCs w:val="14"/>
                <w:lang w:eastAsia="es-MX"/>
              </w:rPr>
            </w:pPr>
            <w:r w:rsidRPr="001E59F3">
              <w:rPr>
                <w:rFonts w:eastAsia="Times New Roman" w:cs="Calibri"/>
                <w:color w:val="000000"/>
                <w:sz w:val="14"/>
                <w:szCs w:val="14"/>
                <w:lang w:eastAsia="es-MX"/>
              </w:rPr>
              <w:t>11,820,578</w:t>
            </w:r>
          </w:p>
        </w:tc>
      </w:tr>
      <w:tr w:rsidR="001E59F3" w:rsidRPr="001E59F3" w14:paraId="545678AC" w14:textId="77777777" w:rsidTr="001E59F3">
        <w:trPr>
          <w:trHeight w:val="313"/>
        </w:trPr>
        <w:tc>
          <w:tcPr>
            <w:tcW w:w="4709" w:type="dxa"/>
            <w:tcBorders>
              <w:top w:val="nil"/>
              <w:left w:val="single" w:sz="4" w:space="0" w:color="auto"/>
              <w:bottom w:val="single" w:sz="4" w:space="0" w:color="auto"/>
              <w:right w:val="single" w:sz="4" w:space="0" w:color="auto"/>
            </w:tcBorders>
            <w:shd w:val="clear" w:color="auto" w:fill="auto"/>
            <w:vAlign w:val="center"/>
            <w:hideMark/>
          </w:tcPr>
          <w:p w14:paraId="004730DB" w14:textId="77777777" w:rsidR="001E59F3" w:rsidRPr="001E59F3" w:rsidRDefault="001E59F3" w:rsidP="001E59F3">
            <w:pPr>
              <w:suppressAutoHyphens w:val="0"/>
              <w:overflowPunct/>
              <w:spacing w:after="0" w:line="240" w:lineRule="auto"/>
              <w:jc w:val="both"/>
              <w:rPr>
                <w:rFonts w:eastAsia="Times New Roman" w:cs="Calibri"/>
                <w:color w:val="000000"/>
                <w:sz w:val="14"/>
                <w:szCs w:val="14"/>
                <w:lang w:eastAsia="es-MX"/>
              </w:rPr>
            </w:pPr>
            <w:r w:rsidRPr="001E59F3">
              <w:rPr>
                <w:rFonts w:eastAsia="Times New Roman" w:cs="Calibri"/>
                <w:color w:val="000000"/>
                <w:sz w:val="14"/>
                <w:szCs w:val="14"/>
                <w:lang w:eastAsia="es-MX"/>
              </w:rPr>
              <w:t>Deudores por Anticipos Tesorería a Corto Plazo</w:t>
            </w:r>
          </w:p>
        </w:tc>
        <w:tc>
          <w:tcPr>
            <w:tcW w:w="1449" w:type="dxa"/>
            <w:tcBorders>
              <w:top w:val="nil"/>
              <w:left w:val="nil"/>
              <w:bottom w:val="single" w:sz="4" w:space="0" w:color="auto"/>
              <w:right w:val="single" w:sz="4" w:space="0" w:color="auto"/>
            </w:tcBorders>
            <w:shd w:val="clear" w:color="auto" w:fill="auto"/>
            <w:vAlign w:val="center"/>
            <w:hideMark/>
          </w:tcPr>
          <w:p w14:paraId="462A0033" w14:textId="77777777" w:rsidR="001E59F3" w:rsidRPr="001E59F3" w:rsidRDefault="001E59F3" w:rsidP="001E59F3">
            <w:pPr>
              <w:suppressAutoHyphens w:val="0"/>
              <w:overflowPunct/>
              <w:spacing w:after="0" w:line="240" w:lineRule="auto"/>
              <w:jc w:val="right"/>
              <w:rPr>
                <w:rFonts w:eastAsia="Times New Roman" w:cs="Calibri"/>
                <w:color w:val="000000"/>
                <w:sz w:val="14"/>
                <w:szCs w:val="14"/>
                <w:lang w:eastAsia="es-MX"/>
              </w:rPr>
            </w:pPr>
            <w:r w:rsidRPr="001E59F3">
              <w:rPr>
                <w:rFonts w:eastAsia="Times New Roman" w:cs="Calibri"/>
                <w:color w:val="000000"/>
                <w:sz w:val="14"/>
                <w:szCs w:val="14"/>
                <w:lang w:eastAsia="es-MX"/>
              </w:rPr>
              <w:t>4,179,708</w:t>
            </w:r>
          </w:p>
        </w:tc>
      </w:tr>
      <w:tr w:rsidR="001E59F3" w:rsidRPr="001E59F3" w14:paraId="5838BF08" w14:textId="77777777" w:rsidTr="001E59F3">
        <w:trPr>
          <w:trHeight w:val="313"/>
        </w:trPr>
        <w:tc>
          <w:tcPr>
            <w:tcW w:w="4709" w:type="dxa"/>
            <w:tcBorders>
              <w:top w:val="nil"/>
              <w:left w:val="single" w:sz="4" w:space="0" w:color="auto"/>
              <w:bottom w:val="single" w:sz="4" w:space="0" w:color="auto"/>
              <w:right w:val="single" w:sz="4" w:space="0" w:color="auto"/>
            </w:tcBorders>
            <w:shd w:val="clear" w:color="auto" w:fill="auto"/>
            <w:vAlign w:val="center"/>
            <w:hideMark/>
          </w:tcPr>
          <w:p w14:paraId="1460460A" w14:textId="77777777" w:rsidR="001E59F3" w:rsidRPr="001E59F3" w:rsidRDefault="001E59F3" w:rsidP="001E59F3">
            <w:pPr>
              <w:suppressAutoHyphens w:val="0"/>
              <w:overflowPunct/>
              <w:spacing w:after="0" w:line="240" w:lineRule="auto"/>
              <w:jc w:val="both"/>
              <w:rPr>
                <w:rFonts w:eastAsia="Times New Roman" w:cs="Calibri"/>
                <w:color w:val="000000"/>
                <w:sz w:val="14"/>
                <w:szCs w:val="14"/>
                <w:lang w:eastAsia="es-MX"/>
              </w:rPr>
            </w:pPr>
            <w:r w:rsidRPr="001E59F3">
              <w:rPr>
                <w:rFonts w:eastAsia="Times New Roman" w:cs="Calibri"/>
                <w:color w:val="000000"/>
                <w:sz w:val="14"/>
                <w:szCs w:val="14"/>
                <w:lang w:eastAsia="es-MX"/>
              </w:rPr>
              <w:t>Préstamos Otorgados a Corto Plazo *</w:t>
            </w:r>
          </w:p>
        </w:tc>
        <w:tc>
          <w:tcPr>
            <w:tcW w:w="1449" w:type="dxa"/>
            <w:tcBorders>
              <w:top w:val="nil"/>
              <w:left w:val="nil"/>
              <w:bottom w:val="single" w:sz="4" w:space="0" w:color="auto"/>
              <w:right w:val="single" w:sz="4" w:space="0" w:color="auto"/>
            </w:tcBorders>
            <w:shd w:val="clear" w:color="auto" w:fill="auto"/>
            <w:vAlign w:val="center"/>
            <w:hideMark/>
          </w:tcPr>
          <w:p w14:paraId="4C6BA228" w14:textId="77777777" w:rsidR="001E59F3" w:rsidRPr="001E59F3" w:rsidRDefault="001E59F3" w:rsidP="001E59F3">
            <w:pPr>
              <w:suppressAutoHyphens w:val="0"/>
              <w:overflowPunct/>
              <w:spacing w:after="0" w:line="240" w:lineRule="auto"/>
              <w:jc w:val="right"/>
              <w:rPr>
                <w:rFonts w:eastAsia="Times New Roman" w:cs="Calibri"/>
                <w:color w:val="000000"/>
                <w:sz w:val="14"/>
                <w:szCs w:val="14"/>
                <w:lang w:eastAsia="es-MX"/>
              </w:rPr>
            </w:pPr>
            <w:r w:rsidRPr="001E59F3">
              <w:rPr>
                <w:rFonts w:eastAsia="Times New Roman" w:cs="Calibri"/>
                <w:color w:val="000000"/>
                <w:sz w:val="14"/>
                <w:szCs w:val="14"/>
                <w:lang w:eastAsia="es-MX"/>
              </w:rPr>
              <w:t>0</w:t>
            </w:r>
          </w:p>
        </w:tc>
      </w:tr>
      <w:tr w:rsidR="001E59F3" w:rsidRPr="001E59F3" w14:paraId="0050E1BA" w14:textId="77777777" w:rsidTr="001E59F3">
        <w:trPr>
          <w:trHeight w:val="453"/>
        </w:trPr>
        <w:tc>
          <w:tcPr>
            <w:tcW w:w="4709" w:type="dxa"/>
            <w:tcBorders>
              <w:top w:val="nil"/>
              <w:left w:val="single" w:sz="4" w:space="0" w:color="auto"/>
              <w:bottom w:val="single" w:sz="4" w:space="0" w:color="auto"/>
              <w:right w:val="single" w:sz="4" w:space="0" w:color="auto"/>
            </w:tcBorders>
            <w:shd w:val="clear" w:color="auto" w:fill="auto"/>
            <w:vAlign w:val="center"/>
            <w:hideMark/>
          </w:tcPr>
          <w:p w14:paraId="14058255" w14:textId="77777777" w:rsidR="001E59F3" w:rsidRPr="001E59F3" w:rsidRDefault="001E59F3" w:rsidP="001E59F3">
            <w:pPr>
              <w:suppressAutoHyphens w:val="0"/>
              <w:overflowPunct/>
              <w:spacing w:after="0" w:line="240" w:lineRule="auto"/>
              <w:jc w:val="both"/>
              <w:rPr>
                <w:rFonts w:eastAsia="Times New Roman" w:cs="Calibri"/>
                <w:color w:val="000000"/>
                <w:sz w:val="14"/>
                <w:szCs w:val="14"/>
                <w:lang w:eastAsia="es-MX"/>
              </w:rPr>
            </w:pPr>
            <w:r w:rsidRPr="001E59F3">
              <w:rPr>
                <w:rFonts w:eastAsia="Times New Roman" w:cs="Calibri"/>
                <w:color w:val="000000"/>
                <w:sz w:val="14"/>
                <w:szCs w:val="14"/>
                <w:lang w:eastAsia="es-MX"/>
              </w:rPr>
              <w:t>Otros Derechos a Recibir Efectivo o Equivalentes a Corto Plazo</w:t>
            </w:r>
          </w:p>
        </w:tc>
        <w:tc>
          <w:tcPr>
            <w:tcW w:w="1449" w:type="dxa"/>
            <w:tcBorders>
              <w:top w:val="nil"/>
              <w:left w:val="nil"/>
              <w:bottom w:val="single" w:sz="4" w:space="0" w:color="auto"/>
              <w:right w:val="single" w:sz="4" w:space="0" w:color="auto"/>
            </w:tcBorders>
            <w:shd w:val="clear" w:color="auto" w:fill="auto"/>
            <w:vAlign w:val="center"/>
            <w:hideMark/>
          </w:tcPr>
          <w:p w14:paraId="3265A3FD" w14:textId="77777777" w:rsidR="001E59F3" w:rsidRPr="001E59F3" w:rsidRDefault="001E59F3" w:rsidP="001E59F3">
            <w:pPr>
              <w:suppressAutoHyphens w:val="0"/>
              <w:overflowPunct/>
              <w:spacing w:after="0" w:line="240" w:lineRule="auto"/>
              <w:jc w:val="right"/>
              <w:rPr>
                <w:rFonts w:eastAsia="Times New Roman" w:cs="Calibri"/>
                <w:color w:val="000000"/>
                <w:sz w:val="14"/>
                <w:szCs w:val="14"/>
                <w:lang w:eastAsia="es-MX"/>
              </w:rPr>
            </w:pPr>
            <w:r w:rsidRPr="001E59F3">
              <w:rPr>
                <w:rFonts w:eastAsia="Times New Roman" w:cs="Calibri"/>
                <w:color w:val="000000"/>
                <w:sz w:val="14"/>
                <w:szCs w:val="14"/>
                <w:lang w:eastAsia="es-MX"/>
              </w:rPr>
              <w:t>35,941,380</w:t>
            </w:r>
          </w:p>
        </w:tc>
      </w:tr>
      <w:tr w:rsidR="001E59F3" w:rsidRPr="001E59F3" w14:paraId="7A578C02" w14:textId="77777777" w:rsidTr="001E59F3">
        <w:trPr>
          <w:trHeight w:val="313"/>
        </w:trPr>
        <w:tc>
          <w:tcPr>
            <w:tcW w:w="4709" w:type="dxa"/>
            <w:tcBorders>
              <w:top w:val="nil"/>
              <w:left w:val="single" w:sz="4" w:space="0" w:color="auto"/>
              <w:bottom w:val="single" w:sz="4" w:space="0" w:color="auto"/>
              <w:right w:val="single" w:sz="4" w:space="0" w:color="auto"/>
            </w:tcBorders>
            <w:shd w:val="clear" w:color="F8CBAD" w:fill="DDC9A3"/>
            <w:vAlign w:val="center"/>
            <w:hideMark/>
          </w:tcPr>
          <w:p w14:paraId="39F0549E" w14:textId="77777777" w:rsidR="001E59F3" w:rsidRPr="001E59F3" w:rsidRDefault="001E59F3" w:rsidP="001E59F3">
            <w:pPr>
              <w:suppressAutoHyphens w:val="0"/>
              <w:overflowPunct/>
              <w:spacing w:after="0" w:line="240" w:lineRule="auto"/>
              <w:jc w:val="center"/>
              <w:rPr>
                <w:rFonts w:eastAsia="Times New Roman" w:cs="Calibri"/>
                <w:b/>
                <w:bCs/>
                <w:color w:val="000000"/>
                <w:sz w:val="14"/>
                <w:szCs w:val="14"/>
                <w:lang w:eastAsia="es-MX"/>
              </w:rPr>
            </w:pPr>
            <w:r w:rsidRPr="001E59F3">
              <w:rPr>
                <w:rFonts w:eastAsia="Times New Roman" w:cs="Calibri"/>
                <w:b/>
                <w:bCs/>
                <w:color w:val="000000"/>
                <w:sz w:val="14"/>
                <w:szCs w:val="14"/>
                <w:lang w:eastAsia="es-MX"/>
              </w:rPr>
              <w:t>TOTAL</w:t>
            </w:r>
          </w:p>
        </w:tc>
        <w:tc>
          <w:tcPr>
            <w:tcW w:w="1449" w:type="dxa"/>
            <w:tcBorders>
              <w:top w:val="nil"/>
              <w:left w:val="nil"/>
              <w:bottom w:val="single" w:sz="4" w:space="0" w:color="auto"/>
              <w:right w:val="single" w:sz="4" w:space="0" w:color="auto"/>
            </w:tcBorders>
            <w:shd w:val="clear" w:color="F8CBAD" w:fill="DDC9A3"/>
            <w:vAlign w:val="center"/>
            <w:hideMark/>
          </w:tcPr>
          <w:p w14:paraId="53EB0625" w14:textId="77777777" w:rsidR="001E59F3" w:rsidRPr="001E59F3" w:rsidRDefault="001E59F3" w:rsidP="001E59F3">
            <w:pPr>
              <w:suppressAutoHyphens w:val="0"/>
              <w:overflowPunct/>
              <w:spacing w:after="0" w:line="240" w:lineRule="auto"/>
              <w:jc w:val="right"/>
              <w:rPr>
                <w:rFonts w:eastAsia="Times New Roman" w:cs="Calibri"/>
                <w:b/>
                <w:bCs/>
                <w:color w:val="000000"/>
                <w:sz w:val="14"/>
                <w:szCs w:val="14"/>
                <w:lang w:eastAsia="es-MX"/>
              </w:rPr>
            </w:pPr>
            <w:r w:rsidRPr="001E59F3">
              <w:rPr>
                <w:rFonts w:eastAsia="Times New Roman" w:cs="Calibri"/>
                <w:b/>
                <w:bCs/>
                <w:color w:val="000000"/>
                <w:sz w:val="14"/>
                <w:szCs w:val="14"/>
                <w:lang w:eastAsia="es-MX"/>
              </w:rPr>
              <w:t>953,910,571</w:t>
            </w:r>
          </w:p>
        </w:tc>
      </w:tr>
    </w:tbl>
    <w:p w14:paraId="45745911" w14:textId="77777777" w:rsidR="001E59F3" w:rsidRDefault="001E59F3" w:rsidP="001E59F3">
      <w:pPr>
        <w:pStyle w:val="Texto"/>
        <w:spacing w:after="0" w:line="240" w:lineRule="exact"/>
        <w:ind w:left="426" w:firstLine="0"/>
        <w:rPr>
          <w:rFonts w:ascii="Calibri" w:hAnsi="Calibri" w:cs="Calibri"/>
          <w:sz w:val="20"/>
          <w:szCs w:val="18"/>
        </w:rPr>
      </w:pPr>
    </w:p>
    <w:p w14:paraId="729E5AA1" w14:textId="70B19E51" w:rsidR="00143484" w:rsidRDefault="00C87FDA">
      <w:pPr>
        <w:spacing w:after="0" w:line="240" w:lineRule="auto"/>
        <w:jc w:val="both"/>
        <w:rPr>
          <w:rFonts w:eastAsia="Times New Roman" w:cs="Calibri"/>
          <w:sz w:val="20"/>
          <w:szCs w:val="20"/>
          <w:lang w:val="es-ES" w:eastAsia="es-ES"/>
        </w:rPr>
      </w:pPr>
      <w:r w:rsidRPr="00820E37">
        <w:rPr>
          <w:rFonts w:eastAsia="Times New Roman" w:cs="Calibri"/>
          <w:sz w:val="20"/>
          <w:szCs w:val="20"/>
          <w:lang w:val="es-ES" w:eastAsia="es-ES"/>
        </w:rPr>
        <w:t>Como parte de la cuenta de Derechos a Recibir Efectivo o Equivalentes, en cuentas por cobrar se tiene</w:t>
      </w:r>
      <w:r w:rsidR="0079655D">
        <w:rPr>
          <w:rFonts w:eastAsia="Times New Roman" w:cs="Calibri"/>
          <w:sz w:val="20"/>
          <w:szCs w:val="20"/>
          <w:lang w:val="es-ES" w:eastAsia="es-ES"/>
        </w:rPr>
        <w:t>n</w:t>
      </w:r>
      <w:r w:rsidRPr="00820E37">
        <w:rPr>
          <w:rFonts w:eastAsia="Times New Roman" w:cs="Calibri"/>
          <w:sz w:val="20"/>
          <w:szCs w:val="20"/>
          <w:lang w:val="es-ES" w:eastAsia="es-ES"/>
        </w:rPr>
        <w:t xml:space="preserve"> </w:t>
      </w:r>
      <w:r w:rsidR="00E25A95">
        <w:rPr>
          <w:rFonts w:eastAsia="Times New Roman" w:cs="Calibri"/>
          <w:sz w:val="20"/>
          <w:szCs w:val="20"/>
          <w:lang w:val="es-ES" w:eastAsia="es-ES"/>
        </w:rPr>
        <w:t xml:space="preserve">como </w:t>
      </w:r>
      <w:r w:rsidRPr="00820E37">
        <w:rPr>
          <w:rFonts w:eastAsia="Times New Roman" w:cs="Calibri"/>
          <w:sz w:val="20"/>
          <w:szCs w:val="20"/>
          <w:lang w:val="es-ES" w:eastAsia="es-ES"/>
        </w:rPr>
        <w:t>más significativo</w:t>
      </w:r>
      <w:r w:rsidR="0079655D">
        <w:rPr>
          <w:rFonts w:eastAsia="Times New Roman" w:cs="Calibri"/>
          <w:sz w:val="20"/>
          <w:szCs w:val="20"/>
          <w:lang w:val="es-ES" w:eastAsia="es-ES"/>
        </w:rPr>
        <w:t>s</w:t>
      </w:r>
      <w:r w:rsidR="00E25A95">
        <w:rPr>
          <w:rFonts w:eastAsia="Times New Roman" w:cs="Calibri"/>
          <w:sz w:val="20"/>
          <w:szCs w:val="20"/>
          <w:lang w:val="es-ES" w:eastAsia="es-ES"/>
        </w:rPr>
        <w:t>,</w:t>
      </w:r>
      <w:r w:rsidR="0079655D">
        <w:rPr>
          <w:rFonts w:eastAsia="Times New Roman" w:cs="Calibri"/>
          <w:sz w:val="20"/>
          <w:szCs w:val="20"/>
          <w:lang w:val="es-ES" w:eastAsia="es-ES"/>
        </w:rPr>
        <w:t xml:space="preserve"> </w:t>
      </w:r>
      <w:r w:rsidR="00E25A95">
        <w:rPr>
          <w:rFonts w:eastAsia="Times New Roman" w:cs="Calibri"/>
          <w:sz w:val="20"/>
          <w:szCs w:val="20"/>
          <w:lang w:val="es-ES" w:eastAsia="es-ES"/>
        </w:rPr>
        <w:t xml:space="preserve">los </w:t>
      </w:r>
      <w:r w:rsidR="00143484">
        <w:rPr>
          <w:rFonts w:eastAsia="Times New Roman" w:cs="Calibri"/>
          <w:sz w:val="20"/>
          <w:szCs w:val="20"/>
          <w:lang w:val="es-ES" w:eastAsia="es-ES"/>
        </w:rPr>
        <w:t>siguiente</w:t>
      </w:r>
      <w:r w:rsidR="00694CE6">
        <w:rPr>
          <w:rFonts w:eastAsia="Times New Roman" w:cs="Calibri"/>
          <w:sz w:val="20"/>
          <w:szCs w:val="20"/>
          <w:lang w:val="es-ES" w:eastAsia="es-ES"/>
        </w:rPr>
        <w:t xml:space="preserve">s </w:t>
      </w:r>
      <w:r w:rsidR="00E25A95">
        <w:rPr>
          <w:rFonts w:eastAsia="Times New Roman" w:cs="Calibri"/>
          <w:sz w:val="20"/>
          <w:szCs w:val="20"/>
          <w:lang w:val="es-ES" w:eastAsia="es-ES"/>
        </w:rPr>
        <w:t>registros</w:t>
      </w:r>
      <w:r w:rsidR="0079655D">
        <w:rPr>
          <w:rFonts w:eastAsia="Times New Roman" w:cs="Calibri"/>
          <w:sz w:val="20"/>
          <w:szCs w:val="20"/>
          <w:lang w:val="es-ES" w:eastAsia="es-ES"/>
        </w:rPr>
        <w:t>:</w:t>
      </w:r>
    </w:p>
    <w:p w14:paraId="57FA5979" w14:textId="77777777" w:rsidR="00694CE6" w:rsidRDefault="00694CE6">
      <w:pPr>
        <w:spacing w:after="0" w:line="240" w:lineRule="auto"/>
        <w:jc w:val="both"/>
        <w:rPr>
          <w:rFonts w:eastAsia="Times New Roman" w:cs="Calibri"/>
          <w:sz w:val="20"/>
          <w:szCs w:val="20"/>
          <w:lang w:val="es-ES" w:eastAsia="es-ES"/>
        </w:rPr>
      </w:pPr>
    </w:p>
    <w:p w14:paraId="4493EA3D" w14:textId="5DD0D807" w:rsidR="00143484" w:rsidRPr="00143484" w:rsidRDefault="00143484" w:rsidP="00397C62">
      <w:pPr>
        <w:pStyle w:val="Prrafodelista"/>
        <w:numPr>
          <w:ilvl w:val="0"/>
          <w:numId w:val="61"/>
        </w:numPr>
        <w:spacing w:after="0" w:line="240" w:lineRule="auto"/>
        <w:jc w:val="both"/>
        <w:rPr>
          <w:rFonts w:cs="Calibri"/>
          <w:sz w:val="20"/>
          <w:szCs w:val="20"/>
        </w:rPr>
      </w:pPr>
      <w:r>
        <w:rPr>
          <w:rFonts w:eastAsia="Times New Roman" w:cs="Calibri"/>
          <w:sz w:val="20"/>
          <w:szCs w:val="20"/>
          <w:lang w:val="es-ES" w:eastAsia="es-ES"/>
        </w:rPr>
        <w:t>El</w:t>
      </w:r>
      <w:r w:rsidR="00C87FDA" w:rsidRPr="00143484">
        <w:rPr>
          <w:rFonts w:eastAsia="Times New Roman" w:cs="Calibri"/>
          <w:sz w:val="20"/>
          <w:szCs w:val="20"/>
          <w:lang w:val="es-ES" w:eastAsia="es-ES"/>
        </w:rPr>
        <w:t xml:space="preserve"> realizado por </w:t>
      </w:r>
      <w:r w:rsidR="00D2090E" w:rsidRPr="00143484">
        <w:rPr>
          <w:rFonts w:eastAsia="Times New Roman" w:cs="Calibri"/>
          <w:sz w:val="20"/>
          <w:szCs w:val="20"/>
          <w:lang w:val="es-ES" w:eastAsia="es-ES"/>
        </w:rPr>
        <w:t xml:space="preserve">el Fideicomiso del Instituto Tamaulipeco de Becas, Estímulos </w:t>
      </w:r>
      <w:proofErr w:type="gramStart"/>
      <w:r w:rsidR="00D2090E" w:rsidRPr="00143484">
        <w:rPr>
          <w:rFonts w:eastAsia="Times New Roman" w:cs="Calibri"/>
          <w:sz w:val="20"/>
          <w:szCs w:val="20"/>
          <w:lang w:val="es-ES" w:eastAsia="es-ES"/>
        </w:rPr>
        <w:t>y</w:t>
      </w:r>
      <w:r w:rsidR="00C87FDA" w:rsidRPr="00143484">
        <w:rPr>
          <w:rFonts w:eastAsia="Times New Roman" w:cs="Calibri"/>
          <w:sz w:val="20"/>
          <w:szCs w:val="20"/>
          <w:lang w:val="es-ES" w:eastAsia="es-ES"/>
        </w:rPr>
        <w:t xml:space="preserve">  Créditos</w:t>
      </w:r>
      <w:proofErr w:type="gramEnd"/>
      <w:r w:rsidR="00C87FDA" w:rsidRPr="00143484">
        <w:rPr>
          <w:rFonts w:eastAsia="Times New Roman" w:cs="Calibri"/>
          <w:sz w:val="20"/>
          <w:szCs w:val="20"/>
          <w:lang w:val="es-ES" w:eastAsia="es-ES"/>
        </w:rPr>
        <w:t xml:space="preserve">  Educativos (FITABEC) por la cantidad de $</w:t>
      </w:r>
      <w:r w:rsidR="00AA533A" w:rsidRPr="00143484">
        <w:rPr>
          <w:rFonts w:eastAsia="Times New Roman" w:cs="Calibri"/>
          <w:sz w:val="20"/>
          <w:szCs w:val="20"/>
          <w:lang w:val="es-ES" w:eastAsia="es-ES"/>
        </w:rPr>
        <w:t>721,153,323</w:t>
      </w:r>
      <w:r w:rsidR="00C87FDA" w:rsidRPr="00143484">
        <w:rPr>
          <w:rFonts w:eastAsia="Times New Roman" w:cs="Calibri"/>
          <w:sz w:val="20"/>
          <w:szCs w:val="20"/>
          <w:lang w:val="es-ES" w:eastAsia="es-ES"/>
        </w:rPr>
        <w:t>., referente a préstamos educativos a partir del nivel medio superior el cual considera el crédito educativo inicial a la comunidad estudiantil más interés normal y moratorio</w:t>
      </w:r>
      <w:r>
        <w:rPr>
          <w:rFonts w:eastAsia="Times New Roman" w:cs="Calibri"/>
          <w:sz w:val="20"/>
          <w:szCs w:val="20"/>
          <w:lang w:val="es-ES" w:eastAsia="es-ES"/>
        </w:rPr>
        <w:t>.</w:t>
      </w:r>
    </w:p>
    <w:p w14:paraId="1F2305B3" w14:textId="77777777" w:rsidR="00143484" w:rsidRPr="00143484" w:rsidRDefault="00143484" w:rsidP="00143484">
      <w:pPr>
        <w:pStyle w:val="Prrafodelista"/>
        <w:spacing w:after="0" w:line="240" w:lineRule="auto"/>
        <w:ind w:left="1080"/>
        <w:jc w:val="both"/>
        <w:rPr>
          <w:rFonts w:cs="Calibri"/>
          <w:sz w:val="20"/>
          <w:szCs w:val="20"/>
        </w:rPr>
      </w:pPr>
    </w:p>
    <w:p w14:paraId="0A843B55" w14:textId="60AF628E" w:rsidR="00143484" w:rsidRPr="0035090C" w:rsidRDefault="00143484" w:rsidP="00626065">
      <w:pPr>
        <w:pStyle w:val="Prrafodelista"/>
        <w:numPr>
          <w:ilvl w:val="0"/>
          <w:numId w:val="61"/>
        </w:numPr>
        <w:spacing w:after="0" w:line="240" w:lineRule="auto"/>
        <w:jc w:val="both"/>
        <w:rPr>
          <w:rFonts w:cs="Calibri"/>
          <w:sz w:val="20"/>
          <w:szCs w:val="20"/>
        </w:rPr>
      </w:pPr>
      <w:r w:rsidRPr="0035090C">
        <w:rPr>
          <w:rFonts w:eastAsia="Times New Roman" w:cs="Calibri"/>
          <w:sz w:val="20"/>
          <w:szCs w:val="20"/>
          <w:lang w:eastAsia="es-ES"/>
        </w:rPr>
        <w:t>EL</w:t>
      </w:r>
      <w:r w:rsidR="00C87FDA" w:rsidRPr="0035090C">
        <w:rPr>
          <w:rFonts w:eastAsia="Times New Roman" w:cs="Calibri"/>
          <w:sz w:val="20"/>
          <w:szCs w:val="20"/>
          <w:lang w:val="es-ES" w:eastAsia="es-ES"/>
        </w:rPr>
        <w:t xml:space="preserve"> adeudo de COMAPA Río Bravo por la cantidad de $</w:t>
      </w:r>
      <w:r w:rsidR="00C74B00" w:rsidRPr="0035090C">
        <w:rPr>
          <w:rFonts w:eastAsia="Times New Roman" w:cs="Calibri"/>
          <w:sz w:val="20"/>
          <w:szCs w:val="20"/>
          <w:lang w:val="es-ES" w:eastAsia="es-ES"/>
        </w:rPr>
        <w:t>7,232,766</w:t>
      </w:r>
      <w:r w:rsidR="00C87FDA" w:rsidRPr="0035090C">
        <w:rPr>
          <w:rFonts w:eastAsia="Times New Roman" w:cs="Calibri"/>
          <w:sz w:val="20"/>
          <w:szCs w:val="20"/>
          <w:lang w:val="es-ES" w:eastAsia="es-ES"/>
        </w:rPr>
        <w:t>.,</w:t>
      </w:r>
      <w:r w:rsidR="007D2AE4" w:rsidRPr="0035090C">
        <w:rPr>
          <w:rFonts w:eastAsia="Times New Roman" w:cs="Calibri"/>
          <w:sz w:val="20"/>
          <w:szCs w:val="20"/>
          <w:lang w:val="es-ES" w:eastAsia="es-ES"/>
        </w:rPr>
        <w:t xml:space="preserve"> por el pago de Crédito TM9140 de COFIDAN del cual el Gobierno del Estado es Aval y</w:t>
      </w:r>
      <w:r w:rsidR="0035090C" w:rsidRPr="0035090C">
        <w:rPr>
          <w:rFonts w:eastAsia="Times New Roman" w:cs="Calibri"/>
          <w:sz w:val="20"/>
          <w:szCs w:val="20"/>
          <w:lang w:val="es-ES" w:eastAsia="es-ES"/>
        </w:rPr>
        <w:t xml:space="preserve"> </w:t>
      </w:r>
      <w:r w:rsidR="0035090C">
        <w:rPr>
          <w:rFonts w:eastAsia="Times New Roman" w:cs="Calibri"/>
          <w:sz w:val="20"/>
          <w:szCs w:val="20"/>
          <w:lang w:val="es-ES" w:eastAsia="es-ES"/>
        </w:rPr>
        <w:t>$</w:t>
      </w:r>
      <w:r w:rsidR="007D2AE4" w:rsidRPr="0035090C">
        <w:rPr>
          <w:rFonts w:eastAsia="Times New Roman" w:cs="Calibri"/>
          <w:sz w:val="20"/>
          <w:szCs w:val="20"/>
          <w:lang w:val="es-ES" w:eastAsia="es-ES"/>
        </w:rPr>
        <w:t xml:space="preserve">4,267,900. por </w:t>
      </w:r>
      <w:r w:rsidR="0079655D">
        <w:rPr>
          <w:rFonts w:eastAsia="Times New Roman" w:cs="Calibri"/>
          <w:sz w:val="20"/>
          <w:szCs w:val="20"/>
          <w:lang w:val="es-ES" w:eastAsia="es-ES"/>
        </w:rPr>
        <w:t xml:space="preserve">adeudo del </w:t>
      </w:r>
      <w:r w:rsidR="0035090C" w:rsidRPr="0035090C">
        <w:rPr>
          <w:rFonts w:eastAsia="Times New Roman" w:cs="Calibri"/>
          <w:sz w:val="20"/>
          <w:szCs w:val="20"/>
          <w:lang w:val="es-ES" w:eastAsia="es-ES"/>
        </w:rPr>
        <w:t>ISR</w:t>
      </w:r>
      <w:r w:rsidR="0079655D">
        <w:rPr>
          <w:rFonts w:eastAsia="Times New Roman" w:cs="Calibri"/>
          <w:sz w:val="20"/>
          <w:szCs w:val="20"/>
          <w:lang w:val="es-ES" w:eastAsia="es-ES"/>
        </w:rPr>
        <w:t xml:space="preserve">. </w:t>
      </w:r>
    </w:p>
    <w:p w14:paraId="61F3DA7A" w14:textId="77777777" w:rsidR="00143484" w:rsidRPr="00143484" w:rsidRDefault="00143484" w:rsidP="00143484">
      <w:pPr>
        <w:spacing w:after="0" w:line="240" w:lineRule="auto"/>
        <w:jc w:val="both"/>
        <w:rPr>
          <w:rFonts w:cs="Calibri"/>
          <w:sz w:val="20"/>
          <w:szCs w:val="20"/>
        </w:rPr>
      </w:pPr>
    </w:p>
    <w:p w14:paraId="7A5B08D3" w14:textId="610C5AEF" w:rsidR="00143484" w:rsidRPr="00143484" w:rsidRDefault="007D2AE4" w:rsidP="00397C62">
      <w:pPr>
        <w:pStyle w:val="Prrafodelista"/>
        <w:numPr>
          <w:ilvl w:val="0"/>
          <w:numId w:val="61"/>
        </w:numPr>
        <w:spacing w:after="0" w:line="240" w:lineRule="auto"/>
        <w:jc w:val="both"/>
        <w:rPr>
          <w:rFonts w:cs="Calibri"/>
          <w:sz w:val="20"/>
          <w:szCs w:val="20"/>
        </w:rPr>
      </w:pPr>
      <w:r w:rsidRPr="00143484">
        <w:rPr>
          <w:rFonts w:eastAsia="Times New Roman" w:cs="Calibri"/>
          <w:sz w:val="20"/>
          <w:szCs w:val="20"/>
          <w:lang w:val="es-ES" w:eastAsia="es-ES"/>
        </w:rPr>
        <w:t xml:space="preserve"> </w:t>
      </w:r>
      <w:r w:rsidR="00E25A95">
        <w:rPr>
          <w:rFonts w:eastAsia="Times New Roman" w:cs="Calibri"/>
          <w:sz w:val="20"/>
          <w:szCs w:val="20"/>
          <w:lang w:val="es-ES" w:eastAsia="es-ES"/>
        </w:rPr>
        <w:t>El adeudo de l</w:t>
      </w:r>
      <w:r w:rsidR="00143484">
        <w:rPr>
          <w:rFonts w:eastAsia="Times New Roman" w:cs="Calibri"/>
          <w:sz w:val="20"/>
          <w:szCs w:val="20"/>
          <w:lang w:val="es-ES" w:eastAsia="es-ES"/>
        </w:rPr>
        <w:t>a</w:t>
      </w:r>
      <w:r w:rsidR="00C87FDA" w:rsidRPr="00143484">
        <w:rPr>
          <w:rFonts w:eastAsia="Times New Roman" w:cs="Calibri"/>
          <w:sz w:val="20"/>
          <w:szCs w:val="20"/>
          <w:lang w:val="es-ES" w:eastAsia="es-ES"/>
        </w:rPr>
        <w:t xml:space="preserve"> COMAPA Municipal de </w:t>
      </w:r>
      <w:r w:rsidR="00143484" w:rsidRPr="00143484">
        <w:rPr>
          <w:rFonts w:eastAsia="Times New Roman" w:cs="Calibri"/>
          <w:sz w:val="20"/>
          <w:szCs w:val="20"/>
          <w:lang w:val="es-ES" w:eastAsia="es-ES"/>
        </w:rPr>
        <w:t>Reynosa por</w:t>
      </w:r>
      <w:r w:rsidR="00C87FDA" w:rsidRPr="00143484">
        <w:rPr>
          <w:rFonts w:eastAsia="Times New Roman" w:cs="Calibri"/>
          <w:sz w:val="20"/>
          <w:szCs w:val="20"/>
          <w:lang w:val="es-ES" w:eastAsia="es-ES"/>
        </w:rPr>
        <w:t xml:space="preserve"> $62,162,979</w:t>
      </w:r>
      <w:r w:rsidR="00AD0509" w:rsidRPr="00143484">
        <w:rPr>
          <w:rFonts w:eastAsia="Times New Roman" w:cs="Calibri"/>
          <w:sz w:val="20"/>
          <w:szCs w:val="20"/>
          <w:lang w:val="es-ES" w:eastAsia="es-ES"/>
        </w:rPr>
        <w:t>.</w:t>
      </w:r>
    </w:p>
    <w:p w14:paraId="50C2D1FA" w14:textId="77777777" w:rsidR="00143484" w:rsidRPr="00143484" w:rsidRDefault="00143484" w:rsidP="00143484">
      <w:pPr>
        <w:pStyle w:val="Prrafodelista"/>
        <w:spacing w:after="0" w:line="240" w:lineRule="auto"/>
        <w:ind w:left="1080"/>
        <w:jc w:val="both"/>
        <w:rPr>
          <w:rFonts w:cs="Calibri"/>
          <w:sz w:val="20"/>
          <w:szCs w:val="20"/>
        </w:rPr>
      </w:pPr>
    </w:p>
    <w:p w14:paraId="1BDE8975" w14:textId="04B70DFC" w:rsidR="007745EB" w:rsidRPr="00143484" w:rsidRDefault="00143484" w:rsidP="00397C62">
      <w:pPr>
        <w:pStyle w:val="Prrafodelista"/>
        <w:numPr>
          <w:ilvl w:val="0"/>
          <w:numId w:val="61"/>
        </w:numPr>
        <w:spacing w:after="0" w:line="240" w:lineRule="auto"/>
        <w:jc w:val="both"/>
        <w:rPr>
          <w:rFonts w:cs="Calibri"/>
          <w:sz w:val="20"/>
          <w:szCs w:val="20"/>
        </w:rPr>
      </w:pPr>
      <w:r>
        <w:rPr>
          <w:rFonts w:cs="Calibri"/>
          <w:sz w:val="20"/>
          <w:szCs w:val="20"/>
        </w:rPr>
        <w:t>L</w:t>
      </w:r>
      <w:r w:rsidR="00C87FDA" w:rsidRPr="00143484">
        <w:rPr>
          <w:rFonts w:cs="Calibri"/>
          <w:sz w:val="20"/>
          <w:szCs w:val="20"/>
        </w:rPr>
        <w:t xml:space="preserve">a partida de Deudores Diversos que incluyen la cuenta de Cheques Devueltos, por la cantidad </w:t>
      </w:r>
      <w:r w:rsidR="00D2090E" w:rsidRPr="00143484">
        <w:rPr>
          <w:rFonts w:cs="Calibri"/>
          <w:sz w:val="20"/>
          <w:szCs w:val="20"/>
        </w:rPr>
        <w:t>de $</w:t>
      </w:r>
      <w:r w:rsidR="00C87FDA" w:rsidRPr="00143484">
        <w:rPr>
          <w:rFonts w:cs="Calibri"/>
          <w:sz w:val="20"/>
          <w:szCs w:val="20"/>
        </w:rPr>
        <w:t>17,</w:t>
      </w:r>
      <w:r w:rsidR="00C74B00" w:rsidRPr="00143484">
        <w:rPr>
          <w:rFonts w:cs="Calibri"/>
          <w:sz w:val="20"/>
          <w:szCs w:val="20"/>
        </w:rPr>
        <w:t>275,686</w:t>
      </w:r>
      <w:r w:rsidR="007D2AE4" w:rsidRPr="00143484">
        <w:rPr>
          <w:rFonts w:cs="Calibri"/>
          <w:sz w:val="20"/>
          <w:szCs w:val="20"/>
        </w:rPr>
        <w:t>.,</w:t>
      </w:r>
      <w:r w:rsidR="00C87FDA" w:rsidRPr="00143484">
        <w:rPr>
          <w:rFonts w:cs="Calibri"/>
          <w:sz w:val="20"/>
          <w:szCs w:val="20"/>
        </w:rPr>
        <w:t xml:space="preserve"> que corresponden a los cheques de los contribuyentes que les fueron devueltos, y que se encuentran a la fecha registrados como pendientes de cobro.</w:t>
      </w:r>
    </w:p>
    <w:p w14:paraId="7B1BA42B" w14:textId="77777777" w:rsidR="00930DDA" w:rsidRDefault="00930DDA">
      <w:pPr>
        <w:spacing w:after="0" w:line="240" w:lineRule="auto"/>
        <w:jc w:val="both"/>
        <w:rPr>
          <w:rFonts w:cs="Calibri"/>
          <w:sz w:val="20"/>
          <w:szCs w:val="20"/>
        </w:rPr>
      </w:pPr>
    </w:p>
    <w:tbl>
      <w:tblPr>
        <w:tblW w:w="5046" w:type="dxa"/>
        <w:tblCellMar>
          <w:left w:w="70" w:type="dxa"/>
          <w:right w:w="70" w:type="dxa"/>
        </w:tblCellMar>
        <w:tblLook w:val="04A0" w:firstRow="1" w:lastRow="0" w:firstColumn="1" w:lastColumn="0" w:noHBand="0" w:noVBand="1"/>
      </w:tblPr>
      <w:tblGrid>
        <w:gridCol w:w="1037"/>
        <w:gridCol w:w="1510"/>
        <w:gridCol w:w="2207"/>
        <w:gridCol w:w="292"/>
      </w:tblGrid>
      <w:tr w:rsidR="00930DDA" w:rsidRPr="00930DDA" w14:paraId="6B6B664A" w14:textId="77777777" w:rsidTr="00930DDA">
        <w:trPr>
          <w:gridAfter w:val="1"/>
          <w:wAfter w:w="292" w:type="dxa"/>
          <w:trHeight w:val="269"/>
        </w:trPr>
        <w:tc>
          <w:tcPr>
            <w:tcW w:w="1037" w:type="dxa"/>
            <w:vMerge w:val="restart"/>
            <w:tcBorders>
              <w:top w:val="single" w:sz="4" w:space="0" w:color="auto"/>
              <w:left w:val="single" w:sz="4" w:space="0" w:color="auto"/>
              <w:bottom w:val="single" w:sz="4" w:space="0" w:color="auto"/>
              <w:right w:val="single" w:sz="4" w:space="0" w:color="auto"/>
            </w:tcBorders>
            <w:shd w:val="clear" w:color="800080" w:fill="A90025"/>
            <w:vAlign w:val="center"/>
            <w:hideMark/>
          </w:tcPr>
          <w:p w14:paraId="6133905C" w14:textId="77777777" w:rsidR="00930DDA" w:rsidRPr="00930DDA" w:rsidRDefault="00930DDA" w:rsidP="00930DDA">
            <w:pPr>
              <w:suppressAutoHyphens w:val="0"/>
              <w:overflowPunct/>
              <w:spacing w:after="0" w:line="240" w:lineRule="auto"/>
              <w:jc w:val="center"/>
              <w:rPr>
                <w:rFonts w:eastAsia="Times New Roman" w:cs="Calibri"/>
                <w:b/>
                <w:bCs/>
                <w:color w:val="FFFFFF"/>
                <w:sz w:val="16"/>
                <w:szCs w:val="16"/>
                <w:lang w:eastAsia="es-MX"/>
              </w:rPr>
            </w:pPr>
            <w:r w:rsidRPr="00930DDA">
              <w:rPr>
                <w:rFonts w:eastAsia="Times New Roman" w:cs="Calibri"/>
                <w:b/>
                <w:bCs/>
                <w:color w:val="FFFFFF"/>
                <w:sz w:val="16"/>
                <w:szCs w:val="16"/>
                <w:lang w:eastAsia="es-MX"/>
              </w:rPr>
              <w:t>Año</w:t>
            </w:r>
          </w:p>
        </w:tc>
        <w:tc>
          <w:tcPr>
            <w:tcW w:w="1510" w:type="dxa"/>
            <w:vMerge w:val="restart"/>
            <w:tcBorders>
              <w:top w:val="single" w:sz="4" w:space="0" w:color="auto"/>
              <w:left w:val="single" w:sz="4" w:space="0" w:color="auto"/>
              <w:bottom w:val="single" w:sz="4" w:space="0" w:color="auto"/>
              <w:right w:val="nil"/>
            </w:tcBorders>
            <w:shd w:val="clear" w:color="800080" w:fill="A90025"/>
            <w:vAlign w:val="center"/>
            <w:hideMark/>
          </w:tcPr>
          <w:p w14:paraId="123610DC" w14:textId="77777777" w:rsidR="00930DDA" w:rsidRPr="00930DDA" w:rsidRDefault="00930DDA" w:rsidP="00930DDA">
            <w:pPr>
              <w:suppressAutoHyphens w:val="0"/>
              <w:overflowPunct/>
              <w:spacing w:after="0" w:line="240" w:lineRule="auto"/>
              <w:jc w:val="center"/>
              <w:rPr>
                <w:rFonts w:eastAsia="Times New Roman" w:cs="Calibri"/>
                <w:b/>
                <w:bCs/>
                <w:color w:val="FFFFFF"/>
                <w:sz w:val="16"/>
                <w:szCs w:val="16"/>
                <w:lang w:eastAsia="es-MX"/>
              </w:rPr>
            </w:pPr>
            <w:r w:rsidRPr="00930DDA">
              <w:rPr>
                <w:rFonts w:eastAsia="Times New Roman" w:cs="Calibri"/>
                <w:b/>
                <w:bCs/>
                <w:color w:val="FFFFFF"/>
                <w:sz w:val="16"/>
                <w:szCs w:val="16"/>
                <w:lang w:eastAsia="es-MX"/>
              </w:rPr>
              <w:t>No. De Cheques</w:t>
            </w:r>
          </w:p>
        </w:tc>
        <w:tc>
          <w:tcPr>
            <w:tcW w:w="2207" w:type="dxa"/>
            <w:vMerge w:val="restart"/>
            <w:tcBorders>
              <w:top w:val="single" w:sz="4" w:space="0" w:color="auto"/>
              <w:left w:val="nil"/>
              <w:bottom w:val="single" w:sz="4" w:space="0" w:color="auto"/>
              <w:right w:val="single" w:sz="4" w:space="0" w:color="auto"/>
            </w:tcBorders>
            <w:shd w:val="clear" w:color="800080" w:fill="A90025"/>
            <w:vAlign w:val="center"/>
            <w:hideMark/>
          </w:tcPr>
          <w:p w14:paraId="3F318FEE" w14:textId="77777777" w:rsidR="00930DDA" w:rsidRPr="00930DDA" w:rsidRDefault="00930DDA" w:rsidP="00930DDA">
            <w:pPr>
              <w:suppressAutoHyphens w:val="0"/>
              <w:overflowPunct/>
              <w:spacing w:after="0" w:line="240" w:lineRule="auto"/>
              <w:jc w:val="center"/>
              <w:rPr>
                <w:rFonts w:eastAsia="Times New Roman" w:cs="Calibri"/>
                <w:b/>
                <w:bCs/>
                <w:color w:val="FFFFFF"/>
                <w:sz w:val="16"/>
                <w:szCs w:val="16"/>
                <w:lang w:eastAsia="es-MX"/>
              </w:rPr>
            </w:pPr>
            <w:r w:rsidRPr="00930DDA">
              <w:rPr>
                <w:rFonts w:eastAsia="Times New Roman" w:cs="Calibri"/>
                <w:b/>
                <w:bCs/>
                <w:color w:val="FFFFFF"/>
                <w:sz w:val="16"/>
                <w:szCs w:val="16"/>
                <w:lang w:eastAsia="es-MX"/>
              </w:rPr>
              <w:t>Importe</w:t>
            </w:r>
          </w:p>
        </w:tc>
      </w:tr>
      <w:tr w:rsidR="00930DDA" w:rsidRPr="00930DDA" w14:paraId="2F6AEFBB" w14:textId="77777777" w:rsidTr="00930DDA">
        <w:trPr>
          <w:trHeight w:val="273"/>
        </w:trPr>
        <w:tc>
          <w:tcPr>
            <w:tcW w:w="1037" w:type="dxa"/>
            <w:vMerge/>
            <w:tcBorders>
              <w:top w:val="single" w:sz="4" w:space="0" w:color="auto"/>
              <w:left w:val="single" w:sz="4" w:space="0" w:color="auto"/>
              <w:bottom w:val="single" w:sz="4" w:space="0" w:color="auto"/>
              <w:right w:val="single" w:sz="4" w:space="0" w:color="auto"/>
            </w:tcBorders>
            <w:vAlign w:val="center"/>
            <w:hideMark/>
          </w:tcPr>
          <w:p w14:paraId="12401401" w14:textId="77777777" w:rsidR="00930DDA" w:rsidRPr="00930DDA" w:rsidRDefault="00930DDA" w:rsidP="00930DDA">
            <w:pPr>
              <w:suppressAutoHyphens w:val="0"/>
              <w:overflowPunct/>
              <w:spacing w:after="0" w:line="240" w:lineRule="auto"/>
              <w:rPr>
                <w:rFonts w:eastAsia="Times New Roman" w:cs="Calibri"/>
                <w:b/>
                <w:bCs/>
                <w:color w:val="FFFFFF"/>
                <w:sz w:val="16"/>
                <w:szCs w:val="16"/>
                <w:lang w:eastAsia="es-MX"/>
              </w:rPr>
            </w:pPr>
          </w:p>
        </w:tc>
        <w:tc>
          <w:tcPr>
            <w:tcW w:w="1510" w:type="dxa"/>
            <w:vMerge/>
            <w:tcBorders>
              <w:top w:val="single" w:sz="4" w:space="0" w:color="auto"/>
              <w:left w:val="single" w:sz="4" w:space="0" w:color="auto"/>
              <w:bottom w:val="single" w:sz="4" w:space="0" w:color="auto"/>
              <w:right w:val="nil"/>
            </w:tcBorders>
            <w:vAlign w:val="center"/>
            <w:hideMark/>
          </w:tcPr>
          <w:p w14:paraId="3F4C2C3A" w14:textId="77777777" w:rsidR="00930DDA" w:rsidRPr="00930DDA" w:rsidRDefault="00930DDA" w:rsidP="00930DDA">
            <w:pPr>
              <w:suppressAutoHyphens w:val="0"/>
              <w:overflowPunct/>
              <w:spacing w:after="0" w:line="240" w:lineRule="auto"/>
              <w:rPr>
                <w:rFonts w:eastAsia="Times New Roman" w:cs="Calibri"/>
                <w:b/>
                <w:bCs/>
                <w:color w:val="FFFFFF"/>
                <w:sz w:val="16"/>
                <w:szCs w:val="16"/>
                <w:lang w:eastAsia="es-MX"/>
              </w:rPr>
            </w:pPr>
          </w:p>
        </w:tc>
        <w:tc>
          <w:tcPr>
            <w:tcW w:w="2207" w:type="dxa"/>
            <w:vMerge/>
            <w:tcBorders>
              <w:top w:val="single" w:sz="4" w:space="0" w:color="auto"/>
              <w:left w:val="nil"/>
              <w:bottom w:val="single" w:sz="4" w:space="0" w:color="auto"/>
              <w:right w:val="single" w:sz="4" w:space="0" w:color="auto"/>
            </w:tcBorders>
            <w:vAlign w:val="center"/>
            <w:hideMark/>
          </w:tcPr>
          <w:p w14:paraId="684979F2" w14:textId="77777777" w:rsidR="00930DDA" w:rsidRPr="00930DDA" w:rsidRDefault="00930DDA" w:rsidP="00930DDA">
            <w:pPr>
              <w:suppressAutoHyphens w:val="0"/>
              <w:overflowPunct/>
              <w:spacing w:after="0" w:line="240" w:lineRule="auto"/>
              <w:rPr>
                <w:rFonts w:eastAsia="Times New Roman" w:cs="Calibri"/>
                <w:b/>
                <w:bCs/>
                <w:color w:val="FFFFFF"/>
                <w:sz w:val="16"/>
                <w:szCs w:val="16"/>
                <w:lang w:eastAsia="es-MX"/>
              </w:rPr>
            </w:pPr>
          </w:p>
        </w:tc>
        <w:tc>
          <w:tcPr>
            <w:tcW w:w="292" w:type="dxa"/>
            <w:tcBorders>
              <w:top w:val="nil"/>
              <w:left w:val="nil"/>
              <w:bottom w:val="nil"/>
              <w:right w:val="nil"/>
            </w:tcBorders>
            <w:shd w:val="clear" w:color="auto" w:fill="auto"/>
            <w:noWrap/>
            <w:vAlign w:val="bottom"/>
            <w:hideMark/>
          </w:tcPr>
          <w:p w14:paraId="65D820B0" w14:textId="77777777" w:rsidR="00930DDA" w:rsidRPr="00930DDA" w:rsidRDefault="00930DDA" w:rsidP="00930DDA">
            <w:pPr>
              <w:suppressAutoHyphens w:val="0"/>
              <w:overflowPunct/>
              <w:spacing w:after="0" w:line="240" w:lineRule="auto"/>
              <w:jc w:val="center"/>
              <w:rPr>
                <w:rFonts w:eastAsia="Times New Roman" w:cs="Calibri"/>
                <w:b/>
                <w:bCs/>
                <w:color w:val="FFFFFF"/>
                <w:sz w:val="16"/>
                <w:szCs w:val="16"/>
                <w:lang w:eastAsia="es-MX"/>
              </w:rPr>
            </w:pPr>
          </w:p>
        </w:tc>
      </w:tr>
      <w:tr w:rsidR="00930DDA" w:rsidRPr="00930DDA" w14:paraId="248249D3" w14:textId="77777777" w:rsidTr="00930DDA">
        <w:trPr>
          <w:trHeight w:val="256"/>
        </w:trPr>
        <w:tc>
          <w:tcPr>
            <w:tcW w:w="1037" w:type="dxa"/>
            <w:tcBorders>
              <w:top w:val="nil"/>
              <w:left w:val="single" w:sz="4" w:space="0" w:color="auto"/>
              <w:bottom w:val="single" w:sz="4" w:space="0" w:color="auto"/>
              <w:right w:val="single" w:sz="4" w:space="0" w:color="auto"/>
            </w:tcBorders>
            <w:shd w:val="clear" w:color="auto" w:fill="auto"/>
            <w:vAlign w:val="center"/>
            <w:hideMark/>
          </w:tcPr>
          <w:p w14:paraId="347BB313" w14:textId="77777777" w:rsidR="00930DDA" w:rsidRPr="00930DDA" w:rsidRDefault="00930DDA"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al 2017</w:t>
            </w:r>
          </w:p>
        </w:tc>
        <w:tc>
          <w:tcPr>
            <w:tcW w:w="1510" w:type="dxa"/>
            <w:tcBorders>
              <w:top w:val="nil"/>
              <w:left w:val="nil"/>
              <w:bottom w:val="single" w:sz="4" w:space="0" w:color="auto"/>
              <w:right w:val="single" w:sz="4" w:space="0" w:color="auto"/>
            </w:tcBorders>
            <w:shd w:val="clear" w:color="auto" w:fill="auto"/>
            <w:noWrap/>
            <w:vAlign w:val="bottom"/>
            <w:hideMark/>
          </w:tcPr>
          <w:p w14:paraId="0891A717" w14:textId="77777777" w:rsidR="00930DDA" w:rsidRPr="00930DDA" w:rsidRDefault="00930DDA"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734</w:t>
            </w:r>
          </w:p>
        </w:tc>
        <w:tc>
          <w:tcPr>
            <w:tcW w:w="2207" w:type="dxa"/>
            <w:tcBorders>
              <w:top w:val="nil"/>
              <w:left w:val="nil"/>
              <w:bottom w:val="single" w:sz="4" w:space="0" w:color="auto"/>
              <w:right w:val="single" w:sz="4" w:space="0" w:color="auto"/>
            </w:tcBorders>
            <w:shd w:val="clear" w:color="auto" w:fill="auto"/>
            <w:noWrap/>
            <w:vAlign w:val="bottom"/>
            <w:hideMark/>
          </w:tcPr>
          <w:p w14:paraId="56C3BFE5" w14:textId="12182BE2" w:rsidR="00930DDA" w:rsidRPr="00930DDA" w:rsidRDefault="00AA533A" w:rsidP="00930DDA">
            <w:pPr>
              <w:suppressAutoHyphens w:val="0"/>
              <w:overflowPunct/>
              <w:spacing w:after="0" w:line="240" w:lineRule="auto"/>
              <w:jc w:val="right"/>
              <w:rPr>
                <w:rFonts w:eastAsia="Times New Roman" w:cs="Calibri"/>
                <w:color w:val="000000"/>
                <w:sz w:val="14"/>
                <w:szCs w:val="14"/>
                <w:lang w:eastAsia="es-MX"/>
              </w:rPr>
            </w:pPr>
            <w:r>
              <w:rPr>
                <w:rFonts w:eastAsia="Times New Roman" w:cs="Calibri"/>
                <w:color w:val="000000"/>
                <w:sz w:val="14"/>
                <w:szCs w:val="14"/>
                <w:lang w:eastAsia="es-MX"/>
              </w:rPr>
              <w:t>14,642,981</w:t>
            </w:r>
          </w:p>
        </w:tc>
        <w:tc>
          <w:tcPr>
            <w:tcW w:w="292" w:type="dxa"/>
            <w:vAlign w:val="center"/>
            <w:hideMark/>
          </w:tcPr>
          <w:p w14:paraId="2EA5AA48" w14:textId="77777777" w:rsidR="00930DDA" w:rsidRPr="00930DDA" w:rsidRDefault="00930DDA" w:rsidP="00930DDA">
            <w:pPr>
              <w:suppressAutoHyphens w:val="0"/>
              <w:overflowPunct/>
              <w:spacing w:after="0" w:line="240" w:lineRule="auto"/>
              <w:rPr>
                <w:rFonts w:ascii="Times New Roman" w:eastAsia="Times New Roman" w:hAnsi="Times New Roman"/>
                <w:sz w:val="20"/>
                <w:szCs w:val="20"/>
                <w:lang w:eastAsia="es-MX"/>
              </w:rPr>
            </w:pPr>
          </w:p>
        </w:tc>
      </w:tr>
      <w:tr w:rsidR="00930DDA" w:rsidRPr="00930DDA" w14:paraId="291B6142" w14:textId="77777777" w:rsidTr="00930DDA">
        <w:trPr>
          <w:trHeight w:val="256"/>
        </w:trPr>
        <w:tc>
          <w:tcPr>
            <w:tcW w:w="1037" w:type="dxa"/>
            <w:tcBorders>
              <w:top w:val="nil"/>
              <w:left w:val="single" w:sz="4" w:space="0" w:color="auto"/>
              <w:bottom w:val="single" w:sz="4" w:space="0" w:color="auto"/>
              <w:right w:val="single" w:sz="4" w:space="0" w:color="auto"/>
            </w:tcBorders>
            <w:shd w:val="clear" w:color="auto" w:fill="auto"/>
            <w:vAlign w:val="center"/>
            <w:hideMark/>
          </w:tcPr>
          <w:p w14:paraId="3556E9F0" w14:textId="77777777" w:rsidR="00930DDA" w:rsidRPr="00930DDA" w:rsidRDefault="00930DDA"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2018</w:t>
            </w:r>
          </w:p>
        </w:tc>
        <w:tc>
          <w:tcPr>
            <w:tcW w:w="1510" w:type="dxa"/>
            <w:tcBorders>
              <w:top w:val="nil"/>
              <w:left w:val="nil"/>
              <w:bottom w:val="single" w:sz="4" w:space="0" w:color="auto"/>
              <w:right w:val="single" w:sz="4" w:space="0" w:color="auto"/>
            </w:tcBorders>
            <w:shd w:val="clear" w:color="auto" w:fill="auto"/>
            <w:noWrap/>
            <w:vAlign w:val="bottom"/>
            <w:hideMark/>
          </w:tcPr>
          <w:p w14:paraId="62595E33" w14:textId="54474FF1" w:rsidR="00930DDA" w:rsidRPr="00930DDA" w:rsidRDefault="00AA533A" w:rsidP="00930DDA">
            <w:pPr>
              <w:suppressAutoHyphens w:val="0"/>
              <w:overflowPunct/>
              <w:spacing w:after="0" w:line="240" w:lineRule="auto"/>
              <w:jc w:val="center"/>
              <w:rPr>
                <w:rFonts w:eastAsia="Times New Roman" w:cs="Calibri"/>
                <w:color w:val="000000"/>
                <w:sz w:val="14"/>
                <w:szCs w:val="14"/>
                <w:lang w:eastAsia="es-MX"/>
              </w:rPr>
            </w:pPr>
            <w:r>
              <w:rPr>
                <w:rFonts w:eastAsia="Times New Roman" w:cs="Calibri"/>
                <w:color w:val="000000"/>
                <w:sz w:val="14"/>
                <w:szCs w:val="14"/>
                <w:lang w:eastAsia="es-MX"/>
              </w:rPr>
              <w:t>35</w:t>
            </w:r>
          </w:p>
        </w:tc>
        <w:tc>
          <w:tcPr>
            <w:tcW w:w="2207" w:type="dxa"/>
            <w:tcBorders>
              <w:top w:val="nil"/>
              <w:left w:val="nil"/>
              <w:bottom w:val="single" w:sz="4" w:space="0" w:color="auto"/>
              <w:right w:val="single" w:sz="4" w:space="0" w:color="auto"/>
            </w:tcBorders>
            <w:shd w:val="clear" w:color="auto" w:fill="auto"/>
            <w:noWrap/>
            <w:vAlign w:val="bottom"/>
            <w:hideMark/>
          </w:tcPr>
          <w:p w14:paraId="197FA558" w14:textId="13E8F662" w:rsidR="00930DDA" w:rsidRPr="00930DDA" w:rsidRDefault="00AA533A" w:rsidP="00930DDA">
            <w:pPr>
              <w:suppressAutoHyphens w:val="0"/>
              <w:overflowPunct/>
              <w:spacing w:after="0" w:line="240" w:lineRule="auto"/>
              <w:jc w:val="right"/>
              <w:rPr>
                <w:rFonts w:eastAsia="Times New Roman" w:cs="Calibri"/>
                <w:color w:val="000000"/>
                <w:sz w:val="14"/>
                <w:szCs w:val="14"/>
                <w:lang w:eastAsia="es-MX"/>
              </w:rPr>
            </w:pPr>
            <w:r>
              <w:rPr>
                <w:rFonts w:eastAsia="Times New Roman" w:cs="Calibri"/>
                <w:color w:val="000000"/>
                <w:sz w:val="14"/>
                <w:szCs w:val="14"/>
                <w:lang w:eastAsia="es-MX"/>
              </w:rPr>
              <w:t>1,038,084</w:t>
            </w:r>
          </w:p>
        </w:tc>
        <w:tc>
          <w:tcPr>
            <w:tcW w:w="292" w:type="dxa"/>
            <w:vAlign w:val="center"/>
            <w:hideMark/>
          </w:tcPr>
          <w:p w14:paraId="50F6DA23" w14:textId="77777777" w:rsidR="00930DDA" w:rsidRPr="00930DDA" w:rsidRDefault="00930DDA" w:rsidP="00930DDA">
            <w:pPr>
              <w:suppressAutoHyphens w:val="0"/>
              <w:overflowPunct/>
              <w:spacing w:after="0" w:line="240" w:lineRule="auto"/>
              <w:rPr>
                <w:rFonts w:ascii="Times New Roman" w:eastAsia="Times New Roman" w:hAnsi="Times New Roman"/>
                <w:sz w:val="20"/>
                <w:szCs w:val="20"/>
                <w:lang w:eastAsia="es-MX"/>
              </w:rPr>
            </w:pPr>
          </w:p>
        </w:tc>
      </w:tr>
      <w:tr w:rsidR="00930DDA" w:rsidRPr="00930DDA" w14:paraId="61ED7344" w14:textId="77777777" w:rsidTr="00930DDA">
        <w:trPr>
          <w:trHeight w:val="256"/>
        </w:trPr>
        <w:tc>
          <w:tcPr>
            <w:tcW w:w="1037" w:type="dxa"/>
            <w:tcBorders>
              <w:top w:val="nil"/>
              <w:left w:val="single" w:sz="4" w:space="0" w:color="auto"/>
              <w:bottom w:val="single" w:sz="4" w:space="0" w:color="auto"/>
              <w:right w:val="single" w:sz="4" w:space="0" w:color="auto"/>
            </w:tcBorders>
            <w:shd w:val="clear" w:color="auto" w:fill="auto"/>
            <w:vAlign w:val="center"/>
            <w:hideMark/>
          </w:tcPr>
          <w:p w14:paraId="1A6EF413" w14:textId="77777777" w:rsidR="00930DDA" w:rsidRPr="00930DDA" w:rsidRDefault="00930DDA"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2019</w:t>
            </w:r>
          </w:p>
        </w:tc>
        <w:tc>
          <w:tcPr>
            <w:tcW w:w="1510" w:type="dxa"/>
            <w:tcBorders>
              <w:top w:val="nil"/>
              <w:left w:val="nil"/>
              <w:bottom w:val="single" w:sz="4" w:space="0" w:color="auto"/>
              <w:right w:val="single" w:sz="4" w:space="0" w:color="auto"/>
            </w:tcBorders>
            <w:shd w:val="clear" w:color="auto" w:fill="auto"/>
            <w:noWrap/>
            <w:vAlign w:val="bottom"/>
            <w:hideMark/>
          </w:tcPr>
          <w:p w14:paraId="2D96413D" w14:textId="77777777" w:rsidR="00930DDA" w:rsidRPr="00930DDA" w:rsidRDefault="00930DDA"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55</w:t>
            </w:r>
          </w:p>
        </w:tc>
        <w:tc>
          <w:tcPr>
            <w:tcW w:w="2207" w:type="dxa"/>
            <w:tcBorders>
              <w:top w:val="nil"/>
              <w:left w:val="nil"/>
              <w:bottom w:val="single" w:sz="4" w:space="0" w:color="auto"/>
              <w:right w:val="single" w:sz="4" w:space="0" w:color="auto"/>
            </w:tcBorders>
            <w:shd w:val="clear" w:color="auto" w:fill="auto"/>
            <w:noWrap/>
            <w:vAlign w:val="bottom"/>
            <w:hideMark/>
          </w:tcPr>
          <w:p w14:paraId="78518DCF" w14:textId="77777777" w:rsidR="00930DDA" w:rsidRPr="00930DDA" w:rsidRDefault="00930DDA" w:rsidP="00930DDA">
            <w:pPr>
              <w:suppressAutoHyphens w:val="0"/>
              <w:overflowPunct/>
              <w:spacing w:after="0" w:line="240" w:lineRule="auto"/>
              <w:jc w:val="right"/>
              <w:rPr>
                <w:rFonts w:eastAsia="Times New Roman" w:cs="Calibri"/>
                <w:color w:val="000000"/>
                <w:sz w:val="14"/>
                <w:szCs w:val="14"/>
                <w:lang w:eastAsia="es-MX"/>
              </w:rPr>
            </w:pPr>
            <w:r w:rsidRPr="00930DDA">
              <w:rPr>
                <w:rFonts w:eastAsia="Times New Roman" w:cs="Calibri"/>
                <w:color w:val="000000"/>
                <w:sz w:val="14"/>
                <w:szCs w:val="14"/>
                <w:lang w:eastAsia="es-MX"/>
              </w:rPr>
              <w:t>990,710</w:t>
            </w:r>
          </w:p>
        </w:tc>
        <w:tc>
          <w:tcPr>
            <w:tcW w:w="292" w:type="dxa"/>
            <w:vAlign w:val="center"/>
            <w:hideMark/>
          </w:tcPr>
          <w:p w14:paraId="6BBA376E" w14:textId="77777777" w:rsidR="00930DDA" w:rsidRPr="00930DDA" w:rsidRDefault="00930DDA" w:rsidP="00930DDA">
            <w:pPr>
              <w:suppressAutoHyphens w:val="0"/>
              <w:overflowPunct/>
              <w:spacing w:after="0" w:line="240" w:lineRule="auto"/>
              <w:rPr>
                <w:rFonts w:ascii="Times New Roman" w:eastAsia="Times New Roman" w:hAnsi="Times New Roman"/>
                <w:sz w:val="20"/>
                <w:szCs w:val="20"/>
                <w:lang w:eastAsia="es-MX"/>
              </w:rPr>
            </w:pPr>
          </w:p>
        </w:tc>
      </w:tr>
      <w:tr w:rsidR="00930DDA" w:rsidRPr="00930DDA" w14:paraId="40AA32E7" w14:textId="77777777" w:rsidTr="00930DDA">
        <w:trPr>
          <w:trHeight w:val="256"/>
        </w:trPr>
        <w:tc>
          <w:tcPr>
            <w:tcW w:w="1037" w:type="dxa"/>
            <w:tcBorders>
              <w:top w:val="nil"/>
              <w:left w:val="single" w:sz="4" w:space="0" w:color="auto"/>
              <w:bottom w:val="single" w:sz="4" w:space="0" w:color="auto"/>
              <w:right w:val="single" w:sz="4" w:space="0" w:color="auto"/>
            </w:tcBorders>
            <w:shd w:val="clear" w:color="auto" w:fill="auto"/>
            <w:vAlign w:val="center"/>
            <w:hideMark/>
          </w:tcPr>
          <w:p w14:paraId="6D6BDEBA" w14:textId="77777777" w:rsidR="00930DDA" w:rsidRPr="00930DDA" w:rsidRDefault="00930DDA"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2020</w:t>
            </w:r>
          </w:p>
        </w:tc>
        <w:tc>
          <w:tcPr>
            <w:tcW w:w="1510" w:type="dxa"/>
            <w:tcBorders>
              <w:top w:val="nil"/>
              <w:left w:val="nil"/>
              <w:bottom w:val="single" w:sz="4" w:space="0" w:color="auto"/>
              <w:right w:val="single" w:sz="4" w:space="0" w:color="auto"/>
            </w:tcBorders>
            <w:shd w:val="clear" w:color="auto" w:fill="auto"/>
            <w:noWrap/>
            <w:vAlign w:val="bottom"/>
            <w:hideMark/>
          </w:tcPr>
          <w:p w14:paraId="5E4C7C68" w14:textId="77777777" w:rsidR="00930DDA" w:rsidRPr="00930DDA" w:rsidRDefault="00930DDA"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4</w:t>
            </w:r>
          </w:p>
        </w:tc>
        <w:tc>
          <w:tcPr>
            <w:tcW w:w="2207" w:type="dxa"/>
            <w:tcBorders>
              <w:top w:val="nil"/>
              <w:left w:val="nil"/>
              <w:bottom w:val="single" w:sz="4" w:space="0" w:color="auto"/>
              <w:right w:val="single" w:sz="4" w:space="0" w:color="auto"/>
            </w:tcBorders>
            <w:shd w:val="clear" w:color="auto" w:fill="auto"/>
            <w:noWrap/>
            <w:vAlign w:val="bottom"/>
            <w:hideMark/>
          </w:tcPr>
          <w:p w14:paraId="374D7EEB" w14:textId="77777777" w:rsidR="00930DDA" w:rsidRPr="00930DDA" w:rsidRDefault="00930DDA" w:rsidP="00930DDA">
            <w:pPr>
              <w:suppressAutoHyphens w:val="0"/>
              <w:overflowPunct/>
              <w:spacing w:after="0" w:line="240" w:lineRule="auto"/>
              <w:jc w:val="right"/>
              <w:rPr>
                <w:rFonts w:eastAsia="Times New Roman" w:cs="Calibri"/>
                <w:color w:val="000000"/>
                <w:sz w:val="14"/>
                <w:szCs w:val="14"/>
                <w:lang w:eastAsia="es-MX"/>
              </w:rPr>
            </w:pPr>
            <w:r w:rsidRPr="00930DDA">
              <w:rPr>
                <w:rFonts w:eastAsia="Times New Roman" w:cs="Calibri"/>
                <w:color w:val="000000"/>
                <w:sz w:val="14"/>
                <w:szCs w:val="14"/>
                <w:lang w:eastAsia="es-MX"/>
              </w:rPr>
              <w:t>16,408</w:t>
            </w:r>
          </w:p>
        </w:tc>
        <w:tc>
          <w:tcPr>
            <w:tcW w:w="292" w:type="dxa"/>
            <w:vAlign w:val="center"/>
            <w:hideMark/>
          </w:tcPr>
          <w:p w14:paraId="330ACEBF" w14:textId="77777777" w:rsidR="00930DDA" w:rsidRPr="00930DDA" w:rsidRDefault="00930DDA" w:rsidP="00930DDA">
            <w:pPr>
              <w:suppressAutoHyphens w:val="0"/>
              <w:overflowPunct/>
              <w:spacing w:after="0" w:line="240" w:lineRule="auto"/>
              <w:rPr>
                <w:rFonts w:ascii="Times New Roman" w:eastAsia="Times New Roman" w:hAnsi="Times New Roman"/>
                <w:sz w:val="20"/>
                <w:szCs w:val="20"/>
                <w:lang w:eastAsia="es-MX"/>
              </w:rPr>
            </w:pPr>
          </w:p>
        </w:tc>
      </w:tr>
      <w:tr w:rsidR="00930DDA" w:rsidRPr="00930DDA" w14:paraId="79A31B10" w14:textId="77777777" w:rsidTr="00930DDA">
        <w:trPr>
          <w:trHeight w:val="256"/>
        </w:trPr>
        <w:tc>
          <w:tcPr>
            <w:tcW w:w="1037" w:type="dxa"/>
            <w:tcBorders>
              <w:top w:val="nil"/>
              <w:left w:val="single" w:sz="4" w:space="0" w:color="auto"/>
              <w:bottom w:val="single" w:sz="4" w:space="0" w:color="auto"/>
              <w:right w:val="single" w:sz="4" w:space="0" w:color="auto"/>
            </w:tcBorders>
            <w:shd w:val="clear" w:color="auto" w:fill="auto"/>
            <w:vAlign w:val="center"/>
            <w:hideMark/>
          </w:tcPr>
          <w:p w14:paraId="5C6FA6A0" w14:textId="77777777" w:rsidR="00930DDA" w:rsidRPr="00930DDA" w:rsidRDefault="00930DDA"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2021</w:t>
            </w:r>
          </w:p>
        </w:tc>
        <w:tc>
          <w:tcPr>
            <w:tcW w:w="1510" w:type="dxa"/>
            <w:tcBorders>
              <w:top w:val="nil"/>
              <w:left w:val="nil"/>
              <w:bottom w:val="single" w:sz="4" w:space="0" w:color="auto"/>
              <w:right w:val="single" w:sz="4" w:space="0" w:color="auto"/>
            </w:tcBorders>
            <w:shd w:val="clear" w:color="auto" w:fill="auto"/>
            <w:noWrap/>
            <w:vAlign w:val="bottom"/>
            <w:hideMark/>
          </w:tcPr>
          <w:p w14:paraId="425838BE" w14:textId="77777777" w:rsidR="00930DDA" w:rsidRPr="00930DDA" w:rsidRDefault="00930DDA"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6</w:t>
            </w:r>
          </w:p>
        </w:tc>
        <w:tc>
          <w:tcPr>
            <w:tcW w:w="2207" w:type="dxa"/>
            <w:tcBorders>
              <w:top w:val="nil"/>
              <w:left w:val="nil"/>
              <w:bottom w:val="single" w:sz="4" w:space="0" w:color="auto"/>
              <w:right w:val="single" w:sz="4" w:space="0" w:color="auto"/>
            </w:tcBorders>
            <w:shd w:val="clear" w:color="auto" w:fill="auto"/>
            <w:noWrap/>
            <w:vAlign w:val="bottom"/>
            <w:hideMark/>
          </w:tcPr>
          <w:p w14:paraId="4D85AB16" w14:textId="77777777" w:rsidR="00930DDA" w:rsidRPr="00930DDA" w:rsidRDefault="00930DDA" w:rsidP="00930DDA">
            <w:pPr>
              <w:suppressAutoHyphens w:val="0"/>
              <w:overflowPunct/>
              <w:spacing w:after="0" w:line="240" w:lineRule="auto"/>
              <w:jc w:val="right"/>
              <w:rPr>
                <w:rFonts w:eastAsia="Times New Roman" w:cs="Calibri"/>
                <w:color w:val="000000"/>
                <w:sz w:val="14"/>
                <w:szCs w:val="14"/>
                <w:lang w:eastAsia="es-MX"/>
              </w:rPr>
            </w:pPr>
            <w:r w:rsidRPr="00930DDA">
              <w:rPr>
                <w:rFonts w:eastAsia="Times New Roman" w:cs="Calibri"/>
                <w:color w:val="000000"/>
                <w:sz w:val="14"/>
                <w:szCs w:val="14"/>
                <w:lang w:eastAsia="es-MX"/>
              </w:rPr>
              <w:t>93,235</w:t>
            </w:r>
          </w:p>
        </w:tc>
        <w:tc>
          <w:tcPr>
            <w:tcW w:w="292" w:type="dxa"/>
            <w:vAlign w:val="center"/>
            <w:hideMark/>
          </w:tcPr>
          <w:p w14:paraId="1C015192" w14:textId="77777777" w:rsidR="00930DDA" w:rsidRPr="00930DDA" w:rsidRDefault="00930DDA" w:rsidP="00930DDA">
            <w:pPr>
              <w:suppressAutoHyphens w:val="0"/>
              <w:overflowPunct/>
              <w:spacing w:after="0" w:line="240" w:lineRule="auto"/>
              <w:rPr>
                <w:rFonts w:ascii="Times New Roman" w:eastAsia="Times New Roman" w:hAnsi="Times New Roman"/>
                <w:sz w:val="20"/>
                <w:szCs w:val="20"/>
                <w:lang w:eastAsia="es-MX"/>
              </w:rPr>
            </w:pPr>
          </w:p>
        </w:tc>
      </w:tr>
      <w:tr w:rsidR="00930DDA" w:rsidRPr="00930DDA" w14:paraId="2F5487B9" w14:textId="77777777" w:rsidTr="00930DDA">
        <w:trPr>
          <w:trHeight w:val="256"/>
        </w:trPr>
        <w:tc>
          <w:tcPr>
            <w:tcW w:w="1037" w:type="dxa"/>
            <w:tcBorders>
              <w:top w:val="nil"/>
              <w:left w:val="single" w:sz="4" w:space="0" w:color="auto"/>
              <w:bottom w:val="single" w:sz="4" w:space="0" w:color="auto"/>
              <w:right w:val="single" w:sz="4" w:space="0" w:color="auto"/>
            </w:tcBorders>
            <w:shd w:val="clear" w:color="auto" w:fill="auto"/>
            <w:vAlign w:val="center"/>
            <w:hideMark/>
          </w:tcPr>
          <w:p w14:paraId="01522A87" w14:textId="77777777" w:rsidR="00930DDA" w:rsidRPr="00930DDA" w:rsidRDefault="00930DDA"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2022</w:t>
            </w:r>
          </w:p>
        </w:tc>
        <w:tc>
          <w:tcPr>
            <w:tcW w:w="1510" w:type="dxa"/>
            <w:tcBorders>
              <w:top w:val="nil"/>
              <w:left w:val="nil"/>
              <w:bottom w:val="single" w:sz="4" w:space="0" w:color="auto"/>
              <w:right w:val="single" w:sz="4" w:space="0" w:color="auto"/>
            </w:tcBorders>
            <w:shd w:val="clear" w:color="auto" w:fill="auto"/>
            <w:noWrap/>
            <w:vAlign w:val="bottom"/>
            <w:hideMark/>
          </w:tcPr>
          <w:p w14:paraId="48363E4E" w14:textId="77777777" w:rsidR="00930DDA" w:rsidRPr="00930DDA" w:rsidRDefault="00930DDA"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6</w:t>
            </w:r>
          </w:p>
        </w:tc>
        <w:tc>
          <w:tcPr>
            <w:tcW w:w="2207" w:type="dxa"/>
            <w:tcBorders>
              <w:top w:val="nil"/>
              <w:left w:val="nil"/>
              <w:bottom w:val="single" w:sz="4" w:space="0" w:color="auto"/>
              <w:right w:val="single" w:sz="4" w:space="0" w:color="auto"/>
            </w:tcBorders>
            <w:shd w:val="clear" w:color="auto" w:fill="auto"/>
            <w:noWrap/>
            <w:vAlign w:val="bottom"/>
            <w:hideMark/>
          </w:tcPr>
          <w:p w14:paraId="64011831" w14:textId="77777777" w:rsidR="00930DDA" w:rsidRPr="00930DDA" w:rsidRDefault="00930DDA" w:rsidP="00930DDA">
            <w:pPr>
              <w:suppressAutoHyphens w:val="0"/>
              <w:overflowPunct/>
              <w:spacing w:after="0" w:line="240" w:lineRule="auto"/>
              <w:jc w:val="right"/>
              <w:rPr>
                <w:rFonts w:eastAsia="Times New Roman" w:cs="Calibri"/>
                <w:color w:val="000000"/>
                <w:sz w:val="14"/>
                <w:szCs w:val="14"/>
                <w:lang w:eastAsia="es-MX"/>
              </w:rPr>
            </w:pPr>
            <w:r w:rsidRPr="00930DDA">
              <w:rPr>
                <w:rFonts w:eastAsia="Times New Roman" w:cs="Calibri"/>
                <w:color w:val="000000"/>
                <w:sz w:val="14"/>
                <w:szCs w:val="14"/>
                <w:lang w:eastAsia="es-MX"/>
              </w:rPr>
              <w:t>115,857</w:t>
            </w:r>
          </w:p>
        </w:tc>
        <w:tc>
          <w:tcPr>
            <w:tcW w:w="292" w:type="dxa"/>
            <w:vAlign w:val="center"/>
            <w:hideMark/>
          </w:tcPr>
          <w:p w14:paraId="1909FDA6" w14:textId="77777777" w:rsidR="00930DDA" w:rsidRPr="00930DDA" w:rsidRDefault="00930DDA" w:rsidP="00930DDA">
            <w:pPr>
              <w:suppressAutoHyphens w:val="0"/>
              <w:overflowPunct/>
              <w:spacing w:after="0" w:line="240" w:lineRule="auto"/>
              <w:rPr>
                <w:rFonts w:ascii="Times New Roman" w:eastAsia="Times New Roman" w:hAnsi="Times New Roman"/>
                <w:sz w:val="20"/>
                <w:szCs w:val="20"/>
                <w:lang w:eastAsia="es-MX"/>
              </w:rPr>
            </w:pPr>
          </w:p>
        </w:tc>
      </w:tr>
      <w:tr w:rsidR="00930DDA" w:rsidRPr="00930DDA" w14:paraId="1C788281" w14:textId="77777777" w:rsidTr="00930DDA">
        <w:trPr>
          <w:trHeight w:val="256"/>
        </w:trPr>
        <w:tc>
          <w:tcPr>
            <w:tcW w:w="1037" w:type="dxa"/>
            <w:tcBorders>
              <w:top w:val="nil"/>
              <w:left w:val="single" w:sz="4" w:space="0" w:color="auto"/>
              <w:bottom w:val="single" w:sz="4" w:space="0" w:color="auto"/>
              <w:right w:val="single" w:sz="4" w:space="0" w:color="auto"/>
            </w:tcBorders>
            <w:shd w:val="clear" w:color="auto" w:fill="auto"/>
            <w:vAlign w:val="center"/>
            <w:hideMark/>
          </w:tcPr>
          <w:p w14:paraId="58E78372" w14:textId="77777777" w:rsidR="00930DDA" w:rsidRPr="00930DDA" w:rsidRDefault="00930DDA"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2023</w:t>
            </w:r>
          </w:p>
        </w:tc>
        <w:tc>
          <w:tcPr>
            <w:tcW w:w="1510" w:type="dxa"/>
            <w:tcBorders>
              <w:top w:val="nil"/>
              <w:left w:val="nil"/>
              <w:bottom w:val="single" w:sz="4" w:space="0" w:color="auto"/>
              <w:right w:val="single" w:sz="4" w:space="0" w:color="auto"/>
            </w:tcBorders>
            <w:shd w:val="clear" w:color="auto" w:fill="auto"/>
            <w:noWrap/>
            <w:vAlign w:val="bottom"/>
            <w:hideMark/>
          </w:tcPr>
          <w:p w14:paraId="44AA91F1" w14:textId="77777777" w:rsidR="00930DDA" w:rsidRPr="00930DDA" w:rsidRDefault="00930DDA"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1</w:t>
            </w:r>
          </w:p>
        </w:tc>
        <w:tc>
          <w:tcPr>
            <w:tcW w:w="2207" w:type="dxa"/>
            <w:tcBorders>
              <w:top w:val="nil"/>
              <w:left w:val="nil"/>
              <w:bottom w:val="single" w:sz="4" w:space="0" w:color="auto"/>
              <w:right w:val="single" w:sz="4" w:space="0" w:color="auto"/>
            </w:tcBorders>
            <w:shd w:val="clear" w:color="auto" w:fill="auto"/>
            <w:noWrap/>
            <w:vAlign w:val="bottom"/>
            <w:hideMark/>
          </w:tcPr>
          <w:p w14:paraId="5EADA91C" w14:textId="77777777" w:rsidR="00930DDA" w:rsidRPr="00930DDA" w:rsidRDefault="00930DDA" w:rsidP="00930DDA">
            <w:pPr>
              <w:suppressAutoHyphens w:val="0"/>
              <w:overflowPunct/>
              <w:spacing w:after="0" w:line="240" w:lineRule="auto"/>
              <w:jc w:val="right"/>
              <w:rPr>
                <w:rFonts w:eastAsia="Times New Roman" w:cs="Calibri"/>
                <w:color w:val="000000"/>
                <w:sz w:val="14"/>
                <w:szCs w:val="14"/>
                <w:lang w:eastAsia="es-MX"/>
              </w:rPr>
            </w:pPr>
            <w:r w:rsidRPr="00930DDA">
              <w:rPr>
                <w:rFonts w:eastAsia="Times New Roman" w:cs="Calibri"/>
                <w:color w:val="000000"/>
                <w:sz w:val="14"/>
                <w:szCs w:val="14"/>
                <w:lang w:eastAsia="es-MX"/>
              </w:rPr>
              <w:t>2,000</w:t>
            </w:r>
          </w:p>
        </w:tc>
        <w:tc>
          <w:tcPr>
            <w:tcW w:w="292" w:type="dxa"/>
            <w:vAlign w:val="center"/>
            <w:hideMark/>
          </w:tcPr>
          <w:p w14:paraId="473D79DA" w14:textId="77777777" w:rsidR="00930DDA" w:rsidRPr="00930DDA" w:rsidRDefault="00930DDA" w:rsidP="00930DDA">
            <w:pPr>
              <w:suppressAutoHyphens w:val="0"/>
              <w:overflowPunct/>
              <w:spacing w:after="0" w:line="240" w:lineRule="auto"/>
              <w:rPr>
                <w:rFonts w:ascii="Times New Roman" w:eastAsia="Times New Roman" w:hAnsi="Times New Roman"/>
                <w:sz w:val="20"/>
                <w:szCs w:val="20"/>
                <w:lang w:eastAsia="es-MX"/>
              </w:rPr>
            </w:pPr>
          </w:p>
        </w:tc>
      </w:tr>
      <w:tr w:rsidR="00930DDA" w:rsidRPr="00930DDA" w14:paraId="62C513C3" w14:textId="77777777" w:rsidTr="00930DDA">
        <w:trPr>
          <w:trHeight w:val="256"/>
        </w:trPr>
        <w:tc>
          <w:tcPr>
            <w:tcW w:w="1037" w:type="dxa"/>
            <w:tcBorders>
              <w:top w:val="nil"/>
              <w:left w:val="single" w:sz="4" w:space="0" w:color="auto"/>
              <w:bottom w:val="single" w:sz="4" w:space="0" w:color="auto"/>
              <w:right w:val="single" w:sz="4" w:space="0" w:color="auto"/>
            </w:tcBorders>
            <w:shd w:val="clear" w:color="auto" w:fill="auto"/>
            <w:vAlign w:val="center"/>
            <w:hideMark/>
          </w:tcPr>
          <w:p w14:paraId="56334E54" w14:textId="77777777" w:rsidR="00930DDA" w:rsidRPr="00930DDA" w:rsidRDefault="00930DDA"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2024</w:t>
            </w:r>
          </w:p>
        </w:tc>
        <w:tc>
          <w:tcPr>
            <w:tcW w:w="1510" w:type="dxa"/>
            <w:tcBorders>
              <w:top w:val="nil"/>
              <w:left w:val="nil"/>
              <w:bottom w:val="single" w:sz="4" w:space="0" w:color="auto"/>
              <w:right w:val="single" w:sz="4" w:space="0" w:color="auto"/>
            </w:tcBorders>
            <w:shd w:val="clear" w:color="auto" w:fill="auto"/>
            <w:noWrap/>
            <w:vAlign w:val="bottom"/>
            <w:hideMark/>
          </w:tcPr>
          <w:p w14:paraId="0950C097" w14:textId="0C81780E" w:rsidR="00930DDA" w:rsidRPr="00930DDA" w:rsidRDefault="00AA533A" w:rsidP="00930DDA">
            <w:pPr>
              <w:suppressAutoHyphens w:val="0"/>
              <w:overflowPunct/>
              <w:spacing w:after="0" w:line="240" w:lineRule="auto"/>
              <w:jc w:val="center"/>
              <w:rPr>
                <w:rFonts w:eastAsia="Times New Roman" w:cs="Calibri"/>
                <w:color w:val="000000"/>
                <w:sz w:val="14"/>
                <w:szCs w:val="14"/>
                <w:lang w:eastAsia="es-MX"/>
              </w:rPr>
            </w:pPr>
            <w:r>
              <w:rPr>
                <w:rFonts w:eastAsia="Times New Roman" w:cs="Calibri"/>
                <w:color w:val="000000"/>
                <w:sz w:val="14"/>
                <w:szCs w:val="14"/>
                <w:lang w:eastAsia="es-MX"/>
              </w:rPr>
              <w:t>21</w:t>
            </w:r>
          </w:p>
        </w:tc>
        <w:tc>
          <w:tcPr>
            <w:tcW w:w="2207" w:type="dxa"/>
            <w:tcBorders>
              <w:top w:val="nil"/>
              <w:left w:val="nil"/>
              <w:bottom w:val="single" w:sz="4" w:space="0" w:color="auto"/>
              <w:right w:val="single" w:sz="4" w:space="0" w:color="auto"/>
            </w:tcBorders>
            <w:shd w:val="clear" w:color="auto" w:fill="auto"/>
            <w:noWrap/>
            <w:vAlign w:val="bottom"/>
            <w:hideMark/>
          </w:tcPr>
          <w:p w14:paraId="79F90CAF" w14:textId="1CCFE989" w:rsidR="00930DDA" w:rsidRPr="00930DDA" w:rsidRDefault="00AA533A" w:rsidP="00930DDA">
            <w:pPr>
              <w:suppressAutoHyphens w:val="0"/>
              <w:overflowPunct/>
              <w:spacing w:after="0" w:line="240" w:lineRule="auto"/>
              <w:jc w:val="right"/>
              <w:rPr>
                <w:rFonts w:eastAsia="Times New Roman" w:cs="Calibri"/>
                <w:color w:val="000000"/>
                <w:sz w:val="14"/>
                <w:szCs w:val="14"/>
                <w:lang w:eastAsia="es-MX"/>
              </w:rPr>
            </w:pPr>
            <w:r>
              <w:rPr>
                <w:rFonts w:eastAsia="Times New Roman" w:cs="Calibri"/>
                <w:color w:val="000000"/>
                <w:sz w:val="14"/>
                <w:szCs w:val="14"/>
                <w:lang w:eastAsia="es-MX"/>
              </w:rPr>
              <w:t>376,411</w:t>
            </w:r>
          </w:p>
        </w:tc>
        <w:tc>
          <w:tcPr>
            <w:tcW w:w="292" w:type="dxa"/>
            <w:vAlign w:val="center"/>
            <w:hideMark/>
          </w:tcPr>
          <w:p w14:paraId="62689FBD" w14:textId="77777777" w:rsidR="00930DDA" w:rsidRPr="00930DDA" w:rsidRDefault="00930DDA" w:rsidP="00930DDA">
            <w:pPr>
              <w:suppressAutoHyphens w:val="0"/>
              <w:overflowPunct/>
              <w:spacing w:after="0" w:line="240" w:lineRule="auto"/>
              <w:rPr>
                <w:rFonts w:ascii="Times New Roman" w:eastAsia="Times New Roman" w:hAnsi="Times New Roman"/>
                <w:sz w:val="20"/>
                <w:szCs w:val="20"/>
                <w:lang w:eastAsia="es-MX"/>
              </w:rPr>
            </w:pPr>
          </w:p>
        </w:tc>
      </w:tr>
      <w:tr w:rsidR="00930DDA" w:rsidRPr="00930DDA" w14:paraId="17E62D3A" w14:textId="77777777" w:rsidTr="00930DDA">
        <w:trPr>
          <w:trHeight w:val="307"/>
        </w:trPr>
        <w:tc>
          <w:tcPr>
            <w:tcW w:w="1037" w:type="dxa"/>
            <w:tcBorders>
              <w:top w:val="nil"/>
              <w:left w:val="single" w:sz="4" w:space="0" w:color="auto"/>
              <w:bottom w:val="single" w:sz="4" w:space="0" w:color="auto"/>
              <w:right w:val="single" w:sz="4" w:space="0" w:color="auto"/>
            </w:tcBorders>
            <w:shd w:val="clear" w:color="F8CBAD" w:fill="DDC9A3"/>
            <w:vAlign w:val="center"/>
            <w:hideMark/>
          </w:tcPr>
          <w:p w14:paraId="3D941494" w14:textId="77777777" w:rsidR="00930DDA" w:rsidRPr="00930DDA" w:rsidRDefault="00930DDA" w:rsidP="00930DDA">
            <w:pPr>
              <w:suppressAutoHyphens w:val="0"/>
              <w:overflowPunct/>
              <w:spacing w:after="0" w:line="240" w:lineRule="auto"/>
              <w:jc w:val="center"/>
              <w:rPr>
                <w:rFonts w:eastAsia="Times New Roman" w:cs="Calibri"/>
                <w:b/>
                <w:bCs/>
                <w:color w:val="000000"/>
                <w:sz w:val="14"/>
                <w:szCs w:val="14"/>
                <w:lang w:eastAsia="es-MX"/>
              </w:rPr>
            </w:pPr>
            <w:r w:rsidRPr="00930DDA">
              <w:rPr>
                <w:rFonts w:eastAsia="Times New Roman" w:cs="Calibri"/>
                <w:b/>
                <w:bCs/>
                <w:color w:val="000000"/>
                <w:sz w:val="14"/>
                <w:szCs w:val="14"/>
                <w:lang w:eastAsia="es-MX"/>
              </w:rPr>
              <w:t xml:space="preserve">Total </w:t>
            </w:r>
          </w:p>
        </w:tc>
        <w:tc>
          <w:tcPr>
            <w:tcW w:w="1510" w:type="dxa"/>
            <w:tcBorders>
              <w:top w:val="nil"/>
              <w:left w:val="nil"/>
              <w:bottom w:val="single" w:sz="4" w:space="0" w:color="auto"/>
              <w:right w:val="single" w:sz="4" w:space="0" w:color="auto"/>
            </w:tcBorders>
            <w:shd w:val="clear" w:color="F8CBAD" w:fill="DDC9A3"/>
            <w:vAlign w:val="center"/>
            <w:hideMark/>
          </w:tcPr>
          <w:p w14:paraId="74E64B74" w14:textId="77777777" w:rsidR="00930DDA" w:rsidRPr="00930DDA" w:rsidRDefault="00930DDA" w:rsidP="00930DDA">
            <w:pPr>
              <w:suppressAutoHyphens w:val="0"/>
              <w:overflowPunct/>
              <w:spacing w:after="0" w:line="240" w:lineRule="auto"/>
              <w:jc w:val="center"/>
              <w:rPr>
                <w:rFonts w:eastAsia="Times New Roman" w:cs="Calibri"/>
                <w:b/>
                <w:bCs/>
                <w:color w:val="000000"/>
                <w:sz w:val="14"/>
                <w:szCs w:val="14"/>
                <w:lang w:eastAsia="es-MX"/>
              </w:rPr>
            </w:pPr>
            <w:r w:rsidRPr="00930DDA">
              <w:rPr>
                <w:rFonts w:eastAsia="Times New Roman" w:cs="Calibri"/>
                <w:b/>
                <w:bCs/>
                <w:color w:val="000000"/>
                <w:sz w:val="14"/>
                <w:szCs w:val="14"/>
                <w:lang w:eastAsia="es-MX"/>
              </w:rPr>
              <w:t>857</w:t>
            </w:r>
          </w:p>
        </w:tc>
        <w:tc>
          <w:tcPr>
            <w:tcW w:w="2207" w:type="dxa"/>
            <w:tcBorders>
              <w:top w:val="nil"/>
              <w:left w:val="nil"/>
              <w:bottom w:val="single" w:sz="4" w:space="0" w:color="auto"/>
              <w:right w:val="single" w:sz="4" w:space="0" w:color="auto"/>
            </w:tcBorders>
            <w:shd w:val="clear" w:color="F8CBAD" w:fill="DDC9A3"/>
            <w:vAlign w:val="center"/>
            <w:hideMark/>
          </w:tcPr>
          <w:p w14:paraId="41E98B3D" w14:textId="393BAC82" w:rsidR="00930DDA" w:rsidRPr="00930DDA" w:rsidRDefault="00AA533A" w:rsidP="00930DDA">
            <w:pPr>
              <w:suppressAutoHyphens w:val="0"/>
              <w:overflowPunct/>
              <w:spacing w:after="0" w:line="240" w:lineRule="auto"/>
              <w:jc w:val="right"/>
              <w:rPr>
                <w:rFonts w:eastAsia="Times New Roman" w:cs="Calibri"/>
                <w:b/>
                <w:bCs/>
                <w:color w:val="000000"/>
                <w:sz w:val="14"/>
                <w:szCs w:val="14"/>
                <w:lang w:eastAsia="es-MX"/>
              </w:rPr>
            </w:pPr>
            <w:r>
              <w:rPr>
                <w:rFonts w:eastAsia="Times New Roman" w:cs="Calibri"/>
                <w:b/>
                <w:bCs/>
                <w:color w:val="000000"/>
                <w:sz w:val="14"/>
                <w:szCs w:val="14"/>
                <w:lang w:eastAsia="es-MX"/>
              </w:rPr>
              <w:t>17,275.686</w:t>
            </w:r>
          </w:p>
        </w:tc>
        <w:tc>
          <w:tcPr>
            <w:tcW w:w="292" w:type="dxa"/>
            <w:vAlign w:val="center"/>
            <w:hideMark/>
          </w:tcPr>
          <w:p w14:paraId="378F84CB" w14:textId="77777777" w:rsidR="00930DDA" w:rsidRPr="00930DDA" w:rsidRDefault="00930DDA" w:rsidP="00930DDA">
            <w:pPr>
              <w:suppressAutoHyphens w:val="0"/>
              <w:overflowPunct/>
              <w:spacing w:after="0" w:line="240" w:lineRule="auto"/>
              <w:rPr>
                <w:rFonts w:ascii="Times New Roman" w:eastAsia="Times New Roman" w:hAnsi="Times New Roman"/>
                <w:sz w:val="20"/>
                <w:szCs w:val="20"/>
                <w:lang w:eastAsia="es-MX"/>
              </w:rPr>
            </w:pPr>
          </w:p>
        </w:tc>
      </w:tr>
    </w:tbl>
    <w:p w14:paraId="3F65D170" w14:textId="77777777" w:rsidR="00930DDA" w:rsidRPr="00820E37" w:rsidRDefault="00930DDA">
      <w:pPr>
        <w:spacing w:after="0" w:line="240" w:lineRule="auto"/>
        <w:jc w:val="both"/>
        <w:rPr>
          <w:rFonts w:cs="Calibri"/>
          <w:sz w:val="20"/>
          <w:szCs w:val="20"/>
        </w:rPr>
      </w:pPr>
    </w:p>
    <w:p w14:paraId="2ADA4544" w14:textId="77777777" w:rsidR="0079655D" w:rsidRDefault="00C87FDA">
      <w:pPr>
        <w:spacing w:after="0" w:line="240" w:lineRule="auto"/>
        <w:ind w:hanging="426"/>
        <w:jc w:val="both"/>
        <w:rPr>
          <w:rFonts w:cs="Calibri"/>
          <w:sz w:val="18"/>
          <w:szCs w:val="18"/>
        </w:rPr>
      </w:pPr>
      <w:r>
        <w:rPr>
          <w:rFonts w:cs="Calibri"/>
          <w:sz w:val="18"/>
          <w:szCs w:val="18"/>
        </w:rPr>
        <w:t xml:space="preserve">   </w:t>
      </w:r>
      <w:r>
        <w:rPr>
          <w:rFonts w:cs="Calibri"/>
          <w:sz w:val="18"/>
          <w:szCs w:val="18"/>
        </w:rPr>
        <w:tab/>
      </w:r>
    </w:p>
    <w:p w14:paraId="0DB7E355" w14:textId="4EFF1520" w:rsidR="007745EB" w:rsidRPr="00820E37" w:rsidRDefault="00C87FDA" w:rsidP="0079655D">
      <w:pPr>
        <w:spacing w:after="0" w:line="240" w:lineRule="auto"/>
        <w:jc w:val="both"/>
        <w:rPr>
          <w:rFonts w:cs="Calibri"/>
          <w:sz w:val="20"/>
          <w:szCs w:val="20"/>
        </w:rPr>
      </w:pPr>
      <w:r w:rsidRPr="00820E37">
        <w:rPr>
          <w:rFonts w:cs="Calibri"/>
          <w:sz w:val="20"/>
          <w:szCs w:val="20"/>
        </w:rPr>
        <w:lastRenderedPageBreak/>
        <w:t>El renglón de Otros Derechos a Recibir Efectivo o Equivalentes a corto plazo se constituye por $</w:t>
      </w:r>
      <w:r w:rsidR="00C74B00">
        <w:rPr>
          <w:rFonts w:cs="Calibri"/>
          <w:sz w:val="20"/>
          <w:szCs w:val="20"/>
        </w:rPr>
        <w:t>33,</w:t>
      </w:r>
      <w:r w:rsidR="00AA533A">
        <w:rPr>
          <w:rFonts w:cs="Calibri"/>
          <w:sz w:val="20"/>
          <w:szCs w:val="20"/>
        </w:rPr>
        <w:t>410,742</w:t>
      </w:r>
      <w:r w:rsidRPr="00820E37">
        <w:rPr>
          <w:rFonts w:cs="Calibri"/>
          <w:sz w:val="20"/>
          <w:szCs w:val="20"/>
        </w:rPr>
        <w:t>, que corresponden al ingreso del último día hábil de la recaudación en las Oficinas Fiscales del Estado.</w:t>
      </w:r>
    </w:p>
    <w:p w14:paraId="6298F883" w14:textId="3D28E334" w:rsidR="007745EB" w:rsidRPr="00DB64E6" w:rsidRDefault="00C87FDA">
      <w:pPr>
        <w:shd w:val="clear" w:color="auto" w:fill="FFFFFF"/>
        <w:spacing w:before="280" w:after="280" w:line="240" w:lineRule="auto"/>
        <w:jc w:val="both"/>
        <w:rPr>
          <w:rFonts w:eastAsia="Times New Roman" w:cs="Calibri"/>
          <w:sz w:val="20"/>
          <w:szCs w:val="20"/>
          <w:lang w:eastAsia="es-MX"/>
        </w:rPr>
      </w:pPr>
      <w:r w:rsidRPr="00DB64E6">
        <w:rPr>
          <w:rFonts w:eastAsia="Times New Roman" w:cs="Calibri"/>
          <w:sz w:val="20"/>
          <w:szCs w:val="20"/>
          <w:lang w:eastAsia="es-MX"/>
        </w:rPr>
        <w:t xml:space="preserve">Durante el </w:t>
      </w:r>
      <w:r w:rsidR="00DB7BCC" w:rsidRPr="00DB64E6">
        <w:rPr>
          <w:rFonts w:eastAsia="Times New Roman" w:cs="Calibri"/>
          <w:sz w:val="20"/>
          <w:szCs w:val="20"/>
          <w:lang w:eastAsia="es-MX"/>
        </w:rPr>
        <w:t>primer trimestre</w:t>
      </w:r>
      <w:r w:rsidRPr="00DB64E6">
        <w:rPr>
          <w:rFonts w:eastAsia="Times New Roman" w:cs="Calibri"/>
          <w:sz w:val="20"/>
          <w:szCs w:val="20"/>
          <w:lang w:eastAsia="es-MX"/>
        </w:rPr>
        <w:t xml:space="preserve"> respecto </w:t>
      </w:r>
      <w:r w:rsidR="007807F1" w:rsidRPr="00DB64E6">
        <w:rPr>
          <w:rFonts w:eastAsia="Times New Roman" w:cs="Calibri"/>
          <w:sz w:val="20"/>
          <w:szCs w:val="20"/>
          <w:lang w:eastAsia="es-MX"/>
        </w:rPr>
        <w:t>al contrato</w:t>
      </w:r>
      <w:r w:rsidRPr="00DB64E6">
        <w:rPr>
          <w:rFonts w:eastAsia="Times New Roman" w:cs="Calibri"/>
          <w:sz w:val="20"/>
          <w:szCs w:val="20"/>
          <w:lang w:eastAsia="es-MX"/>
        </w:rPr>
        <w:t xml:space="preserve"> de Asociación </w:t>
      </w:r>
      <w:r w:rsidR="00A93717" w:rsidRPr="00DB64E6">
        <w:rPr>
          <w:rFonts w:eastAsia="Times New Roman" w:cs="Calibri"/>
          <w:sz w:val="20"/>
          <w:szCs w:val="20"/>
          <w:lang w:eastAsia="es-MX"/>
        </w:rPr>
        <w:t>Público-Privada</w:t>
      </w:r>
      <w:r w:rsidRPr="00DB64E6">
        <w:rPr>
          <w:rFonts w:eastAsia="Times New Roman" w:cs="Calibri"/>
          <w:sz w:val="20"/>
          <w:szCs w:val="20"/>
          <w:lang w:eastAsia="es-MX"/>
        </w:rPr>
        <w:t xml:space="preserve"> número CAPP-TAM-SGG-1901 para la prestación del servicio de red de seguridad pública en el Estado de Tamaulipas, con la empresa TRES 10 S.A de C.V. se realizó el pago restante de la cantidad de $ 279,470,576</w:t>
      </w:r>
      <w:r w:rsidR="00C762E3">
        <w:rPr>
          <w:rFonts w:eastAsia="Times New Roman" w:cs="Calibri"/>
          <w:sz w:val="20"/>
          <w:szCs w:val="20"/>
          <w:lang w:eastAsia="es-MX"/>
        </w:rPr>
        <w:t>.00</w:t>
      </w:r>
      <w:r w:rsidRPr="00DB64E6">
        <w:rPr>
          <w:rFonts w:eastAsia="Times New Roman" w:cs="Calibri"/>
          <w:sz w:val="20"/>
          <w:szCs w:val="20"/>
          <w:lang w:eastAsia="es-MX"/>
        </w:rPr>
        <w:t xml:space="preserve"> (Doscientos setenta y nueve millones cuatrocientos setenta mil quinientos setenta y seis pesos 00/100 m.n.), establecido en el convenio de Terminación Anticipada del Contrato firmado en </w:t>
      </w:r>
      <w:r w:rsidR="00554DF0">
        <w:rPr>
          <w:rFonts w:eastAsia="Times New Roman" w:cs="Calibri"/>
          <w:sz w:val="20"/>
          <w:szCs w:val="20"/>
          <w:lang w:eastAsia="es-MX"/>
        </w:rPr>
        <w:t>d</w:t>
      </w:r>
      <w:r w:rsidRPr="00DB64E6">
        <w:rPr>
          <w:rFonts w:eastAsia="Times New Roman" w:cs="Calibri"/>
          <w:sz w:val="20"/>
          <w:szCs w:val="20"/>
          <w:lang w:eastAsia="es-MX"/>
        </w:rPr>
        <w:t>iciembre de 2023.</w:t>
      </w:r>
    </w:p>
    <w:p w14:paraId="2182A21E" w14:textId="77777777" w:rsidR="007745EB" w:rsidRDefault="007745EB">
      <w:pPr>
        <w:pStyle w:val="Texto"/>
        <w:spacing w:after="0" w:line="240" w:lineRule="exact"/>
        <w:ind w:firstLine="646"/>
        <w:rPr>
          <w:rFonts w:ascii="Calibri" w:hAnsi="Calibri" w:cs="Calibri"/>
          <w:b/>
          <w:i/>
          <w:sz w:val="20"/>
          <w:szCs w:val="18"/>
        </w:rPr>
      </w:pPr>
    </w:p>
    <w:p w14:paraId="2B921B49" w14:textId="373440F2" w:rsidR="007745EB" w:rsidRDefault="00694CE6">
      <w:pPr>
        <w:pStyle w:val="Texto"/>
        <w:spacing w:after="0" w:line="240" w:lineRule="exact"/>
        <w:ind w:firstLine="0"/>
        <w:rPr>
          <w:rFonts w:ascii="Calibri" w:hAnsi="Calibri" w:cs="Calibri"/>
          <w:b/>
          <w:i/>
          <w:sz w:val="20"/>
          <w:szCs w:val="18"/>
          <w:u w:val="single"/>
        </w:rPr>
      </w:pPr>
      <w:r>
        <w:rPr>
          <w:rFonts w:ascii="Calibri" w:hAnsi="Calibri" w:cs="Calibri"/>
          <w:b/>
          <w:i/>
          <w:sz w:val="20"/>
          <w:szCs w:val="18"/>
          <w:u w:val="single"/>
        </w:rPr>
        <w:t xml:space="preserve">Derechos </w:t>
      </w:r>
      <w:r w:rsidR="0079655D">
        <w:rPr>
          <w:rFonts w:ascii="Calibri" w:hAnsi="Calibri" w:cs="Calibri"/>
          <w:b/>
          <w:i/>
          <w:sz w:val="20"/>
          <w:szCs w:val="18"/>
          <w:u w:val="single"/>
        </w:rPr>
        <w:t>a</w:t>
      </w:r>
      <w:r>
        <w:rPr>
          <w:rFonts w:ascii="Calibri" w:hAnsi="Calibri" w:cs="Calibri"/>
          <w:b/>
          <w:i/>
          <w:sz w:val="20"/>
          <w:szCs w:val="18"/>
          <w:u w:val="single"/>
        </w:rPr>
        <w:t xml:space="preserve"> Recibir Bienes </w:t>
      </w:r>
      <w:r w:rsidR="0079655D">
        <w:rPr>
          <w:rFonts w:ascii="Calibri" w:hAnsi="Calibri" w:cs="Calibri"/>
          <w:b/>
          <w:i/>
          <w:sz w:val="20"/>
          <w:szCs w:val="18"/>
          <w:u w:val="single"/>
        </w:rPr>
        <w:t>o</w:t>
      </w:r>
      <w:r>
        <w:rPr>
          <w:rFonts w:ascii="Calibri" w:hAnsi="Calibri" w:cs="Calibri"/>
          <w:b/>
          <w:i/>
          <w:sz w:val="20"/>
          <w:szCs w:val="18"/>
          <w:u w:val="single"/>
        </w:rPr>
        <w:t xml:space="preserve"> Servicios  </w:t>
      </w:r>
    </w:p>
    <w:p w14:paraId="1F2D96D0" w14:textId="77777777" w:rsidR="007745EB" w:rsidRDefault="007745EB">
      <w:pPr>
        <w:pStyle w:val="Texto"/>
        <w:spacing w:after="0" w:line="240" w:lineRule="exact"/>
        <w:ind w:firstLine="0"/>
        <w:rPr>
          <w:rFonts w:ascii="Calibri" w:hAnsi="Calibri" w:cs="Calibri"/>
          <w:szCs w:val="18"/>
        </w:rPr>
      </w:pPr>
    </w:p>
    <w:p w14:paraId="32FF747E" w14:textId="77777777" w:rsidR="007745EB" w:rsidRDefault="00C87FDA" w:rsidP="00397C62">
      <w:pPr>
        <w:pStyle w:val="Texto"/>
        <w:numPr>
          <w:ilvl w:val="0"/>
          <w:numId w:val="14"/>
        </w:numPr>
        <w:spacing w:after="0" w:line="240" w:lineRule="exact"/>
        <w:ind w:left="567" w:hanging="283"/>
        <w:rPr>
          <w:rFonts w:ascii="Calibri" w:hAnsi="Calibri" w:cs="Calibri"/>
          <w:sz w:val="20"/>
          <w:szCs w:val="18"/>
        </w:rPr>
      </w:pPr>
      <w:r>
        <w:rPr>
          <w:rFonts w:ascii="Calibri" w:hAnsi="Calibri" w:cs="Calibri"/>
          <w:sz w:val="20"/>
          <w:szCs w:val="18"/>
        </w:rPr>
        <w:t xml:space="preserve">Derechos a Recibir Bienes o Servicios </w:t>
      </w:r>
    </w:p>
    <w:p w14:paraId="2DDC30A9" w14:textId="77777777" w:rsidR="00FC1B87" w:rsidRDefault="00FC1B87" w:rsidP="00FC1B87">
      <w:pPr>
        <w:pStyle w:val="Texto"/>
        <w:spacing w:after="0" w:line="240" w:lineRule="exact"/>
        <w:ind w:firstLine="0"/>
        <w:rPr>
          <w:rFonts w:ascii="Calibri" w:hAnsi="Calibri" w:cs="Calibri"/>
          <w:sz w:val="20"/>
          <w:szCs w:val="18"/>
        </w:rPr>
      </w:pPr>
    </w:p>
    <w:p w14:paraId="0D24D1D4" w14:textId="77777777" w:rsidR="007745EB" w:rsidRDefault="007745EB">
      <w:pPr>
        <w:pStyle w:val="Texto"/>
        <w:spacing w:after="0" w:line="240" w:lineRule="exact"/>
        <w:ind w:left="567" w:firstLine="0"/>
        <w:rPr>
          <w:rFonts w:ascii="Calibri" w:hAnsi="Calibri" w:cs="Calibri"/>
          <w:sz w:val="20"/>
          <w:szCs w:val="18"/>
        </w:rPr>
      </w:pPr>
    </w:p>
    <w:tbl>
      <w:tblPr>
        <w:tblW w:w="6480" w:type="dxa"/>
        <w:tblCellMar>
          <w:left w:w="70" w:type="dxa"/>
          <w:right w:w="70" w:type="dxa"/>
        </w:tblCellMar>
        <w:tblLook w:val="04A0" w:firstRow="1" w:lastRow="0" w:firstColumn="1" w:lastColumn="0" w:noHBand="0" w:noVBand="1"/>
      </w:tblPr>
      <w:tblGrid>
        <w:gridCol w:w="4840"/>
        <w:gridCol w:w="1640"/>
      </w:tblGrid>
      <w:tr w:rsidR="007467A2" w:rsidRPr="007467A2" w14:paraId="27A6B2BA" w14:textId="77777777" w:rsidTr="007467A2">
        <w:trPr>
          <w:trHeight w:val="495"/>
        </w:trPr>
        <w:tc>
          <w:tcPr>
            <w:tcW w:w="4840"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73401089" w14:textId="77777777" w:rsidR="007467A2" w:rsidRPr="007467A2" w:rsidRDefault="007467A2" w:rsidP="007467A2">
            <w:pPr>
              <w:suppressAutoHyphens w:val="0"/>
              <w:overflowPunct/>
              <w:spacing w:after="0" w:line="240" w:lineRule="auto"/>
              <w:jc w:val="center"/>
              <w:rPr>
                <w:rFonts w:eastAsia="Times New Roman" w:cs="Calibri"/>
                <w:b/>
                <w:bCs/>
                <w:color w:val="FFFFFF"/>
                <w:sz w:val="16"/>
                <w:szCs w:val="16"/>
                <w:lang w:eastAsia="es-MX"/>
              </w:rPr>
            </w:pPr>
            <w:r w:rsidRPr="007467A2">
              <w:rPr>
                <w:rFonts w:eastAsia="Times New Roman" w:cs="Calibri"/>
                <w:b/>
                <w:bCs/>
                <w:color w:val="FFFFFF"/>
                <w:sz w:val="16"/>
                <w:szCs w:val="16"/>
                <w:lang w:eastAsia="es-MX"/>
              </w:rPr>
              <w:t xml:space="preserve">Descripción de la Cuenta </w:t>
            </w:r>
          </w:p>
        </w:tc>
        <w:tc>
          <w:tcPr>
            <w:tcW w:w="1640" w:type="dxa"/>
            <w:tcBorders>
              <w:top w:val="single" w:sz="4" w:space="0" w:color="auto"/>
              <w:left w:val="nil"/>
              <w:bottom w:val="single" w:sz="4" w:space="0" w:color="auto"/>
              <w:right w:val="single" w:sz="4" w:space="0" w:color="auto"/>
            </w:tcBorders>
            <w:shd w:val="clear" w:color="800080" w:fill="A90025"/>
            <w:vAlign w:val="center"/>
            <w:hideMark/>
          </w:tcPr>
          <w:p w14:paraId="7BC74B75" w14:textId="77777777" w:rsidR="007467A2" w:rsidRPr="007467A2" w:rsidRDefault="007467A2" w:rsidP="007467A2">
            <w:pPr>
              <w:suppressAutoHyphens w:val="0"/>
              <w:overflowPunct/>
              <w:spacing w:after="0" w:line="240" w:lineRule="auto"/>
              <w:jc w:val="center"/>
              <w:rPr>
                <w:rFonts w:eastAsia="Times New Roman" w:cs="Calibri"/>
                <w:b/>
                <w:bCs/>
                <w:color w:val="FFFFFF"/>
                <w:sz w:val="16"/>
                <w:szCs w:val="16"/>
                <w:lang w:eastAsia="es-MX"/>
              </w:rPr>
            </w:pPr>
            <w:r w:rsidRPr="007467A2">
              <w:rPr>
                <w:rFonts w:eastAsia="Times New Roman" w:cs="Calibri"/>
                <w:b/>
                <w:bCs/>
                <w:color w:val="FFFFFF"/>
                <w:sz w:val="16"/>
                <w:szCs w:val="16"/>
                <w:lang w:eastAsia="es-MX"/>
              </w:rPr>
              <w:t> </w:t>
            </w:r>
          </w:p>
        </w:tc>
      </w:tr>
      <w:tr w:rsidR="007467A2" w:rsidRPr="007467A2" w14:paraId="51723B40" w14:textId="77777777" w:rsidTr="007467A2">
        <w:trPr>
          <w:trHeight w:val="480"/>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412360B6" w14:textId="77777777" w:rsidR="007467A2" w:rsidRPr="007467A2" w:rsidRDefault="007467A2" w:rsidP="007467A2">
            <w:pPr>
              <w:suppressAutoHyphens w:val="0"/>
              <w:overflowPunct/>
              <w:spacing w:after="0" w:line="240" w:lineRule="auto"/>
              <w:jc w:val="both"/>
              <w:rPr>
                <w:rFonts w:eastAsia="Times New Roman" w:cs="Calibri"/>
                <w:color w:val="000000"/>
                <w:sz w:val="14"/>
                <w:szCs w:val="14"/>
                <w:lang w:eastAsia="es-MX"/>
              </w:rPr>
            </w:pPr>
            <w:r w:rsidRPr="007467A2">
              <w:rPr>
                <w:rFonts w:eastAsia="Times New Roman" w:cs="Calibri"/>
                <w:color w:val="000000"/>
                <w:sz w:val="14"/>
                <w:szCs w:val="14"/>
                <w:lang w:eastAsia="es-MX"/>
              </w:rPr>
              <w:t>Anticipos a Proveedores por Adquisición de Bienes y Prestación de Servicios  a Corto Plazo</w:t>
            </w:r>
          </w:p>
        </w:tc>
        <w:tc>
          <w:tcPr>
            <w:tcW w:w="1640" w:type="dxa"/>
            <w:tcBorders>
              <w:top w:val="nil"/>
              <w:left w:val="nil"/>
              <w:bottom w:val="single" w:sz="4" w:space="0" w:color="auto"/>
              <w:right w:val="single" w:sz="4" w:space="0" w:color="auto"/>
            </w:tcBorders>
            <w:shd w:val="clear" w:color="auto" w:fill="auto"/>
            <w:vAlign w:val="center"/>
            <w:hideMark/>
          </w:tcPr>
          <w:p w14:paraId="0542097A" w14:textId="77777777" w:rsidR="007467A2" w:rsidRPr="007467A2" w:rsidRDefault="007467A2" w:rsidP="007467A2">
            <w:pPr>
              <w:suppressAutoHyphens w:val="0"/>
              <w:overflowPunct/>
              <w:spacing w:after="0" w:line="240" w:lineRule="auto"/>
              <w:jc w:val="right"/>
              <w:rPr>
                <w:rFonts w:eastAsia="Times New Roman" w:cs="Calibri"/>
                <w:b/>
                <w:bCs/>
                <w:color w:val="000000"/>
                <w:sz w:val="14"/>
                <w:szCs w:val="14"/>
                <w:lang w:eastAsia="es-MX"/>
              </w:rPr>
            </w:pPr>
            <w:r w:rsidRPr="007467A2">
              <w:rPr>
                <w:rFonts w:eastAsia="Times New Roman" w:cs="Calibri"/>
                <w:b/>
                <w:bCs/>
                <w:color w:val="000000"/>
                <w:sz w:val="14"/>
                <w:szCs w:val="14"/>
                <w:lang w:eastAsia="es-MX"/>
              </w:rPr>
              <w:t>87,606,331</w:t>
            </w:r>
          </w:p>
        </w:tc>
      </w:tr>
      <w:tr w:rsidR="007467A2" w:rsidRPr="007467A2" w14:paraId="341CB095" w14:textId="77777777" w:rsidTr="007467A2">
        <w:trPr>
          <w:trHeight w:val="480"/>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2657ED5A" w14:textId="77777777" w:rsidR="007467A2" w:rsidRPr="007467A2" w:rsidRDefault="007467A2" w:rsidP="007467A2">
            <w:pPr>
              <w:suppressAutoHyphens w:val="0"/>
              <w:overflowPunct/>
              <w:spacing w:after="0" w:line="240" w:lineRule="auto"/>
              <w:jc w:val="both"/>
              <w:rPr>
                <w:rFonts w:eastAsia="Times New Roman" w:cs="Calibri"/>
                <w:color w:val="000000"/>
                <w:sz w:val="14"/>
                <w:szCs w:val="14"/>
                <w:lang w:eastAsia="es-MX"/>
              </w:rPr>
            </w:pPr>
            <w:r w:rsidRPr="007467A2">
              <w:rPr>
                <w:rFonts w:eastAsia="Times New Roman" w:cs="Calibri"/>
                <w:color w:val="000000"/>
                <w:sz w:val="14"/>
                <w:szCs w:val="14"/>
                <w:lang w:eastAsia="es-MX"/>
              </w:rPr>
              <w:t>Anticipos a Proveedores por Adquisición de Bienes Muebles e Inmuebles a Corto Plazo</w:t>
            </w:r>
          </w:p>
        </w:tc>
        <w:tc>
          <w:tcPr>
            <w:tcW w:w="1640" w:type="dxa"/>
            <w:tcBorders>
              <w:top w:val="nil"/>
              <w:left w:val="nil"/>
              <w:bottom w:val="single" w:sz="4" w:space="0" w:color="auto"/>
              <w:right w:val="single" w:sz="4" w:space="0" w:color="auto"/>
            </w:tcBorders>
            <w:shd w:val="clear" w:color="auto" w:fill="auto"/>
            <w:vAlign w:val="center"/>
            <w:hideMark/>
          </w:tcPr>
          <w:p w14:paraId="16396D24" w14:textId="77777777" w:rsidR="007467A2" w:rsidRPr="007467A2" w:rsidRDefault="007467A2" w:rsidP="007467A2">
            <w:pPr>
              <w:suppressAutoHyphens w:val="0"/>
              <w:overflowPunct/>
              <w:spacing w:after="0" w:line="240" w:lineRule="auto"/>
              <w:jc w:val="right"/>
              <w:rPr>
                <w:rFonts w:eastAsia="Times New Roman" w:cs="Calibri"/>
                <w:b/>
                <w:bCs/>
                <w:color w:val="000000"/>
                <w:sz w:val="14"/>
                <w:szCs w:val="14"/>
                <w:lang w:eastAsia="es-MX"/>
              </w:rPr>
            </w:pPr>
            <w:r w:rsidRPr="007467A2">
              <w:rPr>
                <w:rFonts w:eastAsia="Times New Roman" w:cs="Calibri"/>
                <w:b/>
                <w:bCs/>
                <w:color w:val="000000"/>
                <w:sz w:val="14"/>
                <w:szCs w:val="14"/>
                <w:lang w:eastAsia="es-MX"/>
              </w:rPr>
              <w:t>0</w:t>
            </w:r>
          </w:p>
        </w:tc>
      </w:tr>
      <w:tr w:rsidR="007467A2" w:rsidRPr="007467A2" w14:paraId="1A9D90BD" w14:textId="77777777" w:rsidTr="007467A2">
        <w:trPr>
          <w:trHeight w:val="480"/>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4BAF07F0" w14:textId="77777777" w:rsidR="007467A2" w:rsidRPr="007467A2" w:rsidRDefault="007467A2" w:rsidP="007467A2">
            <w:pPr>
              <w:suppressAutoHyphens w:val="0"/>
              <w:overflowPunct/>
              <w:spacing w:after="0" w:line="240" w:lineRule="auto"/>
              <w:jc w:val="both"/>
              <w:rPr>
                <w:rFonts w:eastAsia="Times New Roman" w:cs="Calibri"/>
                <w:color w:val="000000"/>
                <w:sz w:val="14"/>
                <w:szCs w:val="14"/>
                <w:lang w:eastAsia="es-MX"/>
              </w:rPr>
            </w:pPr>
            <w:r w:rsidRPr="007467A2">
              <w:rPr>
                <w:rFonts w:eastAsia="Times New Roman" w:cs="Calibri"/>
                <w:color w:val="000000"/>
                <w:sz w:val="14"/>
                <w:szCs w:val="14"/>
                <w:lang w:eastAsia="es-MX"/>
              </w:rPr>
              <w:t>Anticipo a Proveedores por Adquisición de Bienes Intangibles a Corto Plazo</w:t>
            </w:r>
          </w:p>
        </w:tc>
        <w:tc>
          <w:tcPr>
            <w:tcW w:w="1640" w:type="dxa"/>
            <w:tcBorders>
              <w:top w:val="nil"/>
              <w:left w:val="nil"/>
              <w:bottom w:val="single" w:sz="4" w:space="0" w:color="auto"/>
              <w:right w:val="single" w:sz="4" w:space="0" w:color="auto"/>
            </w:tcBorders>
            <w:shd w:val="clear" w:color="auto" w:fill="auto"/>
            <w:vAlign w:val="center"/>
            <w:hideMark/>
          </w:tcPr>
          <w:p w14:paraId="14D06ACA" w14:textId="77777777" w:rsidR="007467A2" w:rsidRPr="007467A2" w:rsidRDefault="007467A2" w:rsidP="007467A2">
            <w:pPr>
              <w:suppressAutoHyphens w:val="0"/>
              <w:overflowPunct/>
              <w:spacing w:after="0" w:line="240" w:lineRule="auto"/>
              <w:jc w:val="right"/>
              <w:rPr>
                <w:rFonts w:eastAsia="Times New Roman" w:cs="Calibri"/>
                <w:b/>
                <w:bCs/>
                <w:color w:val="000000"/>
                <w:sz w:val="14"/>
                <w:szCs w:val="14"/>
                <w:lang w:eastAsia="es-MX"/>
              </w:rPr>
            </w:pPr>
            <w:r w:rsidRPr="007467A2">
              <w:rPr>
                <w:rFonts w:eastAsia="Times New Roman" w:cs="Calibri"/>
                <w:b/>
                <w:bCs/>
                <w:color w:val="000000"/>
                <w:sz w:val="14"/>
                <w:szCs w:val="14"/>
                <w:lang w:eastAsia="es-MX"/>
              </w:rPr>
              <w:t>449,679,125</w:t>
            </w:r>
          </w:p>
        </w:tc>
      </w:tr>
      <w:tr w:rsidR="007467A2" w:rsidRPr="007467A2" w14:paraId="399BFD1B" w14:textId="77777777" w:rsidTr="007467A2">
        <w:trPr>
          <w:trHeight w:val="480"/>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29C675D5" w14:textId="77777777" w:rsidR="007467A2" w:rsidRPr="007467A2" w:rsidRDefault="007467A2" w:rsidP="007467A2">
            <w:pPr>
              <w:suppressAutoHyphens w:val="0"/>
              <w:overflowPunct/>
              <w:spacing w:after="0" w:line="240" w:lineRule="auto"/>
              <w:jc w:val="both"/>
              <w:rPr>
                <w:rFonts w:eastAsia="Times New Roman" w:cs="Calibri"/>
                <w:color w:val="000000"/>
                <w:sz w:val="14"/>
                <w:szCs w:val="14"/>
                <w:lang w:eastAsia="es-MX"/>
              </w:rPr>
            </w:pPr>
            <w:r w:rsidRPr="007467A2">
              <w:rPr>
                <w:rFonts w:eastAsia="Times New Roman" w:cs="Calibri"/>
                <w:color w:val="000000"/>
                <w:sz w:val="14"/>
                <w:szCs w:val="14"/>
                <w:lang w:eastAsia="es-MX"/>
              </w:rPr>
              <w:t>Anticipo a Contratistas por Obras Publicas a Corto Plazo</w:t>
            </w:r>
          </w:p>
        </w:tc>
        <w:tc>
          <w:tcPr>
            <w:tcW w:w="1640" w:type="dxa"/>
            <w:tcBorders>
              <w:top w:val="nil"/>
              <w:left w:val="nil"/>
              <w:bottom w:val="single" w:sz="4" w:space="0" w:color="auto"/>
              <w:right w:val="single" w:sz="4" w:space="0" w:color="auto"/>
            </w:tcBorders>
            <w:shd w:val="clear" w:color="auto" w:fill="auto"/>
            <w:vAlign w:val="center"/>
            <w:hideMark/>
          </w:tcPr>
          <w:p w14:paraId="3DA337AF" w14:textId="77777777" w:rsidR="007467A2" w:rsidRPr="007467A2" w:rsidRDefault="007467A2" w:rsidP="007467A2">
            <w:pPr>
              <w:suppressAutoHyphens w:val="0"/>
              <w:overflowPunct/>
              <w:spacing w:after="0" w:line="240" w:lineRule="auto"/>
              <w:jc w:val="right"/>
              <w:rPr>
                <w:rFonts w:eastAsia="Times New Roman" w:cs="Calibri"/>
                <w:b/>
                <w:bCs/>
                <w:color w:val="000000"/>
                <w:sz w:val="14"/>
                <w:szCs w:val="14"/>
                <w:lang w:eastAsia="es-MX"/>
              </w:rPr>
            </w:pPr>
            <w:r w:rsidRPr="007467A2">
              <w:rPr>
                <w:rFonts w:eastAsia="Times New Roman" w:cs="Calibri"/>
                <w:b/>
                <w:bCs/>
                <w:color w:val="000000"/>
                <w:sz w:val="14"/>
                <w:szCs w:val="14"/>
                <w:lang w:eastAsia="es-MX"/>
              </w:rPr>
              <w:t>422,310,213</w:t>
            </w:r>
          </w:p>
        </w:tc>
      </w:tr>
      <w:tr w:rsidR="007467A2" w:rsidRPr="007467A2" w14:paraId="40FDF4D5" w14:textId="77777777" w:rsidTr="007467A2">
        <w:trPr>
          <w:trHeight w:val="270"/>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3049C80E" w14:textId="77777777" w:rsidR="007467A2" w:rsidRPr="007467A2" w:rsidRDefault="007467A2" w:rsidP="007467A2">
            <w:pPr>
              <w:suppressAutoHyphens w:val="0"/>
              <w:overflowPunct/>
              <w:spacing w:after="0" w:line="240" w:lineRule="auto"/>
              <w:jc w:val="both"/>
              <w:rPr>
                <w:rFonts w:eastAsia="Times New Roman" w:cs="Calibri"/>
                <w:color w:val="000000"/>
                <w:sz w:val="14"/>
                <w:szCs w:val="14"/>
                <w:lang w:eastAsia="es-MX"/>
              </w:rPr>
            </w:pPr>
            <w:r w:rsidRPr="007467A2">
              <w:rPr>
                <w:rFonts w:eastAsia="Times New Roman" w:cs="Calibri"/>
                <w:color w:val="000000"/>
                <w:sz w:val="14"/>
                <w:szCs w:val="14"/>
                <w:lang w:eastAsia="es-MX"/>
              </w:rPr>
              <w:t>Otros Derechos a recibir Bienes o Servicios a Corto Plazo</w:t>
            </w:r>
          </w:p>
        </w:tc>
        <w:tc>
          <w:tcPr>
            <w:tcW w:w="1640" w:type="dxa"/>
            <w:tcBorders>
              <w:top w:val="nil"/>
              <w:left w:val="nil"/>
              <w:bottom w:val="single" w:sz="4" w:space="0" w:color="auto"/>
              <w:right w:val="single" w:sz="4" w:space="0" w:color="auto"/>
            </w:tcBorders>
            <w:shd w:val="clear" w:color="auto" w:fill="auto"/>
            <w:vAlign w:val="center"/>
            <w:hideMark/>
          </w:tcPr>
          <w:p w14:paraId="198C935C" w14:textId="77777777" w:rsidR="007467A2" w:rsidRPr="007467A2" w:rsidRDefault="007467A2" w:rsidP="007467A2">
            <w:pPr>
              <w:suppressAutoHyphens w:val="0"/>
              <w:overflowPunct/>
              <w:spacing w:after="0" w:line="240" w:lineRule="auto"/>
              <w:jc w:val="right"/>
              <w:rPr>
                <w:rFonts w:eastAsia="Times New Roman" w:cs="Calibri"/>
                <w:b/>
                <w:bCs/>
                <w:color w:val="000000"/>
                <w:sz w:val="14"/>
                <w:szCs w:val="14"/>
                <w:lang w:eastAsia="es-MX"/>
              </w:rPr>
            </w:pPr>
            <w:r w:rsidRPr="007467A2">
              <w:rPr>
                <w:rFonts w:eastAsia="Times New Roman" w:cs="Calibri"/>
                <w:b/>
                <w:bCs/>
                <w:color w:val="000000"/>
                <w:sz w:val="14"/>
                <w:szCs w:val="14"/>
                <w:lang w:eastAsia="es-MX"/>
              </w:rPr>
              <w:t> </w:t>
            </w:r>
          </w:p>
        </w:tc>
      </w:tr>
      <w:tr w:rsidR="007467A2" w:rsidRPr="007467A2" w14:paraId="7D1F2CEA" w14:textId="77777777" w:rsidTr="007467A2">
        <w:trPr>
          <w:trHeight w:val="285"/>
        </w:trPr>
        <w:tc>
          <w:tcPr>
            <w:tcW w:w="4840" w:type="dxa"/>
            <w:tcBorders>
              <w:top w:val="nil"/>
              <w:left w:val="single" w:sz="4" w:space="0" w:color="auto"/>
              <w:bottom w:val="single" w:sz="4" w:space="0" w:color="auto"/>
              <w:right w:val="single" w:sz="4" w:space="0" w:color="auto"/>
            </w:tcBorders>
            <w:shd w:val="clear" w:color="F8CBAD" w:fill="DDC9A3"/>
            <w:vAlign w:val="center"/>
            <w:hideMark/>
          </w:tcPr>
          <w:p w14:paraId="69A662FF" w14:textId="77777777" w:rsidR="007467A2" w:rsidRPr="007467A2" w:rsidRDefault="007467A2" w:rsidP="007467A2">
            <w:pPr>
              <w:suppressAutoHyphens w:val="0"/>
              <w:overflowPunct/>
              <w:spacing w:after="0" w:line="240" w:lineRule="auto"/>
              <w:jc w:val="center"/>
              <w:rPr>
                <w:rFonts w:eastAsia="Times New Roman" w:cs="Calibri"/>
                <w:b/>
                <w:bCs/>
                <w:color w:val="000000"/>
                <w:sz w:val="14"/>
                <w:szCs w:val="14"/>
                <w:lang w:eastAsia="es-MX"/>
              </w:rPr>
            </w:pPr>
            <w:r w:rsidRPr="007467A2">
              <w:rPr>
                <w:rFonts w:eastAsia="Times New Roman" w:cs="Calibri"/>
                <w:b/>
                <w:bCs/>
                <w:color w:val="000000"/>
                <w:sz w:val="14"/>
                <w:szCs w:val="14"/>
                <w:lang w:eastAsia="es-MX"/>
              </w:rPr>
              <w:t>TOTAL</w:t>
            </w:r>
          </w:p>
        </w:tc>
        <w:tc>
          <w:tcPr>
            <w:tcW w:w="1640" w:type="dxa"/>
            <w:tcBorders>
              <w:top w:val="nil"/>
              <w:left w:val="nil"/>
              <w:bottom w:val="single" w:sz="4" w:space="0" w:color="auto"/>
              <w:right w:val="single" w:sz="4" w:space="0" w:color="auto"/>
            </w:tcBorders>
            <w:shd w:val="clear" w:color="F8CBAD" w:fill="DDC9A3"/>
            <w:vAlign w:val="center"/>
            <w:hideMark/>
          </w:tcPr>
          <w:p w14:paraId="2F30C5C0" w14:textId="77777777" w:rsidR="007467A2" w:rsidRPr="007467A2" w:rsidRDefault="007467A2" w:rsidP="007467A2">
            <w:pPr>
              <w:suppressAutoHyphens w:val="0"/>
              <w:overflowPunct/>
              <w:spacing w:after="0" w:line="240" w:lineRule="auto"/>
              <w:jc w:val="right"/>
              <w:rPr>
                <w:rFonts w:eastAsia="Times New Roman" w:cs="Calibri"/>
                <w:b/>
                <w:bCs/>
                <w:color w:val="000000"/>
                <w:sz w:val="14"/>
                <w:szCs w:val="14"/>
                <w:lang w:eastAsia="es-MX"/>
              </w:rPr>
            </w:pPr>
            <w:r w:rsidRPr="007467A2">
              <w:rPr>
                <w:rFonts w:eastAsia="Times New Roman" w:cs="Calibri"/>
                <w:b/>
                <w:bCs/>
                <w:color w:val="000000"/>
                <w:sz w:val="14"/>
                <w:szCs w:val="14"/>
                <w:lang w:eastAsia="es-MX"/>
              </w:rPr>
              <w:t>959,595,669</w:t>
            </w:r>
          </w:p>
        </w:tc>
      </w:tr>
    </w:tbl>
    <w:p w14:paraId="7A0E94C7" w14:textId="77777777" w:rsidR="007745EB" w:rsidRDefault="00C87FDA">
      <w:pPr>
        <w:pStyle w:val="Texto"/>
        <w:spacing w:after="0" w:line="240" w:lineRule="exact"/>
        <w:ind w:firstLine="0"/>
        <w:rPr>
          <w:rFonts w:ascii="Calibri" w:hAnsi="Calibri" w:cs="Calibri"/>
          <w:szCs w:val="18"/>
        </w:rPr>
      </w:pPr>
      <w:r>
        <w:rPr>
          <w:rFonts w:ascii="Calibri" w:hAnsi="Calibri" w:cs="Calibri"/>
          <w:szCs w:val="18"/>
        </w:rPr>
        <w:t xml:space="preserve">           </w:t>
      </w:r>
    </w:p>
    <w:p w14:paraId="1C6EA196" w14:textId="77777777" w:rsidR="007745EB" w:rsidRDefault="00C87FDA" w:rsidP="00D2090E">
      <w:pPr>
        <w:pStyle w:val="Texto"/>
        <w:numPr>
          <w:ilvl w:val="0"/>
          <w:numId w:val="68"/>
        </w:numPr>
        <w:spacing w:after="0" w:line="240" w:lineRule="exact"/>
        <w:rPr>
          <w:rFonts w:ascii="Calibri" w:eastAsia="Calibri" w:hAnsi="Calibri" w:cs="Calibri"/>
          <w:szCs w:val="18"/>
          <w:lang w:val="es-MX" w:eastAsia="en-US"/>
        </w:rPr>
      </w:pPr>
      <w:r w:rsidRPr="00820E37">
        <w:rPr>
          <w:rFonts w:ascii="Calibri" w:eastAsia="Calibri" w:hAnsi="Calibri" w:cs="Calibri"/>
          <w:sz w:val="20"/>
          <w:lang w:val="es-MX" w:eastAsia="en-US"/>
        </w:rPr>
        <w:t xml:space="preserve">En estas cuentas se refleja con el importe más significativo  el  Fideicomiso del Puente Internacional Río Bravo-Donna  el importe de $422,310,213, integrado por las acciones </w:t>
      </w:r>
      <w:proofErr w:type="spellStart"/>
      <w:r w:rsidRPr="00820E37">
        <w:rPr>
          <w:rFonts w:ascii="Calibri" w:eastAsia="Calibri" w:hAnsi="Calibri" w:cs="Calibri"/>
          <w:sz w:val="20"/>
          <w:lang w:val="es-MX" w:eastAsia="en-US"/>
        </w:rPr>
        <w:t>fideicomitadas</w:t>
      </w:r>
      <w:proofErr w:type="spellEnd"/>
      <w:r w:rsidRPr="00820E37">
        <w:rPr>
          <w:rFonts w:ascii="Calibri" w:eastAsia="Calibri" w:hAnsi="Calibri" w:cs="Calibri"/>
          <w:sz w:val="20"/>
          <w:lang w:val="es-MX" w:eastAsia="en-US"/>
        </w:rPr>
        <w:t xml:space="preserve"> representativas del capital social de COPA, S.A. que fueron incorporadas al patrimonio del Fideicomiso y como lo establece el contrato de fideicomiso los recursos propios fueron reconocidos como aportación de COPA, S.A, así mismo el saldo actual corresponde a productos de la actualización del capital de riesgo</w:t>
      </w:r>
      <w:r>
        <w:rPr>
          <w:rFonts w:ascii="Calibri" w:eastAsia="Calibri" w:hAnsi="Calibri" w:cs="Calibri"/>
          <w:szCs w:val="18"/>
          <w:lang w:val="es-MX" w:eastAsia="en-US"/>
        </w:rPr>
        <w:t>.</w:t>
      </w:r>
    </w:p>
    <w:p w14:paraId="5B39C4BE" w14:textId="77777777" w:rsidR="007745EB" w:rsidRPr="008F6566" w:rsidRDefault="007745EB">
      <w:pPr>
        <w:pStyle w:val="Texto"/>
        <w:spacing w:after="0" w:line="240" w:lineRule="exact"/>
        <w:ind w:firstLine="0"/>
        <w:rPr>
          <w:rFonts w:ascii="Calibri" w:eastAsia="Calibri" w:hAnsi="Calibri" w:cs="Calibri"/>
          <w:sz w:val="14"/>
          <w:szCs w:val="18"/>
          <w:lang w:val="es-MX" w:eastAsia="en-US"/>
        </w:rPr>
      </w:pPr>
    </w:p>
    <w:p w14:paraId="523D9147" w14:textId="157F96B3" w:rsidR="007745EB" w:rsidRDefault="00694CE6">
      <w:pPr>
        <w:pStyle w:val="Texto"/>
        <w:spacing w:after="0" w:line="240" w:lineRule="exact"/>
        <w:ind w:firstLine="0"/>
        <w:rPr>
          <w:rFonts w:ascii="Calibri" w:hAnsi="Calibri" w:cs="Calibri"/>
          <w:b/>
          <w:i/>
          <w:sz w:val="20"/>
          <w:szCs w:val="18"/>
          <w:u w:val="single"/>
        </w:rPr>
      </w:pPr>
      <w:r>
        <w:rPr>
          <w:rFonts w:ascii="Calibri" w:hAnsi="Calibri" w:cs="Calibri"/>
          <w:b/>
          <w:i/>
          <w:sz w:val="20"/>
          <w:szCs w:val="18"/>
          <w:u w:val="single"/>
        </w:rPr>
        <w:t xml:space="preserve">Bienes Disponibles </w:t>
      </w:r>
      <w:r w:rsidR="0079655D">
        <w:rPr>
          <w:rFonts w:ascii="Calibri" w:hAnsi="Calibri" w:cs="Calibri"/>
          <w:b/>
          <w:i/>
          <w:sz w:val="20"/>
          <w:szCs w:val="18"/>
          <w:u w:val="single"/>
        </w:rPr>
        <w:t>p</w:t>
      </w:r>
      <w:r>
        <w:rPr>
          <w:rFonts w:ascii="Calibri" w:hAnsi="Calibri" w:cs="Calibri"/>
          <w:b/>
          <w:i/>
          <w:sz w:val="20"/>
          <w:szCs w:val="18"/>
          <w:u w:val="single"/>
        </w:rPr>
        <w:t xml:space="preserve">ara </w:t>
      </w:r>
      <w:r w:rsidR="0079655D">
        <w:rPr>
          <w:rFonts w:ascii="Calibri" w:hAnsi="Calibri" w:cs="Calibri"/>
          <w:b/>
          <w:i/>
          <w:sz w:val="20"/>
          <w:szCs w:val="18"/>
          <w:u w:val="single"/>
        </w:rPr>
        <w:t>s</w:t>
      </w:r>
      <w:r>
        <w:rPr>
          <w:rFonts w:ascii="Calibri" w:hAnsi="Calibri" w:cs="Calibri"/>
          <w:b/>
          <w:i/>
          <w:sz w:val="20"/>
          <w:szCs w:val="18"/>
          <w:u w:val="single"/>
        </w:rPr>
        <w:t xml:space="preserve">u Transformación </w:t>
      </w:r>
      <w:r w:rsidR="0079655D">
        <w:rPr>
          <w:rFonts w:ascii="Calibri" w:hAnsi="Calibri" w:cs="Calibri"/>
          <w:b/>
          <w:i/>
          <w:sz w:val="20"/>
          <w:szCs w:val="18"/>
          <w:u w:val="single"/>
        </w:rPr>
        <w:t>o</w:t>
      </w:r>
      <w:r>
        <w:rPr>
          <w:rFonts w:ascii="Calibri" w:hAnsi="Calibri" w:cs="Calibri"/>
          <w:b/>
          <w:i/>
          <w:sz w:val="20"/>
          <w:szCs w:val="18"/>
          <w:u w:val="single"/>
        </w:rPr>
        <w:t xml:space="preserve"> Consumo (Inventarios)   </w:t>
      </w:r>
    </w:p>
    <w:p w14:paraId="1EFB2BFC" w14:textId="77777777" w:rsidR="007745EB" w:rsidRDefault="007745EB">
      <w:pPr>
        <w:pStyle w:val="Texto"/>
        <w:spacing w:after="0" w:line="240" w:lineRule="exact"/>
        <w:ind w:firstLine="0"/>
        <w:rPr>
          <w:rFonts w:ascii="Calibri" w:hAnsi="Calibri" w:cs="Calibri"/>
          <w:szCs w:val="18"/>
        </w:rPr>
      </w:pPr>
    </w:p>
    <w:p w14:paraId="70C49DCF" w14:textId="77777777" w:rsidR="006E09CA" w:rsidRDefault="00C87FDA" w:rsidP="00397C62">
      <w:pPr>
        <w:pStyle w:val="Texto"/>
        <w:numPr>
          <w:ilvl w:val="0"/>
          <w:numId w:val="14"/>
        </w:numPr>
        <w:spacing w:after="0" w:line="240" w:lineRule="exact"/>
        <w:ind w:left="567" w:hanging="283"/>
        <w:rPr>
          <w:rFonts w:ascii="Calibri" w:hAnsi="Calibri" w:cs="Calibri"/>
          <w:sz w:val="20"/>
          <w:szCs w:val="18"/>
        </w:rPr>
      </w:pPr>
      <w:r>
        <w:rPr>
          <w:rFonts w:ascii="Calibri" w:hAnsi="Calibri" w:cs="Calibri"/>
          <w:sz w:val="20"/>
          <w:szCs w:val="18"/>
        </w:rPr>
        <w:t xml:space="preserve">Inventarios:  </w:t>
      </w:r>
    </w:p>
    <w:p w14:paraId="24D31833" w14:textId="438C19BF" w:rsidR="007745EB" w:rsidRDefault="00C87FDA" w:rsidP="006E09CA">
      <w:pPr>
        <w:pStyle w:val="Texto"/>
        <w:spacing w:after="0" w:line="240" w:lineRule="exact"/>
        <w:ind w:left="567" w:firstLine="0"/>
        <w:rPr>
          <w:rFonts w:ascii="Calibri" w:hAnsi="Calibri" w:cs="Calibri"/>
          <w:sz w:val="20"/>
          <w:szCs w:val="18"/>
        </w:rPr>
      </w:pPr>
      <w:r w:rsidRPr="00694CE6">
        <w:rPr>
          <w:rFonts w:ascii="Calibri" w:hAnsi="Calibri" w:cs="Calibri"/>
          <w:b/>
          <w:sz w:val="20"/>
          <w:szCs w:val="18"/>
        </w:rPr>
        <w:t>No Aplica</w:t>
      </w:r>
    </w:p>
    <w:p w14:paraId="5154121A" w14:textId="77777777" w:rsidR="007745EB" w:rsidRDefault="007745EB">
      <w:pPr>
        <w:pStyle w:val="Texto"/>
        <w:spacing w:after="0" w:line="240" w:lineRule="exact"/>
        <w:ind w:firstLine="0"/>
        <w:rPr>
          <w:rFonts w:ascii="Calibri" w:hAnsi="Calibri" w:cs="Calibri"/>
          <w:szCs w:val="18"/>
        </w:rPr>
      </w:pPr>
    </w:p>
    <w:p w14:paraId="55A513D2" w14:textId="77777777" w:rsidR="006E09CA" w:rsidRDefault="00C87FDA" w:rsidP="00397C62">
      <w:pPr>
        <w:pStyle w:val="Texto"/>
        <w:numPr>
          <w:ilvl w:val="0"/>
          <w:numId w:val="14"/>
        </w:numPr>
        <w:spacing w:after="0" w:line="240" w:lineRule="exact"/>
        <w:ind w:left="567" w:hanging="283"/>
        <w:rPr>
          <w:rFonts w:ascii="Calibri" w:hAnsi="Calibri" w:cs="Calibri"/>
          <w:sz w:val="20"/>
          <w:szCs w:val="18"/>
        </w:rPr>
      </w:pPr>
      <w:r>
        <w:rPr>
          <w:rFonts w:ascii="Calibri" w:hAnsi="Calibri" w:cs="Calibri"/>
          <w:sz w:val="20"/>
          <w:szCs w:val="18"/>
        </w:rPr>
        <w:t xml:space="preserve">Almacén:  </w:t>
      </w:r>
    </w:p>
    <w:p w14:paraId="2147446B" w14:textId="41E6FDD8" w:rsidR="007745EB" w:rsidRDefault="00C87FDA" w:rsidP="006E09CA">
      <w:pPr>
        <w:pStyle w:val="Texto"/>
        <w:spacing w:after="0" w:line="240" w:lineRule="exact"/>
        <w:ind w:left="567" w:firstLine="0"/>
        <w:rPr>
          <w:rFonts w:ascii="Calibri" w:hAnsi="Calibri" w:cs="Calibri"/>
          <w:sz w:val="20"/>
          <w:szCs w:val="18"/>
        </w:rPr>
      </w:pPr>
      <w:r w:rsidRPr="00694CE6">
        <w:rPr>
          <w:rFonts w:ascii="Calibri" w:hAnsi="Calibri" w:cs="Calibri"/>
          <w:b/>
          <w:sz w:val="20"/>
          <w:szCs w:val="18"/>
        </w:rPr>
        <w:t>No Aplica</w:t>
      </w:r>
    </w:p>
    <w:p w14:paraId="46186F99" w14:textId="77777777" w:rsidR="007745EB" w:rsidRDefault="007745EB">
      <w:pPr>
        <w:pStyle w:val="Texto"/>
        <w:spacing w:after="0" w:line="240" w:lineRule="exact"/>
        <w:ind w:firstLine="0"/>
        <w:rPr>
          <w:rFonts w:ascii="Calibri" w:hAnsi="Calibri" w:cs="Calibri"/>
          <w:sz w:val="14"/>
          <w:szCs w:val="18"/>
        </w:rPr>
      </w:pPr>
    </w:p>
    <w:p w14:paraId="327E194C" w14:textId="5558A2DE" w:rsidR="007745EB" w:rsidRDefault="00694CE6">
      <w:pPr>
        <w:pStyle w:val="Texto"/>
        <w:spacing w:after="0" w:line="240" w:lineRule="exact"/>
        <w:ind w:firstLine="0"/>
        <w:rPr>
          <w:rFonts w:ascii="Calibri" w:hAnsi="Calibri" w:cs="Calibri"/>
          <w:b/>
          <w:i/>
          <w:sz w:val="20"/>
          <w:szCs w:val="18"/>
          <w:u w:val="single"/>
        </w:rPr>
      </w:pPr>
      <w:r>
        <w:rPr>
          <w:rFonts w:ascii="Calibri" w:hAnsi="Calibri" w:cs="Calibri"/>
          <w:b/>
          <w:i/>
          <w:sz w:val="20"/>
          <w:szCs w:val="18"/>
          <w:u w:val="single"/>
        </w:rPr>
        <w:t xml:space="preserve">Inversiones Financieras </w:t>
      </w:r>
      <w:r w:rsidR="0079655D">
        <w:rPr>
          <w:rFonts w:ascii="Calibri" w:hAnsi="Calibri" w:cs="Calibri"/>
          <w:b/>
          <w:i/>
          <w:sz w:val="20"/>
          <w:szCs w:val="18"/>
          <w:u w:val="single"/>
        </w:rPr>
        <w:t>a</w:t>
      </w:r>
      <w:r>
        <w:rPr>
          <w:rFonts w:ascii="Calibri" w:hAnsi="Calibri" w:cs="Calibri"/>
          <w:b/>
          <w:i/>
          <w:sz w:val="20"/>
          <w:szCs w:val="18"/>
          <w:u w:val="single"/>
        </w:rPr>
        <w:t xml:space="preserve"> Largo Plazo </w:t>
      </w:r>
    </w:p>
    <w:p w14:paraId="2A9D54D9" w14:textId="77777777" w:rsidR="007745EB" w:rsidRDefault="007745EB">
      <w:pPr>
        <w:pStyle w:val="Texto"/>
        <w:spacing w:after="0" w:line="240" w:lineRule="exact"/>
        <w:ind w:firstLine="0"/>
        <w:rPr>
          <w:rFonts w:ascii="Calibri" w:hAnsi="Calibri" w:cs="Calibri"/>
          <w:szCs w:val="18"/>
        </w:rPr>
      </w:pPr>
    </w:p>
    <w:p w14:paraId="16C75AEF" w14:textId="77777777" w:rsidR="00143484" w:rsidRDefault="00C87FDA" w:rsidP="00397C62">
      <w:pPr>
        <w:pStyle w:val="Texto"/>
        <w:numPr>
          <w:ilvl w:val="0"/>
          <w:numId w:val="16"/>
        </w:numPr>
        <w:spacing w:after="0" w:line="276" w:lineRule="auto"/>
        <w:ind w:left="567" w:hanging="283"/>
        <w:rPr>
          <w:rFonts w:ascii="Calibri" w:hAnsi="Calibri" w:cs="Calibri"/>
          <w:sz w:val="20"/>
          <w:lang w:val="es-MX"/>
        </w:rPr>
      </w:pPr>
      <w:r w:rsidRPr="00820E37">
        <w:rPr>
          <w:rFonts w:ascii="Calibri" w:hAnsi="Calibri" w:cs="Calibri"/>
          <w:sz w:val="20"/>
        </w:rPr>
        <w:t xml:space="preserve">La cuenta Inversiones Financieras </w:t>
      </w:r>
      <w:r w:rsidRPr="00820E37">
        <w:rPr>
          <w:rFonts w:ascii="Calibri" w:hAnsi="Calibri" w:cs="Calibri"/>
          <w:sz w:val="20"/>
          <w:lang w:val="es-MX"/>
        </w:rPr>
        <w:t xml:space="preserve">está integrada </w:t>
      </w:r>
      <w:r w:rsidR="00143484">
        <w:rPr>
          <w:rFonts w:ascii="Calibri" w:hAnsi="Calibri" w:cs="Calibri"/>
          <w:sz w:val="20"/>
          <w:lang w:val="es-MX"/>
        </w:rPr>
        <w:t>por:</w:t>
      </w:r>
    </w:p>
    <w:p w14:paraId="7E65D919" w14:textId="77777777" w:rsidR="00143484" w:rsidRDefault="00143484" w:rsidP="00694CE6">
      <w:pPr>
        <w:pStyle w:val="Texto"/>
        <w:numPr>
          <w:ilvl w:val="0"/>
          <w:numId w:val="62"/>
        </w:numPr>
        <w:spacing w:after="0" w:line="276" w:lineRule="auto"/>
        <w:ind w:left="709" w:hanging="425"/>
        <w:rPr>
          <w:rFonts w:ascii="Calibri" w:hAnsi="Calibri" w:cs="Calibri"/>
          <w:sz w:val="20"/>
          <w:lang w:val="es-MX"/>
        </w:rPr>
      </w:pPr>
      <w:r>
        <w:rPr>
          <w:rFonts w:ascii="Calibri" w:hAnsi="Calibri" w:cs="Calibri"/>
          <w:sz w:val="20"/>
          <w:lang w:val="es-MX"/>
        </w:rPr>
        <w:t xml:space="preserve">El </w:t>
      </w:r>
      <w:r w:rsidR="00C87FDA" w:rsidRPr="00820E37">
        <w:rPr>
          <w:rFonts w:ascii="Calibri" w:hAnsi="Calibri" w:cs="Calibri"/>
          <w:sz w:val="20"/>
          <w:lang w:val="es-MX"/>
        </w:rPr>
        <w:t>rubro de Títulos y Valores a Largo Plazo por la cantidad de $72,829,060</w:t>
      </w:r>
      <w:r>
        <w:rPr>
          <w:rFonts w:ascii="Calibri" w:hAnsi="Calibri" w:cs="Calibri"/>
          <w:sz w:val="20"/>
          <w:lang w:val="es-MX"/>
        </w:rPr>
        <w:t>.</w:t>
      </w:r>
    </w:p>
    <w:p w14:paraId="43575ED2" w14:textId="77777777" w:rsidR="00143484" w:rsidRDefault="00143484" w:rsidP="00143484">
      <w:pPr>
        <w:pStyle w:val="Texto"/>
        <w:spacing w:after="0" w:line="276" w:lineRule="auto"/>
        <w:ind w:left="288" w:firstLine="0"/>
        <w:rPr>
          <w:rFonts w:ascii="Calibri" w:hAnsi="Calibri" w:cs="Calibri"/>
          <w:sz w:val="20"/>
          <w:lang w:val="es-MX"/>
        </w:rPr>
      </w:pPr>
    </w:p>
    <w:p w14:paraId="70CCD34F" w14:textId="15E7AFF6" w:rsidR="00F3368B" w:rsidRDefault="00694CE6" w:rsidP="00694CE6">
      <w:pPr>
        <w:pStyle w:val="Texto"/>
        <w:numPr>
          <w:ilvl w:val="0"/>
          <w:numId w:val="62"/>
        </w:numPr>
        <w:spacing w:after="0" w:line="276" w:lineRule="auto"/>
        <w:ind w:left="709" w:hanging="425"/>
        <w:rPr>
          <w:rFonts w:ascii="Calibri" w:hAnsi="Calibri" w:cs="Calibri"/>
          <w:sz w:val="20"/>
          <w:lang w:val="es-MX"/>
        </w:rPr>
      </w:pPr>
      <w:r>
        <w:rPr>
          <w:rFonts w:ascii="Calibri" w:hAnsi="Calibri" w:cs="Calibri"/>
          <w:sz w:val="20"/>
          <w:lang w:val="es-MX"/>
        </w:rPr>
        <w:t>L</w:t>
      </w:r>
      <w:r w:rsidR="00C87FDA" w:rsidRPr="00820E37">
        <w:rPr>
          <w:rFonts w:ascii="Calibri" w:hAnsi="Calibri" w:cs="Calibri"/>
          <w:sz w:val="20"/>
          <w:lang w:val="es-MX"/>
        </w:rPr>
        <w:t>os Fideicomisos de Deuda $</w:t>
      </w:r>
      <w:r w:rsidR="00EF75AC">
        <w:rPr>
          <w:rFonts w:ascii="Calibri" w:hAnsi="Calibri" w:cs="Calibri"/>
          <w:sz w:val="20"/>
          <w:lang w:val="es-MX"/>
        </w:rPr>
        <w:t>6</w:t>
      </w:r>
      <w:r w:rsidR="00143484">
        <w:rPr>
          <w:rFonts w:ascii="Calibri" w:hAnsi="Calibri" w:cs="Calibri"/>
          <w:sz w:val="20"/>
          <w:lang w:val="es-MX"/>
        </w:rPr>
        <w:t>47,224,094</w:t>
      </w:r>
      <w:r w:rsidR="00F3368B">
        <w:rPr>
          <w:rFonts w:ascii="Calibri" w:hAnsi="Calibri" w:cs="Calibri"/>
          <w:sz w:val="20"/>
          <w:lang w:val="es-MX"/>
        </w:rPr>
        <w:t>.,</w:t>
      </w:r>
      <w:r w:rsidR="00C87FDA" w:rsidRPr="00820E37">
        <w:rPr>
          <w:rFonts w:ascii="Calibri" w:hAnsi="Calibri" w:cs="Calibri"/>
          <w:sz w:val="20"/>
          <w:lang w:val="es-MX"/>
        </w:rPr>
        <w:t xml:space="preserve"> y los fideicomisos sin estructura $</w:t>
      </w:r>
      <w:r w:rsidR="0090512C">
        <w:rPr>
          <w:rFonts w:ascii="Calibri" w:hAnsi="Calibri" w:cs="Calibri"/>
          <w:sz w:val="20"/>
          <w:lang w:val="es-MX"/>
        </w:rPr>
        <w:t>1,</w:t>
      </w:r>
      <w:r w:rsidR="00143484">
        <w:rPr>
          <w:rFonts w:ascii="Calibri" w:hAnsi="Calibri" w:cs="Calibri"/>
          <w:sz w:val="20"/>
          <w:lang w:val="es-MX"/>
        </w:rPr>
        <w:t>543,095,158</w:t>
      </w:r>
      <w:r w:rsidR="00C87FDA" w:rsidRPr="00820E37">
        <w:rPr>
          <w:rFonts w:ascii="Calibri" w:hAnsi="Calibri" w:cs="Calibri"/>
          <w:sz w:val="20"/>
          <w:lang w:val="es-MX"/>
        </w:rPr>
        <w:t>, que en total ascienden a $</w:t>
      </w:r>
      <w:r w:rsidR="00843B8A">
        <w:rPr>
          <w:rFonts w:ascii="Calibri" w:hAnsi="Calibri" w:cs="Calibri"/>
          <w:sz w:val="20"/>
          <w:lang w:val="es-MX"/>
        </w:rPr>
        <w:t>2,</w:t>
      </w:r>
      <w:r w:rsidR="00D2090E">
        <w:rPr>
          <w:rFonts w:ascii="Calibri" w:hAnsi="Calibri" w:cs="Calibri"/>
          <w:sz w:val="20"/>
          <w:lang w:val="es-MX"/>
        </w:rPr>
        <w:t>190,319,252.</w:t>
      </w:r>
      <w:r w:rsidR="00C87FDA" w:rsidRPr="00820E37">
        <w:rPr>
          <w:rFonts w:ascii="Calibri" w:hAnsi="Calibri" w:cs="Calibri"/>
          <w:sz w:val="20"/>
          <w:lang w:val="es-MX"/>
        </w:rPr>
        <w:t xml:space="preserve">, y que a continuación se detallan: </w:t>
      </w:r>
    </w:p>
    <w:p w14:paraId="7CD36CAA" w14:textId="77777777" w:rsidR="007745EB" w:rsidRDefault="00C87FDA" w:rsidP="00F3368B">
      <w:pPr>
        <w:pStyle w:val="Texto"/>
        <w:spacing w:after="0" w:line="276" w:lineRule="auto"/>
        <w:ind w:left="567" w:firstLine="0"/>
        <w:rPr>
          <w:rFonts w:ascii="Calibri" w:hAnsi="Calibri" w:cs="Calibri"/>
          <w:sz w:val="20"/>
          <w:lang w:val="es-MX"/>
        </w:rPr>
      </w:pPr>
      <w:r w:rsidRPr="00820E37">
        <w:rPr>
          <w:rFonts w:ascii="Calibri" w:hAnsi="Calibri" w:cs="Calibri"/>
          <w:sz w:val="20"/>
          <w:lang w:val="es-MX"/>
        </w:rPr>
        <w:lastRenderedPageBreak/>
        <w:t xml:space="preserve"> </w:t>
      </w:r>
    </w:p>
    <w:tbl>
      <w:tblPr>
        <w:tblW w:w="6377" w:type="dxa"/>
        <w:tblCellMar>
          <w:left w:w="70" w:type="dxa"/>
          <w:right w:w="70" w:type="dxa"/>
        </w:tblCellMar>
        <w:tblLook w:val="04A0" w:firstRow="1" w:lastRow="0" w:firstColumn="1" w:lastColumn="0" w:noHBand="0" w:noVBand="1"/>
      </w:tblPr>
      <w:tblGrid>
        <w:gridCol w:w="4536"/>
        <w:gridCol w:w="1841"/>
      </w:tblGrid>
      <w:tr w:rsidR="007467A2" w:rsidRPr="007467A2" w14:paraId="27088072" w14:textId="77777777" w:rsidTr="007467A2">
        <w:trPr>
          <w:trHeight w:val="312"/>
        </w:trPr>
        <w:tc>
          <w:tcPr>
            <w:tcW w:w="4536"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067B249B" w14:textId="77777777" w:rsidR="007467A2" w:rsidRPr="007467A2" w:rsidRDefault="007467A2" w:rsidP="007467A2">
            <w:pPr>
              <w:suppressAutoHyphens w:val="0"/>
              <w:overflowPunct/>
              <w:spacing w:after="0" w:line="240" w:lineRule="auto"/>
              <w:jc w:val="center"/>
              <w:rPr>
                <w:rFonts w:eastAsia="Times New Roman" w:cs="Calibri"/>
                <w:b/>
                <w:bCs/>
                <w:color w:val="FFFFFF"/>
                <w:sz w:val="16"/>
                <w:szCs w:val="16"/>
                <w:lang w:eastAsia="es-MX"/>
              </w:rPr>
            </w:pPr>
            <w:r w:rsidRPr="007467A2">
              <w:rPr>
                <w:rFonts w:eastAsia="Times New Roman" w:cs="Calibri"/>
                <w:b/>
                <w:bCs/>
                <w:color w:val="FFFFFF"/>
                <w:sz w:val="16"/>
                <w:szCs w:val="16"/>
                <w:lang w:eastAsia="es-MX"/>
              </w:rPr>
              <w:t>Títulos y Valores a Largo Plazo</w:t>
            </w:r>
          </w:p>
        </w:tc>
        <w:tc>
          <w:tcPr>
            <w:tcW w:w="1841" w:type="dxa"/>
            <w:tcBorders>
              <w:top w:val="single" w:sz="4" w:space="0" w:color="auto"/>
              <w:left w:val="nil"/>
              <w:bottom w:val="single" w:sz="4" w:space="0" w:color="auto"/>
              <w:right w:val="single" w:sz="4" w:space="0" w:color="auto"/>
            </w:tcBorders>
            <w:shd w:val="clear" w:color="800080" w:fill="A90025"/>
            <w:vAlign w:val="center"/>
            <w:hideMark/>
          </w:tcPr>
          <w:p w14:paraId="3D37F6EC" w14:textId="77777777" w:rsidR="007467A2" w:rsidRPr="007467A2" w:rsidRDefault="007467A2" w:rsidP="007467A2">
            <w:pPr>
              <w:suppressAutoHyphens w:val="0"/>
              <w:overflowPunct/>
              <w:spacing w:after="0" w:line="240" w:lineRule="auto"/>
              <w:jc w:val="center"/>
              <w:rPr>
                <w:rFonts w:eastAsia="Times New Roman" w:cs="Calibri"/>
                <w:b/>
                <w:bCs/>
                <w:color w:val="FFFFFF"/>
                <w:sz w:val="16"/>
                <w:szCs w:val="16"/>
                <w:lang w:eastAsia="es-MX"/>
              </w:rPr>
            </w:pPr>
            <w:r w:rsidRPr="007467A2">
              <w:rPr>
                <w:rFonts w:eastAsia="Times New Roman" w:cs="Calibri"/>
                <w:b/>
                <w:bCs/>
                <w:color w:val="FFFFFF"/>
                <w:sz w:val="16"/>
                <w:szCs w:val="16"/>
                <w:lang w:eastAsia="es-MX"/>
              </w:rPr>
              <w:t>Importe</w:t>
            </w:r>
          </w:p>
        </w:tc>
      </w:tr>
      <w:tr w:rsidR="007467A2" w:rsidRPr="007467A2" w14:paraId="584BA64A" w14:textId="77777777" w:rsidTr="006E09CA">
        <w:trPr>
          <w:trHeight w:val="284"/>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0C345E8C" w14:textId="77777777" w:rsidR="007467A2" w:rsidRPr="007467A2" w:rsidRDefault="007467A2" w:rsidP="007467A2">
            <w:pPr>
              <w:suppressAutoHyphens w:val="0"/>
              <w:overflowPunct/>
              <w:spacing w:after="0" w:line="240" w:lineRule="auto"/>
              <w:jc w:val="both"/>
              <w:rPr>
                <w:rFonts w:eastAsia="Times New Roman" w:cs="Calibri"/>
                <w:color w:val="000000"/>
                <w:sz w:val="14"/>
                <w:szCs w:val="14"/>
                <w:lang w:eastAsia="es-MX"/>
              </w:rPr>
            </w:pPr>
            <w:r w:rsidRPr="007467A2">
              <w:rPr>
                <w:rFonts w:eastAsia="Times New Roman" w:cs="Calibri"/>
                <w:color w:val="000000"/>
                <w:sz w:val="14"/>
                <w:szCs w:val="14"/>
                <w:lang w:eastAsia="es-MX"/>
              </w:rPr>
              <w:t xml:space="preserve">Canal </w:t>
            </w:r>
            <w:proofErr w:type="spellStart"/>
            <w:r w:rsidRPr="007467A2">
              <w:rPr>
                <w:rFonts w:eastAsia="Times New Roman" w:cs="Calibri"/>
                <w:color w:val="000000"/>
                <w:sz w:val="14"/>
                <w:szCs w:val="14"/>
                <w:lang w:eastAsia="es-MX"/>
              </w:rPr>
              <w:t>Intracostero</w:t>
            </w:r>
            <w:proofErr w:type="spellEnd"/>
            <w:r w:rsidRPr="007467A2">
              <w:rPr>
                <w:rFonts w:eastAsia="Times New Roman" w:cs="Calibri"/>
                <w:color w:val="000000"/>
                <w:sz w:val="14"/>
                <w:szCs w:val="14"/>
                <w:lang w:eastAsia="es-MX"/>
              </w:rPr>
              <w:t xml:space="preserve"> Tamaulipeco S.A de C.V.</w:t>
            </w:r>
          </w:p>
        </w:tc>
        <w:tc>
          <w:tcPr>
            <w:tcW w:w="1841" w:type="dxa"/>
            <w:tcBorders>
              <w:top w:val="nil"/>
              <w:left w:val="nil"/>
              <w:bottom w:val="single" w:sz="4" w:space="0" w:color="auto"/>
              <w:right w:val="single" w:sz="4" w:space="0" w:color="auto"/>
            </w:tcBorders>
            <w:shd w:val="clear" w:color="auto" w:fill="auto"/>
            <w:vAlign w:val="center"/>
            <w:hideMark/>
          </w:tcPr>
          <w:p w14:paraId="501BDF20"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8,415,000</w:t>
            </w:r>
          </w:p>
        </w:tc>
      </w:tr>
      <w:tr w:rsidR="007467A2" w:rsidRPr="007467A2" w14:paraId="39B4680B" w14:textId="77777777" w:rsidTr="006E09CA">
        <w:trPr>
          <w:trHeight w:val="284"/>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693752A7" w14:textId="77777777" w:rsidR="007467A2" w:rsidRPr="007467A2" w:rsidRDefault="007467A2" w:rsidP="007467A2">
            <w:pPr>
              <w:suppressAutoHyphens w:val="0"/>
              <w:overflowPunct/>
              <w:spacing w:after="0" w:line="240" w:lineRule="auto"/>
              <w:jc w:val="both"/>
              <w:rPr>
                <w:rFonts w:eastAsia="Times New Roman" w:cs="Calibri"/>
                <w:color w:val="000000"/>
                <w:sz w:val="14"/>
                <w:szCs w:val="14"/>
                <w:lang w:eastAsia="es-MX"/>
              </w:rPr>
            </w:pPr>
            <w:r w:rsidRPr="007467A2">
              <w:rPr>
                <w:rFonts w:eastAsia="Times New Roman" w:cs="Calibri"/>
                <w:color w:val="000000"/>
                <w:sz w:val="14"/>
                <w:szCs w:val="14"/>
                <w:lang w:eastAsia="es-MX"/>
              </w:rPr>
              <w:t>Desarrollo Turístico de la Playa Miramar S.A. de C.V.</w:t>
            </w:r>
          </w:p>
        </w:tc>
        <w:tc>
          <w:tcPr>
            <w:tcW w:w="1841" w:type="dxa"/>
            <w:tcBorders>
              <w:top w:val="nil"/>
              <w:left w:val="nil"/>
              <w:bottom w:val="single" w:sz="4" w:space="0" w:color="auto"/>
              <w:right w:val="single" w:sz="4" w:space="0" w:color="auto"/>
            </w:tcBorders>
            <w:shd w:val="clear" w:color="auto" w:fill="auto"/>
            <w:vAlign w:val="center"/>
            <w:hideMark/>
          </w:tcPr>
          <w:p w14:paraId="0A6AAE7B"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3,824,260</w:t>
            </w:r>
          </w:p>
        </w:tc>
      </w:tr>
      <w:tr w:rsidR="007467A2" w:rsidRPr="007467A2" w14:paraId="2C906764" w14:textId="77777777" w:rsidTr="006E09CA">
        <w:trPr>
          <w:trHeight w:val="284"/>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59085326" w14:textId="77777777" w:rsidR="007467A2" w:rsidRPr="007467A2" w:rsidRDefault="007467A2" w:rsidP="007467A2">
            <w:pPr>
              <w:suppressAutoHyphens w:val="0"/>
              <w:overflowPunct/>
              <w:spacing w:after="0" w:line="240" w:lineRule="auto"/>
              <w:jc w:val="both"/>
              <w:rPr>
                <w:rFonts w:eastAsia="Times New Roman" w:cs="Calibri"/>
                <w:color w:val="000000"/>
                <w:sz w:val="14"/>
                <w:szCs w:val="14"/>
                <w:lang w:eastAsia="es-MX"/>
              </w:rPr>
            </w:pPr>
            <w:r w:rsidRPr="007467A2">
              <w:rPr>
                <w:rFonts w:eastAsia="Times New Roman" w:cs="Calibri"/>
                <w:color w:val="000000"/>
                <w:sz w:val="14"/>
                <w:szCs w:val="14"/>
                <w:lang w:eastAsia="es-MX"/>
              </w:rPr>
              <w:t xml:space="preserve">Club de </w:t>
            </w:r>
            <w:proofErr w:type="spellStart"/>
            <w:r w:rsidRPr="007467A2">
              <w:rPr>
                <w:rFonts w:eastAsia="Times New Roman" w:cs="Calibri"/>
                <w:color w:val="000000"/>
                <w:sz w:val="14"/>
                <w:szCs w:val="14"/>
                <w:lang w:eastAsia="es-MX"/>
              </w:rPr>
              <w:t>Foot</w:t>
            </w:r>
            <w:proofErr w:type="spellEnd"/>
            <w:r w:rsidRPr="007467A2">
              <w:rPr>
                <w:rFonts w:eastAsia="Times New Roman" w:cs="Calibri"/>
                <w:color w:val="000000"/>
                <w:sz w:val="14"/>
                <w:szCs w:val="14"/>
                <w:lang w:eastAsia="es-MX"/>
              </w:rPr>
              <w:t xml:space="preserve"> Ball Correcaminos UAT S.A. de C.V.</w:t>
            </w:r>
          </w:p>
        </w:tc>
        <w:tc>
          <w:tcPr>
            <w:tcW w:w="1841" w:type="dxa"/>
            <w:tcBorders>
              <w:top w:val="nil"/>
              <w:left w:val="nil"/>
              <w:bottom w:val="single" w:sz="4" w:space="0" w:color="auto"/>
              <w:right w:val="single" w:sz="4" w:space="0" w:color="auto"/>
            </w:tcBorders>
            <w:shd w:val="clear" w:color="auto" w:fill="auto"/>
            <w:vAlign w:val="center"/>
            <w:hideMark/>
          </w:tcPr>
          <w:p w14:paraId="2F6ABAE3"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3,616,750</w:t>
            </w:r>
          </w:p>
        </w:tc>
      </w:tr>
      <w:tr w:rsidR="007467A2" w:rsidRPr="007467A2" w14:paraId="3C8D14FF" w14:textId="77777777" w:rsidTr="006E09CA">
        <w:trPr>
          <w:trHeight w:val="284"/>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3ADB2166" w14:textId="77777777" w:rsidR="007467A2" w:rsidRPr="007467A2" w:rsidRDefault="007467A2" w:rsidP="007467A2">
            <w:pPr>
              <w:suppressAutoHyphens w:val="0"/>
              <w:overflowPunct/>
              <w:spacing w:after="0" w:line="240" w:lineRule="auto"/>
              <w:jc w:val="both"/>
              <w:rPr>
                <w:rFonts w:eastAsia="Times New Roman" w:cs="Calibri"/>
                <w:color w:val="000000"/>
                <w:sz w:val="14"/>
                <w:szCs w:val="14"/>
                <w:lang w:eastAsia="es-MX"/>
              </w:rPr>
            </w:pPr>
            <w:r w:rsidRPr="007467A2">
              <w:rPr>
                <w:rFonts w:eastAsia="Times New Roman" w:cs="Calibri"/>
                <w:color w:val="000000"/>
                <w:sz w:val="14"/>
                <w:szCs w:val="14"/>
                <w:lang w:eastAsia="es-MX"/>
              </w:rPr>
              <w:t>Administración Portuaria Integral de Tamaulipas  S,A, de C.V.</w:t>
            </w:r>
          </w:p>
        </w:tc>
        <w:tc>
          <w:tcPr>
            <w:tcW w:w="1841" w:type="dxa"/>
            <w:tcBorders>
              <w:top w:val="nil"/>
              <w:left w:val="nil"/>
              <w:bottom w:val="single" w:sz="4" w:space="0" w:color="auto"/>
              <w:right w:val="single" w:sz="4" w:space="0" w:color="auto"/>
            </w:tcBorders>
            <w:shd w:val="clear" w:color="auto" w:fill="auto"/>
            <w:vAlign w:val="center"/>
            <w:hideMark/>
          </w:tcPr>
          <w:p w14:paraId="039D1722"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3,647,500</w:t>
            </w:r>
          </w:p>
        </w:tc>
      </w:tr>
      <w:tr w:rsidR="007467A2" w:rsidRPr="007467A2" w14:paraId="2B0E0D7C" w14:textId="77777777" w:rsidTr="006E09CA">
        <w:trPr>
          <w:trHeight w:val="284"/>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0B6B4378"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Desarrollo Urbano del Puerto Industrial de Altamira S.A. de C.V.</w:t>
            </w:r>
          </w:p>
        </w:tc>
        <w:tc>
          <w:tcPr>
            <w:tcW w:w="1841" w:type="dxa"/>
            <w:tcBorders>
              <w:top w:val="nil"/>
              <w:left w:val="nil"/>
              <w:bottom w:val="single" w:sz="4" w:space="0" w:color="auto"/>
              <w:right w:val="single" w:sz="4" w:space="0" w:color="auto"/>
            </w:tcBorders>
            <w:shd w:val="clear" w:color="auto" w:fill="auto"/>
            <w:vAlign w:val="center"/>
            <w:hideMark/>
          </w:tcPr>
          <w:p w14:paraId="2D081B5A"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187,412</w:t>
            </w:r>
          </w:p>
        </w:tc>
      </w:tr>
      <w:tr w:rsidR="007467A2" w:rsidRPr="007467A2" w14:paraId="74016E2F" w14:textId="77777777" w:rsidTr="006E09CA">
        <w:trPr>
          <w:trHeight w:val="284"/>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552813F4"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Servicios Aeroportuarios de Tamaulipas, S.A. de C.V.</w:t>
            </w:r>
          </w:p>
        </w:tc>
        <w:tc>
          <w:tcPr>
            <w:tcW w:w="1841" w:type="dxa"/>
            <w:tcBorders>
              <w:top w:val="nil"/>
              <w:left w:val="nil"/>
              <w:bottom w:val="single" w:sz="4" w:space="0" w:color="auto"/>
              <w:right w:val="single" w:sz="4" w:space="0" w:color="auto"/>
            </w:tcBorders>
            <w:shd w:val="clear" w:color="auto" w:fill="auto"/>
            <w:vAlign w:val="center"/>
            <w:hideMark/>
          </w:tcPr>
          <w:p w14:paraId="7D926389"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49,500</w:t>
            </w:r>
          </w:p>
        </w:tc>
      </w:tr>
      <w:tr w:rsidR="007467A2" w:rsidRPr="007467A2" w14:paraId="24255AE2" w14:textId="77777777" w:rsidTr="006E09CA">
        <w:trPr>
          <w:trHeight w:val="284"/>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75ED052B" w14:textId="77777777" w:rsidR="007467A2" w:rsidRPr="007467A2" w:rsidRDefault="007467A2" w:rsidP="007467A2">
            <w:pPr>
              <w:suppressAutoHyphens w:val="0"/>
              <w:overflowPunct/>
              <w:spacing w:after="0" w:line="240" w:lineRule="auto"/>
              <w:jc w:val="both"/>
              <w:rPr>
                <w:rFonts w:eastAsia="Times New Roman" w:cs="Calibri"/>
                <w:color w:val="000000"/>
                <w:sz w:val="14"/>
                <w:szCs w:val="14"/>
                <w:lang w:eastAsia="es-MX"/>
              </w:rPr>
            </w:pPr>
            <w:r w:rsidRPr="007467A2">
              <w:rPr>
                <w:rFonts w:eastAsia="Times New Roman" w:cs="Calibri"/>
                <w:color w:val="000000"/>
                <w:sz w:val="14"/>
                <w:szCs w:val="14"/>
                <w:lang w:eastAsia="es-MX"/>
              </w:rPr>
              <w:t>Textil Altamira</w:t>
            </w:r>
          </w:p>
        </w:tc>
        <w:tc>
          <w:tcPr>
            <w:tcW w:w="1841" w:type="dxa"/>
            <w:tcBorders>
              <w:top w:val="nil"/>
              <w:left w:val="nil"/>
              <w:bottom w:val="single" w:sz="4" w:space="0" w:color="auto"/>
              <w:right w:val="single" w:sz="4" w:space="0" w:color="auto"/>
            </w:tcBorders>
            <w:shd w:val="clear" w:color="auto" w:fill="auto"/>
            <w:vAlign w:val="center"/>
            <w:hideMark/>
          </w:tcPr>
          <w:p w14:paraId="20EC4BD1"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53,088,638</w:t>
            </w:r>
          </w:p>
        </w:tc>
      </w:tr>
      <w:tr w:rsidR="007467A2" w:rsidRPr="007467A2" w14:paraId="3AAB0671" w14:textId="77777777" w:rsidTr="007467A2">
        <w:trPr>
          <w:trHeight w:val="234"/>
        </w:trPr>
        <w:tc>
          <w:tcPr>
            <w:tcW w:w="4536" w:type="dxa"/>
            <w:tcBorders>
              <w:top w:val="nil"/>
              <w:left w:val="single" w:sz="4" w:space="0" w:color="auto"/>
              <w:bottom w:val="single" w:sz="4" w:space="0" w:color="auto"/>
              <w:right w:val="single" w:sz="4" w:space="0" w:color="auto"/>
            </w:tcBorders>
            <w:shd w:val="clear" w:color="F8CBAD" w:fill="DDC9A3"/>
            <w:vAlign w:val="center"/>
            <w:hideMark/>
          </w:tcPr>
          <w:p w14:paraId="481C4E4B" w14:textId="77777777" w:rsidR="007467A2" w:rsidRPr="007467A2" w:rsidRDefault="007467A2" w:rsidP="007467A2">
            <w:pPr>
              <w:suppressAutoHyphens w:val="0"/>
              <w:overflowPunct/>
              <w:spacing w:after="0" w:line="240" w:lineRule="auto"/>
              <w:jc w:val="center"/>
              <w:rPr>
                <w:rFonts w:eastAsia="Times New Roman" w:cs="Calibri"/>
                <w:b/>
                <w:bCs/>
                <w:color w:val="000000"/>
                <w:sz w:val="14"/>
                <w:szCs w:val="14"/>
                <w:lang w:eastAsia="es-MX"/>
              </w:rPr>
            </w:pPr>
            <w:r w:rsidRPr="007467A2">
              <w:rPr>
                <w:rFonts w:eastAsia="Times New Roman" w:cs="Calibri"/>
                <w:b/>
                <w:bCs/>
                <w:color w:val="000000"/>
                <w:sz w:val="14"/>
                <w:szCs w:val="14"/>
                <w:lang w:eastAsia="es-MX"/>
              </w:rPr>
              <w:t>TOTAL</w:t>
            </w:r>
          </w:p>
        </w:tc>
        <w:tc>
          <w:tcPr>
            <w:tcW w:w="1841" w:type="dxa"/>
            <w:tcBorders>
              <w:top w:val="nil"/>
              <w:left w:val="nil"/>
              <w:bottom w:val="single" w:sz="4" w:space="0" w:color="auto"/>
              <w:right w:val="single" w:sz="4" w:space="0" w:color="auto"/>
            </w:tcBorders>
            <w:shd w:val="clear" w:color="F8CBAD" w:fill="DDC9A3"/>
            <w:vAlign w:val="center"/>
            <w:hideMark/>
          </w:tcPr>
          <w:p w14:paraId="00F463F3" w14:textId="77777777" w:rsidR="007467A2" w:rsidRPr="007467A2" w:rsidRDefault="007467A2" w:rsidP="007467A2">
            <w:pPr>
              <w:suppressAutoHyphens w:val="0"/>
              <w:overflowPunct/>
              <w:spacing w:after="0" w:line="240" w:lineRule="auto"/>
              <w:jc w:val="right"/>
              <w:rPr>
                <w:rFonts w:eastAsia="Times New Roman" w:cs="Calibri"/>
                <w:b/>
                <w:bCs/>
                <w:color w:val="000000"/>
                <w:sz w:val="14"/>
                <w:szCs w:val="14"/>
                <w:lang w:eastAsia="es-MX"/>
              </w:rPr>
            </w:pPr>
            <w:r w:rsidRPr="007467A2">
              <w:rPr>
                <w:rFonts w:eastAsia="Times New Roman" w:cs="Calibri"/>
                <w:b/>
                <w:bCs/>
                <w:color w:val="000000"/>
                <w:sz w:val="14"/>
                <w:szCs w:val="14"/>
                <w:lang w:eastAsia="es-MX"/>
              </w:rPr>
              <w:t>72,829,060</w:t>
            </w:r>
          </w:p>
        </w:tc>
      </w:tr>
      <w:tr w:rsidR="007467A2" w:rsidRPr="007467A2" w14:paraId="569660DA" w14:textId="77777777" w:rsidTr="007467A2">
        <w:trPr>
          <w:trHeight w:val="234"/>
        </w:trPr>
        <w:tc>
          <w:tcPr>
            <w:tcW w:w="4536" w:type="dxa"/>
            <w:tcBorders>
              <w:top w:val="nil"/>
              <w:left w:val="nil"/>
              <w:bottom w:val="nil"/>
              <w:right w:val="nil"/>
            </w:tcBorders>
            <w:shd w:val="clear" w:color="auto" w:fill="auto"/>
            <w:noWrap/>
            <w:vAlign w:val="bottom"/>
            <w:hideMark/>
          </w:tcPr>
          <w:p w14:paraId="4E22FA7D" w14:textId="77777777" w:rsidR="007467A2" w:rsidRPr="007467A2" w:rsidRDefault="007467A2" w:rsidP="007467A2">
            <w:pPr>
              <w:suppressAutoHyphens w:val="0"/>
              <w:overflowPunct/>
              <w:spacing w:after="0" w:line="240" w:lineRule="auto"/>
              <w:jc w:val="right"/>
              <w:rPr>
                <w:rFonts w:eastAsia="Times New Roman" w:cs="Calibri"/>
                <w:b/>
                <w:bCs/>
                <w:color w:val="000000"/>
                <w:sz w:val="14"/>
                <w:szCs w:val="14"/>
                <w:lang w:eastAsia="es-MX"/>
              </w:rPr>
            </w:pPr>
          </w:p>
        </w:tc>
        <w:tc>
          <w:tcPr>
            <w:tcW w:w="1841" w:type="dxa"/>
            <w:tcBorders>
              <w:top w:val="nil"/>
              <w:left w:val="nil"/>
              <w:bottom w:val="nil"/>
              <w:right w:val="nil"/>
            </w:tcBorders>
            <w:shd w:val="clear" w:color="auto" w:fill="auto"/>
            <w:noWrap/>
            <w:vAlign w:val="bottom"/>
            <w:hideMark/>
          </w:tcPr>
          <w:p w14:paraId="2EF05FC2" w14:textId="77777777" w:rsidR="007467A2" w:rsidRPr="007467A2" w:rsidRDefault="007467A2" w:rsidP="007467A2">
            <w:pPr>
              <w:suppressAutoHyphens w:val="0"/>
              <w:overflowPunct/>
              <w:spacing w:after="0" w:line="240" w:lineRule="auto"/>
              <w:rPr>
                <w:rFonts w:ascii="Times New Roman" w:eastAsia="Times New Roman" w:hAnsi="Times New Roman"/>
                <w:sz w:val="20"/>
                <w:szCs w:val="20"/>
                <w:lang w:eastAsia="es-MX"/>
              </w:rPr>
            </w:pPr>
          </w:p>
        </w:tc>
      </w:tr>
      <w:tr w:rsidR="007467A2" w:rsidRPr="007467A2" w14:paraId="1D4F390D" w14:textId="77777777" w:rsidTr="007467A2">
        <w:trPr>
          <w:trHeight w:val="312"/>
        </w:trPr>
        <w:tc>
          <w:tcPr>
            <w:tcW w:w="4536"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620E810E" w14:textId="77777777" w:rsidR="007467A2" w:rsidRPr="007467A2" w:rsidRDefault="007467A2" w:rsidP="007467A2">
            <w:pPr>
              <w:suppressAutoHyphens w:val="0"/>
              <w:overflowPunct/>
              <w:spacing w:after="0" w:line="240" w:lineRule="auto"/>
              <w:jc w:val="center"/>
              <w:rPr>
                <w:rFonts w:eastAsia="Times New Roman" w:cs="Calibri"/>
                <w:b/>
                <w:bCs/>
                <w:color w:val="FFFFFF"/>
                <w:sz w:val="16"/>
                <w:szCs w:val="16"/>
                <w:lang w:eastAsia="es-MX"/>
              </w:rPr>
            </w:pPr>
            <w:r w:rsidRPr="007467A2">
              <w:rPr>
                <w:rFonts w:eastAsia="Times New Roman" w:cs="Calibri"/>
                <w:b/>
                <w:bCs/>
                <w:color w:val="FFFFFF"/>
                <w:sz w:val="16"/>
                <w:szCs w:val="16"/>
                <w:lang w:eastAsia="es-MX"/>
              </w:rPr>
              <w:t>Fideicomisos</w:t>
            </w:r>
          </w:p>
        </w:tc>
        <w:tc>
          <w:tcPr>
            <w:tcW w:w="1841" w:type="dxa"/>
            <w:tcBorders>
              <w:top w:val="single" w:sz="4" w:space="0" w:color="auto"/>
              <w:left w:val="nil"/>
              <w:bottom w:val="single" w:sz="4" w:space="0" w:color="auto"/>
              <w:right w:val="single" w:sz="4" w:space="0" w:color="auto"/>
            </w:tcBorders>
            <w:shd w:val="clear" w:color="800080" w:fill="A90025"/>
            <w:vAlign w:val="center"/>
            <w:hideMark/>
          </w:tcPr>
          <w:p w14:paraId="6179EB92" w14:textId="77777777" w:rsidR="007467A2" w:rsidRPr="007467A2" w:rsidRDefault="007467A2" w:rsidP="007467A2">
            <w:pPr>
              <w:suppressAutoHyphens w:val="0"/>
              <w:overflowPunct/>
              <w:spacing w:after="0" w:line="240" w:lineRule="auto"/>
              <w:jc w:val="center"/>
              <w:rPr>
                <w:rFonts w:eastAsia="Times New Roman" w:cs="Calibri"/>
                <w:b/>
                <w:bCs/>
                <w:color w:val="FFFFFF"/>
                <w:sz w:val="16"/>
                <w:szCs w:val="16"/>
                <w:lang w:eastAsia="es-MX"/>
              </w:rPr>
            </w:pPr>
            <w:r w:rsidRPr="007467A2">
              <w:rPr>
                <w:rFonts w:eastAsia="Times New Roman" w:cs="Calibri"/>
                <w:b/>
                <w:bCs/>
                <w:color w:val="FFFFFF"/>
                <w:sz w:val="16"/>
                <w:szCs w:val="16"/>
                <w:lang w:eastAsia="es-MX"/>
              </w:rPr>
              <w:t>Importe</w:t>
            </w:r>
          </w:p>
        </w:tc>
      </w:tr>
      <w:tr w:rsidR="007467A2" w:rsidRPr="007467A2" w14:paraId="7165D958"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034C689D"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Puente Internacional Nuevo Laredo III</w:t>
            </w:r>
          </w:p>
        </w:tc>
        <w:tc>
          <w:tcPr>
            <w:tcW w:w="1841" w:type="dxa"/>
            <w:tcBorders>
              <w:top w:val="nil"/>
              <w:left w:val="nil"/>
              <w:bottom w:val="single" w:sz="4" w:space="0" w:color="auto"/>
              <w:right w:val="single" w:sz="4" w:space="0" w:color="auto"/>
            </w:tcBorders>
            <w:shd w:val="clear" w:color="auto" w:fill="auto"/>
            <w:noWrap/>
            <w:vAlign w:val="bottom"/>
            <w:hideMark/>
          </w:tcPr>
          <w:p w14:paraId="25560E0D"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832,207,461</w:t>
            </w:r>
          </w:p>
        </w:tc>
      </w:tr>
      <w:tr w:rsidR="007467A2" w:rsidRPr="007467A2" w14:paraId="4BA75BB9"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6B5006E4"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Santander 200-3885 (CREDITOS)</w:t>
            </w:r>
          </w:p>
        </w:tc>
        <w:tc>
          <w:tcPr>
            <w:tcW w:w="1841" w:type="dxa"/>
            <w:tcBorders>
              <w:top w:val="nil"/>
              <w:left w:val="nil"/>
              <w:bottom w:val="single" w:sz="4" w:space="0" w:color="auto"/>
              <w:right w:val="single" w:sz="4" w:space="0" w:color="auto"/>
            </w:tcBorders>
            <w:shd w:val="clear" w:color="000000" w:fill="FFFFFF"/>
            <w:noWrap/>
            <w:vAlign w:val="bottom"/>
            <w:hideMark/>
          </w:tcPr>
          <w:p w14:paraId="782557D4"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641,154,802</w:t>
            </w:r>
          </w:p>
        </w:tc>
      </w:tr>
      <w:tr w:rsidR="007467A2" w:rsidRPr="007467A2" w14:paraId="2A297A92"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6E769DD9"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FOFAET</w:t>
            </w:r>
          </w:p>
        </w:tc>
        <w:tc>
          <w:tcPr>
            <w:tcW w:w="1841" w:type="dxa"/>
            <w:tcBorders>
              <w:top w:val="nil"/>
              <w:left w:val="nil"/>
              <w:bottom w:val="single" w:sz="4" w:space="0" w:color="auto"/>
              <w:right w:val="single" w:sz="4" w:space="0" w:color="auto"/>
            </w:tcBorders>
            <w:shd w:val="clear" w:color="auto" w:fill="auto"/>
            <w:noWrap/>
            <w:vAlign w:val="bottom"/>
            <w:hideMark/>
          </w:tcPr>
          <w:p w14:paraId="57927F46"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104,778,936</w:t>
            </w:r>
          </w:p>
        </w:tc>
      </w:tr>
      <w:tr w:rsidR="007467A2" w:rsidRPr="007467A2" w14:paraId="2092C7C3"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144FFA39"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sobre Hospedaje</w:t>
            </w:r>
          </w:p>
        </w:tc>
        <w:tc>
          <w:tcPr>
            <w:tcW w:w="1841" w:type="dxa"/>
            <w:tcBorders>
              <w:top w:val="nil"/>
              <w:left w:val="nil"/>
              <w:bottom w:val="single" w:sz="4" w:space="0" w:color="auto"/>
              <w:right w:val="single" w:sz="4" w:space="0" w:color="auto"/>
            </w:tcBorders>
            <w:shd w:val="clear" w:color="auto" w:fill="auto"/>
            <w:noWrap/>
            <w:vAlign w:val="bottom"/>
            <w:hideMark/>
          </w:tcPr>
          <w:p w14:paraId="5B3F259C"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79,068,061</w:t>
            </w:r>
          </w:p>
        </w:tc>
      </w:tr>
      <w:tr w:rsidR="007467A2" w:rsidRPr="007467A2" w14:paraId="6B640999"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3A064182"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FITABEC</w:t>
            </w:r>
          </w:p>
        </w:tc>
        <w:tc>
          <w:tcPr>
            <w:tcW w:w="1841" w:type="dxa"/>
            <w:tcBorders>
              <w:top w:val="nil"/>
              <w:left w:val="nil"/>
              <w:bottom w:val="single" w:sz="4" w:space="0" w:color="auto"/>
              <w:right w:val="single" w:sz="4" w:space="0" w:color="auto"/>
            </w:tcBorders>
            <w:shd w:val="clear" w:color="auto" w:fill="auto"/>
            <w:noWrap/>
            <w:vAlign w:val="bottom"/>
            <w:hideMark/>
          </w:tcPr>
          <w:p w14:paraId="1D0BDE83"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59,886,309</w:t>
            </w:r>
          </w:p>
        </w:tc>
      </w:tr>
      <w:tr w:rsidR="007467A2" w:rsidRPr="007467A2" w14:paraId="461E3258"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77D133C1"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Tamaulipas para Cobertura de Precios y Agricultura</w:t>
            </w:r>
          </w:p>
        </w:tc>
        <w:tc>
          <w:tcPr>
            <w:tcW w:w="1841" w:type="dxa"/>
            <w:tcBorders>
              <w:top w:val="nil"/>
              <w:left w:val="nil"/>
              <w:bottom w:val="single" w:sz="4" w:space="0" w:color="auto"/>
              <w:right w:val="single" w:sz="4" w:space="0" w:color="auto"/>
            </w:tcBorders>
            <w:shd w:val="clear" w:color="auto" w:fill="auto"/>
            <w:noWrap/>
            <w:vAlign w:val="bottom"/>
            <w:hideMark/>
          </w:tcPr>
          <w:p w14:paraId="2FBB7903"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33,906,804</w:t>
            </w:r>
          </w:p>
        </w:tc>
      </w:tr>
      <w:tr w:rsidR="007467A2" w:rsidRPr="007467A2" w14:paraId="296F4B13"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0F7E3409"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Nuevo Santander</w:t>
            </w:r>
          </w:p>
        </w:tc>
        <w:tc>
          <w:tcPr>
            <w:tcW w:w="1841" w:type="dxa"/>
            <w:tcBorders>
              <w:top w:val="nil"/>
              <w:left w:val="nil"/>
              <w:bottom w:val="single" w:sz="4" w:space="0" w:color="auto"/>
              <w:right w:val="single" w:sz="4" w:space="0" w:color="auto"/>
            </w:tcBorders>
            <w:shd w:val="clear" w:color="auto" w:fill="auto"/>
            <w:noWrap/>
            <w:vAlign w:val="bottom"/>
            <w:hideMark/>
          </w:tcPr>
          <w:p w14:paraId="779EFD7B"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33,511,373</w:t>
            </w:r>
          </w:p>
        </w:tc>
      </w:tr>
      <w:tr w:rsidR="007467A2" w:rsidRPr="007467A2" w14:paraId="0222B85D"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2D9FE741"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Fondo de Desastres Naturales del Estado de Tamaulipas</w:t>
            </w:r>
          </w:p>
        </w:tc>
        <w:tc>
          <w:tcPr>
            <w:tcW w:w="1841" w:type="dxa"/>
            <w:tcBorders>
              <w:top w:val="nil"/>
              <w:left w:val="nil"/>
              <w:bottom w:val="single" w:sz="4" w:space="0" w:color="auto"/>
              <w:right w:val="single" w:sz="4" w:space="0" w:color="auto"/>
            </w:tcBorders>
            <w:shd w:val="clear" w:color="auto" w:fill="auto"/>
            <w:noWrap/>
            <w:vAlign w:val="bottom"/>
            <w:hideMark/>
          </w:tcPr>
          <w:p w14:paraId="6A7769CC"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28,885,007</w:t>
            </w:r>
          </w:p>
        </w:tc>
      </w:tr>
      <w:tr w:rsidR="007467A2" w:rsidRPr="007467A2" w14:paraId="052DCA00"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090787ED"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FOVIMAT</w:t>
            </w:r>
          </w:p>
        </w:tc>
        <w:tc>
          <w:tcPr>
            <w:tcW w:w="1841" w:type="dxa"/>
            <w:tcBorders>
              <w:top w:val="nil"/>
              <w:left w:val="nil"/>
              <w:bottom w:val="single" w:sz="4" w:space="0" w:color="auto"/>
              <w:right w:val="single" w:sz="4" w:space="0" w:color="auto"/>
            </w:tcBorders>
            <w:shd w:val="clear" w:color="auto" w:fill="auto"/>
            <w:noWrap/>
            <w:vAlign w:val="bottom"/>
            <w:hideMark/>
          </w:tcPr>
          <w:p w14:paraId="00F6552A"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27,366,153</w:t>
            </w:r>
          </w:p>
        </w:tc>
      </w:tr>
      <w:tr w:rsidR="007467A2" w:rsidRPr="007467A2" w14:paraId="73AE2398"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48AB0A7E"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Rio Bravo-DONNA</w:t>
            </w:r>
          </w:p>
        </w:tc>
        <w:tc>
          <w:tcPr>
            <w:tcW w:w="1841" w:type="dxa"/>
            <w:tcBorders>
              <w:top w:val="nil"/>
              <w:left w:val="nil"/>
              <w:bottom w:val="single" w:sz="4" w:space="0" w:color="auto"/>
              <w:right w:val="single" w:sz="4" w:space="0" w:color="auto"/>
            </w:tcBorders>
            <w:shd w:val="clear" w:color="auto" w:fill="auto"/>
            <w:noWrap/>
            <w:vAlign w:val="bottom"/>
            <w:hideMark/>
          </w:tcPr>
          <w:p w14:paraId="64BE4D73"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26,228,967</w:t>
            </w:r>
          </w:p>
        </w:tc>
      </w:tr>
      <w:tr w:rsidR="007467A2" w:rsidRPr="007467A2" w14:paraId="23B66D47"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7A9870DB"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para el Desarrollo Forestal Sustentable</w:t>
            </w:r>
          </w:p>
        </w:tc>
        <w:tc>
          <w:tcPr>
            <w:tcW w:w="1841" w:type="dxa"/>
            <w:tcBorders>
              <w:top w:val="nil"/>
              <w:left w:val="nil"/>
              <w:bottom w:val="single" w:sz="4" w:space="0" w:color="auto"/>
              <w:right w:val="single" w:sz="4" w:space="0" w:color="auto"/>
            </w:tcBorders>
            <w:shd w:val="clear" w:color="auto" w:fill="auto"/>
            <w:noWrap/>
            <w:vAlign w:val="bottom"/>
            <w:hideMark/>
          </w:tcPr>
          <w:p w14:paraId="452E7E77"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2,261,598</w:t>
            </w:r>
          </w:p>
        </w:tc>
      </w:tr>
      <w:tr w:rsidR="007467A2" w:rsidRPr="007467A2" w14:paraId="1308FFDE"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288B12AA"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Fondo de Capitalidad</w:t>
            </w:r>
          </w:p>
        </w:tc>
        <w:tc>
          <w:tcPr>
            <w:tcW w:w="1841" w:type="dxa"/>
            <w:tcBorders>
              <w:top w:val="nil"/>
              <w:left w:val="nil"/>
              <w:bottom w:val="single" w:sz="4" w:space="0" w:color="auto"/>
              <w:right w:val="single" w:sz="4" w:space="0" w:color="auto"/>
            </w:tcBorders>
            <w:shd w:val="clear" w:color="auto" w:fill="auto"/>
            <w:noWrap/>
            <w:vAlign w:val="bottom"/>
            <w:hideMark/>
          </w:tcPr>
          <w:p w14:paraId="7A57BD60"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238,898,875</w:t>
            </w:r>
          </w:p>
        </w:tc>
      </w:tr>
      <w:tr w:rsidR="007467A2" w:rsidRPr="007467A2" w14:paraId="11AF06F1"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5B4CA204"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de Garantía Agropecuaria</w:t>
            </w:r>
          </w:p>
        </w:tc>
        <w:tc>
          <w:tcPr>
            <w:tcW w:w="1841" w:type="dxa"/>
            <w:tcBorders>
              <w:top w:val="nil"/>
              <w:left w:val="nil"/>
              <w:bottom w:val="single" w:sz="4" w:space="0" w:color="auto"/>
              <w:right w:val="single" w:sz="4" w:space="0" w:color="auto"/>
            </w:tcBorders>
            <w:shd w:val="clear" w:color="auto" w:fill="auto"/>
            <w:noWrap/>
            <w:vAlign w:val="bottom"/>
            <w:hideMark/>
          </w:tcPr>
          <w:p w14:paraId="25F06067"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3,662,465</w:t>
            </w:r>
          </w:p>
        </w:tc>
      </w:tr>
      <w:tr w:rsidR="007467A2" w:rsidRPr="007467A2" w14:paraId="39B31D06"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02AA15E2"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 xml:space="preserve">Fideicomiso </w:t>
            </w:r>
            <w:proofErr w:type="spellStart"/>
            <w:r w:rsidRPr="007467A2">
              <w:rPr>
                <w:rFonts w:eastAsia="Times New Roman" w:cs="Calibri"/>
                <w:color w:val="000000"/>
                <w:sz w:val="14"/>
                <w:szCs w:val="14"/>
                <w:lang w:eastAsia="es-MX"/>
              </w:rPr>
              <w:t>Banregio</w:t>
            </w:r>
            <w:proofErr w:type="spellEnd"/>
            <w:r w:rsidRPr="007467A2">
              <w:rPr>
                <w:rFonts w:eastAsia="Times New Roman" w:cs="Calibri"/>
                <w:color w:val="000000"/>
                <w:sz w:val="14"/>
                <w:szCs w:val="14"/>
                <w:lang w:eastAsia="es-MX"/>
              </w:rPr>
              <w:t xml:space="preserve"> 851-00901 (CREDITOS)</w:t>
            </w:r>
          </w:p>
        </w:tc>
        <w:tc>
          <w:tcPr>
            <w:tcW w:w="1841" w:type="dxa"/>
            <w:tcBorders>
              <w:top w:val="nil"/>
              <w:left w:val="nil"/>
              <w:bottom w:val="single" w:sz="4" w:space="0" w:color="auto"/>
              <w:right w:val="single" w:sz="4" w:space="0" w:color="auto"/>
            </w:tcBorders>
            <w:shd w:val="clear" w:color="auto" w:fill="auto"/>
            <w:noWrap/>
            <w:vAlign w:val="bottom"/>
            <w:hideMark/>
          </w:tcPr>
          <w:p w14:paraId="521639C5"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3,398,329</w:t>
            </w:r>
          </w:p>
        </w:tc>
      </w:tr>
      <w:tr w:rsidR="007467A2" w:rsidRPr="007467A2" w14:paraId="4A0EE562"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276D5396"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Cd. Judicial</w:t>
            </w:r>
          </w:p>
        </w:tc>
        <w:tc>
          <w:tcPr>
            <w:tcW w:w="1841" w:type="dxa"/>
            <w:tcBorders>
              <w:top w:val="nil"/>
              <w:left w:val="nil"/>
              <w:bottom w:val="single" w:sz="4" w:space="0" w:color="auto"/>
              <w:right w:val="single" w:sz="4" w:space="0" w:color="auto"/>
            </w:tcBorders>
            <w:shd w:val="clear" w:color="auto" w:fill="auto"/>
            <w:noWrap/>
            <w:vAlign w:val="bottom"/>
            <w:hideMark/>
          </w:tcPr>
          <w:p w14:paraId="282C6441"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66,009,540</w:t>
            </w:r>
          </w:p>
        </w:tc>
      </w:tr>
      <w:tr w:rsidR="007467A2" w:rsidRPr="007467A2" w14:paraId="65E11471"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3882BD4A"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FIPAC</w:t>
            </w:r>
          </w:p>
        </w:tc>
        <w:tc>
          <w:tcPr>
            <w:tcW w:w="1841" w:type="dxa"/>
            <w:tcBorders>
              <w:top w:val="nil"/>
              <w:left w:val="nil"/>
              <w:bottom w:val="single" w:sz="4" w:space="0" w:color="auto"/>
              <w:right w:val="single" w:sz="4" w:space="0" w:color="auto"/>
            </w:tcBorders>
            <w:shd w:val="clear" w:color="auto" w:fill="auto"/>
            <w:noWrap/>
            <w:vAlign w:val="bottom"/>
            <w:hideMark/>
          </w:tcPr>
          <w:p w14:paraId="0AA48DD0"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2,670,963</w:t>
            </w:r>
          </w:p>
        </w:tc>
      </w:tr>
      <w:tr w:rsidR="007467A2" w:rsidRPr="007467A2" w14:paraId="58497A10"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06DA0F84"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Tecnologías Educativas</w:t>
            </w:r>
          </w:p>
        </w:tc>
        <w:tc>
          <w:tcPr>
            <w:tcW w:w="1841" w:type="dxa"/>
            <w:tcBorders>
              <w:top w:val="nil"/>
              <w:left w:val="nil"/>
              <w:bottom w:val="single" w:sz="4" w:space="0" w:color="auto"/>
              <w:right w:val="single" w:sz="4" w:space="0" w:color="auto"/>
            </w:tcBorders>
            <w:shd w:val="clear" w:color="auto" w:fill="auto"/>
            <w:noWrap/>
            <w:vAlign w:val="bottom"/>
            <w:hideMark/>
          </w:tcPr>
          <w:p w14:paraId="7691F3F8"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2,517,537</w:t>
            </w:r>
          </w:p>
        </w:tc>
      </w:tr>
      <w:tr w:rsidR="007467A2" w:rsidRPr="007467A2" w14:paraId="63A479CE"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15DC9327"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Garantía Liquida Solidaria</w:t>
            </w:r>
          </w:p>
        </w:tc>
        <w:tc>
          <w:tcPr>
            <w:tcW w:w="1841" w:type="dxa"/>
            <w:tcBorders>
              <w:top w:val="nil"/>
              <w:left w:val="nil"/>
              <w:bottom w:val="single" w:sz="4" w:space="0" w:color="auto"/>
              <w:right w:val="single" w:sz="4" w:space="0" w:color="auto"/>
            </w:tcBorders>
            <w:shd w:val="clear" w:color="auto" w:fill="auto"/>
            <w:noWrap/>
            <w:vAlign w:val="bottom"/>
            <w:hideMark/>
          </w:tcPr>
          <w:p w14:paraId="4A0602C1"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1,456,027</w:t>
            </w:r>
          </w:p>
        </w:tc>
      </w:tr>
      <w:tr w:rsidR="007467A2" w:rsidRPr="007467A2" w14:paraId="2404AABE"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37E1CFEB"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Puerto Seco</w:t>
            </w:r>
          </w:p>
        </w:tc>
        <w:tc>
          <w:tcPr>
            <w:tcW w:w="1841" w:type="dxa"/>
            <w:tcBorders>
              <w:top w:val="nil"/>
              <w:left w:val="nil"/>
              <w:bottom w:val="single" w:sz="4" w:space="0" w:color="auto"/>
              <w:right w:val="single" w:sz="4" w:space="0" w:color="auto"/>
            </w:tcBorders>
            <w:shd w:val="clear" w:color="auto" w:fill="auto"/>
            <w:noWrap/>
            <w:vAlign w:val="bottom"/>
            <w:hideMark/>
          </w:tcPr>
          <w:p w14:paraId="6CF23C6A"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1,029,283</w:t>
            </w:r>
          </w:p>
        </w:tc>
      </w:tr>
      <w:tr w:rsidR="007467A2" w:rsidRPr="007467A2" w14:paraId="68850E30"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6216F4CB"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Fondo Metropolitano de Matamoros</w:t>
            </w:r>
          </w:p>
        </w:tc>
        <w:tc>
          <w:tcPr>
            <w:tcW w:w="1841" w:type="dxa"/>
            <w:tcBorders>
              <w:top w:val="nil"/>
              <w:left w:val="nil"/>
              <w:bottom w:val="single" w:sz="4" w:space="0" w:color="auto"/>
              <w:right w:val="single" w:sz="4" w:space="0" w:color="auto"/>
            </w:tcBorders>
            <w:shd w:val="clear" w:color="auto" w:fill="auto"/>
            <w:noWrap/>
            <w:vAlign w:val="bottom"/>
            <w:hideMark/>
          </w:tcPr>
          <w:p w14:paraId="25B9EB4F"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646,867</w:t>
            </w:r>
          </w:p>
        </w:tc>
      </w:tr>
      <w:tr w:rsidR="007467A2" w:rsidRPr="007467A2" w14:paraId="604AB5A5"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537E3522" w14:textId="187B9975"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 xml:space="preserve">Fideicomiso de Administración y Fuente de Pago APP </w:t>
            </w:r>
          </w:p>
        </w:tc>
        <w:tc>
          <w:tcPr>
            <w:tcW w:w="1841" w:type="dxa"/>
            <w:tcBorders>
              <w:top w:val="nil"/>
              <w:left w:val="nil"/>
              <w:bottom w:val="single" w:sz="4" w:space="0" w:color="auto"/>
              <w:right w:val="single" w:sz="4" w:space="0" w:color="auto"/>
            </w:tcBorders>
            <w:shd w:val="clear" w:color="auto" w:fill="auto"/>
            <w:noWrap/>
            <w:vAlign w:val="bottom"/>
            <w:hideMark/>
          </w:tcPr>
          <w:p w14:paraId="2BC93032"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519,163</w:t>
            </w:r>
          </w:p>
        </w:tc>
      </w:tr>
      <w:tr w:rsidR="007467A2" w:rsidRPr="007467A2" w14:paraId="60AE29F1"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2D275FB9"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del Corredor Económico del Norte</w:t>
            </w:r>
          </w:p>
        </w:tc>
        <w:tc>
          <w:tcPr>
            <w:tcW w:w="1841" w:type="dxa"/>
            <w:tcBorders>
              <w:top w:val="nil"/>
              <w:left w:val="nil"/>
              <w:bottom w:val="single" w:sz="4" w:space="0" w:color="auto"/>
              <w:right w:val="single" w:sz="4" w:space="0" w:color="auto"/>
            </w:tcBorders>
            <w:shd w:val="clear" w:color="auto" w:fill="auto"/>
            <w:noWrap/>
            <w:vAlign w:val="bottom"/>
            <w:hideMark/>
          </w:tcPr>
          <w:p w14:paraId="5A8FFB72"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206,652</w:t>
            </w:r>
          </w:p>
        </w:tc>
      </w:tr>
      <w:tr w:rsidR="007467A2" w:rsidRPr="007467A2" w14:paraId="3F4A7A80"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148BE11D" w14:textId="1559D78B"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Centro Histórico De Tampico</w:t>
            </w:r>
          </w:p>
        </w:tc>
        <w:tc>
          <w:tcPr>
            <w:tcW w:w="1841" w:type="dxa"/>
            <w:tcBorders>
              <w:top w:val="nil"/>
              <w:left w:val="nil"/>
              <w:bottom w:val="single" w:sz="4" w:space="0" w:color="auto"/>
              <w:right w:val="single" w:sz="4" w:space="0" w:color="auto"/>
            </w:tcBorders>
            <w:shd w:val="clear" w:color="auto" w:fill="auto"/>
            <w:noWrap/>
            <w:vAlign w:val="bottom"/>
            <w:hideMark/>
          </w:tcPr>
          <w:p w14:paraId="5547D1DA"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17,763</w:t>
            </w:r>
          </w:p>
        </w:tc>
      </w:tr>
      <w:tr w:rsidR="007467A2" w:rsidRPr="007467A2" w14:paraId="19D2E4B1"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274A6654"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 Mante-Ocampo-Tula</w:t>
            </w:r>
          </w:p>
        </w:tc>
        <w:tc>
          <w:tcPr>
            <w:tcW w:w="1841" w:type="dxa"/>
            <w:tcBorders>
              <w:top w:val="nil"/>
              <w:left w:val="nil"/>
              <w:bottom w:val="single" w:sz="4" w:space="0" w:color="auto"/>
              <w:right w:val="single" w:sz="4" w:space="0" w:color="auto"/>
            </w:tcBorders>
            <w:shd w:val="clear" w:color="auto" w:fill="auto"/>
            <w:noWrap/>
            <w:vAlign w:val="bottom"/>
            <w:hideMark/>
          </w:tcPr>
          <w:p w14:paraId="6C447895"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16,027</w:t>
            </w:r>
          </w:p>
        </w:tc>
      </w:tr>
      <w:tr w:rsidR="007467A2" w:rsidRPr="007467A2" w14:paraId="03DBB679"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4A9C17D1"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 xml:space="preserve">Fideicomiso Para el Desarrollo Comercial Ignacio Zaragoza </w:t>
            </w:r>
          </w:p>
        </w:tc>
        <w:tc>
          <w:tcPr>
            <w:tcW w:w="1841" w:type="dxa"/>
            <w:tcBorders>
              <w:top w:val="nil"/>
              <w:left w:val="nil"/>
              <w:bottom w:val="single" w:sz="4" w:space="0" w:color="auto"/>
              <w:right w:val="single" w:sz="4" w:space="0" w:color="auto"/>
            </w:tcBorders>
            <w:shd w:val="clear" w:color="auto" w:fill="auto"/>
            <w:noWrap/>
            <w:vAlign w:val="bottom"/>
            <w:hideMark/>
          </w:tcPr>
          <w:p w14:paraId="614A8BA2"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7,102</w:t>
            </w:r>
          </w:p>
        </w:tc>
      </w:tr>
      <w:tr w:rsidR="007467A2" w:rsidRPr="007467A2" w14:paraId="53BBDFB3"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1EF3F3A9"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 xml:space="preserve">Fideicomiso Centro Histórico De Matamoros </w:t>
            </w:r>
          </w:p>
        </w:tc>
        <w:tc>
          <w:tcPr>
            <w:tcW w:w="1841" w:type="dxa"/>
            <w:tcBorders>
              <w:top w:val="nil"/>
              <w:left w:val="nil"/>
              <w:bottom w:val="single" w:sz="4" w:space="0" w:color="auto"/>
              <w:right w:val="single" w:sz="4" w:space="0" w:color="auto"/>
            </w:tcBorders>
            <w:shd w:val="clear" w:color="auto" w:fill="auto"/>
            <w:noWrap/>
            <w:vAlign w:val="bottom"/>
            <w:hideMark/>
          </w:tcPr>
          <w:p w14:paraId="0FD75A9D"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3,922</w:t>
            </w:r>
          </w:p>
        </w:tc>
      </w:tr>
      <w:tr w:rsidR="007467A2" w:rsidRPr="007467A2" w14:paraId="299E9F7D"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6981A560"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Fideicomisos Nuestros Niños Nuestro Futuro</w:t>
            </w:r>
          </w:p>
        </w:tc>
        <w:tc>
          <w:tcPr>
            <w:tcW w:w="1841" w:type="dxa"/>
            <w:tcBorders>
              <w:top w:val="nil"/>
              <w:left w:val="nil"/>
              <w:bottom w:val="single" w:sz="4" w:space="0" w:color="auto"/>
              <w:right w:val="single" w:sz="4" w:space="0" w:color="auto"/>
            </w:tcBorders>
            <w:shd w:val="clear" w:color="auto" w:fill="auto"/>
            <w:noWrap/>
            <w:vAlign w:val="bottom"/>
            <w:hideMark/>
          </w:tcPr>
          <w:p w14:paraId="2DB23B6D"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2,850</w:t>
            </w:r>
          </w:p>
        </w:tc>
      </w:tr>
      <w:tr w:rsidR="007467A2" w:rsidRPr="007467A2" w14:paraId="168A36A1" w14:textId="77777777" w:rsidTr="006E09CA">
        <w:trPr>
          <w:trHeight w:val="25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45593E8C"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 xml:space="preserve">Fideicomiso Maestro Irrevocable de </w:t>
            </w:r>
            <w:proofErr w:type="spellStart"/>
            <w:r w:rsidRPr="007467A2">
              <w:rPr>
                <w:rFonts w:eastAsia="Times New Roman" w:cs="Calibri"/>
                <w:color w:val="000000"/>
                <w:sz w:val="14"/>
                <w:szCs w:val="14"/>
                <w:lang w:eastAsia="es-MX"/>
              </w:rPr>
              <w:t>Admon</w:t>
            </w:r>
            <w:proofErr w:type="spellEnd"/>
            <w:r w:rsidRPr="007467A2">
              <w:rPr>
                <w:rFonts w:eastAsia="Times New Roman" w:cs="Calibri"/>
                <w:color w:val="000000"/>
                <w:sz w:val="14"/>
                <w:szCs w:val="14"/>
                <w:lang w:eastAsia="es-MX"/>
              </w:rPr>
              <w:t xml:space="preserve"> y Fuente de Pago</w:t>
            </w:r>
          </w:p>
        </w:tc>
        <w:tc>
          <w:tcPr>
            <w:tcW w:w="1841" w:type="dxa"/>
            <w:tcBorders>
              <w:top w:val="nil"/>
              <w:left w:val="nil"/>
              <w:bottom w:val="single" w:sz="4" w:space="0" w:color="auto"/>
              <w:right w:val="single" w:sz="4" w:space="0" w:color="auto"/>
            </w:tcBorders>
            <w:shd w:val="clear" w:color="auto" w:fill="auto"/>
            <w:noWrap/>
            <w:vAlign w:val="bottom"/>
            <w:hideMark/>
          </w:tcPr>
          <w:p w14:paraId="0BC16D49"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418</w:t>
            </w:r>
          </w:p>
        </w:tc>
      </w:tr>
      <w:tr w:rsidR="007467A2" w:rsidRPr="007467A2" w14:paraId="685E0358" w14:textId="77777777" w:rsidTr="007467A2">
        <w:trPr>
          <w:trHeight w:val="234"/>
        </w:trPr>
        <w:tc>
          <w:tcPr>
            <w:tcW w:w="4536" w:type="dxa"/>
            <w:tcBorders>
              <w:top w:val="nil"/>
              <w:left w:val="single" w:sz="4" w:space="0" w:color="auto"/>
              <w:bottom w:val="single" w:sz="4" w:space="0" w:color="auto"/>
              <w:right w:val="single" w:sz="4" w:space="0" w:color="auto"/>
            </w:tcBorders>
            <w:shd w:val="clear" w:color="F8CBAD" w:fill="DDC9A3"/>
            <w:vAlign w:val="center"/>
            <w:hideMark/>
          </w:tcPr>
          <w:p w14:paraId="4F5E7F4D" w14:textId="77777777" w:rsidR="007467A2" w:rsidRPr="007467A2" w:rsidRDefault="007467A2" w:rsidP="007467A2">
            <w:pPr>
              <w:suppressAutoHyphens w:val="0"/>
              <w:overflowPunct/>
              <w:spacing w:after="0" w:line="240" w:lineRule="auto"/>
              <w:jc w:val="center"/>
              <w:rPr>
                <w:rFonts w:eastAsia="Times New Roman" w:cs="Calibri"/>
                <w:b/>
                <w:bCs/>
                <w:color w:val="000000"/>
                <w:sz w:val="14"/>
                <w:szCs w:val="14"/>
                <w:lang w:eastAsia="es-MX"/>
              </w:rPr>
            </w:pPr>
            <w:r w:rsidRPr="007467A2">
              <w:rPr>
                <w:rFonts w:eastAsia="Times New Roman" w:cs="Calibri"/>
                <w:b/>
                <w:bCs/>
                <w:color w:val="000000"/>
                <w:sz w:val="14"/>
                <w:szCs w:val="14"/>
                <w:lang w:eastAsia="es-MX"/>
              </w:rPr>
              <w:t>TOTAL</w:t>
            </w:r>
          </w:p>
        </w:tc>
        <w:tc>
          <w:tcPr>
            <w:tcW w:w="1841" w:type="dxa"/>
            <w:tcBorders>
              <w:top w:val="nil"/>
              <w:left w:val="nil"/>
              <w:bottom w:val="single" w:sz="4" w:space="0" w:color="auto"/>
              <w:right w:val="single" w:sz="4" w:space="0" w:color="auto"/>
            </w:tcBorders>
            <w:shd w:val="clear" w:color="F8CBAD" w:fill="DDC9A3"/>
            <w:vAlign w:val="center"/>
            <w:hideMark/>
          </w:tcPr>
          <w:p w14:paraId="77468B61" w14:textId="77777777" w:rsidR="007467A2" w:rsidRPr="007467A2" w:rsidRDefault="007467A2" w:rsidP="007467A2">
            <w:pPr>
              <w:suppressAutoHyphens w:val="0"/>
              <w:overflowPunct/>
              <w:spacing w:after="0" w:line="240" w:lineRule="auto"/>
              <w:jc w:val="right"/>
              <w:rPr>
                <w:rFonts w:eastAsia="Times New Roman" w:cs="Calibri"/>
                <w:b/>
                <w:bCs/>
                <w:color w:val="000000"/>
                <w:sz w:val="14"/>
                <w:szCs w:val="14"/>
                <w:lang w:eastAsia="es-MX"/>
              </w:rPr>
            </w:pPr>
            <w:r w:rsidRPr="007467A2">
              <w:rPr>
                <w:rFonts w:eastAsia="Times New Roman" w:cs="Calibri"/>
                <w:b/>
                <w:bCs/>
                <w:color w:val="000000"/>
                <w:sz w:val="14"/>
                <w:szCs w:val="14"/>
                <w:lang w:eastAsia="es-MX"/>
              </w:rPr>
              <w:t>2,190,319,252</w:t>
            </w:r>
          </w:p>
        </w:tc>
      </w:tr>
    </w:tbl>
    <w:p w14:paraId="122D7426" w14:textId="77777777" w:rsidR="007745EB" w:rsidRDefault="007745EB">
      <w:pPr>
        <w:pStyle w:val="Texto"/>
        <w:spacing w:after="0" w:line="276" w:lineRule="auto"/>
        <w:ind w:firstLine="0"/>
        <w:rPr>
          <w:rFonts w:ascii="Calibri" w:hAnsi="Calibri" w:cs="Calibri"/>
          <w:szCs w:val="18"/>
          <w:lang w:val="es-MX"/>
        </w:rPr>
      </w:pPr>
    </w:p>
    <w:p w14:paraId="0BA56601" w14:textId="06882C2F" w:rsidR="007745EB" w:rsidRPr="00820E37" w:rsidRDefault="00C87FDA" w:rsidP="00397C62">
      <w:pPr>
        <w:pStyle w:val="Texto"/>
        <w:numPr>
          <w:ilvl w:val="0"/>
          <w:numId w:val="20"/>
        </w:numPr>
        <w:spacing w:after="0" w:line="240" w:lineRule="exact"/>
        <w:ind w:left="567" w:hanging="283"/>
        <w:rPr>
          <w:rFonts w:ascii="Calibri" w:hAnsi="Calibri" w:cs="Calibri"/>
          <w:sz w:val="20"/>
          <w:lang w:val="es-MX"/>
        </w:rPr>
      </w:pPr>
      <w:r w:rsidRPr="00820E37">
        <w:rPr>
          <w:rFonts w:ascii="Calibri" w:hAnsi="Calibri" w:cs="Calibri"/>
          <w:sz w:val="20"/>
          <w:lang w:val="es-MX"/>
        </w:rPr>
        <w:t>También se refleja un incremento en las Participaciones y Aportaciones de Capital por $</w:t>
      </w:r>
      <w:r w:rsidR="00AD0509">
        <w:rPr>
          <w:rFonts w:ascii="Calibri" w:hAnsi="Calibri" w:cs="Calibri"/>
          <w:sz w:val="20"/>
          <w:lang w:val="es-MX"/>
        </w:rPr>
        <w:t>275,614,120</w:t>
      </w:r>
      <w:r w:rsidR="00C762E3">
        <w:rPr>
          <w:rFonts w:ascii="Calibri" w:hAnsi="Calibri" w:cs="Calibri"/>
          <w:sz w:val="20"/>
          <w:lang w:val="es-MX"/>
        </w:rPr>
        <w:t xml:space="preserve">, </w:t>
      </w:r>
      <w:r w:rsidRPr="00820E37">
        <w:rPr>
          <w:rFonts w:ascii="Calibri" w:hAnsi="Calibri" w:cs="Calibri"/>
          <w:sz w:val="20"/>
          <w:lang w:val="es-MX"/>
        </w:rPr>
        <w:t xml:space="preserve">cantidad que corresponde a las aportaciones entregadas a la empresa Promotora para el Desarrollo de Tamaulipas S.A. de C.V. por $ </w:t>
      </w:r>
      <w:r w:rsidR="00AD0509">
        <w:rPr>
          <w:rFonts w:ascii="Calibri" w:hAnsi="Calibri" w:cs="Calibri"/>
          <w:sz w:val="20"/>
          <w:lang w:val="es-MX"/>
        </w:rPr>
        <w:t>170,671,164</w:t>
      </w:r>
      <w:r w:rsidRPr="00820E37">
        <w:rPr>
          <w:rFonts w:ascii="Calibri" w:hAnsi="Calibri" w:cs="Calibri"/>
          <w:sz w:val="20"/>
          <w:lang w:val="es-MX"/>
        </w:rPr>
        <w:t xml:space="preserve">., y la Paraestatal Administración Portuaria Integral de Tamaulipas S.A. de C.V. por </w:t>
      </w:r>
      <w:r w:rsidRPr="00820E37">
        <w:rPr>
          <w:rFonts w:ascii="Calibri" w:hAnsi="Calibri" w:cs="Calibri"/>
          <w:sz w:val="20"/>
          <w:lang w:val="es-MX"/>
        </w:rPr>
        <w:lastRenderedPageBreak/>
        <w:t>$</w:t>
      </w:r>
      <w:r w:rsidR="00AD0509">
        <w:rPr>
          <w:rFonts w:ascii="Calibri" w:hAnsi="Calibri" w:cs="Calibri"/>
          <w:sz w:val="20"/>
          <w:lang w:val="es-MX"/>
        </w:rPr>
        <w:t>104,942,956</w:t>
      </w:r>
      <w:r w:rsidRPr="00820E37">
        <w:rPr>
          <w:rFonts w:ascii="Calibri" w:hAnsi="Calibri" w:cs="Calibri"/>
          <w:sz w:val="20"/>
          <w:lang w:val="es-MX"/>
        </w:rPr>
        <w:t>., dichas aportaciones serán consideradas para futuros incrementos de capital, a la fecha reflejan los saldos siguientes:</w:t>
      </w:r>
    </w:p>
    <w:p w14:paraId="6346F2ED" w14:textId="77777777" w:rsidR="007745EB" w:rsidRPr="00820E37" w:rsidRDefault="007745EB">
      <w:pPr>
        <w:pStyle w:val="Texto"/>
        <w:spacing w:after="0" w:line="240" w:lineRule="exact"/>
        <w:ind w:left="567" w:firstLine="0"/>
        <w:rPr>
          <w:rFonts w:ascii="Calibri" w:hAnsi="Calibri" w:cs="Calibri"/>
          <w:sz w:val="20"/>
          <w:lang w:val="es-MX"/>
        </w:rPr>
      </w:pPr>
    </w:p>
    <w:p w14:paraId="33E261A3" w14:textId="77777777" w:rsidR="007745EB" w:rsidRDefault="007745EB">
      <w:pPr>
        <w:pStyle w:val="Texto"/>
        <w:spacing w:after="0" w:line="240" w:lineRule="exact"/>
        <w:ind w:left="567" w:firstLine="0"/>
        <w:rPr>
          <w:rFonts w:ascii="Calibri" w:hAnsi="Calibri" w:cs="Calibri"/>
          <w:szCs w:val="18"/>
          <w:lang w:val="es-MX"/>
        </w:rPr>
      </w:pPr>
    </w:p>
    <w:tbl>
      <w:tblPr>
        <w:tblW w:w="6167" w:type="dxa"/>
        <w:tblCellMar>
          <w:left w:w="70" w:type="dxa"/>
          <w:right w:w="70" w:type="dxa"/>
        </w:tblCellMar>
        <w:tblLook w:val="04A0" w:firstRow="1" w:lastRow="0" w:firstColumn="1" w:lastColumn="0" w:noHBand="0" w:noVBand="1"/>
      </w:tblPr>
      <w:tblGrid>
        <w:gridCol w:w="4374"/>
        <w:gridCol w:w="1793"/>
      </w:tblGrid>
      <w:tr w:rsidR="00AD0509" w:rsidRPr="00AD0509" w14:paraId="4918AD0F" w14:textId="77777777" w:rsidTr="00AD0509">
        <w:trPr>
          <w:trHeight w:val="390"/>
        </w:trPr>
        <w:tc>
          <w:tcPr>
            <w:tcW w:w="4374"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5C6AA118" w14:textId="77777777" w:rsidR="00AD0509" w:rsidRPr="00AD0509" w:rsidRDefault="00AD0509" w:rsidP="00AD0509">
            <w:pPr>
              <w:suppressAutoHyphens w:val="0"/>
              <w:overflowPunct/>
              <w:spacing w:after="0" w:line="240" w:lineRule="auto"/>
              <w:jc w:val="center"/>
              <w:rPr>
                <w:rFonts w:eastAsia="Times New Roman" w:cs="Calibri"/>
                <w:b/>
                <w:bCs/>
                <w:color w:val="FFFFFF"/>
                <w:sz w:val="16"/>
                <w:szCs w:val="16"/>
                <w:lang w:eastAsia="es-MX"/>
              </w:rPr>
            </w:pPr>
            <w:r w:rsidRPr="00AD0509">
              <w:rPr>
                <w:rFonts w:eastAsia="Times New Roman" w:cs="Calibri"/>
                <w:b/>
                <w:bCs/>
                <w:color w:val="FFFFFF"/>
                <w:sz w:val="16"/>
                <w:szCs w:val="16"/>
                <w:lang w:eastAsia="es-MX"/>
              </w:rPr>
              <w:t>Participaciones y Aportaciones</w:t>
            </w:r>
          </w:p>
        </w:tc>
        <w:tc>
          <w:tcPr>
            <w:tcW w:w="1793" w:type="dxa"/>
            <w:tcBorders>
              <w:top w:val="single" w:sz="4" w:space="0" w:color="auto"/>
              <w:left w:val="nil"/>
              <w:bottom w:val="single" w:sz="4" w:space="0" w:color="auto"/>
              <w:right w:val="single" w:sz="4" w:space="0" w:color="auto"/>
            </w:tcBorders>
            <w:shd w:val="clear" w:color="800080" w:fill="A90025"/>
            <w:vAlign w:val="center"/>
            <w:hideMark/>
          </w:tcPr>
          <w:p w14:paraId="01B2F2C9" w14:textId="77777777" w:rsidR="00AD0509" w:rsidRPr="00AD0509" w:rsidRDefault="00AD0509" w:rsidP="00AD0509">
            <w:pPr>
              <w:suppressAutoHyphens w:val="0"/>
              <w:overflowPunct/>
              <w:spacing w:after="0" w:line="240" w:lineRule="auto"/>
              <w:jc w:val="center"/>
              <w:rPr>
                <w:rFonts w:eastAsia="Times New Roman" w:cs="Calibri"/>
                <w:b/>
                <w:bCs/>
                <w:color w:val="FFFFFF"/>
                <w:sz w:val="16"/>
                <w:szCs w:val="16"/>
                <w:lang w:eastAsia="es-MX"/>
              </w:rPr>
            </w:pPr>
            <w:r w:rsidRPr="00AD0509">
              <w:rPr>
                <w:rFonts w:eastAsia="Times New Roman" w:cs="Calibri"/>
                <w:b/>
                <w:bCs/>
                <w:color w:val="FFFFFF"/>
                <w:sz w:val="16"/>
                <w:szCs w:val="16"/>
                <w:lang w:eastAsia="es-MX"/>
              </w:rPr>
              <w:t>Importe</w:t>
            </w:r>
          </w:p>
        </w:tc>
      </w:tr>
      <w:tr w:rsidR="00AD0509" w:rsidRPr="00AD0509" w14:paraId="43A3109C" w14:textId="77777777" w:rsidTr="00AD0509">
        <w:trPr>
          <w:trHeight w:val="312"/>
        </w:trPr>
        <w:tc>
          <w:tcPr>
            <w:tcW w:w="4374" w:type="dxa"/>
            <w:tcBorders>
              <w:top w:val="nil"/>
              <w:left w:val="single" w:sz="4" w:space="0" w:color="auto"/>
              <w:bottom w:val="single" w:sz="4" w:space="0" w:color="auto"/>
              <w:right w:val="single" w:sz="4" w:space="0" w:color="auto"/>
            </w:tcBorders>
            <w:shd w:val="clear" w:color="auto" w:fill="auto"/>
            <w:vAlign w:val="center"/>
            <w:hideMark/>
          </w:tcPr>
          <w:p w14:paraId="52B40074" w14:textId="77777777" w:rsidR="00AD0509" w:rsidRPr="00AD0509" w:rsidRDefault="00AD0509" w:rsidP="00AD0509">
            <w:pPr>
              <w:suppressAutoHyphens w:val="0"/>
              <w:overflowPunct/>
              <w:spacing w:after="0" w:line="240" w:lineRule="auto"/>
              <w:jc w:val="both"/>
              <w:rPr>
                <w:rFonts w:eastAsia="Times New Roman" w:cs="Calibri"/>
                <w:color w:val="000000"/>
                <w:sz w:val="14"/>
                <w:szCs w:val="14"/>
                <w:lang w:eastAsia="es-MX"/>
              </w:rPr>
            </w:pPr>
            <w:r w:rsidRPr="00AD0509">
              <w:rPr>
                <w:rFonts w:eastAsia="Times New Roman" w:cs="Calibri"/>
                <w:color w:val="000000"/>
                <w:sz w:val="14"/>
                <w:szCs w:val="14"/>
                <w:lang w:eastAsia="es-MX"/>
              </w:rPr>
              <w:t>Promotora para el Desarrollo de Tamaulipas S.A de C.V.</w:t>
            </w:r>
          </w:p>
        </w:tc>
        <w:tc>
          <w:tcPr>
            <w:tcW w:w="1793" w:type="dxa"/>
            <w:tcBorders>
              <w:top w:val="nil"/>
              <w:left w:val="nil"/>
              <w:bottom w:val="single" w:sz="4" w:space="0" w:color="auto"/>
              <w:right w:val="single" w:sz="4" w:space="0" w:color="auto"/>
            </w:tcBorders>
            <w:shd w:val="clear" w:color="auto" w:fill="auto"/>
            <w:vAlign w:val="center"/>
            <w:hideMark/>
          </w:tcPr>
          <w:p w14:paraId="5E82311D" w14:textId="77777777" w:rsidR="00AD0509" w:rsidRPr="00AD0509" w:rsidRDefault="00AD0509" w:rsidP="00AD0509">
            <w:pPr>
              <w:suppressAutoHyphens w:val="0"/>
              <w:overflowPunct/>
              <w:spacing w:after="0" w:line="240" w:lineRule="auto"/>
              <w:jc w:val="right"/>
              <w:rPr>
                <w:rFonts w:eastAsia="Times New Roman" w:cs="Calibri"/>
                <w:color w:val="000000"/>
                <w:sz w:val="14"/>
                <w:szCs w:val="14"/>
                <w:lang w:eastAsia="es-MX"/>
              </w:rPr>
            </w:pPr>
            <w:r w:rsidRPr="00AD0509">
              <w:rPr>
                <w:rFonts w:eastAsia="Times New Roman" w:cs="Calibri"/>
                <w:color w:val="000000"/>
                <w:sz w:val="14"/>
                <w:szCs w:val="14"/>
                <w:lang w:eastAsia="es-MX"/>
              </w:rPr>
              <w:t>446,440,941</w:t>
            </w:r>
          </w:p>
        </w:tc>
      </w:tr>
      <w:tr w:rsidR="00AD0509" w:rsidRPr="00AD0509" w14:paraId="728F471C" w14:textId="77777777" w:rsidTr="00AD0509">
        <w:trPr>
          <w:trHeight w:val="312"/>
        </w:trPr>
        <w:tc>
          <w:tcPr>
            <w:tcW w:w="4374" w:type="dxa"/>
            <w:tcBorders>
              <w:top w:val="nil"/>
              <w:left w:val="single" w:sz="4" w:space="0" w:color="auto"/>
              <w:bottom w:val="single" w:sz="4" w:space="0" w:color="auto"/>
              <w:right w:val="single" w:sz="4" w:space="0" w:color="auto"/>
            </w:tcBorders>
            <w:shd w:val="clear" w:color="auto" w:fill="auto"/>
            <w:vAlign w:val="center"/>
            <w:hideMark/>
          </w:tcPr>
          <w:p w14:paraId="61C0F9CD" w14:textId="77777777" w:rsidR="00AD0509" w:rsidRPr="00AD0509" w:rsidRDefault="00AD0509" w:rsidP="00AD0509">
            <w:pPr>
              <w:suppressAutoHyphens w:val="0"/>
              <w:overflowPunct/>
              <w:spacing w:after="0" w:line="240" w:lineRule="auto"/>
              <w:jc w:val="both"/>
              <w:rPr>
                <w:rFonts w:eastAsia="Times New Roman" w:cs="Calibri"/>
                <w:color w:val="000000"/>
                <w:sz w:val="14"/>
                <w:szCs w:val="14"/>
                <w:lang w:eastAsia="es-MX"/>
              </w:rPr>
            </w:pPr>
            <w:r w:rsidRPr="00AD0509">
              <w:rPr>
                <w:rFonts w:eastAsia="Times New Roman" w:cs="Calibri"/>
                <w:color w:val="000000"/>
                <w:sz w:val="14"/>
                <w:szCs w:val="14"/>
                <w:lang w:eastAsia="es-MX"/>
              </w:rPr>
              <w:t xml:space="preserve">Administración Portuaria Integral de Tamaulipas S.A. de C.V. </w:t>
            </w:r>
          </w:p>
        </w:tc>
        <w:tc>
          <w:tcPr>
            <w:tcW w:w="1793" w:type="dxa"/>
            <w:tcBorders>
              <w:top w:val="nil"/>
              <w:left w:val="nil"/>
              <w:bottom w:val="single" w:sz="4" w:space="0" w:color="auto"/>
              <w:right w:val="single" w:sz="4" w:space="0" w:color="auto"/>
            </w:tcBorders>
            <w:shd w:val="clear" w:color="auto" w:fill="auto"/>
            <w:vAlign w:val="center"/>
            <w:hideMark/>
          </w:tcPr>
          <w:p w14:paraId="433C121A" w14:textId="77777777" w:rsidR="00AD0509" w:rsidRPr="00AD0509" w:rsidRDefault="00AD0509" w:rsidP="00AD0509">
            <w:pPr>
              <w:suppressAutoHyphens w:val="0"/>
              <w:overflowPunct/>
              <w:spacing w:after="0" w:line="240" w:lineRule="auto"/>
              <w:jc w:val="right"/>
              <w:rPr>
                <w:rFonts w:eastAsia="Times New Roman" w:cs="Calibri"/>
                <w:color w:val="000000"/>
                <w:sz w:val="14"/>
                <w:szCs w:val="14"/>
                <w:lang w:eastAsia="es-MX"/>
              </w:rPr>
            </w:pPr>
            <w:r w:rsidRPr="00AD0509">
              <w:rPr>
                <w:rFonts w:eastAsia="Times New Roman" w:cs="Calibri"/>
                <w:color w:val="000000"/>
                <w:sz w:val="14"/>
                <w:szCs w:val="14"/>
                <w:lang w:eastAsia="es-MX"/>
              </w:rPr>
              <w:t>318,837,382</w:t>
            </w:r>
          </w:p>
        </w:tc>
      </w:tr>
      <w:tr w:rsidR="00AD0509" w:rsidRPr="00AD0509" w14:paraId="77C37C17" w14:textId="77777777" w:rsidTr="00AD0509">
        <w:trPr>
          <w:trHeight w:val="312"/>
        </w:trPr>
        <w:tc>
          <w:tcPr>
            <w:tcW w:w="4374" w:type="dxa"/>
            <w:tcBorders>
              <w:top w:val="nil"/>
              <w:left w:val="single" w:sz="4" w:space="0" w:color="auto"/>
              <w:bottom w:val="single" w:sz="4" w:space="0" w:color="auto"/>
              <w:right w:val="single" w:sz="4" w:space="0" w:color="auto"/>
            </w:tcBorders>
            <w:shd w:val="clear" w:color="auto" w:fill="auto"/>
            <w:vAlign w:val="center"/>
            <w:hideMark/>
          </w:tcPr>
          <w:p w14:paraId="7DA7EAF0" w14:textId="77777777" w:rsidR="00AD0509" w:rsidRPr="00AD0509" w:rsidRDefault="00AD0509" w:rsidP="00AD0509">
            <w:pPr>
              <w:suppressAutoHyphens w:val="0"/>
              <w:overflowPunct/>
              <w:spacing w:after="0" w:line="240" w:lineRule="auto"/>
              <w:jc w:val="both"/>
              <w:rPr>
                <w:rFonts w:eastAsia="Times New Roman" w:cs="Calibri"/>
                <w:color w:val="000000"/>
                <w:sz w:val="14"/>
                <w:szCs w:val="14"/>
                <w:lang w:eastAsia="es-MX"/>
              </w:rPr>
            </w:pPr>
            <w:proofErr w:type="spellStart"/>
            <w:r w:rsidRPr="00AD0509">
              <w:rPr>
                <w:rFonts w:eastAsia="Times New Roman" w:cs="Calibri"/>
                <w:color w:val="000000"/>
                <w:sz w:val="14"/>
                <w:szCs w:val="14"/>
                <w:lang w:eastAsia="es-MX"/>
              </w:rPr>
              <w:t>Tam</w:t>
            </w:r>
            <w:proofErr w:type="spellEnd"/>
            <w:r w:rsidRPr="00AD0509">
              <w:rPr>
                <w:rFonts w:eastAsia="Times New Roman" w:cs="Calibri"/>
                <w:color w:val="000000"/>
                <w:sz w:val="14"/>
                <w:szCs w:val="14"/>
                <w:lang w:eastAsia="es-MX"/>
              </w:rPr>
              <w:t xml:space="preserve">. Energía Alianza S.A. de C.V.  </w:t>
            </w:r>
          </w:p>
        </w:tc>
        <w:tc>
          <w:tcPr>
            <w:tcW w:w="1793" w:type="dxa"/>
            <w:tcBorders>
              <w:top w:val="nil"/>
              <w:left w:val="nil"/>
              <w:bottom w:val="single" w:sz="4" w:space="0" w:color="auto"/>
              <w:right w:val="single" w:sz="4" w:space="0" w:color="auto"/>
            </w:tcBorders>
            <w:shd w:val="clear" w:color="auto" w:fill="auto"/>
            <w:vAlign w:val="center"/>
            <w:hideMark/>
          </w:tcPr>
          <w:p w14:paraId="2DECFD70" w14:textId="77777777" w:rsidR="00AD0509" w:rsidRPr="00AD0509" w:rsidRDefault="00AD0509" w:rsidP="00AD0509">
            <w:pPr>
              <w:suppressAutoHyphens w:val="0"/>
              <w:overflowPunct/>
              <w:spacing w:after="0" w:line="240" w:lineRule="auto"/>
              <w:jc w:val="right"/>
              <w:rPr>
                <w:rFonts w:eastAsia="Times New Roman" w:cs="Calibri"/>
                <w:color w:val="000000"/>
                <w:sz w:val="14"/>
                <w:szCs w:val="14"/>
                <w:lang w:eastAsia="es-MX"/>
              </w:rPr>
            </w:pPr>
            <w:r w:rsidRPr="00AD0509">
              <w:rPr>
                <w:rFonts w:eastAsia="Times New Roman" w:cs="Calibri"/>
                <w:color w:val="000000"/>
                <w:sz w:val="14"/>
                <w:szCs w:val="14"/>
                <w:lang w:eastAsia="es-MX"/>
              </w:rPr>
              <w:t>99,907,073</w:t>
            </w:r>
          </w:p>
        </w:tc>
      </w:tr>
      <w:tr w:rsidR="00AD0509" w:rsidRPr="00AD0509" w14:paraId="1EDCE378" w14:textId="77777777" w:rsidTr="00AD0509">
        <w:trPr>
          <w:trHeight w:val="312"/>
        </w:trPr>
        <w:tc>
          <w:tcPr>
            <w:tcW w:w="4374" w:type="dxa"/>
            <w:tcBorders>
              <w:top w:val="nil"/>
              <w:left w:val="single" w:sz="4" w:space="0" w:color="auto"/>
              <w:bottom w:val="single" w:sz="4" w:space="0" w:color="auto"/>
              <w:right w:val="single" w:sz="4" w:space="0" w:color="auto"/>
            </w:tcBorders>
            <w:shd w:val="clear" w:color="F8CBAD" w:fill="DDC9A3"/>
            <w:vAlign w:val="center"/>
            <w:hideMark/>
          </w:tcPr>
          <w:p w14:paraId="217C665C" w14:textId="77777777" w:rsidR="00AD0509" w:rsidRPr="00AD0509" w:rsidRDefault="00AD0509" w:rsidP="00AD0509">
            <w:pPr>
              <w:suppressAutoHyphens w:val="0"/>
              <w:overflowPunct/>
              <w:spacing w:after="0" w:line="240" w:lineRule="auto"/>
              <w:jc w:val="center"/>
              <w:rPr>
                <w:rFonts w:eastAsia="Times New Roman" w:cs="Calibri"/>
                <w:b/>
                <w:bCs/>
                <w:color w:val="000000"/>
                <w:sz w:val="14"/>
                <w:szCs w:val="14"/>
                <w:lang w:eastAsia="es-MX"/>
              </w:rPr>
            </w:pPr>
            <w:r w:rsidRPr="00AD0509">
              <w:rPr>
                <w:rFonts w:eastAsia="Times New Roman" w:cs="Calibri"/>
                <w:b/>
                <w:bCs/>
                <w:color w:val="000000"/>
                <w:sz w:val="14"/>
                <w:szCs w:val="14"/>
                <w:lang w:eastAsia="es-MX"/>
              </w:rPr>
              <w:t>TOTAL</w:t>
            </w:r>
          </w:p>
        </w:tc>
        <w:tc>
          <w:tcPr>
            <w:tcW w:w="1793" w:type="dxa"/>
            <w:tcBorders>
              <w:top w:val="nil"/>
              <w:left w:val="nil"/>
              <w:bottom w:val="single" w:sz="4" w:space="0" w:color="auto"/>
              <w:right w:val="single" w:sz="4" w:space="0" w:color="auto"/>
            </w:tcBorders>
            <w:shd w:val="clear" w:color="F8CBAD" w:fill="DDC9A3"/>
            <w:vAlign w:val="center"/>
            <w:hideMark/>
          </w:tcPr>
          <w:p w14:paraId="3C6F8F65" w14:textId="77777777" w:rsidR="00AD0509" w:rsidRPr="00AD0509" w:rsidRDefault="00AD0509" w:rsidP="00AD0509">
            <w:pPr>
              <w:suppressAutoHyphens w:val="0"/>
              <w:overflowPunct/>
              <w:spacing w:after="0" w:line="240" w:lineRule="auto"/>
              <w:jc w:val="right"/>
              <w:rPr>
                <w:rFonts w:eastAsia="Times New Roman" w:cs="Calibri"/>
                <w:b/>
                <w:bCs/>
                <w:color w:val="000000"/>
                <w:sz w:val="14"/>
                <w:szCs w:val="14"/>
                <w:lang w:eastAsia="es-MX"/>
              </w:rPr>
            </w:pPr>
            <w:r w:rsidRPr="00AD0509">
              <w:rPr>
                <w:rFonts w:eastAsia="Times New Roman" w:cs="Calibri"/>
                <w:b/>
                <w:bCs/>
                <w:color w:val="000000"/>
                <w:sz w:val="14"/>
                <w:szCs w:val="14"/>
                <w:lang w:eastAsia="es-MX"/>
              </w:rPr>
              <w:t>865,185,397</w:t>
            </w:r>
          </w:p>
        </w:tc>
      </w:tr>
    </w:tbl>
    <w:p w14:paraId="4FE07E90" w14:textId="77777777" w:rsidR="007745EB" w:rsidRDefault="007745EB">
      <w:pPr>
        <w:pStyle w:val="Texto"/>
        <w:spacing w:after="0" w:line="240" w:lineRule="exact"/>
        <w:ind w:left="567" w:firstLine="0"/>
        <w:rPr>
          <w:rFonts w:ascii="Calibri" w:hAnsi="Calibri" w:cs="Calibri"/>
          <w:szCs w:val="18"/>
          <w:lang w:val="es-MX"/>
        </w:rPr>
      </w:pPr>
    </w:p>
    <w:p w14:paraId="726438CC" w14:textId="77777777" w:rsidR="007745EB" w:rsidRDefault="007745EB">
      <w:pPr>
        <w:pStyle w:val="Texto"/>
        <w:spacing w:after="0" w:line="240" w:lineRule="exact"/>
        <w:ind w:left="567" w:firstLine="0"/>
        <w:rPr>
          <w:rFonts w:ascii="Calibri" w:hAnsi="Calibri" w:cs="Calibri"/>
          <w:szCs w:val="18"/>
          <w:lang w:val="es-MX"/>
        </w:rPr>
      </w:pPr>
    </w:p>
    <w:p w14:paraId="133D548F" w14:textId="2A31F7EB" w:rsidR="007745EB" w:rsidRDefault="00694CE6">
      <w:pPr>
        <w:pStyle w:val="Texto"/>
        <w:spacing w:after="0" w:line="240" w:lineRule="exact"/>
        <w:ind w:firstLine="0"/>
        <w:rPr>
          <w:rFonts w:ascii="Calibri" w:hAnsi="Calibri" w:cs="Calibri"/>
          <w:b/>
          <w:i/>
          <w:sz w:val="20"/>
          <w:szCs w:val="18"/>
          <w:u w:val="single"/>
          <w:lang w:val="es-MX"/>
        </w:rPr>
      </w:pPr>
      <w:r>
        <w:rPr>
          <w:rFonts w:ascii="Calibri" w:hAnsi="Calibri" w:cs="Calibri"/>
          <w:b/>
          <w:i/>
          <w:sz w:val="20"/>
          <w:szCs w:val="18"/>
          <w:u w:val="single"/>
          <w:lang w:val="es-MX"/>
        </w:rPr>
        <w:t xml:space="preserve">Derechos </w:t>
      </w:r>
      <w:r w:rsidR="0079655D">
        <w:rPr>
          <w:rFonts w:ascii="Calibri" w:hAnsi="Calibri" w:cs="Calibri"/>
          <w:b/>
          <w:i/>
          <w:sz w:val="20"/>
          <w:szCs w:val="18"/>
          <w:u w:val="single"/>
          <w:lang w:val="es-MX"/>
        </w:rPr>
        <w:t>a</w:t>
      </w:r>
      <w:r>
        <w:rPr>
          <w:rFonts w:ascii="Calibri" w:hAnsi="Calibri" w:cs="Calibri"/>
          <w:b/>
          <w:i/>
          <w:sz w:val="20"/>
          <w:szCs w:val="18"/>
          <w:u w:val="single"/>
          <w:lang w:val="es-MX"/>
        </w:rPr>
        <w:t xml:space="preserve"> Recibir Efectivo </w:t>
      </w:r>
      <w:r w:rsidR="0079655D">
        <w:rPr>
          <w:rFonts w:ascii="Calibri" w:hAnsi="Calibri" w:cs="Calibri"/>
          <w:b/>
          <w:i/>
          <w:sz w:val="20"/>
          <w:szCs w:val="18"/>
          <w:u w:val="single"/>
          <w:lang w:val="es-MX"/>
        </w:rPr>
        <w:t>o</w:t>
      </w:r>
      <w:r>
        <w:rPr>
          <w:rFonts w:ascii="Calibri" w:hAnsi="Calibri" w:cs="Calibri"/>
          <w:b/>
          <w:i/>
          <w:sz w:val="20"/>
          <w:szCs w:val="18"/>
          <w:u w:val="single"/>
          <w:lang w:val="es-MX"/>
        </w:rPr>
        <w:t xml:space="preserve"> Equivalentes </w:t>
      </w:r>
      <w:r w:rsidR="0079655D">
        <w:rPr>
          <w:rFonts w:ascii="Calibri" w:hAnsi="Calibri" w:cs="Calibri"/>
          <w:b/>
          <w:i/>
          <w:sz w:val="20"/>
          <w:szCs w:val="18"/>
          <w:u w:val="single"/>
          <w:lang w:val="es-MX"/>
        </w:rPr>
        <w:t>a</w:t>
      </w:r>
      <w:r>
        <w:rPr>
          <w:rFonts w:ascii="Calibri" w:hAnsi="Calibri" w:cs="Calibri"/>
          <w:b/>
          <w:i/>
          <w:sz w:val="20"/>
          <w:szCs w:val="18"/>
          <w:u w:val="single"/>
          <w:lang w:val="es-MX"/>
        </w:rPr>
        <w:t xml:space="preserve"> Largo Plazo</w:t>
      </w:r>
    </w:p>
    <w:p w14:paraId="32E1ABCC" w14:textId="77777777" w:rsidR="007745EB" w:rsidRDefault="007745EB">
      <w:pPr>
        <w:pStyle w:val="Texto"/>
        <w:spacing w:after="0" w:line="240" w:lineRule="exact"/>
        <w:ind w:firstLine="0"/>
        <w:rPr>
          <w:rFonts w:ascii="Calibri" w:hAnsi="Calibri" w:cs="Calibri"/>
          <w:b/>
          <w:i/>
          <w:sz w:val="20"/>
          <w:szCs w:val="18"/>
          <w:u w:val="single"/>
          <w:lang w:val="es-MX"/>
        </w:rPr>
      </w:pPr>
    </w:p>
    <w:p w14:paraId="16886D48" w14:textId="77777777" w:rsidR="007745EB" w:rsidRDefault="007745EB">
      <w:pPr>
        <w:pStyle w:val="Texto"/>
        <w:spacing w:after="0" w:line="240" w:lineRule="exact"/>
        <w:ind w:firstLine="0"/>
        <w:rPr>
          <w:rFonts w:ascii="Calibri" w:hAnsi="Calibri" w:cs="Calibri"/>
          <w:b/>
          <w:i/>
          <w:sz w:val="20"/>
          <w:szCs w:val="18"/>
          <w:u w:val="single"/>
          <w:lang w:val="es-MX"/>
        </w:rPr>
      </w:pPr>
    </w:p>
    <w:tbl>
      <w:tblPr>
        <w:tblW w:w="6294" w:type="dxa"/>
        <w:tblCellMar>
          <w:left w:w="70" w:type="dxa"/>
          <w:right w:w="70" w:type="dxa"/>
        </w:tblCellMar>
        <w:tblLook w:val="04A0" w:firstRow="1" w:lastRow="0" w:firstColumn="1" w:lastColumn="0" w:noHBand="0" w:noVBand="1"/>
      </w:tblPr>
      <w:tblGrid>
        <w:gridCol w:w="4280"/>
        <w:gridCol w:w="2014"/>
      </w:tblGrid>
      <w:tr w:rsidR="007467A2" w:rsidRPr="007467A2" w14:paraId="2F0ECF16" w14:textId="77777777" w:rsidTr="007467A2">
        <w:trPr>
          <w:trHeight w:val="351"/>
        </w:trPr>
        <w:tc>
          <w:tcPr>
            <w:tcW w:w="4280"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592B1F69" w14:textId="77777777" w:rsidR="007467A2" w:rsidRPr="007467A2" w:rsidRDefault="007467A2" w:rsidP="007467A2">
            <w:pPr>
              <w:suppressAutoHyphens w:val="0"/>
              <w:overflowPunct/>
              <w:spacing w:after="0" w:line="240" w:lineRule="auto"/>
              <w:jc w:val="center"/>
              <w:rPr>
                <w:rFonts w:eastAsia="Times New Roman" w:cs="Calibri"/>
                <w:b/>
                <w:bCs/>
                <w:color w:val="FFFFFF"/>
                <w:sz w:val="16"/>
                <w:szCs w:val="16"/>
                <w:lang w:eastAsia="es-MX"/>
              </w:rPr>
            </w:pPr>
            <w:r w:rsidRPr="007467A2">
              <w:rPr>
                <w:rFonts w:eastAsia="Times New Roman" w:cs="Calibri"/>
                <w:b/>
                <w:bCs/>
                <w:color w:val="FFFFFF"/>
                <w:sz w:val="16"/>
                <w:szCs w:val="16"/>
                <w:lang w:eastAsia="es-MX"/>
              </w:rPr>
              <w:t xml:space="preserve">Descripción de la Cuenta </w:t>
            </w:r>
          </w:p>
        </w:tc>
        <w:tc>
          <w:tcPr>
            <w:tcW w:w="2014" w:type="dxa"/>
            <w:tcBorders>
              <w:top w:val="single" w:sz="4" w:space="0" w:color="auto"/>
              <w:left w:val="nil"/>
              <w:bottom w:val="single" w:sz="4" w:space="0" w:color="auto"/>
              <w:right w:val="single" w:sz="4" w:space="0" w:color="auto"/>
            </w:tcBorders>
            <w:shd w:val="clear" w:color="800080" w:fill="A90025"/>
            <w:vAlign w:val="center"/>
            <w:hideMark/>
          </w:tcPr>
          <w:p w14:paraId="6660EA71" w14:textId="77777777" w:rsidR="007467A2" w:rsidRPr="007467A2" w:rsidRDefault="007467A2" w:rsidP="007467A2">
            <w:pPr>
              <w:suppressAutoHyphens w:val="0"/>
              <w:overflowPunct/>
              <w:spacing w:after="0" w:line="240" w:lineRule="auto"/>
              <w:jc w:val="center"/>
              <w:rPr>
                <w:rFonts w:eastAsia="Times New Roman" w:cs="Calibri"/>
                <w:b/>
                <w:bCs/>
                <w:color w:val="FFFFFF"/>
                <w:sz w:val="16"/>
                <w:szCs w:val="16"/>
                <w:lang w:eastAsia="es-MX"/>
              </w:rPr>
            </w:pPr>
            <w:r w:rsidRPr="007467A2">
              <w:rPr>
                <w:rFonts w:eastAsia="Times New Roman" w:cs="Calibri"/>
                <w:b/>
                <w:bCs/>
                <w:color w:val="FFFFFF"/>
                <w:sz w:val="16"/>
                <w:szCs w:val="16"/>
                <w:lang w:eastAsia="es-MX"/>
              </w:rPr>
              <w:t>Importe</w:t>
            </w:r>
          </w:p>
        </w:tc>
      </w:tr>
      <w:tr w:rsidR="007467A2" w:rsidRPr="007467A2" w14:paraId="7296DD68" w14:textId="77777777" w:rsidTr="007467A2">
        <w:trPr>
          <w:trHeight w:val="368"/>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662B5741" w14:textId="77777777" w:rsidR="007467A2" w:rsidRPr="007467A2" w:rsidRDefault="007467A2" w:rsidP="007467A2">
            <w:pPr>
              <w:suppressAutoHyphens w:val="0"/>
              <w:overflowPunct/>
              <w:spacing w:after="0" w:line="240" w:lineRule="auto"/>
              <w:jc w:val="both"/>
              <w:rPr>
                <w:rFonts w:eastAsia="Times New Roman" w:cs="Calibri"/>
                <w:color w:val="000000"/>
                <w:sz w:val="14"/>
                <w:szCs w:val="14"/>
                <w:lang w:eastAsia="es-MX"/>
              </w:rPr>
            </w:pPr>
            <w:r w:rsidRPr="007467A2">
              <w:rPr>
                <w:rFonts w:eastAsia="Times New Roman" w:cs="Calibri"/>
                <w:color w:val="000000"/>
                <w:sz w:val="14"/>
                <w:szCs w:val="14"/>
                <w:lang w:eastAsia="es-MX"/>
              </w:rPr>
              <w:t>Deudores Diversos a Largo Plazo</w:t>
            </w:r>
          </w:p>
        </w:tc>
        <w:tc>
          <w:tcPr>
            <w:tcW w:w="2014" w:type="dxa"/>
            <w:tcBorders>
              <w:top w:val="nil"/>
              <w:left w:val="nil"/>
              <w:bottom w:val="single" w:sz="4" w:space="0" w:color="auto"/>
              <w:right w:val="single" w:sz="4" w:space="0" w:color="auto"/>
            </w:tcBorders>
            <w:shd w:val="clear" w:color="auto" w:fill="auto"/>
            <w:vAlign w:val="center"/>
            <w:hideMark/>
          </w:tcPr>
          <w:p w14:paraId="27BF57C5"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52,719,884</w:t>
            </w:r>
          </w:p>
        </w:tc>
      </w:tr>
      <w:tr w:rsidR="007467A2" w:rsidRPr="007467A2" w14:paraId="4E1F0108" w14:textId="77777777" w:rsidTr="007467A2">
        <w:trPr>
          <w:trHeight w:val="368"/>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20B8CB81" w14:textId="77777777" w:rsidR="007467A2" w:rsidRPr="007467A2" w:rsidRDefault="007467A2" w:rsidP="007467A2">
            <w:pPr>
              <w:suppressAutoHyphens w:val="0"/>
              <w:overflowPunct/>
              <w:spacing w:after="0" w:line="240" w:lineRule="auto"/>
              <w:jc w:val="both"/>
              <w:rPr>
                <w:rFonts w:eastAsia="Times New Roman" w:cs="Calibri"/>
                <w:color w:val="000000"/>
                <w:sz w:val="14"/>
                <w:szCs w:val="14"/>
                <w:lang w:eastAsia="es-MX"/>
              </w:rPr>
            </w:pPr>
            <w:r w:rsidRPr="007467A2">
              <w:rPr>
                <w:rFonts w:eastAsia="Times New Roman" w:cs="Calibri"/>
                <w:color w:val="000000"/>
                <w:sz w:val="14"/>
                <w:szCs w:val="14"/>
                <w:lang w:eastAsia="es-MX"/>
              </w:rPr>
              <w:t>Préstamos Otorgados a Largo Plazo</w:t>
            </w:r>
          </w:p>
        </w:tc>
        <w:tc>
          <w:tcPr>
            <w:tcW w:w="2014" w:type="dxa"/>
            <w:tcBorders>
              <w:top w:val="nil"/>
              <w:left w:val="nil"/>
              <w:bottom w:val="single" w:sz="4" w:space="0" w:color="auto"/>
              <w:right w:val="single" w:sz="4" w:space="0" w:color="auto"/>
            </w:tcBorders>
            <w:shd w:val="clear" w:color="auto" w:fill="auto"/>
            <w:vAlign w:val="center"/>
            <w:hideMark/>
          </w:tcPr>
          <w:p w14:paraId="6C63DCEA"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0</w:t>
            </w:r>
          </w:p>
        </w:tc>
      </w:tr>
      <w:tr w:rsidR="007467A2" w:rsidRPr="007467A2" w14:paraId="52DD2BC7" w14:textId="77777777" w:rsidTr="007467A2">
        <w:trPr>
          <w:trHeight w:val="421"/>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16776BD9" w14:textId="77777777" w:rsidR="007467A2" w:rsidRPr="007467A2" w:rsidRDefault="007467A2" w:rsidP="007467A2">
            <w:pPr>
              <w:suppressAutoHyphens w:val="0"/>
              <w:overflowPunct/>
              <w:spacing w:after="0" w:line="240" w:lineRule="auto"/>
              <w:jc w:val="both"/>
              <w:rPr>
                <w:rFonts w:eastAsia="Times New Roman" w:cs="Calibri"/>
                <w:color w:val="000000"/>
                <w:sz w:val="14"/>
                <w:szCs w:val="14"/>
                <w:lang w:eastAsia="es-MX"/>
              </w:rPr>
            </w:pPr>
            <w:r w:rsidRPr="007467A2">
              <w:rPr>
                <w:rFonts w:eastAsia="Times New Roman" w:cs="Calibri"/>
                <w:color w:val="000000"/>
                <w:sz w:val="14"/>
                <w:szCs w:val="14"/>
                <w:lang w:eastAsia="es-MX"/>
              </w:rPr>
              <w:t>Otros Derechos a recibir Efectivo o Equivalentes a Largo Plazo</w:t>
            </w:r>
          </w:p>
        </w:tc>
        <w:tc>
          <w:tcPr>
            <w:tcW w:w="2014" w:type="dxa"/>
            <w:tcBorders>
              <w:top w:val="nil"/>
              <w:left w:val="nil"/>
              <w:bottom w:val="single" w:sz="4" w:space="0" w:color="auto"/>
              <w:right w:val="single" w:sz="4" w:space="0" w:color="auto"/>
            </w:tcBorders>
            <w:shd w:val="clear" w:color="auto" w:fill="auto"/>
            <w:vAlign w:val="center"/>
            <w:hideMark/>
          </w:tcPr>
          <w:p w14:paraId="7E71126F"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296,462,645</w:t>
            </w:r>
          </w:p>
        </w:tc>
      </w:tr>
      <w:tr w:rsidR="007467A2" w:rsidRPr="007467A2" w14:paraId="13D8DA1A" w14:textId="77777777" w:rsidTr="007467A2">
        <w:trPr>
          <w:trHeight w:val="245"/>
        </w:trPr>
        <w:tc>
          <w:tcPr>
            <w:tcW w:w="4280" w:type="dxa"/>
            <w:tcBorders>
              <w:top w:val="nil"/>
              <w:left w:val="single" w:sz="4" w:space="0" w:color="auto"/>
              <w:bottom w:val="single" w:sz="4" w:space="0" w:color="auto"/>
              <w:right w:val="single" w:sz="4" w:space="0" w:color="auto"/>
            </w:tcBorders>
            <w:shd w:val="clear" w:color="F8CBAD" w:fill="DDC9A3"/>
            <w:vAlign w:val="center"/>
            <w:hideMark/>
          </w:tcPr>
          <w:p w14:paraId="09E54A16" w14:textId="77777777" w:rsidR="007467A2" w:rsidRPr="007467A2" w:rsidRDefault="007467A2" w:rsidP="007467A2">
            <w:pPr>
              <w:suppressAutoHyphens w:val="0"/>
              <w:overflowPunct/>
              <w:spacing w:after="0" w:line="240" w:lineRule="auto"/>
              <w:jc w:val="center"/>
              <w:rPr>
                <w:rFonts w:eastAsia="Times New Roman" w:cs="Calibri"/>
                <w:b/>
                <w:bCs/>
                <w:color w:val="000000"/>
                <w:sz w:val="14"/>
                <w:szCs w:val="14"/>
                <w:lang w:eastAsia="es-MX"/>
              </w:rPr>
            </w:pPr>
            <w:r w:rsidRPr="007467A2">
              <w:rPr>
                <w:rFonts w:eastAsia="Times New Roman" w:cs="Calibri"/>
                <w:b/>
                <w:bCs/>
                <w:color w:val="000000"/>
                <w:sz w:val="14"/>
                <w:szCs w:val="14"/>
                <w:lang w:eastAsia="es-MX"/>
              </w:rPr>
              <w:t>TOTAL</w:t>
            </w:r>
          </w:p>
        </w:tc>
        <w:tc>
          <w:tcPr>
            <w:tcW w:w="2014" w:type="dxa"/>
            <w:tcBorders>
              <w:top w:val="nil"/>
              <w:left w:val="nil"/>
              <w:bottom w:val="single" w:sz="4" w:space="0" w:color="auto"/>
              <w:right w:val="single" w:sz="4" w:space="0" w:color="auto"/>
            </w:tcBorders>
            <w:shd w:val="clear" w:color="F8CBAD" w:fill="DDC9A3"/>
            <w:vAlign w:val="center"/>
            <w:hideMark/>
          </w:tcPr>
          <w:p w14:paraId="3C57EAD6" w14:textId="77777777" w:rsidR="007467A2" w:rsidRPr="007467A2" w:rsidRDefault="007467A2" w:rsidP="007467A2">
            <w:pPr>
              <w:suppressAutoHyphens w:val="0"/>
              <w:overflowPunct/>
              <w:spacing w:after="0" w:line="240" w:lineRule="auto"/>
              <w:jc w:val="right"/>
              <w:rPr>
                <w:rFonts w:eastAsia="Times New Roman" w:cs="Calibri"/>
                <w:b/>
                <w:bCs/>
                <w:color w:val="000000"/>
                <w:sz w:val="14"/>
                <w:szCs w:val="14"/>
                <w:lang w:eastAsia="es-MX"/>
              </w:rPr>
            </w:pPr>
            <w:r w:rsidRPr="007467A2">
              <w:rPr>
                <w:rFonts w:eastAsia="Times New Roman" w:cs="Calibri"/>
                <w:b/>
                <w:bCs/>
                <w:color w:val="000000"/>
                <w:sz w:val="14"/>
                <w:szCs w:val="14"/>
                <w:lang w:eastAsia="es-MX"/>
              </w:rPr>
              <w:t>349,182,529</w:t>
            </w:r>
          </w:p>
        </w:tc>
      </w:tr>
    </w:tbl>
    <w:p w14:paraId="1CF7EB23" w14:textId="77777777" w:rsidR="007745EB" w:rsidRDefault="007745EB">
      <w:pPr>
        <w:spacing w:after="0" w:line="240" w:lineRule="auto"/>
        <w:jc w:val="both"/>
        <w:rPr>
          <w:rFonts w:eastAsia="Times New Roman" w:cs="Calibri"/>
          <w:sz w:val="18"/>
          <w:szCs w:val="18"/>
          <w:lang w:val="es-ES" w:eastAsia="es-ES"/>
        </w:rPr>
      </w:pPr>
    </w:p>
    <w:p w14:paraId="367714C6" w14:textId="77777777" w:rsidR="00F373EF" w:rsidRDefault="00F373EF">
      <w:pPr>
        <w:spacing w:after="0" w:line="240" w:lineRule="auto"/>
        <w:jc w:val="both"/>
        <w:rPr>
          <w:rFonts w:eastAsia="Times New Roman" w:cs="Calibri"/>
          <w:sz w:val="20"/>
          <w:szCs w:val="20"/>
          <w:lang w:val="es-ES" w:eastAsia="es-ES"/>
        </w:rPr>
      </w:pPr>
    </w:p>
    <w:p w14:paraId="7DA8BA25" w14:textId="3AD68028" w:rsidR="00827DA1" w:rsidRDefault="00C87FDA">
      <w:pPr>
        <w:spacing w:after="0" w:line="240" w:lineRule="auto"/>
        <w:jc w:val="both"/>
        <w:rPr>
          <w:rFonts w:eastAsia="Times New Roman" w:cs="Calibri"/>
          <w:sz w:val="20"/>
          <w:szCs w:val="20"/>
          <w:lang w:val="es-ES" w:eastAsia="es-ES"/>
        </w:rPr>
      </w:pPr>
      <w:r w:rsidRPr="00820E37">
        <w:rPr>
          <w:rFonts w:eastAsia="Times New Roman" w:cs="Calibri"/>
          <w:sz w:val="20"/>
          <w:szCs w:val="20"/>
          <w:lang w:val="es-ES" w:eastAsia="es-ES"/>
        </w:rPr>
        <w:t xml:space="preserve">Dentro de este rubro se contemplan </w:t>
      </w:r>
      <w:r w:rsidR="00827DA1">
        <w:rPr>
          <w:rFonts w:eastAsia="Times New Roman" w:cs="Calibri"/>
          <w:sz w:val="20"/>
          <w:szCs w:val="20"/>
          <w:lang w:val="es-ES" w:eastAsia="es-ES"/>
        </w:rPr>
        <w:t xml:space="preserve">los </w:t>
      </w:r>
      <w:r w:rsidR="00ED0C5F">
        <w:rPr>
          <w:rFonts w:eastAsia="Times New Roman" w:cs="Calibri"/>
          <w:sz w:val="20"/>
          <w:szCs w:val="20"/>
          <w:lang w:val="es-ES" w:eastAsia="es-ES"/>
        </w:rPr>
        <w:t>siguientes conceptos</w:t>
      </w:r>
      <w:r w:rsidR="00827DA1">
        <w:rPr>
          <w:rFonts w:eastAsia="Times New Roman" w:cs="Calibri"/>
          <w:sz w:val="20"/>
          <w:szCs w:val="20"/>
          <w:lang w:val="es-ES" w:eastAsia="es-ES"/>
        </w:rPr>
        <w:t>:</w:t>
      </w:r>
    </w:p>
    <w:p w14:paraId="1C558A89" w14:textId="77777777" w:rsidR="00827DA1" w:rsidRDefault="00827DA1" w:rsidP="00ED0C5F">
      <w:pPr>
        <w:spacing w:after="0" w:line="240" w:lineRule="auto"/>
        <w:jc w:val="both"/>
        <w:rPr>
          <w:rFonts w:eastAsia="Times New Roman" w:cs="Calibri"/>
          <w:sz w:val="20"/>
          <w:szCs w:val="20"/>
          <w:lang w:val="es-ES" w:eastAsia="es-ES"/>
        </w:rPr>
      </w:pPr>
    </w:p>
    <w:p w14:paraId="6E0460C6" w14:textId="2A515D00" w:rsidR="007745EB" w:rsidRDefault="00827DA1" w:rsidP="00ED0C5F">
      <w:pPr>
        <w:pStyle w:val="Prrafodelista"/>
        <w:numPr>
          <w:ilvl w:val="0"/>
          <w:numId w:val="63"/>
        </w:numPr>
        <w:spacing w:after="0" w:line="240" w:lineRule="auto"/>
        <w:jc w:val="both"/>
        <w:rPr>
          <w:rFonts w:eastAsia="Times New Roman" w:cs="Calibri"/>
          <w:sz w:val="20"/>
          <w:szCs w:val="20"/>
          <w:lang w:val="es-ES" w:eastAsia="es-ES"/>
        </w:rPr>
      </w:pPr>
      <w:r>
        <w:rPr>
          <w:rFonts w:eastAsia="Times New Roman" w:cs="Calibri"/>
          <w:sz w:val="20"/>
          <w:szCs w:val="20"/>
          <w:lang w:val="es-ES" w:eastAsia="es-ES"/>
        </w:rPr>
        <w:t>Las fi</w:t>
      </w:r>
      <w:r w:rsidR="00C87FDA" w:rsidRPr="00827DA1">
        <w:rPr>
          <w:rFonts w:eastAsia="Times New Roman" w:cs="Calibri"/>
          <w:sz w:val="20"/>
          <w:szCs w:val="20"/>
          <w:lang w:val="es-ES" w:eastAsia="es-ES"/>
        </w:rPr>
        <w:t>anzas en garantía que se tienen contratadas con la compañía Afianzadora Insurgentes lo cuales son: Desarrollo la Pesca por $</w:t>
      </w:r>
      <w:r w:rsidR="007807F1" w:rsidRPr="00827DA1">
        <w:rPr>
          <w:rFonts w:eastAsia="Times New Roman" w:cs="Calibri"/>
          <w:sz w:val="20"/>
          <w:szCs w:val="20"/>
          <w:lang w:val="es-ES" w:eastAsia="es-ES"/>
        </w:rPr>
        <w:t>8,063,779</w:t>
      </w:r>
      <w:r w:rsidR="00C87FDA" w:rsidRPr="00827DA1">
        <w:rPr>
          <w:rFonts w:eastAsia="Times New Roman" w:cs="Calibri"/>
          <w:sz w:val="20"/>
          <w:szCs w:val="20"/>
          <w:lang w:val="es-ES" w:eastAsia="es-ES"/>
        </w:rPr>
        <w:t>, Corredor Urbano Reynosa-</w:t>
      </w:r>
      <w:r w:rsidR="009E1DAB" w:rsidRPr="00827DA1">
        <w:rPr>
          <w:rFonts w:eastAsia="Times New Roman" w:cs="Calibri"/>
          <w:sz w:val="20"/>
          <w:szCs w:val="20"/>
          <w:lang w:val="es-ES" w:eastAsia="es-ES"/>
        </w:rPr>
        <w:t>Río Bravo por $</w:t>
      </w:r>
      <w:r w:rsidR="007807F1" w:rsidRPr="00827DA1">
        <w:rPr>
          <w:rFonts w:eastAsia="Times New Roman" w:cs="Calibri"/>
          <w:sz w:val="20"/>
          <w:szCs w:val="20"/>
          <w:lang w:val="es-ES" w:eastAsia="es-ES"/>
        </w:rPr>
        <w:t>8,642,317,</w:t>
      </w:r>
      <w:r w:rsidR="00C87FDA" w:rsidRPr="00827DA1">
        <w:rPr>
          <w:rFonts w:eastAsia="Times New Roman" w:cs="Calibri"/>
          <w:sz w:val="20"/>
          <w:szCs w:val="20"/>
          <w:lang w:val="es-ES" w:eastAsia="es-ES"/>
        </w:rPr>
        <w:t xml:space="preserve"> y el Proyecto Laguna del Carpintero por $1</w:t>
      </w:r>
      <w:r w:rsidR="007807F1" w:rsidRPr="00827DA1">
        <w:rPr>
          <w:rFonts w:eastAsia="Times New Roman" w:cs="Calibri"/>
          <w:sz w:val="20"/>
          <w:szCs w:val="20"/>
          <w:lang w:val="es-ES" w:eastAsia="es-ES"/>
        </w:rPr>
        <w:t>9,606,564</w:t>
      </w:r>
      <w:r w:rsidR="00C87FDA" w:rsidRPr="00827DA1">
        <w:rPr>
          <w:rFonts w:eastAsia="Times New Roman" w:cs="Calibri"/>
          <w:sz w:val="20"/>
          <w:szCs w:val="20"/>
          <w:lang w:val="es-ES" w:eastAsia="es-ES"/>
        </w:rPr>
        <w:t>.</w:t>
      </w:r>
    </w:p>
    <w:p w14:paraId="39017B93" w14:textId="77777777" w:rsidR="007745EB" w:rsidRPr="00820E37" w:rsidRDefault="007745EB" w:rsidP="00ED0C5F">
      <w:pPr>
        <w:spacing w:after="0" w:line="240" w:lineRule="auto"/>
        <w:jc w:val="both"/>
        <w:rPr>
          <w:rFonts w:eastAsia="Times New Roman" w:cs="Calibri"/>
          <w:sz w:val="20"/>
          <w:szCs w:val="20"/>
          <w:lang w:val="es-ES" w:eastAsia="es-ES"/>
        </w:rPr>
      </w:pPr>
    </w:p>
    <w:p w14:paraId="08EE82C2" w14:textId="3C724170" w:rsidR="007745EB" w:rsidRDefault="00827DA1" w:rsidP="00ED0C5F">
      <w:pPr>
        <w:pStyle w:val="Prrafodelista"/>
        <w:numPr>
          <w:ilvl w:val="0"/>
          <w:numId w:val="63"/>
        </w:numPr>
        <w:tabs>
          <w:tab w:val="left" w:pos="567"/>
        </w:tabs>
        <w:spacing w:after="0" w:line="240" w:lineRule="auto"/>
        <w:jc w:val="both"/>
        <w:rPr>
          <w:rFonts w:eastAsia="Times New Roman" w:cs="Calibri"/>
          <w:sz w:val="20"/>
          <w:szCs w:val="20"/>
          <w:lang w:val="es-ES" w:eastAsia="es-ES"/>
        </w:rPr>
      </w:pPr>
      <w:r>
        <w:rPr>
          <w:rFonts w:eastAsia="Times New Roman" w:cs="Calibri"/>
          <w:sz w:val="20"/>
          <w:szCs w:val="20"/>
          <w:lang w:val="es-ES" w:eastAsia="es-ES"/>
        </w:rPr>
        <w:t xml:space="preserve">           </w:t>
      </w:r>
      <w:r w:rsidR="00694CE6">
        <w:rPr>
          <w:rFonts w:eastAsia="Times New Roman" w:cs="Calibri"/>
          <w:sz w:val="20"/>
          <w:szCs w:val="20"/>
          <w:lang w:val="es-ES" w:eastAsia="es-ES"/>
        </w:rPr>
        <w:t>S</w:t>
      </w:r>
      <w:r w:rsidR="00C87FDA" w:rsidRPr="00827DA1">
        <w:rPr>
          <w:rFonts w:eastAsia="Times New Roman" w:cs="Calibri"/>
          <w:sz w:val="20"/>
          <w:szCs w:val="20"/>
          <w:lang w:val="es-ES" w:eastAsia="es-ES"/>
        </w:rPr>
        <w:t>e refleja en Otros Derechos a Recibir Efectivo y Equivalentes la cantidad de $1</w:t>
      </w:r>
      <w:r w:rsidR="00ED5F8B" w:rsidRPr="00827DA1">
        <w:rPr>
          <w:rFonts w:eastAsia="Times New Roman" w:cs="Calibri"/>
          <w:sz w:val="20"/>
          <w:szCs w:val="20"/>
          <w:lang w:val="es-ES" w:eastAsia="es-ES"/>
        </w:rPr>
        <w:t>79</w:t>
      </w:r>
      <w:r w:rsidR="00C87FDA" w:rsidRPr="00827DA1">
        <w:rPr>
          <w:rFonts w:eastAsia="Times New Roman" w:cs="Calibri"/>
          <w:sz w:val="20"/>
          <w:szCs w:val="20"/>
          <w:lang w:val="es-ES" w:eastAsia="es-ES"/>
        </w:rPr>
        <w:t>,</w:t>
      </w:r>
      <w:r w:rsidR="00ED5F8B" w:rsidRPr="00827DA1">
        <w:rPr>
          <w:rFonts w:eastAsia="Times New Roman" w:cs="Calibri"/>
          <w:sz w:val="20"/>
          <w:szCs w:val="20"/>
          <w:lang w:val="es-ES" w:eastAsia="es-ES"/>
        </w:rPr>
        <w:t>044</w:t>
      </w:r>
      <w:r w:rsidR="00C87FDA" w:rsidRPr="00827DA1">
        <w:rPr>
          <w:rFonts w:eastAsia="Times New Roman" w:cs="Calibri"/>
          <w:sz w:val="20"/>
          <w:szCs w:val="20"/>
          <w:lang w:val="es-ES" w:eastAsia="es-ES"/>
        </w:rPr>
        <w:t>,</w:t>
      </w:r>
      <w:r w:rsidR="00ED5F8B" w:rsidRPr="00827DA1">
        <w:rPr>
          <w:rFonts w:eastAsia="Times New Roman" w:cs="Calibri"/>
          <w:sz w:val="20"/>
          <w:szCs w:val="20"/>
          <w:lang w:val="es-ES" w:eastAsia="es-ES"/>
        </w:rPr>
        <w:t>933</w:t>
      </w:r>
      <w:r w:rsidR="00C87FDA" w:rsidRPr="00827DA1">
        <w:rPr>
          <w:rFonts w:eastAsia="Times New Roman" w:cs="Calibri"/>
          <w:sz w:val="20"/>
          <w:szCs w:val="20"/>
          <w:lang w:val="es-ES" w:eastAsia="es-ES"/>
        </w:rPr>
        <w:t xml:space="preserve">., derivado de los depósitos en la cuenta bancaria del </w:t>
      </w:r>
      <w:r w:rsidR="007807F1" w:rsidRPr="00827DA1">
        <w:rPr>
          <w:rFonts w:eastAsia="Times New Roman" w:cs="Calibri"/>
          <w:sz w:val="20"/>
          <w:szCs w:val="20"/>
          <w:lang w:val="es-ES" w:eastAsia="es-ES"/>
        </w:rPr>
        <w:t>BANCO ACCENDO</w:t>
      </w:r>
      <w:r w:rsidR="008E103D" w:rsidRPr="00827DA1">
        <w:rPr>
          <w:rFonts w:eastAsia="Times New Roman" w:cs="Calibri"/>
          <w:sz w:val="20"/>
          <w:szCs w:val="20"/>
          <w:lang w:val="es-ES" w:eastAsia="es-ES"/>
        </w:rPr>
        <w:t>, S.A,</w:t>
      </w:r>
      <w:r w:rsidR="00C87FDA" w:rsidRPr="00827DA1">
        <w:rPr>
          <w:rFonts w:eastAsia="Times New Roman" w:cs="Calibri"/>
          <w:sz w:val="20"/>
          <w:szCs w:val="20"/>
          <w:lang w:val="es-ES" w:eastAsia="es-ES"/>
        </w:rPr>
        <w:t xml:space="preserve"> el 6 de agosto de 2021 por la cantidad de $139,328,239, y el 6 de septiembre del mismo año por la cantidad de $42,126,376., rendimientos financieros de $358,486.</w:t>
      </w:r>
    </w:p>
    <w:p w14:paraId="66DC9844" w14:textId="37CA54AD" w:rsidR="00ED0C5F" w:rsidRDefault="00ED0C5F" w:rsidP="00ED0C5F">
      <w:pPr>
        <w:pStyle w:val="Prrafodelista"/>
        <w:tabs>
          <w:tab w:val="left" w:pos="567"/>
        </w:tabs>
        <w:spacing w:after="0" w:line="240" w:lineRule="auto"/>
        <w:ind w:left="1080"/>
        <w:jc w:val="both"/>
        <w:rPr>
          <w:rFonts w:eastAsia="Times New Roman" w:cs="Calibri"/>
          <w:sz w:val="20"/>
          <w:szCs w:val="20"/>
          <w:lang w:val="es-ES" w:eastAsia="es-ES"/>
        </w:rPr>
      </w:pPr>
    </w:p>
    <w:p w14:paraId="681F40DE" w14:textId="6CE8349C" w:rsidR="00ED0C5F" w:rsidRDefault="00ED0C5F" w:rsidP="00ED0C5F">
      <w:pPr>
        <w:pStyle w:val="Prrafodelista"/>
        <w:tabs>
          <w:tab w:val="left" w:pos="567"/>
        </w:tabs>
        <w:spacing w:after="0" w:line="240" w:lineRule="auto"/>
        <w:ind w:left="1080"/>
        <w:jc w:val="both"/>
        <w:rPr>
          <w:rFonts w:eastAsia="Times New Roman" w:cs="Calibri"/>
          <w:sz w:val="20"/>
          <w:szCs w:val="20"/>
          <w:lang w:val="es-ES" w:eastAsia="es-ES"/>
        </w:rPr>
      </w:pPr>
      <w:r>
        <w:rPr>
          <w:rFonts w:eastAsia="Times New Roman" w:cs="Calibri"/>
          <w:sz w:val="20"/>
          <w:szCs w:val="20"/>
          <w:lang w:val="es-ES" w:eastAsia="es-ES"/>
        </w:rPr>
        <w:t xml:space="preserve">Debido a la publicación en el diario Oficial de la Federación de los “ACUERDOS de la Junta de Gobierno de la Comisión Nacional Bancaria y de Valores, </w:t>
      </w:r>
      <w:r w:rsidRPr="00820E37">
        <w:rPr>
          <w:rFonts w:eastAsia="Times New Roman" w:cs="Calibri"/>
          <w:sz w:val="20"/>
          <w:szCs w:val="20"/>
          <w:lang w:val="es-ES" w:eastAsia="es-ES"/>
        </w:rPr>
        <w:t>a través de los cuales se resuelve la revocación que le</w:t>
      </w:r>
      <w:r>
        <w:rPr>
          <w:rFonts w:eastAsia="Times New Roman" w:cs="Calibri"/>
          <w:sz w:val="20"/>
          <w:szCs w:val="20"/>
          <w:lang w:val="es-ES" w:eastAsia="es-ES"/>
        </w:rPr>
        <w:t xml:space="preserve"> </w:t>
      </w:r>
      <w:r w:rsidRPr="00820E37">
        <w:rPr>
          <w:rFonts w:eastAsia="Times New Roman" w:cs="Calibri"/>
          <w:sz w:val="20"/>
          <w:szCs w:val="20"/>
          <w:lang w:val="es-ES" w:eastAsia="es-ES"/>
        </w:rPr>
        <w:t>fue otorgada a BANCO ACCENDO, S.A. Institución de Banca Múltiple para organizarse y operar como</w:t>
      </w:r>
      <w:r>
        <w:rPr>
          <w:rFonts w:eastAsia="Times New Roman" w:cs="Calibri"/>
          <w:sz w:val="20"/>
          <w:szCs w:val="20"/>
          <w:lang w:val="es-ES" w:eastAsia="es-ES"/>
        </w:rPr>
        <w:t xml:space="preserve"> </w:t>
      </w:r>
      <w:r w:rsidRPr="00820E37">
        <w:rPr>
          <w:rFonts w:eastAsia="Times New Roman" w:cs="Calibri"/>
          <w:sz w:val="20"/>
          <w:szCs w:val="20"/>
          <w:lang w:val="es-ES" w:eastAsia="es-ES"/>
        </w:rPr>
        <w:t>institución de banca múltiple”, los depósitos mencionados fueron registrados como deudores a largo</w:t>
      </w:r>
      <w:r>
        <w:rPr>
          <w:rFonts w:eastAsia="Times New Roman" w:cs="Calibri"/>
          <w:sz w:val="20"/>
          <w:szCs w:val="20"/>
          <w:lang w:val="es-ES" w:eastAsia="es-ES"/>
        </w:rPr>
        <w:t xml:space="preserve"> plazo.</w:t>
      </w:r>
    </w:p>
    <w:p w14:paraId="233743D4" w14:textId="1A31D8EF" w:rsidR="00ED0C5F" w:rsidRDefault="00ED0C5F" w:rsidP="00ED0C5F">
      <w:pPr>
        <w:pStyle w:val="Prrafodelista"/>
        <w:tabs>
          <w:tab w:val="left" w:pos="567"/>
        </w:tabs>
        <w:spacing w:after="0" w:line="240" w:lineRule="auto"/>
        <w:ind w:left="1080"/>
        <w:jc w:val="both"/>
        <w:rPr>
          <w:rFonts w:eastAsia="Times New Roman" w:cs="Calibri"/>
          <w:sz w:val="20"/>
          <w:szCs w:val="20"/>
          <w:lang w:val="es-ES" w:eastAsia="es-ES"/>
        </w:rPr>
      </w:pPr>
    </w:p>
    <w:p w14:paraId="055C1627" w14:textId="79E67ADC" w:rsidR="00ED0C5F" w:rsidRDefault="00ED0C5F" w:rsidP="00ED0C5F">
      <w:pPr>
        <w:pStyle w:val="Prrafodelista"/>
        <w:tabs>
          <w:tab w:val="left" w:pos="567"/>
        </w:tabs>
        <w:spacing w:after="0" w:line="240" w:lineRule="auto"/>
        <w:ind w:left="1080"/>
        <w:jc w:val="both"/>
        <w:rPr>
          <w:rFonts w:eastAsia="Times New Roman" w:cs="Calibri"/>
          <w:sz w:val="20"/>
          <w:szCs w:val="20"/>
          <w:lang w:val="es-ES" w:eastAsia="es-ES"/>
        </w:rPr>
      </w:pPr>
      <w:r>
        <w:rPr>
          <w:rFonts w:eastAsia="Times New Roman" w:cs="Calibri"/>
          <w:sz w:val="20"/>
          <w:szCs w:val="20"/>
          <w:lang w:val="es-ES" w:eastAsia="es-ES"/>
        </w:rPr>
        <w:t xml:space="preserve">Con fecha 16 de junio de 2022, </w:t>
      </w:r>
      <w:r w:rsidRPr="00820E37">
        <w:rPr>
          <w:rFonts w:eastAsia="Times New Roman" w:cs="Calibri"/>
          <w:sz w:val="20"/>
          <w:szCs w:val="20"/>
          <w:lang w:val="es-ES" w:eastAsia="es-ES"/>
        </w:rPr>
        <w:t>se realizó al Gobierno del Estado un depósito por la cantidad de</w:t>
      </w:r>
      <w:r>
        <w:rPr>
          <w:rFonts w:eastAsia="Times New Roman" w:cs="Calibri"/>
          <w:sz w:val="20"/>
          <w:szCs w:val="20"/>
          <w:lang w:val="es-ES" w:eastAsia="es-ES"/>
        </w:rPr>
        <w:t xml:space="preserve"> $2,768,169 </w:t>
      </w:r>
      <w:r w:rsidRPr="00820E37">
        <w:rPr>
          <w:rFonts w:eastAsia="Times New Roman" w:cs="Calibri"/>
          <w:sz w:val="20"/>
          <w:szCs w:val="20"/>
          <w:lang w:val="es-ES" w:eastAsia="es-ES"/>
        </w:rPr>
        <w:t>(Dos Millones Setecientos Sesenta y Ocho Mil Cientos Sesenta y Nueve Pesos 00/100 M.N.),</w:t>
      </w:r>
      <w:r>
        <w:rPr>
          <w:rFonts w:eastAsia="Times New Roman" w:cs="Calibri"/>
          <w:sz w:val="20"/>
          <w:szCs w:val="20"/>
          <w:lang w:val="es-ES" w:eastAsia="es-ES"/>
        </w:rPr>
        <w:t xml:space="preserve"> derivado </w:t>
      </w:r>
      <w:r w:rsidRPr="00820E37">
        <w:rPr>
          <w:rFonts w:eastAsia="Times New Roman" w:cs="Calibri"/>
          <w:sz w:val="20"/>
          <w:szCs w:val="20"/>
          <w:lang w:val="es-ES" w:eastAsia="es-ES"/>
        </w:rPr>
        <w:t>de la aprobación de la Junta de Gobierno del Instituto para la Protección al Ahorro (IPAB),</w:t>
      </w:r>
      <w:r>
        <w:rPr>
          <w:rFonts w:eastAsia="Times New Roman" w:cs="Calibri"/>
          <w:sz w:val="20"/>
          <w:szCs w:val="20"/>
          <w:lang w:val="es-ES" w:eastAsia="es-ES"/>
        </w:rPr>
        <w:t xml:space="preserve"> mediante el cual</w:t>
      </w:r>
      <w:r w:rsidRPr="00820E37">
        <w:rPr>
          <w:rFonts w:eastAsia="Times New Roman" w:cs="Calibri"/>
          <w:sz w:val="20"/>
          <w:szCs w:val="20"/>
          <w:lang w:val="es-ES" w:eastAsia="es-ES"/>
        </w:rPr>
        <w:t xml:space="preserve"> se procedió al Pago de las Obligaciones Garantizadas, es decir pagar a las personas</w:t>
      </w:r>
      <w:r>
        <w:rPr>
          <w:rFonts w:eastAsia="Times New Roman" w:cs="Calibri"/>
          <w:sz w:val="20"/>
          <w:szCs w:val="20"/>
          <w:lang w:val="es-ES" w:eastAsia="es-ES"/>
        </w:rPr>
        <w:t xml:space="preserve"> ahorradores </w:t>
      </w:r>
      <w:r w:rsidRPr="00820E37">
        <w:rPr>
          <w:rFonts w:eastAsia="Times New Roman" w:cs="Calibri"/>
          <w:sz w:val="20"/>
          <w:szCs w:val="20"/>
          <w:lang w:val="es-ES" w:eastAsia="es-ES"/>
        </w:rPr>
        <w:t>de BANCO ACCENDO, S.A, en virtud del proceso de liquidación de este último, esta misma</w:t>
      </w:r>
      <w:r w:rsidR="00A624C8">
        <w:rPr>
          <w:rFonts w:eastAsia="Times New Roman" w:cs="Calibri"/>
          <w:sz w:val="20"/>
          <w:szCs w:val="20"/>
          <w:lang w:val="es-ES" w:eastAsia="es-ES"/>
        </w:rPr>
        <w:t xml:space="preserve"> cantidad </w:t>
      </w:r>
      <w:r w:rsidR="00A624C8" w:rsidRPr="00820E37">
        <w:rPr>
          <w:rFonts w:eastAsia="Times New Roman" w:cs="Calibri"/>
          <w:sz w:val="20"/>
          <w:szCs w:val="20"/>
          <w:lang w:val="es-ES" w:eastAsia="es-ES"/>
        </w:rPr>
        <w:t>fue abonada a dicho deudor quedando un saldo por la cantidad de $ 179,044,933.</w:t>
      </w:r>
      <w:r w:rsidR="00A624C8">
        <w:rPr>
          <w:rFonts w:eastAsia="Times New Roman" w:cs="Calibri"/>
          <w:sz w:val="20"/>
          <w:szCs w:val="20"/>
          <w:lang w:val="es-ES" w:eastAsia="es-ES"/>
        </w:rPr>
        <w:t xml:space="preserve"> </w:t>
      </w:r>
      <w:r>
        <w:rPr>
          <w:rFonts w:eastAsia="Times New Roman" w:cs="Calibri"/>
          <w:sz w:val="20"/>
          <w:szCs w:val="20"/>
          <w:lang w:val="es-ES" w:eastAsia="es-ES"/>
        </w:rPr>
        <w:t xml:space="preserve">  </w:t>
      </w:r>
    </w:p>
    <w:p w14:paraId="1A04311A" w14:textId="77777777" w:rsidR="00A624C8" w:rsidRDefault="00A624C8" w:rsidP="00ED0C5F">
      <w:pPr>
        <w:pStyle w:val="Prrafodelista"/>
        <w:tabs>
          <w:tab w:val="left" w:pos="567"/>
        </w:tabs>
        <w:spacing w:after="0" w:line="240" w:lineRule="auto"/>
        <w:ind w:left="1080"/>
        <w:jc w:val="both"/>
        <w:rPr>
          <w:rFonts w:eastAsia="Times New Roman" w:cs="Calibri"/>
          <w:sz w:val="20"/>
          <w:szCs w:val="20"/>
          <w:lang w:val="es-ES" w:eastAsia="es-ES"/>
        </w:rPr>
      </w:pPr>
    </w:p>
    <w:p w14:paraId="36B286B4" w14:textId="7D5DFFF5" w:rsidR="00A624C8" w:rsidRDefault="00A624C8" w:rsidP="00A624C8">
      <w:pPr>
        <w:spacing w:after="0"/>
        <w:ind w:left="1080"/>
        <w:jc w:val="both"/>
        <w:rPr>
          <w:rFonts w:eastAsia="Times New Roman" w:cs="Calibri"/>
          <w:sz w:val="20"/>
          <w:szCs w:val="20"/>
          <w:lang w:val="es-ES" w:eastAsia="es-ES"/>
        </w:rPr>
      </w:pPr>
      <w:r w:rsidRPr="00820E37">
        <w:rPr>
          <w:rFonts w:eastAsia="Times New Roman" w:cs="Calibri"/>
          <w:sz w:val="20"/>
          <w:szCs w:val="20"/>
          <w:lang w:val="es-ES" w:eastAsia="es-ES"/>
        </w:rPr>
        <w:lastRenderedPageBreak/>
        <w:t>El proceso legal para la recuperación del monto a cargo del deudor continúa en seguimiento al</w:t>
      </w:r>
      <w:r>
        <w:rPr>
          <w:rFonts w:eastAsia="Times New Roman" w:cs="Calibri"/>
          <w:sz w:val="20"/>
          <w:szCs w:val="20"/>
          <w:lang w:val="es-ES" w:eastAsia="es-ES"/>
        </w:rPr>
        <w:t xml:space="preserve"> </w:t>
      </w:r>
      <w:r w:rsidRPr="00820E37">
        <w:rPr>
          <w:rFonts w:eastAsia="Times New Roman" w:cs="Calibri"/>
          <w:sz w:val="20"/>
          <w:szCs w:val="20"/>
          <w:lang w:val="es-ES" w:eastAsia="es-ES"/>
        </w:rPr>
        <w:t>expediente de</w:t>
      </w:r>
      <w:r>
        <w:rPr>
          <w:rFonts w:eastAsia="Times New Roman" w:cs="Calibri"/>
          <w:sz w:val="20"/>
          <w:szCs w:val="20"/>
          <w:lang w:val="es-ES" w:eastAsia="es-ES"/>
        </w:rPr>
        <w:t xml:space="preserve"> </w:t>
      </w:r>
      <w:r w:rsidRPr="00820E37">
        <w:rPr>
          <w:rFonts w:eastAsia="Times New Roman" w:cs="Calibri"/>
          <w:sz w:val="20"/>
          <w:szCs w:val="20"/>
          <w:lang w:val="es-ES" w:eastAsia="es-ES"/>
        </w:rPr>
        <w:t xml:space="preserve">Liquidación Judicial del BANCO ACCENDO S.A., a fin de que sea </w:t>
      </w:r>
      <w:r>
        <w:rPr>
          <w:rFonts w:eastAsia="Times New Roman" w:cs="Calibri"/>
          <w:sz w:val="20"/>
          <w:szCs w:val="20"/>
          <w:lang w:val="es-ES" w:eastAsia="es-ES"/>
        </w:rPr>
        <w:t xml:space="preserve">recuperado el </w:t>
      </w:r>
      <w:r w:rsidRPr="00820E37">
        <w:rPr>
          <w:rFonts w:eastAsia="Times New Roman" w:cs="Calibri"/>
          <w:sz w:val="20"/>
          <w:szCs w:val="20"/>
          <w:lang w:val="es-ES" w:eastAsia="es-ES"/>
        </w:rPr>
        <w:t>crédito a</w:t>
      </w:r>
      <w:r>
        <w:rPr>
          <w:rFonts w:eastAsia="Times New Roman" w:cs="Calibri"/>
          <w:sz w:val="20"/>
          <w:szCs w:val="20"/>
          <w:lang w:val="es-ES" w:eastAsia="es-ES"/>
        </w:rPr>
        <w:t xml:space="preserve"> </w:t>
      </w:r>
      <w:r w:rsidRPr="00820E37">
        <w:rPr>
          <w:rFonts w:eastAsia="Times New Roman" w:cs="Calibri"/>
          <w:sz w:val="20"/>
          <w:szCs w:val="20"/>
          <w:lang w:val="es-ES" w:eastAsia="es-ES"/>
        </w:rPr>
        <w:t>favor del Gobierno del Estado de Tamaulipas.</w:t>
      </w:r>
    </w:p>
    <w:p w14:paraId="1A316692" w14:textId="7438BF96" w:rsidR="00A624C8" w:rsidRDefault="00A624C8" w:rsidP="00A624C8">
      <w:pPr>
        <w:spacing w:after="0"/>
        <w:ind w:left="1080"/>
        <w:jc w:val="both"/>
        <w:rPr>
          <w:rFonts w:eastAsia="Times New Roman" w:cs="Calibri"/>
          <w:sz w:val="20"/>
          <w:szCs w:val="20"/>
          <w:lang w:val="es-ES" w:eastAsia="es-ES"/>
        </w:rPr>
      </w:pPr>
    </w:p>
    <w:p w14:paraId="401AC172" w14:textId="1691351F" w:rsidR="00A624C8" w:rsidRPr="00A624C8" w:rsidRDefault="00A624C8" w:rsidP="00A624C8">
      <w:pPr>
        <w:pStyle w:val="Prrafodelista"/>
        <w:numPr>
          <w:ilvl w:val="0"/>
          <w:numId w:val="63"/>
        </w:numPr>
        <w:spacing w:after="0"/>
        <w:jc w:val="both"/>
        <w:rPr>
          <w:rFonts w:eastAsia="Times New Roman" w:cs="Calibri"/>
          <w:sz w:val="20"/>
          <w:szCs w:val="20"/>
          <w:lang w:val="es-ES" w:eastAsia="es-ES"/>
        </w:rPr>
      </w:pPr>
      <w:r>
        <w:rPr>
          <w:rFonts w:eastAsia="Times New Roman" w:cs="Calibri"/>
          <w:sz w:val="20"/>
          <w:szCs w:val="20"/>
          <w:lang w:val="es-ES" w:eastAsia="es-ES"/>
        </w:rPr>
        <w:t xml:space="preserve">Además, de </w:t>
      </w:r>
      <w:r w:rsidRPr="00827DA1">
        <w:rPr>
          <w:rFonts w:cs="Calibri"/>
          <w:sz w:val="20"/>
        </w:rPr>
        <w:t>en este rubro por lo que respecta a los Fideicomisos incorporados el Fideicomiso Nuevo</w:t>
      </w:r>
      <w:r>
        <w:rPr>
          <w:rFonts w:cs="Calibri"/>
          <w:sz w:val="20"/>
        </w:rPr>
        <w:t xml:space="preserve"> Santander </w:t>
      </w:r>
      <w:r w:rsidRPr="00820E37">
        <w:rPr>
          <w:rFonts w:cs="Calibri"/>
          <w:sz w:val="20"/>
        </w:rPr>
        <w:t>mantiene $</w:t>
      </w:r>
      <w:r>
        <w:rPr>
          <w:rFonts w:cs="Calibri"/>
          <w:sz w:val="20"/>
        </w:rPr>
        <w:t>25,389,818</w:t>
      </w:r>
      <w:r w:rsidRPr="00820E37">
        <w:rPr>
          <w:rFonts w:cs="Calibri"/>
          <w:sz w:val="20"/>
        </w:rPr>
        <w:t>, por concepto de ventas de terrenos, Fideicomiso de Garantía</w:t>
      </w:r>
      <w:r>
        <w:rPr>
          <w:rFonts w:cs="Calibri"/>
          <w:sz w:val="20"/>
        </w:rPr>
        <w:t xml:space="preserve"> Solidaria del</w:t>
      </w:r>
      <w:r w:rsidRPr="00820E37">
        <w:rPr>
          <w:rFonts w:cs="Calibri"/>
          <w:sz w:val="20"/>
        </w:rPr>
        <w:t xml:space="preserve"> Estado de Tamaulipas</w:t>
      </w:r>
      <w:r>
        <w:rPr>
          <w:rFonts w:cs="Calibri"/>
          <w:sz w:val="20"/>
        </w:rPr>
        <w:t xml:space="preserve"> (</w:t>
      </w:r>
      <w:proofErr w:type="spellStart"/>
      <w:r>
        <w:rPr>
          <w:rFonts w:cs="Calibri"/>
          <w:sz w:val="20"/>
        </w:rPr>
        <w:t>Fidegad</w:t>
      </w:r>
      <w:proofErr w:type="spellEnd"/>
      <w:r>
        <w:rPr>
          <w:rFonts w:cs="Calibri"/>
          <w:sz w:val="20"/>
        </w:rPr>
        <w:t>)</w:t>
      </w:r>
      <w:r w:rsidRPr="00820E37">
        <w:rPr>
          <w:rFonts w:cs="Calibri"/>
          <w:sz w:val="20"/>
        </w:rPr>
        <w:t xml:space="preserve"> por </w:t>
      </w:r>
      <w:r>
        <w:rPr>
          <w:rFonts w:cs="Calibri"/>
          <w:sz w:val="20"/>
        </w:rPr>
        <w:t xml:space="preserve">$ </w:t>
      </w:r>
      <w:r w:rsidRPr="00820E37">
        <w:rPr>
          <w:rFonts w:cs="Calibri"/>
          <w:sz w:val="20"/>
        </w:rPr>
        <w:t>14,730,895., y</w:t>
      </w:r>
    </w:p>
    <w:p w14:paraId="5BAF9970" w14:textId="77777777" w:rsidR="00A624C8" w:rsidRPr="00A624C8" w:rsidRDefault="00A624C8" w:rsidP="00A624C8">
      <w:pPr>
        <w:pStyle w:val="Prrafodelista"/>
        <w:spacing w:after="0"/>
        <w:ind w:left="1080"/>
        <w:jc w:val="both"/>
        <w:rPr>
          <w:rFonts w:eastAsia="Times New Roman" w:cs="Calibri"/>
          <w:sz w:val="20"/>
          <w:szCs w:val="20"/>
          <w:lang w:val="es-ES" w:eastAsia="es-ES"/>
        </w:rPr>
      </w:pPr>
    </w:p>
    <w:p w14:paraId="3F873CA2" w14:textId="231277F8" w:rsidR="00A624C8" w:rsidRPr="00A624C8" w:rsidRDefault="00A624C8" w:rsidP="00A624C8">
      <w:pPr>
        <w:pStyle w:val="Prrafodelista"/>
        <w:numPr>
          <w:ilvl w:val="0"/>
          <w:numId w:val="63"/>
        </w:numPr>
        <w:spacing w:after="0"/>
        <w:jc w:val="both"/>
        <w:rPr>
          <w:rFonts w:eastAsia="Times New Roman" w:cs="Calibri"/>
          <w:sz w:val="20"/>
          <w:szCs w:val="20"/>
          <w:lang w:val="es-ES" w:eastAsia="es-ES"/>
        </w:rPr>
      </w:pPr>
      <w:r>
        <w:rPr>
          <w:rFonts w:cs="Calibri"/>
          <w:sz w:val="20"/>
        </w:rPr>
        <w:t>El registro del</w:t>
      </w:r>
      <w:r w:rsidRPr="00827DA1">
        <w:rPr>
          <w:rFonts w:cs="Calibri"/>
          <w:sz w:val="20"/>
        </w:rPr>
        <w:t xml:space="preserve"> pago de la Deuda a Largo Plazo de la COMAPA Río Bravo por $ 64,030,582 por el aval del</w:t>
      </w:r>
      <w:r>
        <w:rPr>
          <w:rFonts w:cs="Calibri"/>
          <w:sz w:val="20"/>
        </w:rPr>
        <w:t xml:space="preserve"> Gobierno del Estado a la COMAPA.</w:t>
      </w:r>
    </w:p>
    <w:p w14:paraId="5CF4CEE8" w14:textId="77777777" w:rsidR="00A624C8" w:rsidRDefault="00A624C8" w:rsidP="00ED0C5F">
      <w:pPr>
        <w:pStyle w:val="Prrafodelista"/>
        <w:tabs>
          <w:tab w:val="left" w:pos="567"/>
        </w:tabs>
        <w:spacing w:after="0" w:line="240" w:lineRule="auto"/>
        <w:ind w:left="1080"/>
        <w:jc w:val="both"/>
        <w:rPr>
          <w:rFonts w:eastAsia="Times New Roman" w:cs="Calibri"/>
          <w:sz w:val="20"/>
          <w:szCs w:val="20"/>
          <w:lang w:val="es-ES" w:eastAsia="es-ES"/>
        </w:rPr>
      </w:pPr>
    </w:p>
    <w:p w14:paraId="588E400E" w14:textId="77777777" w:rsidR="007745EB" w:rsidRDefault="007745EB">
      <w:pPr>
        <w:pStyle w:val="Texto"/>
        <w:spacing w:after="0" w:line="240" w:lineRule="exact"/>
        <w:ind w:firstLine="0"/>
        <w:rPr>
          <w:rFonts w:ascii="Calibri" w:hAnsi="Calibri" w:cs="Calibri"/>
          <w:b/>
          <w:sz w:val="20"/>
          <w:szCs w:val="18"/>
          <w:lang w:val="es-MX"/>
        </w:rPr>
      </w:pPr>
    </w:p>
    <w:p w14:paraId="643C3924" w14:textId="68684AA9" w:rsidR="007745EB" w:rsidRDefault="00694CE6">
      <w:pPr>
        <w:pStyle w:val="Texto"/>
        <w:spacing w:after="0" w:line="240" w:lineRule="exact"/>
        <w:ind w:firstLine="0"/>
        <w:rPr>
          <w:rFonts w:ascii="Calibri" w:hAnsi="Calibri" w:cs="Calibri"/>
          <w:b/>
          <w:i/>
          <w:sz w:val="20"/>
          <w:szCs w:val="18"/>
          <w:u w:val="single"/>
          <w:lang w:val="es-MX"/>
        </w:rPr>
      </w:pPr>
      <w:r>
        <w:rPr>
          <w:rFonts w:ascii="Calibri" w:hAnsi="Calibri" w:cs="Calibri"/>
          <w:b/>
          <w:i/>
          <w:sz w:val="20"/>
          <w:szCs w:val="18"/>
          <w:u w:val="single"/>
          <w:lang w:val="es-MX"/>
        </w:rPr>
        <w:t xml:space="preserve">Bienes Muebles, Inmuebles </w:t>
      </w:r>
      <w:r w:rsidR="0079655D">
        <w:rPr>
          <w:rFonts w:ascii="Calibri" w:hAnsi="Calibri" w:cs="Calibri"/>
          <w:b/>
          <w:i/>
          <w:sz w:val="20"/>
          <w:szCs w:val="18"/>
          <w:u w:val="single"/>
          <w:lang w:val="es-MX"/>
        </w:rPr>
        <w:t>e</w:t>
      </w:r>
      <w:r>
        <w:rPr>
          <w:rFonts w:ascii="Calibri" w:hAnsi="Calibri" w:cs="Calibri"/>
          <w:b/>
          <w:i/>
          <w:sz w:val="20"/>
          <w:szCs w:val="18"/>
          <w:u w:val="single"/>
          <w:lang w:val="es-MX"/>
        </w:rPr>
        <w:t xml:space="preserve"> Intangibles    </w:t>
      </w:r>
    </w:p>
    <w:p w14:paraId="75691508" w14:textId="77777777" w:rsidR="007745EB" w:rsidRDefault="007745EB">
      <w:pPr>
        <w:pStyle w:val="Texto"/>
        <w:spacing w:after="0" w:line="240" w:lineRule="exact"/>
        <w:ind w:firstLine="646"/>
        <w:rPr>
          <w:rFonts w:ascii="Calibri" w:hAnsi="Calibri" w:cs="Calibri"/>
          <w:szCs w:val="18"/>
          <w:lang w:val="es-MX"/>
        </w:rPr>
      </w:pPr>
    </w:p>
    <w:p w14:paraId="5B58D6E1" w14:textId="45B4AC62" w:rsidR="007745EB" w:rsidRPr="00820E37" w:rsidRDefault="00C87FDA" w:rsidP="00397C62">
      <w:pPr>
        <w:pStyle w:val="Prrafodelista"/>
        <w:numPr>
          <w:ilvl w:val="0"/>
          <w:numId w:val="18"/>
        </w:numPr>
        <w:ind w:left="567"/>
        <w:jc w:val="both"/>
        <w:rPr>
          <w:rFonts w:eastAsia="Times New Roman" w:cs="Calibri"/>
          <w:sz w:val="20"/>
          <w:szCs w:val="20"/>
          <w:lang w:eastAsia="es-ES"/>
        </w:rPr>
      </w:pPr>
      <w:r w:rsidRPr="00820E37">
        <w:rPr>
          <w:rFonts w:eastAsia="Times New Roman" w:cs="Calibri"/>
          <w:sz w:val="20"/>
          <w:szCs w:val="20"/>
          <w:lang w:eastAsia="es-ES"/>
        </w:rPr>
        <w:t xml:space="preserve">El método de depreciación para los Bienes Muebles, Inmuebles e Intangibles es el de línea recta, método que se aplica en forma consistente en cada clase de activo, y </w:t>
      </w:r>
      <w:r w:rsidR="00943BD8" w:rsidRPr="00820E37">
        <w:rPr>
          <w:rFonts w:eastAsia="Times New Roman" w:cs="Calibri"/>
          <w:sz w:val="20"/>
          <w:szCs w:val="20"/>
          <w:lang w:eastAsia="es-ES"/>
        </w:rPr>
        <w:t>de acuerdo con</w:t>
      </w:r>
      <w:r w:rsidRPr="00820E37">
        <w:rPr>
          <w:rFonts w:eastAsia="Times New Roman" w:cs="Calibri"/>
          <w:sz w:val="20"/>
          <w:szCs w:val="20"/>
          <w:lang w:eastAsia="es-ES"/>
        </w:rPr>
        <w:t xml:space="preserve"> la tabla establecida por el Consejo de Armonización Contable del Estado de Tamaulipas (CACET).</w:t>
      </w:r>
    </w:p>
    <w:p w14:paraId="7A38630E" w14:textId="77777777" w:rsidR="007745EB" w:rsidRPr="00694CE6" w:rsidRDefault="00C87FDA">
      <w:pPr>
        <w:rPr>
          <w:rFonts w:cs="Calibri"/>
          <w:b/>
          <w:sz w:val="20"/>
          <w:u w:val="single"/>
          <w:lang w:val="es-ES" w:eastAsia="es-ES"/>
        </w:rPr>
      </w:pPr>
      <w:r w:rsidRPr="00694CE6">
        <w:rPr>
          <w:rFonts w:eastAsia="Times New Roman" w:cs="Calibri"/>
          <w:b/>
          <w:sz w:val="18"/>
          <w:szCs w:val="18"/>
          <w:u w:val="single"/>
          <w:lang w:eastAsia="es-ES"/>
        </w:rPr>
        <w:t>Bienes Inmuebles</w:t>
      </w:r>
      <w:r w:rsidRPr="00694CE6">
        <w:rPr>
          <w:rFonts w:cs="Calibri"/>
          <w:b/>
          <w:sz w:val="20"/>
          <w:u w:val="single"/>
          <w:lang w:val="es-ES" w:eastAsia="es-ES"/>
        </w:rPr>
        <w:t xml:space="preserve">  </w:t>
      </w:r>
    </w:p>
    <w:tbl>
      <w:tblPr>
        <w:tblW w:w="7400" w:type="dxa"/>
        <w:tblCellMar>
          <w:left w:w="70" w:type="dxa"/>
          <w:right w:w="70" w:type="dxa"/>
        </w:tblCellMar>
        <w:tblLook w:val="04A0" w:firstRow="1" w:lastRow="0" w:firstColumn="1" w:lastColumn="0" w:noHBand="0" w:noVBand="1"/>
      </w:tblPr>
      <w:tblGrid>
        <w:gridCol w:w="3300"/>
        <w:gridCol w:w="1780"/>
        <w:gridCol w:w="1300"/>
        <w:gridCol w:w="1020"/>
      </w:tblGrid>
      <w:tr w:rsidR="007467A2" w:rsidRPr="007467A2" w14:paraId="2BEBC834" w14:textId="77777777" w:rsidTr="007467A2">
        <w:trPr>
          <w:trHeight w:val="852"/>
        </w:trPr>
        <w:tc>
          <w:tcPr>
            <w:tcW w:w="330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65158379" w14:textId="77777777" w:rsidR="007467A2" w:rsidRPr="007467A2" w:rsidRDefault="007467A2" w:rsidP="007467A2">
            <w:pPr>
              <w:suppressAutoHyphens w:val="0"/>
              <w:overflowPunct/>
              <w:spacing w:after="0" w:line="240" w:lineRule="auto"/>
              <w:jc w:val="center"/>
              <w:rPr>
                <w:rFonts w:eastAsia="Times New Roman" w:cs="Calibri"/>
                <w:b/>
                <w:bCs/>
                <w:color w:val="FFFFFF"/>
                <w:sz w:val="20"/>
                <w:szCs w:val="20"/>
                <w:lang w:eastAsia="es-MX"/>
              </w:rPr>
            </w:pPr>
            <w:r w:rsidRPr="007467A2">
              <w:rPr>
                <w:rFonts w:eastAsia="Times New Roman" w:cs="Calibri"/>
                <w:b/>
                <w:bCs/>
                <w:color w:val="FFFFFF"/>
                <w:sz w:val="20"/>
                <w:szCs w:val="20"/>
                <w:lang w:eastAsia="es-MX"/>
              </w:rPr>
              <w:t>Bienes Inmuebles</w:t>
            </w:r>
          </w:p>
        </w:tc>
        <w:tc>
          <w:tcPr>
            <w:tcW w:w="1780" w:type="dxa"/>
            <w:tcBorders>
              <w:top w:val="single" w:sz="4" w:space="0" w:color="auto"/>
              <w:left w:val="nil"/>
              <w:bottom w:val="single" w:sz="4" w:space="0" w:color="auto"/>
              <w:right w:val="single" w:sz="4" w:space="0" w:color="auto"/>
            </w:tcBorders>
            <w:shd w:val="clear" w:color="000000" w:fill="AB0033"/>
            <w:vAlign w:val="center"/>
            <w:hideMark/>
          </w:tcPr>
          <w:p w14:paraId="05619E1D" w14:textId="77777777" w:rsidR="007467A2" w:rsidRPr="007467A2" w:rsidRDefault="007467A2" w:rsidP="007467A2">
            <w:pPr>
              <w:suppressAutoHyphens w:val="0"/>
              <w:overflowPunct/>
              <w:spacing w:after="0" w:line="240" w:lineRule="auto"/>
              <w:jc w:val="center"/>
              <w:rPr>
                <w:rFonts w:eastAsia="Times New Roman" w:cs="Calibri"/>
                <w:b/>
                <w:bCs/>
                <w:color w:val="FFFFFF"/>
                <w:sz w:val="16"/>
                <w:szCs w:val="16"/>
                <w:lang w:eastAsia="es-MX"/>
              </w:rPr>
            </w:pPr>
            <w:r w:rsidRPr="007467A2">
              <w:rPr>
                <w:rFonts w:eastAsia="Times New Roman" w:cs="Calibri"/>
                <w:b/>
                <w:bCs/>
                <w:color w:val="FFFFFF"/>
                <w:sz w:val="16"/>
                <w:szCs w:val="16"/>
                <w:lang w:eastAsia="es-MX"/>
              </w:rPr>
              <w:t>Importe</w:t>
            </w:r>
          </w:p>
        </w:tc>
        <w:tc>
          <w:tcPr>
            <w:tcW w:w="1300" w:type="dxa"/>
            <w:tcBorders>
              <w:top w:val="single" w:sz="4" w:space="0" w:color="auto"/>
              <w:left w:val="nil"/>
              <w:bottom w:val="single" w:sz="4" w:space="0" w:color="auto"/>
              <w:right w:val="single" w:sz="4" w:space="0" w:color="auto"/>
            </w:tcBorders>
            <w:shd w:val="clear" w:color="000000" w:fill="AB0033"/>
            <w:vAlign w:val="center"/>
            <w:hideMark/>
          </w:tcPr>
          <w:p w14:paraId="0CFB7A42" w14:textId="77777777" w:rsidR="007467A2" w:rsidRPr="007467A2" w:rsidRDefault="007467A2" w:rsidP="007467A2">
            <w:pPr>
              <w:suppressAutoHyphens w:val="0"/>
              <w:overflowPunct/>
              <w:spacing w:after="0" w:line="240" w:lineRule="auto"/>
              <w:jc w:val="center"/>
              <w:rPr>
                <w:rFonts w:eastAsia="Times New Roman" w:cs="Calibri"/>
                <w:b/>
                <w:bCs/>
                <w:color w:val="FFFFFF"/>
                <w:sz w:val="16"/>
                <w:szCs w:val="16"/>
                <w:lang w:eastAsia="es-MX"/>
              </w:rPr>
            </w:pPr>
            <w:r w:rsidRPr="007467A2">
              <w:rPr>
                <w:rFonts w:eastAsia="Times New Roman" w:cs="Calibri"/>
                <w:b/>
                <w:bCs/>
                <w:color w:val="FFFFFF"/>
                <w:sz w:val="16"/>
                <w:szCs w:val="16"/>
                <w:lang w:eastAsia="es-MX"/>
              </w:rPr>
              <w:t>Depreciación Acumulada al 31 de Diciembre 2024</w:t>
            </w:r>
          </w:p>
        </w:tc>
        <w:tc>
          <w:tcPr>
            <w:tcW w:w="1020" w:type="dxa"/>
            <w:tcBorders>
              <w:top w:val="single" w:sz="4" w:space="0" w:color="auto"/>
              <w:left w:val="nil"/>
              <w:bottom w:val="single" w:sz="4" w:space="0" w:color="auto"/>
              <w:right w:val="single" w:sz="4" w:space="0" w:color="auto"/>
            </w:tcBorders>
            <w:shd w:val="clear" w:color="000000" w:fill="AB0033"/>
            <w:vAlign w:val="center"/>
            <w:hideMark/>
          </w:tcPr>
          <w:p w14:paraId="268DE08A" w14:textId="77777777" w:rsidR="007467A2" w:rsidRPr="007467A2" w:rsidRDefault="007467A2" w:rsidP="007467A2">
            <w:pPr>
              <w:suppressAutoHyphens w:val="0"/>
              <w:overflowPunct/>
              <w:spacing w:after="0" w:line="240" w:lineRule="auto"/>
              <w:jc w:val="center"/>
              <w:rPr>
                <w:rFonts w:eastAsia="Times New Roman" w:cs="Calibri"/>
                <w:b/>
                <w:bCs/>
                <w:color w:val="FFFFFF"/>
                <w:sz w:val="16"/>
                <w:szCs w:val="16"/>
                <w:lang w:eastAsia="es-MX"/>
              </w:rPr>
            </w:pPr>
            <w:r w:rsidRPr="007467A2">
              <w:rPr>
                <w:rFonts w:eastAsia="Times New Roman" w:cs="Calibri"/>
                <w:b/>
                <w:bCs/>
                <w:color w:val="FFFFFF"/>
                <w:sz w:val="16"/>
                <w:szCs w:val="16"/>
                <w:lang w:eastAsia="es-MX"/>
              </w:rPr>
              <w:t xml:space="preserve">Tasa Anual de Depreciación </w:t>
            </w:r>
          </w:p>
        </w:tc>
      </w:tr>
      <w:tr w:rsidR="007467A2" w:rsidRPr="007467A2" w14:paraId="3FFBC232" w14:textId="77777777" w:rsidTr="007467A2">
        <w:trPr>
          <w:trHeight w:val="402"/>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0F6C43F7"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Terrenos*</w:t>
            </w:r>
          </w:p>
        </w:tc>
        <w:tc>
          <w:tcPr>
            <w:tcW w:w="1780" w:type="dxa"/>
            <w:tcBorders>
              <w:top w:val="nil"/>
              <w:left w:val="nil"/>
              <w:bottom w:val="single" w:sz="4" w:space="0" w:color="auto"/>
              <w:right w:val="single" w:sz="4" w:space="0" w:color="auto"/>
            </w:tcBorders>
            <w:shd w:val="clear" w:color="auto" w:fill="auto"/>
            <w:noWrap/>
            <w:vAlign w:val="center"/>
            <w:hideMark/>
          </w:tcPr>
          <w:p w14:paraId="477822BD"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2,652,574,191</w:t>
            </w:r>
          </w:p>
        </w:tc>
        <w:tc>
          <w:tcPr>
            <w:tcW w:w="1300" w:type="dxa"/>
            <w:tcBorders>
              <w:top w:val="nil"/>
              <w:left w:val="nil"/>
              <w:bottom w:val="single" w:sz="4" w:space="0" w:color="auto"/>
              <w:right w:val="single" w:sz="4" w:space="0" w:color="auto"/>
            </w:tcBorders>
            <w:shd w:val="clear" w:color="auto" w:fill="auto"/>
            <w:noWrap/>
            <w:vAlign w:val="center"/>
            <w:hideMark/>
          </w:tcPr>
          <w:p w14:paraId="66D9757D"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 </w:t>
            </w:r>
          </w:p>
        </w:tc>
        <w:tc>
          <w:tcPr>
            <w:tcW w:w="1020" w:type="dxa"/>
            <w:tcBorders>
              <w:top w:val="nil"/>
              <w:left w:val="nil"/>
              <w:bottom w:val="single" w:sz="4" w:space="0" w:color="auto"/>
              <w:right w:val="single" w:sz="4" w:space="0" w:color="auto"/>
            </w:tcBorders>
            <w:shd w:val="clear" w:color="auto" w:fill="auto"/>
            <w:noWrap/>
            <w:vAlign w:val="center"/>
            <w:hideMark/>
          </w:tcPr>
          <w:p w14:paraId="3F7D2B87" w14:textId="77777777" w:rsidR="007467A2" w:rsidRPr="007467A2" w:rsidRDefault="007467A2" w:rsidP="007467A2">
            <w:pPr>
              <w:suppressAutoHyphens w:val="0"/>
              <w:overflowPunct/>
              <w:spacing w:after="0" w:line="240" w:lineRule="auto"/>
              <w:jc w:val="center"/>
              <w:rPr>
                <w:rFonts w:eastAsia="Times New Roman" w:cs="Calibri"/>
                <w:color w:val="000000"/>
                <w:sz w:val="14"/>
                <w:szCs w:val="14"/>
                <w:lang w:eastAsia="es-MX"/>
              </w:rPr>
            </w:pPr>
            <w:r w:rsidRPr="007467A2">
              <w:rPr>
                <w:rFonts w:eastAsia="Times New Roman" w:cs="Calibri"/>
                <w:color w:val="000000"/>
                <w:sz w:val="14"/>
                <w:szCs w:val="14"/>
                <w:lang w:eastAsia="es-MX"/>
              </w:rPr>
              <w:t>0.00%</w:t>
            </w:r>
          </w:p>
        </w:tc>
      </w:tr>
      <w:tr w:rsidR="007467A2" w:rsidRPr="007467A2" w14:paraId="1B63605D" w14:textId="77777777" w:rsidTr="007467A2">
        <w:trPr>
          <w:trHeight w:val="402"/>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3855BE13"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Viviendas</w:t>
            </w:r>
          </w:p>
        </w:tc>
        <w:tc>
          <w:tcPr>
            <w:tcW w:w="1780" w:type="dxa"/>
            <w:tcBorders>
              <w:top w:val="nil"/>
              <w:left w:val="nil"/>
              <w:bottom w:val="single" w:sz="4" w:space="0" w:color="auto"/>
              <w:right w:val="single" w:sz="4" w:space="0" w:color="auto"/>
            </w:tcBorders>
            <w:shd w:val="clear" w:color="auto" w:fill="auto"/>
            <w:noWrap/>
            <w:vAlign w:val="center"/>
            <w:hideMark/>
          </w:tcPr>
          <w:p w14:paraId="4C69A46F"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11,839,770</w:t>
            </w:r>
          </w:p>
        </w:tc>
        <w:tc>
          <w:tcPr>
            <w:tcW w:w="1300" w:type="dxa"/>
            <w:tcBorders>
              <w:top w:val="nil"/>
              <w:left w:val="nil"/>
              <w:bottom w:val="single" w:sz="4" w:space="0" w:color="auto"/>
              <w:right w:val="single" w:sz="4" w:space="0" w:color="auto"/>
            </w:tcBorders>
            <w:shd w:val="clear" w:color="auto" w:fill="auto"/>
            <w:noWrap/>
            <w:vAlign w:val="center"/>
            <w:hideMark/>
          </w:tcPr>
          <w:p w14:paraId="0BD625BF"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2,765,406</w:t>
            </w:r>
          </w:p>
        </w:tc>
        <w:tc>
          <w:tcPr>
            <w:tcW w:w="1020" w:type="dxa"/>
            <w:tcBorders>
              <w:top w:val="nil"/>
              <w:left w:val="nil"/>
              <w:bottom w:val="single" w:sz="4" w:space="0" w:color="auto"/>
              <w:right w:val="single" w:sz="4" w:space="0" w:color="auto"/>
            </w:tcBorders>
            <w:shd w:val="clear" w:color="auto" w:fill="auto"/>
            <w:noWrap/>
            <w:vAlign w:val="center"/>
            <w:hideMark/>
          </w:tcPr>
          <w:p w14:paraId="3172C7AF" w14:textId="77777777" w:rsidR="007467A2" w:rsidRPr="007467A2" w:rsidRDefault="007467A2" w:rsidP="007467A2">
            <w:pPr>
              <w:suppressAutoHyphens w:val="0"/>
              <w:overflowPunct/>
              <w:spacing w:after="0" w:line="240" w:lineRule="auto"/>
              <w:jc w:val="center"/>
              <w:rPr>
                <w:rFonts w:eastAsia="Times New Roman" w:cs="Calibri"/>
                <w:color w:val="000000"/>
                <w:sz w:val="14"/>
                <w:szCs w:val="14"/>
                <w:lang w:eastAsia="es-MX"/>
              </w:rPr>
            </w:pPr>
            <w:r w:rsidRPr="007467A2">
              <w:rPr>
                <w:rFonts w:eastAsia="Times New Roman" w:cs="Calibri"/>
                <w:color w:val="000000"/>
                <w:sz w:val="14"/>
                <w:szCs w:val="14"/>
                <w:lang w:eastAsia="es-MX"/>
              </w:rPr>
              <w:t> </w:t>
            </w:r>
          </w:p>
        </w:tc>
      </w:tr>
      <w:tr w:rsidR="007467A2" w:rsidRPr="007467A2" w14:paraId="221F00B5" w14:textId="77777777" w:rsidTr="007467A2">
        <w:trPr>
          <w:trHeight w:val="402"/>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4E7496D1"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Edificios No habitacionales*</w:t>
            </w:r>
          </w:p>
        </w:tc>
        <w:tc>
          <w:tcPr>
            <w:tcW w:w="1780" w:type="dxa"/>
            <w:tcBorders>
              <w:top w:val="nil"/>
              <w:left w:val="nil"/>
              <w:bottom w:val="single" w:sz="4" w:space="0" w:color="auto"/>
              <w:right w:val="single" w:sz="4" w:space="0" w:color="auto"/>
            </w:tcBorders>
            <w:shd w:val="clear" w:color="auto" w:fill="auto"/>
            <w:noWrap/>
            <w:vAlign w:val="center"/>
            <w:hideMark/>
          </w:tcPr>
          <w:p w14:paraId="69CAB141"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3,996,004,391</w:t>
            </w:r>
          </w:p>
        </w:tc>
        <w:tc>
          <w:tcPr>
            <w:tcW w:w="1300" w:type="dxa"/>
            <w:tcBorders>
              <w:top w:val="nil"/>
              <w:left w:val="nil"/>
              <w:bottom w:val="single" w:sz="4" w:space="0" w:color="auto"/>
              <w:right w:val="single" w:sz="4" w:space="0" w:color="auto"/>
            </w:tcBorders>
            <w:shd w:val="clear" w:color="auto" w:fill="auto"/>
            <w:noWrap/>
            <w:vAlign w:val="center"/>
            <w:hideMark/>
          </w:tcPr>
          <w:p w14:paraId="1FFF08F2"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1,531,439,459</w:t>
            </w:r>
          </w:p>
        </w:tc>
        <w:tc>
          <w:tcPr>
            <w:tcW w:w="1020" w:type="dxa"/>
            <w:tcBorders>
              <w:top w:val="nil"/>
              <w:left w:val="nil"/>
              <w:bottom w:val="single" w:sz="4" w:space="0" w:color="auto"/>
              <w:right w:val="single" w:sz="4" w:space="0" w:color="auto"/>
            </w:tcBorders>
            <w:shd w:val="clear" w:color="auto" w:fill="auto"/>
            <w:noWrap/>
            <w:vAlign w:val="center"/>
            <w:hideMark/>
          </w:tcPr>
          <w:p w14:paraId="1606E8D5" w14:textId="77777777" w:rsidR="007467A2" w:rsidRPr="007467A2" w:rsidRDefault="007467A2" w:rsidP="007467A2">
            <w:pPr>
              <w:suppressAutoHyphens w:val="0"/>
              <w:overflowPunct/>
              <w:spacing w:after="0" w:line="240" w:lineRule="auto"/>
              <w:jc w:val="center"/>
              <w:rPr>
                <w:rFonts w:eastAsia="Times New Roman" w:cs="Calibri"/>
                <w:color w:val="000000"/>
                <w:sz w:val="14"/>
                <w:szCs w:val="14"/>
                <w:lang w:eastAsia="es-MX"/>
              </w:rPr>
            </w:pPr>
            <w:r w:rsidRPr="007467A2">
              <w:rPr>
                <w:rFonts w:eastAsia="Times New Roman" w:cs="Calibri"/>
                <w:color w:val="000000"/>
                <w:sz w:val="14"/>
                <w:szCs w:val="14"/>
                <w:lang w:eastAsia="es-MX"/>
              </w:rPr>
              <w:t>3.33%</w:t>
            </w:r>
          </w:p>
        </w:tc>
      </w:tr>
      <w:tr w:rsidR="007467A2" w:rsidRPr="007467A2" w14:paraId="3B2AAC79" w14:textId="77777777" w:rsidTr="007467A2">
        <w:trPr>
          <w:trHeight w:val="402"/>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1A6AE49E"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Infraestructura</w:t>
            </w:r>
          </w:p>
        </w:tc>
        <w:tc>
          <w:tcPr>
            <w:tcW w:w="1780" w:type="dxa"/>
            <w:tcBorders>
              <w:top w:val="nil"/>
              <w:left w:val="nil"/>
              <w:bottom w:val="single" w:sz="4" w:space="0" w:color="auto"/>
              <w:right w:val="single" w:sz="4" w:space="0" w:color="auto"/>
            </w:tcBorders>
            <w:shd w:val="clear" w:color="auto" w:fill="auto"/>
            <w:noWrap/>
            <w:vAlign w:val="center"/>
            <w:hideMark/>
          </w:tcPr>
          <w:p w14:paraId="11D1321B"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57,722,288</w:t>
            </w:r>
          </w:p>
        </w:tc>
        <w:tc>
          <w:tcPr>
            <w:tcW w:w="1300" w:type="dxa"/>
            <w:tcBorders>
              <w:top w:val="nil"/>
              <w:left w:val="nil"/>
              <w:bottom w:val="single" w:sz="4" w:space="0" w:color="auto"/>
              <w:right w:val="single" w:sz="4" w:space="0" w:color="auto"/>
            </w:tcBorders>
            <w:shd w:val="clear" w:color="auto" w:fill="auto"/>
            <w:noWrap/>
            <w:vAlign w:val="center"/>
            <w:hideMark/>
          </w:tcPr>
          <w:p w14:paraId="217BEBD6"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18,720,742</w:t>
            </w:r>
          </w:p>
        </w:tc>
        <w:tc>
          <w:tcPr>
            <w:tcW w:w="1020" w:type="dxa"/>
            <w:tcBorders>
              <w:top w:val="nil"/>
              <w:left w:val="nil"/>
              <w:bottom w:val="single" w:sz="4" w:space="0" w:color="auto"/>
              <w:right w:val="single" w:sz="4" w:space="0" w:color="auto"/>
            </w:tcBorders>
            <w:shd w:val="clear" w:color="auto" w:fill="auto"/>
            <w:noWrap/>
            <w:vAlign w:val="center"/>
            <w:hideMark/>
          </w:tcPr>
          <w:p w14:paraId="2A1322CC" w14:textId="77777777" w:rsidR="007467A2" w:rsidRPr="007467A2" w:rsidRDefault="007467A2" w:rsidP="007467A2">
            <w:pPr>
              <w:suppressAutoHyphens w:val="0"/>
              <w:overflowPunct/>
              <w:spacing w:after="0" w:line="240" w:lineRule="auto"/>
              <w:jc w:val="center"/>
              <w:rPr>
                <w:rFonts w:eastAsia="Times New Roman" w:cs="Calibri"/>
                <w:color w:val="000000"/>
                <w:sz w:val="14"/>
                <w:szCs w:val="14"/>
                <w:lang w:eastAsia="es-MX"/>
              </w:rPr>
            </w:pPr>
            <w:r w:rsidRPr="007467A2">
              <w:rPr>
                <w:rFonts w:eastAsia="Times New Roman" w:cs="Calibri"/>
                <w:color w:val="000000"/>
                <w:sz w:val="14"/>
                <w:szCs w:val="14"/>
                <w:lang w:eastAsia="es-MX"/>
              </w:rPr>
              <w:t>3.33%</w:t>
            </w:r>
          </w:p>
        </w:tc>
      </w:tr>
      <w:tr w:rsidR="007467A2" w:rsidRPr="007467A2" w14:paraId="11F338AC" w14:textId="77777777" w:rsidTr="007467A2">
        <w:trPr>
          <w:trHeight w:val="402"/>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6F2778EB"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Construcciones en Proceso en Bienes de Dominio Público</w:t>
            </w:r>
          </w:p>
        </w:tc>
        <w:tc>
          <w:tcPr>
            <w:tcW w:w="1780" w:type="dxa"/>
            <w:tcBorders>
              <w:top w:val="nil"/>
              <w:left w:val="nil"/>
              <w:bottom w:val="single" w:sz="4" w:space="0" w:color="auto"/>
              <w:right w:val="single" w:sz="4" w:space="0" w:color="auto"/>
            </w:tcBorders>
            <w:shd w:val="clear" w:color="auto" w:fill="auto"/>
            <w:noWrap/>
            <w:vAlign w:val="center"/>
            <w:hideMark/>
          </w:tcPr>
          <w:p w14:paraId="5856BCD7"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3,276,284,842</w:t>
            </w:r>
          </w:p>
        </w:tc>
        <w:tc>
          <w:tcPr>
            <w:tcW w:w="1300" w:type="dxa"/>
            <w:tcBorders>
              <w:top w:val="nil"/>
              <w:left w:val="nil"/>
              <w:bottom w:val="single" w:sz="4" w:space="0" w:color="auto"/>
              <w:right w:val="single" w:sz="4" w:space="0" w:color="auto"/>
            </w:tcBorders>
            <w:shd w:val="clear" w:color="auto" w:fill="auto"/>
            <w:noWrap/>
            <w:vAlign w:val="center"/>
            <w:hideMark/>
          </w:tcPr>
          <w:p w14:paraId="12976C7C"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 </w:t>
            </w:r>
          </w:p>
        </w:tc>
        <w:tc>
          <w:tcPr>
            <w:tcW w:w="1020" w:type="dxa"/>
            <w:tcBorders>
              <w:top w:val="nil"/>
              <w:left w:val="nil"/>
              <w:bottom w:val="single" w:sz="4" w:space="0" w:color="auto"/>
              <w:right w:val="single" w:sz="4" w:space="0" w:color="auto"/>
            </w:tcBorders>
            <w:shd w:val="clear" w:color="auto" w:fill="auto"/>
            <w:noWrap/>
            <w:vAlign w:val="center"/>
            <w:hideMark/>
          </w:tcPr>
          <w:p w14:paraId="5629857F" w14:textId="77777777" w:rsidR="007467A2" w:rsidRPr="007467A2" w:rsidRDefault="007467A2" w:rsidP="007467A2">
            <w:pPr>
              <w:suppressAutoHyphens w:val="0"/>
              <w:overflowPunct/>
              <w:spacing w:after="0" w:line="240" w:lineRule="auto"/>
              <w:jc w:val="center"/>
              <w:rPr>
                <w:rFonts w:eastAsia="Times New Roman" w:cs="Calibri"/>
                <w:color w:val="000000"/>
                <w:sz w:val="14"/>
                <w:szCs w:val="14"/>
                <w:lang w:eastAsia="es-MX"/>
              </w:rPr>
            </w:pPr>
            <w:r w:rsidRPr="007467A2">
              <w:rPr>
                <w:rFonts w:eastAsia="Times New Roman" w:cs="Calibri"/>
                <w:color w:val="000000"/>
                <w:sz w:val="14"/>
                <w:szCs w:val="14"/>
                <w:lang w:eastAsia="es-MX"/>
              </w:rPr>
              <w:t>0.00%</w:t>
            </w:r>
          </w:p>
        </w:tc>
      </w:tr>
      <w:tr w:rsidR="007467A2" w:rsidRPr="007467A2" w14:paraId="33399B57" w14:textId="77777777" w:rsidTr="007467A2">
        <w:trPr>
          <w:trHeight w:val="402"/>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3AD1E8AA"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Construcciones en Proceso en Bienes Propios</w:t>
            </w:r>
          </w:p>
        </w:tc>
        <w:tc>
          <w:tcPr>
            <w:tcW w:w="1780" w:type="dxa"/>
            <w:tcBorders>
              <w:top w:val="nil"/>
              <w:left w:val="nil"/>
              <w:bottom w:val="single" w:sz="4" w:space="0" w:color="auto"/>
              <w:right w:val="single" w:sz="4" w:space="0" w:color="auto"/>
            </w:tcBorders>
            <w:shd w:val="clear" w:color="auto" w:fill="auto"/>
            <w:noWrap/>
            <w:vAlign w:val="center"/>
            <w:hideMark/>
          </w:tcPr>
          <w:p w14:paraId="21D794DB"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7,075,762,152</w:t>
            </w:r>
          </w:p>
        </w:tc>
        <w:tc>
          <w:tcPr>
            <w:tcW w:w="1300" w:type="dxa"/>
            <w:tcBorders>
              <w:top w:val="nil"/>
              <w:left w:val="nil"/>
              <w:bottom w:val="single" w:sz="4" w:space="0" w:color="auto"/>
              <w:right w:val="single" w:sz="4" w:space="0" w:color="auto"/>
            </w:tcBorders>
            <w:shd w:val="clear" w:color="auto" w:fill="auto"/>
            <w:noWrap/>
            <w:vAlign w:val="center"/>
            <w:hideMark/>
          </w:tcPr>
          <w:p w14:paraId="667659E4"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 </w:t>
            </w:r>
          </w:p>
        </w:tc>
        <w:tc>
          <w:tcPr>
            <w:tcW w:w="1020" w:type="dxa"/>
            <w:tcBorders>
              <w:top w:val="nil"/>
              <w:left w:val="nil"/>
              <w:bottom w:val="single" w:sz="4" w:space="0" w:color="auto"/>
              <w:right w:val="single" w:sz="4" w:space="0" w:color="auto"/>
            </w:tcBorders>
            <w:shd w:val="clear" w:color="auto" w:fill="auto"/>
            <w:noWrap/>
            <w:vAlign w:val="center"/>
            <w:hideMark/>
          </w:tcPr>
          <w:p w14:paraId="656372D7" w14:textId="77777777" w:rsidR="007467A2" w:rsidRPr="007467A2" w:rsidRDefault="007467A2" w:rsidP="007467A2">
            <w:pPr>
              <w:suppressAutoHyphens w:val="0"/>
              <w:overflowPunct/>
              <w:spacing w:after="0" w:line="240" w:lineRule="auto"/>
              <w:jc w:val="center"/>
              <w:rPr>
                <w:rFonts w:eastAsia="Times New Roman" w:cs="Calibri"/>
                <w:color w:val="000000"/>
                <w:sz w:val="14"/>
                <w:szCs w:val="14"/>
                <w:lang w:eastAsia="es-MX"/>
              </w:rPr>
            </w:pPr>
            <w:r w:rsidRPr="007467A2">
              <w:rPr>
                <w:rFonts w:eastAsia="Times New Roman" w:cs="Calibri"/>
                <w:color w:val="000000"/>
                <w:sz w:val="14"/>
                <w:szCs w:val="14"/>
                <w:lang w:eastAsia="es-MX"/>
              </w:rPr>
              <w:t>0.00%</w:t>
            </w:r>
          </w:p>
        </w:tc>
      </w:tr>
      <w:tr w:rsidR="007467A2" w:rsidRPr="007467A2" w14:paraId="3074EDD8" w14:textId="77777777" w:rsidTr="007467A2">
        <w:trPr>
          <w:trHeight w:val="300"/>
        </w:trPr>
        <w:tc>
          <w:tcPr>
            <w:tcW w:w="3300" w:type="dxa"/>
            <w:tcBorders>
              <w:top w:val="nil"/>
              <w:left w:val="single" w:sz="4" w:space="0" w:color="auto"/>
              <w:bottom w:val="single" w:sz="4" w:space="0" w:color="auto"/>
              <w:right w:val="single" w:sz="4" w:space="0" w:color="auto"/>
            </w:tcBorders>
            <w:shd w:val="clear" w:color="000000" w:fill="AB0033"/>
            <w:vAlign w:val="center"/>
            <w:hideMark/>
          </w:tcPr>
          <w:p w14:paraId="44092E66" w14:textId="77777777" w:rsidR="007467A2" w:rsidRPr="007467A2" w:rsidRDefault="007467A2" w:rsidP="007467A2">
            <w:pPr>
              <w:suppressAutoHyphens w:val="0"/>
              <w:overflowPunct/>
              <w:spacing w:after="0" w:line="240" w:lineRule="auto"/>
              <w:jc w:val="center"/>
              <w:rPr>
                <w:rFonts w:eastAsia="Times New Roman" w:cs="Calibri"/>
                <w:b/>
                <w:bCs/>
                <w:color w:val="FFFFFF"/>
                <w:sz w:val="20"/>
                <w:szCs w:val="20"/>
                <w:lang w:eastAsia="es-MX"/>
              </w:rPr>
            </w:pPr>
            <w:r w:rsidRPr="007467A2">
              <w:rPr>
                <w:rFonts w:eastAsia="Times New Roman" w:cs="Calibri"/>
                <w:b/>
                <w:bCs/>
                <w:color w:val="FFFFFF"/>
                <w:sz w:val="20"/>
                <w:szCs w:val="20"/>
                <w:lang w:eastAsia="es-MX"/>
              </w:rPr>
              <w:t>Fideicomisos</w:t>
            </w:r>
          </w:p>
        </w:tc>
        <w:tc>
          <w:tcPr>
            <w:tcW w:w="1780" w:type="dxa"/>
            <w:tcBorders>
              <w:top w:val="nil"/>
              <w:left w:val="nil"/>
              <w:bottom w:val="single" w:sz="4" w:space="0" w:color="auto"/>
              <w:right w:val="single" w:sz="4" w:space="0" w:color="auto"/>
            </w:tcBorders>
            <w:shd w:val="clear" w:color="000000" w:fill="AB0033"/>
            <w:vAlign w:val="center"/>
            <w:hideMark/>
          </w:tcPr>
          <w:p w14:paraId="2F45D812" w14:textId="77777777" w:rsidR="007467A2" w:rsidRPr="007467A2" w:rsidRDefault="007467A2" w:rsidP="007467A2">
            <w:pPr>
              <w:suppressAutoHyphens w:val="0"/>
              <w:overflowPunct/>
              <w:spacing w:after="0" w:line="240" w:lineRule="auto"/>
              <w:jc w:val="center"/>
              <w:rPr>
                <w:rFonts w:eastAsia="Times New Roman" w:cs="Calibri"/>
                <w:b/>
                <w:bCs/>
                <w:color w:val="FFFFFF"/>
                <w:sz w:val="16"/>
                <w:szCs w:val="16"/>
                <w:lang w:eastAsia="es-MX"/>
              </w:rPr>
            </w:pPr>
            <w:r w:rsidRPr="007467A2">
              <w:rPr>
                <w:rFonts w:eastAsia="Times New Roman" w:cs="Calibri"/>
                <w:b/>
                <w:bCs/>
                <w:color w:val="FFFFFF"/>
                <w:sz w:val="16"/>
                <w:szCs w:val="16"/>
                <w:lang w:eastAsia="es-MX"/>
              </w:rPr>
              <w:t> </w:t>
            </w:r>
          </w:p>
        </w:tc>
        <w:tc>
          <w:tcPr>
            <w:tcW w:w="1300" w:type="dxa"/>
            <w:tcBorders>
              <w:top w:val="nil"/>
              <w:left w:val="nil"/>
              <w:bottom w:val="single" w:sz="4" w:space="0" w:color="auto"/>
              <w:right w:val="single" w:sz="4" w:space="0" w:color="auto"/>
            </w:tcBorders>
            <w:shd w:val="clear" w:color="000000" w:fill="AB0033"/>
            <w:vAlign w:val="center"/>
            <w:hideMark/>
          </w:tcPr>
          <w:p w14:paraId="257EFC4A" w14:textId="77777777" w:rsidR="007467A2" w:rsidRPr="007467A2" w:rsidRDefault="007467A2" w:rsidP="007467A2">
            <w:pPr>
              <w:suppressAutoHyphens w:val="0"/>
              <w:overflowPunct/>
              <w:spacing w:after="0" w:line="240" w:lineRule="auto"/>
              <w:jc w:val="center"/>
              <w:rPr>
                <w:rFonts w:eastAsia="Times New Roman" w:cs="Calibri"/>
                <w:b/>
                <w:bCs/>
                <w:color w:val="FFFFFF"/>
                <w:sz w:val="16"/>
                <w:szCs w:val="16"/>
                <w:lang w:eastAsia="es-MX"/>
              </w:rPr>
            </w:pPr>
            <w:r w:rsidRPr="007467A2">
              <w:rPr>
                <w:rFonts w:eastAsia="Times New Roman" w:cs="Calibri"/>
                <w:b/>
                <w:bCs/>
                <w:color w:val="FFFFFF"/>
                <w:sz w:val="16"/>
                <w:szCs w:val="16"/>
                <w:lang w:eastAsia="es-MX"/>
              </w:rPr>
              <w:t> </w:t>
            </w:r>
          </w:p>
        </w:tc>
        <w:tc>
          <w:tcPr>
            <w:tcW w:w="1020" w:type="dxa"/>
            <w:tcBorders>
              <w:top w:val="nil"/>
              <w:left w:val="nil"/>
              <w:bottom w:val="single" w:sz="4" w:space="0" w:color="auto"/>
              <w:right w:val="single" w:sz="4" w:space="0" w:color="auto"/>
            </w:tcBorders>
            <w:shd w:val="clear" w:color="000000" w:fill="AB0033"/>
            <w:vAlign w:val="center"/>
            <w:hideMark/>
          </w:tcPr>
          <w:p w14:paraId="13A15CE1" w14:textId="77777777" w:rsidR="007467A2" w:rsidRPr="007467A2" w:rsidRDefault="007467A2" w:rsidP="007467A2">
            <w:pPr>
              <w:suppressAutoHyphens w:val="0"/>
              <w:overflowPunct/>
              <w:spacing w:after="0" w:line="240" w:lineRule="auto"/>
              <w:jc w:val="center"/>
              <w:rPr>
                <w:rFonts w:eastAsia="Times New Roman" w:cs="Calibri"/>
                <w:b/>
                <w:bCs/>
                <w:color w:val="FFFFFF"/>
                <w:sz w:val="16"/>
                <w:szCs w:val="16"/>
                <w:lang w:eastAsia="es-MX"/>
              </w:rPr>
            </w:pPr>
            <w:r w:rsidRPr="007467A2">
              <w:rPr>
                <w:rFonts w:eastAsia="Times New Roman" w:cs="Calibri"/>
                <w:b/>
                <w:bCs/>
                <w:color w:val="FFFFFF"/>
                <w:sz w:val="16"/>
                <w:szCs w:val="16"/>
                <w:lang w:eastAsia="es-MX"/>
              </w:rPr>
              <w:t> </w:t>
            </w:r>
          </w:p>
        </w:tc>
      </w:tr>
      <w:tr w:rsidR="007467A2" w:rsidRPr="007467A2" w14:paraId="2E9884BE" w14:textId="77777777" w:rsidTr="007467A2">
        <w:trPr>
          <w:trHeight w:val="402"/>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10D54399"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Terrenos</w:t>
            </w:r>
          </w:p>
        </w:tc>
        <w:tc>
          <w:tcPr>
            <w:tcW w:w="1780" w:type="dxa"/>
            <w:tcBorders>
              <w:top w:val="nil"/>
              <w:left w:val="nil"/>
              <w:bottom w:val="single" w:sz="4" w:space="0" w:color="auto"/>
              <w:right w:val="single" w:sz="4" w:space="0" w:color="auto"/>
            </w:tcBorders>
            <w:shd w:val="clear" w:color="auto" w:fill="auto"/>
            <w:noWrap/>
            <w:vAlign w:val="center"/>
            <w:hideMark/>
          </w:tcPr>
          <w:p w14:paraId="608F0D09"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141,627,993</w:t>
            </w:r>
          </w:p>
        </w:tc>
        <w:tc>
          <w:tcPr>
            <w:tcW w:w="1300" w:type="dxa"/>
            <w:tcBorders>
              <w:top w:val="nil"/>
              <w:left w:val="nil"/>
              <w:bottom w:val="single" w:sz="4" w:space="0" w:color="auto"/>
              <w:right w:val="single" w:sz="4" w:space="0" w:color="auto"/>
            </w:tcBorders>
            <w:shd w:val="clear" w:color="auto" w:fill="auto"/>
            <w:noWrap/>
            <w:vAlign w:val="center"/>
            <w:hideMark/>
          </w:tcPr>
          <w:p w14:paraId="6AF404E8"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 </w:t>
            </w:r>
          </w:p>
        </w:tc>
        <w:tc>
          <w:tcPr>
            <w:tcW w:w="1020" w:type="dxa"/>
            <w:tcBorders>
              <w:top w:val="nil"/>
              <w:left w:val="nil"/>
              <w:bottom w:val="single" w:sz="4" w:space="0" w:color="auto"/>
              <w:right w:val="single" w:sz="4" w:space="0" w:color="auto"/>
            </w:tcBorders>
            <w:shd w:val="clear" w:color="auto" w:fill="auto"/>
            <w:noWrap/>
            <w:vAlign w:val="center"/>
            <w:hideMark/>
          </w:tcPr>
          <w:p w14:paraId="2E6D350A" w14:textId="77777777" w:rsidR="007467A2" w:rsidRPr="007467A2" w:rsidRDefault="007467A2" w:rsidP="007467A2">
            <w:pPr>
              <w:suppressAutoHyphens w:val="0"/>
              <w:overflowPunct/>
              <w:spacing w:after="0" w:line="240" w:lineRule="auto"/>
              <w:jc w:val="center"/>
              <w:rPr>
                <w:rFonts w:eastAsia="Times New Roman" w:cs="Calibri"/>
                <w:color w:val="000000"/>
                <w:sz w:val="14"/>
                <w:szCs w:val="14"/>
                <w:lang w:eastAsia="es-MX"/>
              </w:rPr>
            </w:pPr>
            <w:r w:rsidRPr="007467A2">
              <w:rPr>
                <w:rFonts w:eastAsia="Times New Roman" w:cs="Calibri"/>
                <w:color w:val="000000"/>
                <w:sz w:val="14"/>
                <w:szCs w:val="14"/>
                <w:lang w:eastAsia="es-MX"/>
              </w:rPr>
              <w:t>0.00%</w:t>
            </w:r>
          </w:p>
        </w:tc>
      </w:tr>
      <w:tr w:rsidR="007467A2" w:rsidRPr="007467A2" w14:paraId="457A0828" w14:textId="77777777" w:rsidTr="007467A2">
        <w:trPr>
          <w:trHeight w:val="402"/>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2C294B23"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Edificios No habitacionales</w:t>
            </w:r>
          </w:p>
        </w:tc>
        <w:tc>
          <w:tcPr>
            <w:tcW w:w="1780" w:type="dxa"/>
            <w:tcBorders>
              <w:top w:val="nil"/>
              <w:left w:val="nil"/>
              <w:bottom w:val="single" w:sz="4" w:space="0" w:color="auto"/>
              <w:right w:val="single" w:sz="4" w:space="0" w:color="auto"/>
            </w:tcBorders>
            <w:shd w:val="clear" w:color="auto" w:fill="auto"/>
            <w:noWrap/>
            <w:vAlign w:val="center"/>
            <w:hideMark/>
          </w:tcPr>
          <w:p w14:paraId="47343696"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3,253,500</w:t>
            </w:r>
          </w:p>
        </w:tc>
        <w:tc>
          <w:tcPr>
            <w:tcW w:w="1300" w:type="dxa"/>
            <w:tcBorders>
              <w:top w:val="nil"/>
              <w:left w:val="nil"/>
              <w:bottom w:val="single" w:sz="4" w:space="0" w:color="auto"/>
              <w:right w:val="single" w:sz="4" w:space="0" w:color="auto"/>
            </w:tcBorders>
            <w:shd w:val="clear" w:color="auto" w:fill="auto"/>
            <w:noWrap/>
            <w:vAlign w:val="center"/>
            <w:hideMark/>
          </w:tcPr>
          <w:p w14:paraId="391EED29"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 </w:t>
            </w:r>
          </w:p>
        </w:tc>
        <w:tc>
          <w:tcPr>
            <w:tcW w:w="1020" w:type="dxa"/>
            <w:tcBorders>
              <w:top w:val="nil"/>
              <w:left w:val="nil"/>
              <w:bottom w:val="single" w:sz="4" w:space="0" w:color="auto"/>
              <w:right w:val="single" w:sz="4" w:space="0" w:color="auto"/>
            </w:tcBorders>
            <w:shd w:val="clear" w:color="auto" w:fill="auto"/>
            <w:noWrap/>
            <w:vAlign w:val="center"/>
            <w:hideMark/>
          </w:tcPr>
          <w:p w14:paraId="727D2179" w14:textId="77777777" w:rsidR="007467A2" w:rsidRPr="007467A2" w:rsidRDefault="007467A2" w:rsidP="007467A2">
            <w:pPr>
              <w:suppressAutoHyphens w:val="0"/>
              <w:overflowPunct/>
              <w:spacing w:after="0" w:line="240" w:lineRule="auto"/>
              <w:jc w:val="center"/>
              <w:rPr>
                <w:rFonts w:eastAsia="Times New Roman" w:cs="Calibri"/>
                <w:color w:val="000000"/>
                <w:sz w:val="14"/>
                <w:szCs w:val="14"/>
                <w:lang w:eastAsia="es-MX"/>
              </w:rPr>
            </w:pPr>
            <w:r w:rsidRPr="007467A2">
              <w:rPr>
                <w:rFonts w:eastAsia="Times New Roman" w:cs="Calibri"/>
                <w:color w:val="000000"/>
                <w:sz w:val="14"/>
                <w:szCs w:val="14"/>
                <w:lang w:eastAsia="es-MX"/>
              </w:rPr>
              <w:t>3.33%</w:t>
            </w:r>
          </w:p>
        </w:tc>
      </w:tr>
      <w:tr w:rsidR="007467A2" w:rsidRPr="007467A2" w14:paraId="7F158176" w14:textId="77777777" w:rsidTr="007467A2">
        <w:trPr>
          <w:trHeight w:val="402"/>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7597C144"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Infraestructura</w:t>
            </w:r>
          </w:p>
        </w:tc>
        <w:tc>
          <w:tcPr>
            <w:tcW w:w="1780" w:type="dxa"/>
            <w:tcBorders>
              <w:top w:val="nil"/>
              <w:left w:val="nil"/>
              <w:bottom w:val="single" w:sz="4" w:space="0" w:color="auto"/>
              <w:right w:val="single" w:sz="4" w:space="0" w:color="auto"/>
            </w:tcBorders>
            <w:shd w:val="clear" w:color="auto" w:fill="auto"/>
            <w:noWrap/>
            <w:vAlign w:val="center"/>
            <w:hideMark/>
          </w:tcPr>
          <w:p w14:paraId="59DE4CA1"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727,143,750</w:t>
            </w:r>
          </w:p>
        </w:tc>
        <w:tc>
          <w:tcPr>
            <w:tcW w:w="1300" w:type="dxa"/>
            <w:tcBorders>
              <w:top w:val="nil"/>
              <w:left w:val="nil"/>
              <w:bottom w:val="single" w:sz="4" w:space="0" w:color="auto"/>
              <w:right w:val="single" w:sz="4" w:space="0" w:color="auto"/>
            </w:tcBorders>
            <w:shd w:val="clear" w:color="auto" w:fill="auto"/>
            <w:noWrap/>
            <w:vAlign w:val="center"/>
            <w:hideMark/>
          </w:tcPr>
          <w:p w14:paraId="402EB14D"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 </w:t>
            </w:r>
          </w:p>
        </w:tc>
        <w:tc>
          <w:tcPr>
            <w:tcW w:w="1020" w:type="dxa"/>
            <w:tcBorders>
              <w:top w:val="nil"/>
              <w:left w:val="nil"/>
              <w:bottom w:val="single" w:sz="4" w:space="0" w:color="auto"/>
              <w:right w:val="single" w:sz="4" w:space="0" w:color="auto"/>
            </w:tcBorders>
            <w:shd w:val="clear" w:color="auto" w:fill="auto"/>
            <w:noWrap/>
            <w:vAlign w:val="center"/>
            <w:hideMark/>
          </w:tcPr>
          <w:p w14:paraId="5A54B7A1" w14:textId="77777777" w:rsidR="007467A2" w:rsidRPr="007467A2" w:rsidRDefault="007467A2" w:rsidP="007467A2">
            <w:pPr>
              <w:suppressAutoHyphens w:val="0"/>
              <w:overflowPunct/>
              <w:spacing w:after="0" w:line="240" w:lineRule="auto"/>
              <w:jc w:val="center"/>
              <w:rPr>
                <w:rFonts w:eastAsia="Times New Roman" w:cs="Calibri"/>
                <w:color w:val="000000"/>
                <w:sz w:val="14"/>
                <w:szCs w:val="14"/>
                <w:lang w:eastAsia="es-MX"/>
              </w:rPr>
            </w:pPr>
            <w:r w:rsidRPr="007467A2">
              <w:rPr>
                <w:rFonts w:eastAsia="Times New Roman" w:cs="Calibri"/>
                <w:color w:val="000000"/>
                <w:sz w:val="14"/>
                <w:szCs w:val="14"/>
                <w:lang w:eastAsia="es-MX"/>
              </w:rPr>
              <w:t>4.00%</w:t>
            </w:r>
          </w:p>
        </w:tc>
      </w:tr>
      <w:tr w:rsidR="007467A2" w:rsidRPr="007467A2" w14:paraId="187AE461" w14:textId="77777777" w:rsidTr="007467A2">
        <w:trPr>
          <w:trHeight w:val="402"/>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7714943C"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Construcciones en Proceso en Bienes de Dominio Público</w:t>
            </w:r>
          </w:p>
        </w:tc>
        <w:tc>
          <w:tcPr>
            <w:tcW w:w="1780" w:type="dxa"/>
            <w:tcBorders>
              <w:top w:val="nil"/>
              <w:left w:val="nil"/>
              <w:bottom w:val="single" w:sz="4" w:space="0" w:color="auto"/>
              <w:right w:val="single" w:sz="4" w:space="0" w:color="auto"/>
            </w:tcBorders>
            <w:shd w:val="clear" w:color="auto" w:fill="auto"/>
            <w:noWrap/>
            <w:vAlign w:val="center"/>
            <w:hideMark/>
          </w:tcPr>
          <w:p w14:paraId="6B87B21D"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248,756,950</w:t>
            </w:r>
          </w:p>
        </w:tc>
        <w:tc>
          <w:tcPr>
            <w:tcW w:w="1300" w:type="dxa"/>
            <w:tcBorders>
              <w:top w:val="nil"/>
              <w:left w:val="nil"/>
              <w:bottom w:val="single" w:sz="4" w:space="0" w:color="auto"/>
              <w:right w:val="single" w:sz="4" w:space="0" w:color="auto"/>
            </w:tcBorders>
            <w:shd w:val="clear" w:color="auto" w:fill="auto"/>
            <w:noWrap/>
            <w:vAlign w:val="center"/>
            <w:hideMark/>
          </w:tcPr>
          <w:p w14:paraId="4FC8E72A"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 </w:t>
            </w:r>
          </w:p>
        </w:tc>
        <w:tc>
          <w:tcPr>
            <w:tcW w:w="1020" w:type="dxa"/>
            <w:tcBorders>
              <w:top w:val="nil"/>
              <w:left w:val="nil"/>
              <w:bottom w:val="single" w:sz="4" w:space="0" w:color="auto"/>
              <w:right w:val="single" w:sz="4" w:space="0" w:color="auto"/>
            </w:tcBorders>
            <w:shd w:val="clear" w:color="auto" w:fill="auto"/>
            <w:noWrap/>
            <w:vAlign w:val="center"/>
            <w:hideMark/>
          </w:tcPr>
          <w:p w14:paraId="69590DFF" w14:textId="77777777" w:rsidR="007467A2" w:rsidRPr="007467A2" w:rsidRDefault="007467A2" w:rsidP="007467A2">
            <w:pPr>
              <w:suppressAutoHyphens w:val="0"/>
              <w:overflowPunct/>
              <w:spacing w:after="0" w:line="240" w:lineRule="auto"/>
              <w:jc w:val="center"/>
              <w:rPr>
                <w:rFonts w:eastAsia="Times New Roman" w:cs="Calibri"/>
                <w:color w:val="000000"/>
                <w:sz w:val="14"/>
                <w:szCs w:val="14"/>
                <w:lang w:eastAsia="es-MX"/>
              </w:rPr>
            </w:pPr>
            <w:r w:rsidRPr="007467A2">
              <w:rPr>
                <w:rFonts w:eastAsia="Times New Roman" w:cs="Calibri"/>
                <w:color w:val="000000"/>
                <w:sz w:val="14"/>
                <w:szCs w:val="14"/>
                <w:lang w:eastAsia="es-MX"/>
              </w:rPr>
              <w:t>0.00%</w:t>
            </w:r>
          </w:p>
        </w:tc>
      </w:tr>
      <w:tr w:rsidR="007467A2" w:rsidRPr="007467A2" w14:paraId="2551E65D" w14:textId="77777777" w:rsidTr="007467A2">
        <w:trPr>
          <w:trHeight w:val="402"/>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3D981091" w14:textId="77777777" w:rsidR="007467A2" w:rsidRPr="007467A2" w:rsidRDefault="007467A2" w:rsidP="007467A2">
            <w:pPr>
              <w:suppressAutoHyphens w:val="0"/>
              <w:overflowPunct/>
              <w:spacing w:after="0" w:line="240" w:lineRule="auto"/>
              <w:rPr>
                <w:rFonts w:eastAsia="Times New Roman" w:cs="Calibri"/>
                <w:color w:val="000000"/>
                <w:sz w:val="14"/>
                <w:szCs w:val="14"/>
                <w:lang w:eastAsia="es-MX"/>
              </w:rPr>
            </w:pPr>
            <w:r w:rsidRPr="007467A2">
              <w:rPr>
                <w:rFonts w:eastAsia="Times New Roman" w:cs="Calibri"/>
                <w:color w:val="000000"/>
                <w:sz w:val="14"/>
                <w:szCs w:val="14"/>
                <w:lang w:eastAsia="es-MX"/>
              </w:rPr>
              <w:t>Otros Bienes Inmuebles</w:t>
            </w:r>
          </w:p>
        </w:tc>
        <w:tc>
          <w:tcPr>
            <w:tcW w:w="1780" w:type="dxa"/>
            <w:tcBorders>
              <w:top w:val="nil"/>
              <w:left w:val="nil"/>
              <w:bottom w:val="single" w:sz="4" w:space="0" w:color="auto"/>
              <w:right w:val="single" w:sz="4" w:space="0" w:color="auto"/>
            </w:tcBorders>
            <w:shd w:val="clear" w:color="auto" w:fill="auto"/>
            <w:noWrap/>
            <w:vAlign w:val="center"/>
            <w:hideMark/>
          </w:tcPr>
          <w:p w14:paraId="0DC04E6A"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534,987</w:t>
            </w:r>
          </w:p>
        </w:tc>
        <w:tc>
          <w:tcPr>
            <w:tcW w:w="1300" w:type="dxa"/>
            <w:tcBorders>
              <w:top w:val="nil"/>
              <w:left w:val="nil"/>
              <w:bottom w:val="single" w:sz="4" w:space="0" w:color="auto"/>
              <w:right w:val="single" w:sz="4" w:space="0" w:color="auto"/>
            </w:tcBorders>
            <w:shd w:val="clear" w:color="auto" w:fill="auto"/>
            <w:noWrap/>
            <w:vAlign w:val="center"/>
            <w:hideMark/>
          </w:tcPr>
          <w:p w14:paraId="258CF3C7" w14:textId="77777777" w:rsidR="007467A2" w:rsidRPr="007467A2" w:rsidRDefault="007467A2" w:rsidP="007467A2">
            <w:pPr>
              <w:suppressAutoHyphens w:val="0"/>
              <w:overflowPunct/>
              <w:spacing w:after="0" w:line="240" w:lineRule="auto"/>
              <w:jc w:val="right"/>
              <w:rPr>
                <w:rFonts w:eastAsia="Times New Roman" w:cs="Calibri"/>
                <w:color w:val="000000"/>
                <w:sz w:val="14"/>
                <w:szCs w:val="14"/>
                <w:lang w:eastAsia="es-MX"/>
              </w:rPr>
            </w:pPr>
            <w:r w:rsidRPr="007467A2">
              <w:rPr>
                <w:rFonts w:eastAsia="Times New Roman" w:cs="Calibri"/>
                <w:color w:val="000000"/>
                <w:sz w:val="14"/>
                <w:szCs w:val="14"/>
                <w:lang w:eastAsia="es-MX"/>
              </w:rPr>
              <w:t> </w:t>
            </w:r>
          </w:p>
        </w:tc>
        <w:tc>
          <w:tcPr>
            <w:tcW w:w="1020" w:type="dxa"/>
            <w:tcBorders>
              <w:top w:val="nil"/>
              <w:left w:val="nil"/>
              <w:bottom w:val="single" w:sz="4" w:space="0" w:color="auto"/>
              <w:right w:val="single" w:sz="4" w:space="0" w:color="auto"/>
            </w:tcBorders>
            <w:shd w:val="clear" w:color="auto" w:fill="auto"/>
            <w:noWrap/>
            <w:vAlign w:val="center"/>
            <w:hideMark/>
          </w:tcPr>
          <w:p w14:paraId="2B70E6C5" w14:textId="77777777" w:rsidR="007467A2" w:rsidRPr="007467A2" w:rsidRDefault="007467A2" w:rsidP="007467A2">
            <w:pPr>
              <w:suppressAutoHyphens w:val="0"/>
              <w:overflowPunct/>
              <w:spacing w:after="0" w:line="240" w:lineRule="auto"/>
              <w:jc w:val="center"/>
              <w:rPr>
                <w:rFonts w:eastAsia="Times New Roman" w:cs="Calibri"/>
                <w:color w:val="000000"/>
                <w:sz w:val="14"/>
                <w:szCs w:val="14"/>
                <w:lang w:eastAsia="es-MX"/>
              </w:rPr>
            </w:pPr>
            <w:r w:rsidRPr="007467A2">
              <w:rPr>
                <w:rFonts w:eastAsia="Times New Roman" w:cs="Calibri"/>
                <w:color w:val="000000"/>
                <w:sz w:val="14"/>
                <w:szCs w:val="14"/>
                <w:lang w:eastAsia="es-MX"/>
              </w:rPr>
              <w:t>0.00%</w:t>
            </w:r>
          </w:p>
        </w:tc>
      </w:tr>
      <w:tr w:rsidR="007467A2" w:rsidRPr="007467A2" w14:paraId="43B08D15" w14:textId="77777777" w:rsidTr="007467A2">
        <w:trPr>
          <w:trHeight w:val="300"/>
        </w:trPr>
        <w:tc>
          <w:tcPr>
            <w:tcW w:w="3300" w:type="dxa"/>
            <w:tcBorders>
              <w:top w:val="nil"/>
              <w:left w:val="single" w:sz="4" w:space="0" w:color="auto"/>
              <w:bottom w:val="single" w:sz="4" w:space="0" w:color="auto"/>
              <w:right w:val="single" w:sz="4" w:space="0" w:color="auto"/>
            </w:tcBorders>
            <w:shd w:val="clear" w:color="000000" w:fill="DDC9A3"/>
            <w:vAlign w:val="center"/>
            <w:hideMark/>
          </w:tcPr>
          <w:p w14:paraId="51FF4C9C" w14:textId="77777777" w:rsidR="007467A2" w:rsidRPr="007467A2" w:rsidRDefault="007467A2" w:rsidP="007467A2">
            <w:pPr>
              <w:suppressAutoHyphens w:val="0"/>
              <w:overflowPunct/>
              <w:spacing w:after="0" w:line="240" w:lineRule="auto"/>
              <w:jc w:val="center"/>
              <w:rPr>
                <w:rFonts w:eastAsia="Times New Roman" w:cs="Calibri"/>
                <w:b/>
                <w:bCs/>
                <w:color w:val="000000"/>
                <w:sz w:val="16"/>
                <w:szCs w:val="16"/>
                <w:lang w:eastAsia="es-MX"/>
              </w:rPr>
            </w:pPr>
            <w:r w:rsidRPr="007467A2">
              <w:rPr>
                <w:rFonts w:eastAsia="Times New Roman" w:cs="Calibri"/>
                <w:b/>
                <w:bCs/>
                <w:color w:val="000000"/>
                <w:sz w:val="16"/>
                <w:szCs w:val="16"/>
                <w:lang w:eastAsia="es-MX"/>
              </w:rPr>
              <w:t>TOTAL</w:t>
            </w:r>
          </w:p>
        </w:tc>
        <w:tc>
          <w:tcPr>
            <w:tcW w:w="1780" w:type="dxa"/>
            <w:tcBorders>
              <w:top w:val="nil"/>
              <w:left w:val="nil"/>
              <w:bottom w:val="single" w:sz="4" w:space="0" w:color="auto"/>
              <w:right w:val="single" w:sz="4" w:space="0" w:color="auto"/>
            </w:tcBorders>
            <w:shd w:val="clear" w:color="000000" w:fill="DDC9A3"/>
            <w:vAlign w:val="center"/>
            <w:hideMark/>
          </w:tcPr>
          <w:p w14:paraId="4A2AD9CF" w14:textId="77777777" w:rsidR="007467A2" w:rsidRPr="007467A2" w:rsidRDefault="007467A2" w:rsidP="007467A2">
            <w:pPr>
              <w:suppressAutoHyphens w:val="0"/>
              <w:overflowPunct/>
              <w:spacing w:after="0" w:line="240" w:lineRule="auto"/>
              <w:jc w:val="right"/>
              <w:rPr>
                <w:rFonts w:eastAsia="Times New Roman" w:cs="Calibri"/>
                <w:b/>
                <w:bCs/>
                <w:color w:val="000000"/>
                <w:sz w:val="16"/>
                <w:szCs w:val="16"/>
                <w:lang w:eastAsia="es-MX"/>
              </w:rPr>
            </w:pPr>
            <w:r w:rsidRPr="007467A2">
              <w:rPr>
                <w:rFonts w:eastAsia="Times New Roman" w:cs="Calibri"/>
                <w:b/>
                <w:bCs/>
                <w:color w:val="000000"/>
                <w:sz w:val="16"/>
                <w:szCs w:val="16"/>
                <w:lang w:eastAsia="es-MX"/>
              </w:rPr>
              <w:t>18,191,504,814</w:t>
            </w:r>
          </w:p>
        </w:tc>
        <w:tc>
          <w:tcPr>
            <w:tcW w:w="1300" w:type="dxa"/>
            <w:tcBorders>
              <w:top w:val="nil"/>
              <w:left w:val="nil"/>
              <w:bottom w:val="single" w:sz="4" w:space="0" w:color="auto"/>
              <w:right w:val="single" w:sz="4" w:space="0" w:color="auto"/>
            </w:tcBorders>
            <w:shd w:val="clear" w:color="000000" w:fill="DDC9A3"/>
            <w:vAlign w:val="center"/>
            <w:hideMark/>
          </w:tcPr>
          <w:p w14:paraId="68F2AB92" w14:textId="77777777" w:rsidR="007467A2" w:rsidRPr="007467A2" w:rsidRDefault="007467A2" w:rsidP="007467A2">
            <w:pPr>
              <w:suppressAutoHyphens w:val="0"/>
              <w:overflowPunct/>
              <w:spacing w:after="0" w:line="240" w:lineRule="auto"/>
              <w:jc w:val="right"/>
              <w:rPr>
                <w:rFonts w:eastAsia="Times New Roman" w:cs="Calibri"/>
                <w:b/>
                <w:bCs/>
                <w:color w:val="000000"/>
                <w:sz w:val="16"/>
                <w:szCs w:val="16"/>
                <w:lang w:eastAsia="es-MX"/>
              </w:rPr>
            </w:pPr>
            <w:r w:rsidRPr="007467A2">
              <w:rPr>
                <w:rFonts w:eastAsia="Times New Roman" w:cs="Calibri"/>
                <w:b/>
                <w:bCs/>
                <w:color w:val="000000"/>
                <w:sz w:val="16"/>
                <w:szCs w:val="16"/>
                <w:lang w:eastAsia="es-MX"/>
              </w:rPr>
              <w:t>1,552,925,607</w:t>
            </w:r>
          </w:p>
        </w:tc>
        <w:tc>
          <w:tcPr>
            <w:tcW w:w="1020" w:type="dxa"/>
            <w:tcBorders>
              <w:top w:val="nil"/>
              <w:left w:val="nil"/>
              <w:bottom w:val="single" w:sz="4" w:space="0" w:color="auto"/>
              <w:right w:val="single" w:sz="4" w:space="0" w:color="auto"/>
            </w:tcBorders>
            <w:shd w:val="clear" w:color="000000" w:fill="DDC9A3"/>
            <w:vAlign w:val="center"/>
            <w:hideMark/>
          </w:tcPr>
          <w:p w14:paraId="40ACE3EB" w14:textId="77777777" w:rsidR="007467A2" w:rsidRPr="007467A2" w:rsidRDefault="007467A2" w:rsidP="007467A2">
            <w:pPr>
              <w:suppressAutoHyphens w:val="0"/>
              <w:overflowPunct/>
              <w:spacing w:after="0" w:line="240" w:lineRule="auto"/>
              <w:jc w:val="center"/>
              <w:rPr>
                <w:rFonts w:eastAsia="Times New Roman" w:cs="Calibri"/>
                <w:b/>
                <w:bCs/>
                <w:color w:val="000000"/>
                <w:sz w:val="16"/>
                <w:szCs w:val="16"/>
                <w:lang w:eastAsia="es-MX"/>
              </w:rPr>
            </w:pPr>
            <w:r w:rsidRPr="007467A2">
              <w:rPr>
                <w:rFonts w:eastAsia="Times New Roman" w:cs="Calibri"/>
                <w:b/>
                <w:bCs/>
                <w:color w:val="000000"/>
                <w:sz w:val="16"/>
                <w:szCs w:val="16"/>
                <w:lang w:eastAsia="es-MX"/>
              </w:rPr>
              <w:t> </w:t>
            </w:r>
          </w:p>
        </w:tc>
      </w:tr>
    </w:tbl>
    <w:p w14:paraId="0F738664" w14:textId="099B316F" w:rsidR="007745EB" w:rsidRPr="00820E37" w:rsidRDefault="00820E37">
      <w:pPr>
        <w:spacing w:after="0"/>
        <w:jc w:val="both"/>
        <w:rPr>
          <w:rFonts w:cs="Calibri"/>
          <w:sz w:val="20"/>
          <w:szCs w:val="20"/>
        </w:rPr>
      </w:pPr>
      <w:r>
        <w:rPr>
          <w:rFonts w:cs="Calibri"/>
          <w:sz w:val="20"/>
          <w:szCs w:val="20"/>
        </w:rPr>
        <w:t>Al cierre de</w:t>
      </w:r>
      <w:r w:rsidR="00EC7942">
        <w:rPr>
          <w:rFonts w:cs="Calibri"/>
          <w:sz w:val="20"/>
          <w:szCs w:val="20"/>
        </w:rPr>
        <w:t xml:space="preserve">l </w:t>
      </w:r>
      <w:r w:rsidR="00C87FDA" w:rsidRPr="00820E37">
        <w:rPr>
          <w:rFonts w:cs="Calibri"/>
          <w:sz w:val="20"/>
          <w:szCs w:val="20"/>
        </w:rPr>
        <w:t>trimestre en los bienes inmuebles se realizaron los siguientes registros:</w:t>
      </w:r>
    </w:p>
    <w:p w14:paraId="5DF75A22" w14:textId="77777777" w:rsidR="007745EB" w:rsidRDefault="007745EB">
      <w:pPr>
        <w:spacing w:after="0" w:line="240" w:lineRule="auto"/>
        <w:jc w:val="both"/>
        <w:rPr>
          <w:rFonts w:cs="Calibri"/>
          <w:sz w:val="17"/>
          <w:szCs w:val="17"/>
        </w:rPr>
      </w:pPr>
    </w:p>
    <w:p w14:paraId="75499FD8" w14:textId="01EFFE95" w:rsidR="007745EB" w:rsidRPr="00820E37" w:rsidRDefault="00C87FDA" w:rsidP="00397C62">
      <w:pPr>
        <w:pStyle w:val="Prrafodelista"/>
        <w:numPr>
          <w:ilvl w:val="0"/>
          <w:numId w:val="21"/>
        </w:numPr>
        <w:spacing w:after="0" w:line="240" w:lineRule="auto"/>
        <w:ind w:left="851" w:hanging="491"/>
        <w:jc w:val="both"/>
        <w:rPr>
          <w:rFonts w:cs="Calibri"/>
          <w:sz w:val="20"/>
          <w:szCs w:val="20"/>
        </w:rPr>
      </w:pPr>
      <w:r w:rsidRPr="00820E37">
        <w:rPr>
          <w:rFonts w:cs="Calibri"/>
          <w:sz w:val="20"/>
          <w:szCs w:val="20"/>
        </w:rPr>
        <w:lastRenderedPageBreak/>
        <w:t xml:space="preserve">Registro del Fideicomiso del Puente Internacional Nuevo Laredo III en el concepto de Infraestructura por la cantidad de $ </w:t>
      </w:r>
      <w:r w:rsidR="00C13F3B">
        <w:rPr>
          <w:rFonts w:cs="Calibri"/>
          <w:sz w:val="20"/>
          <w:szCs w:val="20"/>
        </w:rPr>
        <w:t>64,046,816</w:t>
      </w:r>
    </w:p>
    <w:p w14:paraId="248604FA" w14:textId="77777777" w:rsidR="007745EB" w:rsidRPr="00820E37" w:rsidRDefault="007745EB">
      <w:pPr>
        <w:pStyle w:val="Prrafodelista"/>
        <w:spacing w:after="0"/>
        <w:ind w:left="851" w:hanging="567"/>
        <w:jc w:val="both"/>
        <w:rPr>
          <w:rFonts w:cs="Calibri"/>
          <w:sz w:val="20"/>
          <w:szCs w:val="20"/>
        </w:rPr>
      </w:pPr>
    </w:p>
    <w:p w14:paraId="4479A6B0" w14:textId="7C98C15C" w:rsidR="007745EB" w:rsidRPr="00820E37" w:rsidRDefault="00C87FDA" w:rsidP="00397C62">
      <w:pPr>
        <w:pStyle w:val="Prrafodelista"/>
        <w:numPr>
          <w:ilvl w:val="0"/>
          <w:numId w:val="21"/>
        </w:numPr>
        <w:spacing w:after="0"/>
        <w:ind w:left="851" w:hanging="567"/>
        <w:jc w:val="both"/>
        <w:rPr>
          <w:rFonts w:cs="Calibri"/>
          <w:sz w:val="20"/>
          <w:szCs w:val="20"/>
        </w:rPr>
      </w:pPr>
      <w:r w:rsidRPr="00820E37">
        <w:rPr>
          <w:rFonts w:cs="Calibri"/>
          <w:sz w:val="20"/>
          <w:szCs w:val="20"/>
        </w:rPr>
        <w:t>Se realizó el cierre técnico de obra trimestral reclasificando a Obra en Proceso, las obras con indicador de Inversión clasificadas por la Secretar</w:t>
      </w:r>
      <w:r w:rsidR="00EC7942">
        <w:rPr>
          <w:rFonts w:cs="Calibri"/>
          <w:sz w:val="20"/>
          <w:szCs w:val="20"/>
        </w:rPr>
        <w:t>í</w:t>
      </w:r>
      <w:r w:rsidRPr="00820E37">
        <w:rPr>
          <w:rFonts w:cs="Calibri"/>
          <w:sz w:val="20"/>
          <w:szCs w:val="20"/>
        </w:rPr>
        <w:t xml:space="preserve">a de Obras Públicas (capitulo 6000 Inversión Pública), con una afectación </w:t>
      </w:r>
      <w:r w:rsidR="00DE014D">
        <w:rPr>
          <w:rFonts w:cs="Calibri"/>
          <w:sz w:val="20"/>
          <w:szCs w:val="20"/>
        </w:rPr>
        <w:t>global acumulada de</w:t>
      </w:r>
      <w:r w:rsidRPr="00820E37">
        <w:rPr>
          <w:rFonts w:cs="Calibri"/>
          <w:sz w:val="20"/>
          <w:szCs w:val="20"/>
        </w:rPr>
        <w:t xml:space="preserve"> $ </w:t>
      </w:r>
      <w:r w:rsidR="00C13F3B">
        <w:rPr>
          <w:rFonts w:cs="Calibri"/>
          <w:sz w:val="20"/>
          <w:szCs w:val="20"/>
        </w:rPr>
        <w:t>753,671,278</w:t>
      </w:r>
      <w:r w:rsidRPr="00820E37">
        <w:rPr>
          <w:rFonts w:cs="Calibri"/>
          <w:sz w:val="20"/>
          <w:szCs w:val="20"/>
        </w:rPr>
        <w:t xml:space="preserve">., en la cuenta 1235 Construcciones en Proceso en Bienes de Dominio Público y   </w:t>
      </w:r>
      <w:r w:rsidR="00DE014D" w:rsidRPr="00820E37">
        <w:rPr>
          <w:rFonts w:cs="Calibri"/>
          <w:sz w:val="20"/>
          <w:szCs w:val="20"/>
        </w:rPr>
        <w:t>de</w:t>
      </w:r>
      <w:r w:rsidR="00DE014D">
        <w:rPr>
          <w:rFonts w:cs="Calibri"/>
          <w:sz w:val="20"/>
          <w:szCs w:val="20"/>
        </w:rPr>
        <w:t xml:space="preserve"> $</w:t>
      </w:r>
      <w:r w:rsidRPr="00820E37">
        <w:rPr>
          <w:rFonts w:cs="Calibri"/>
          <w:sz w:val="20"/>
          <w:szCs w:val="20"/>
        </w:rPr>
        <w:t xml:space="preserve"> </w:t>
      </w:r>
      <w:r w:rsidR="00C13F3B">
        <w:rPr>
          <w:rFonts w:cs="Calibri"/>
          <w:sz w:val="20"/>
          <w:szCs w:val="20"/>
        </w:rPr>
        <w:t>355,128,444</w:t>
      </w:r>
      <w:r w:rsidRPr="00820E37">
        <w:rPr>
          <w:rFonts w:cs="Calibri"/>
          <w:sz w:val="20"/>
          <w:szCs w:val="20"/>
        </w:rPr>
        <w:t>., en la cuenta 1236 de Construcciones en Proceso en Bienes Propios.</w:t>
      </w:r>
    </w:p>
    <w:p w14:paraId="09FC8CCD" w14:textId="77777777" w:rsidR="007745EB" w:rsidRPr="00820E37" w:rsidRDefault="007745EB">
      <w:pPr>
        <w:pStyle w:val="Prrafodelista"/>
        <w:spacing w:after="0"/>
        <w:rPr>
          <w:rFonts w:cs="Calibri"/>
          <w:sz w:val="20"/>
          <w:szCs w:val="20"/>
        </w:rPr>
      </w:pPr>
    </w:p>
    <w:p w14:paraId="38B2464D" w14:textId="01D9AFB5" w:rsidR="007745EB" w:rsidRDefault="00827DA1" w:rsidP="00397C62">
      <w:pPr>
        <w:pStyle w:val="Prrafodelista"/>
        <w:numPr>
          <w:ilvl w:val="0"/>
          <w:numId w:val="21"/>
        </w:numPr>
        <w:spacing w:after="0"/>
        <w:ind w:left="851" w:hanging="567"/>
        <w:jc w:val="both"/>
        <w:rPr>
          <w:rFonts w:cs="Calibri"/>
          <w:sz w:val="20"/>
          <w:szCs w:val="20"/>
        </w:rPr>
      </w:pPr>
      <w:r>
        <w:rPr>
          <w:rFonts w:cs="Calibri"/>
          <w:sz w:val="20"/>
          <w:szCs w:val="20"/>
        </w:rPr>
        <w:t>R</w:t>
      </w:r>
      <w:r w:rsidR="00C87FDA" w:rsidRPr="00820E37">
        <w:rPr>
          <w:rFonts w:cs="Calibri"/>
          <w:sz w:val="20"/>
          <w:szCs w:val="20"/>
        </w:rPr>
        <w:t>eclasificación por proyectos de obra identificados como gasto por indicaciones de la Secretaría de Obras Públicas por la cantidad de $ 106,022,854.</w:t>
      </w:r>
    </w:p>
    <w:p w14:paraId="392C3700" w14:textId="77777777" w:rsidR="00DE014D" w:rsidRPr="00DE014D" w:rsidRDefault="00DE014D" w:rsidP="00DE014D">
      <w:pPr>
        <w:pStyle w:val="Prrafodelista"/>
        <w:rPr>
          <w:rFonts w:cs="Calibri"/>
          <w:sz w:val="20"/>
          <w:szCs w:val="20"/>
        </w:rPr>
      </w:pPr>
    </w:p>
    <w:p w14:paraId="24BA70FA" w14:textId="46F48A75" w:rsidR="00DE014D" w:rsidRDefault="00DE014D" w:rsidP="00DE014D">
      <w:pPr>
        <w:suppressAutoHyphens w:val="0"/>
        <w:overflowPunct/>
        <w:spacing w:after="0"/>
        <w:jc w:val="both"/>
        <w:rPr>
          <w:rFonts w:cs="Calibri"/>
          <w:sz w:val="20"/>
          <w:szCs w:val="20"/>
        </w:rPr>
      </w:pPr>
      <w:r>
        <w:rPr>
          <w:rFonts w:cs="Calibri"/>
          <w:sz w:val="20"/>
          <w:szCs w:val="20"/>
        </w:rPr>
        <w:t xml:space="preserve">       IV     </w:t>
      </w:r>
      <w:r w:rsidR="00827DA1">
        <w:rPr>
          <w:rFonts w:cs="Calibri"/>
          <w:sz w:val="20"/>
          <w:szCs w:val="20"/>
        </w:rPr>
        <w:t xml:space="preserve"> </w:t>
      </w:r>
      <w:r>
        <w:rPr>
          <w:rFonts w:cs="Calibri"/>
          <w:sz w:val="20"/>
          <w:szCs w:val="20"/>
        </w:rPr>
        <w:t xml:space="preserve"> </w:t>
      </w:r>
      <w:r w:rsidR="00827DA1">
        <w:rPr>
          <w:rFonts w:cs="Calibri"/>
          <w:sz w:val="20"/>
          <w:szCs w:val="20"/>
        </w:rPr>
        <w:t>L</w:t>
      </w:r>
      <w:r>
        <w:rPr>
          <w:rFonts w:cs="Calibri"/>
          <w:sz w:val="20"/>
          <w:szCs w:val="20"/>
        </w:rPr>
        <w:t>a desincorporación del</w:t>
      </w:r>
      <w:r w:rsidRPr="00DE014D">
        <w:rPr>
          <w:rFonts w:cs="Calibri"/>
          <w:sz w:val="20"/>
          <w:szCs w:val="20"/>
        </w:rPr>
        <w:t xml:space="preserve"> inmueble ubicado en calle Nuevo Libramiento Altamira Km 3, Colonia </w:t>
      </w:r>
    </w:p>
    <w:p w14:paraId="787C0D35" w14:textId="77777777" w:rsidR="00C13F3B" w:rsidRDefault="00DE014D" w:rsidP="003D6CB5">
      <w:pPr>
        <w:suppressAutoHyphens w:val="0"/>
        <w:overflowPunct/>
        <w:spacing w:after="0"/>
        <w:jc w:val="both"/>
        <w:rPr>
          <w:rFonts w:cs="Calibri"/>
          <w:sz w:val="20"/>
          <w:szCs w:val="20"/>
        </w:rPr>
      </w:pPr>
      <w:r>
        <w:rPr>
          <w:rFonts w:cs="Calibri"/>
          <w:sz w:val="20"/>
          <w:szCs w:val="20"/>
        </w:rPr>
        <w:t xml:space="preserve">                 </w:t>
      </w:r>
      <w:r w:rsidRPr="00DE014D">
        <w:rPr>
          <w:rFonts w:cs="Calibri"/>
          <w:sz w:val="20"/>
          <w:szCs w:val="20"/>
        </w:rPr>
        <w:t xml:space="preserve">Santa Amalia, del Municipio de </w:t>
      </w:r>
      <w:r>
        <w:rPr>
          <w:rFonts w:cs="Calibri"/>
          <w:sz w:val="20"/>
          <w:szCs w:val="20"/>
        </w:rPr>
        <w:t xml:space="preserve">  </w:t>
      </w:r>
      <w:r w:rsidRPr="00DE014D">
        <w:rPr>
          <w:rFonts w:cs="Calibri"/>
          <w:sz w:val="20"/>
          <w:szCs w:val="20"/>
        </w:rPr>
        <w:t>Altamira</w:t>
      </w:r>
      <w:r>
        <w:rPr>
          <w:rFonts w:cs="Calibri"/>
          <w:sz w:val="20"/>
          <w:szCs w:val="20"/>
        </w:rPr>
        <w:t xml:space="preserve">, por donación a </w:t>
      </w:r>
      <w:r w:rsidR="00943BD8">
        <w:rPr>
          <w:rFonts w:cs="Calibri"/>
          <w:sz w:val="20"/>
          <w:szCs w:val="20"/>
        </w:rPr>
        <w:t xml:space="preserve">la </w:t>
      </w:r>
      <w:r w:rsidR="00943BD8" w:rsidRPr="00DE014D">
        <w:rPr>
          <w:rFonts w:cs="Calibri"/>
          <w:sz w:val="20"/>
          <w:szCs w:val="20"/>
        </w:rPr>
        <w:t>Universidad</w:t>
      </w:r>
      <w:r w:rsidRPr="00DE014D">
        <w:rPr>
          <w:rFonts w:cs="Calibri"/>
          <w:sz w:val="20"/>
          <w:szCs w:val="20"/>
        </w:rPr>
        <w:t xml:space="preserve"> Politécnica de Altamira</w:t>
      </w:r>
      <w:r w:rsidR="00C13F3B">
        <w:rPr>
          <w:rFonts w:cs="Calibri"/>
          <w:sz w:val="20"/>
          <w:szCs w:val="20"/>
        </w:rPr>
        <w:t xml:space="preserve"> por el valor </w:t>
      </w:r>
    </w:p>
    <w:p w14:paraId="3369845A" w14:textId="39FEC96A" w:rsidR="003D6CB5" w:rsidRDefault="00C13F3B" w:rsidP="003D6CB5">
      <w:pPr>
        <w:suppressAutoHyphens w:val="0"/>
        <w:overflowPunct/>
        <w:spacing w:after="0"/>
        <w:jc w:val="both"/>
        <w:rPr>
          <w:rFonts w:cs="Calibri"/>
          <w:sz w:val="20"/>
          <w:szCs w:val="20"/>
        </w:rPr>
      </w:pPr>
      <w:r>
        <w:rPr>
          <w:rFonts w:cs="Calibri"/>
          <w:sz w:val="20"/>
          <w:szCs w:val="20"/>
        </w:rPr>
        <w:t xml:space="preserve">                 De</w:t>
      </w:r>
      <w:r w:rsidR="00B66063">
        <w:rPr>
          <w:rFonts w:cs="Calibri"/>
          <w:sz w:val="20"/>
          <w:szCs w:val="20"/>
        </w:rPr>
        <w:t xml:space="preserve"> $</w:t>
      </w:r>
      <w:r>
        <w:rPr>
          <w:rFonts w:cs="Calibri"/>
          <w:sz w:val="20"/>
          <w:szCs w:val="20"/>
        </w:rPr>
        <w:t xml:space="preserve"> 22,000,</w:t>
      </w:r>
      <w:r w:rsidR="00B66063">
        <w:rPr>
          <w:rFonts w:cs="Calibri"/>
          <w:sz w:val="20"/>
          <w:szCs w:val="20"/>
        </w:rPr>
        <w:t>000.</w:t>
      </w:r>
      <w:r w:rsidR="00DE014D" w:rsidRPr="00DE014D">
        <w:rPr>
          <w:rFonts w:cs="Calibri"/>
          <w:sz w:val="20"/>
          <w:szCs w:val="20"/>
        </w:rPr>
        <w:t xml:space="preserve"> </w:t>
      </w:r>
    </w:p>
    <w:p w14:paraId="10CB10C0" w14:textId="34D9815B" w:rsidR="003D6CB5" w:rsidRDefault="003D6CB5" w:rsidP="003D6CB5">
      <w:pPr>
        <w:suppressAutoHyphens w:val="0"/>
        <w:overflowPunct/>
        <w:spacing w:after="0"/>
        <w:jc w:val="both"/>
        <w:rPr>
          <w:rFonts w:cs="Calibri"/>
          <w:sz w:val="20"/>
          <w:szCs w:val="20"/>
        </w:rPr>
      </w:pPr>
    </w:p>
    <w:p w14:paraId="2DC98036" w14:textId="2312A0CE" w:rsidR="003D6CB5" w:rsidRPr="003D6CB5" w:rsidRDefault="003D6CB5" w:rsidP="003D6CB5">
      <w:pPr>
        <w:suppressAutoHyphens w:val="0"/>
        <w:overflowPunct/>
        <w:spacing w:after="0"/>
        <w:jc w:val="both"/>
        <w:rPr>
          <w:rFonts w:cs="Calibri"/>
          <w:sz w:val="20"/>
          <w:szCs w:val="20"/>
        </w:rPr>
      </w:pPr>
      <w:r>
        <w:rPr>
          <w:rFonts w:cs="Calibri"/>
          <w:sz w:val="20"/>
          <w:szCs w:val="20"/>
        </w:rPr>
        <w:t xml:space="preserve">       </w:t>
      </w:r>
      <w:r w:rsidR="00C13F3B">
        <w:rPr>
          <w:rFonts w:cs="Calibri"/>
          <w:sz w:val="20"/>
          <w:szCs w:val="20"/>
        </w:rPr>
        <w:t>V       Se incluye en Obra en Proceso el registro del Fideicomiso de Ciudad Judicial por la cantidad de $ 10,421,900.</w:t>
      </w:r>
    </w:p>
    <w:p w14:paraId="41A324CB" w14:textId="77777777" w:rsidR="003D6CB5" w:rsidRPr="003D6CB5" w:rsidRDefault="003D6CB5" w:rsidP="003D6CB5">
      <w:pPr>
        <w:suppressAutoHyphens w:val="0"/>
        <w:overflowPunct/>
        <w:spacing w:after="0"/>
        <w:jc w:val="both"/>
        <w:rPr>
          <w:rFonts w:cs="Calibri"/>
          <w:sz w:val="20"/>
          <w:szCs w:val="20"/>
        </w:rPr>
      </w:pPr>
    </w:p>
    <w:p w14:paraId="0033F545" w14:textId="4F379B27" w:rsidR="00C143CF" w:rsidRPr="00DE014D" w:rsidRDefault="00DE014D" w:rsidP="00DE014D">
      <w:pPr>
        <w:suppressAutoHyphens w:val="0"/>
        <w:overflowPunct/>
        <w:spacing w:after="0"/>
        <w:jc w:val="both"/>
        <w:rPr>
          <w:rFonts w:cs="Calibri"/>
          <w:sz w:val="20"/>
          <w:szCs w:val="20"/>
        </w:rPr>
      </w:pPr>
      <w:r w:rsidRPr="00DE014D">
        <w:rPr>
          <w:rFonts w:cs="Calibri"/>
          <w:sz w:val="20"/>
          <w:szCs w:val="20"/>
        </w:rPr>
        <w:t>Co</w:t>
      </w:r>
      <w:r w:rsidR="00C143CF" w:rsidRPr="00DE014D">
        <w:rPr>
          <w:rFonts w:cs="Calibri"/>
          <w:sz w:val="20"/>
          <w:szCs w:val="20"/>
        </w:rPr>
        <w:t xml:space="preserve">n referencia a Depósito por el pago de un bien inmueble del Ejido la Pesca por la cantidad de $35,320,000., </w:t>
      </w:r>
      <w:r w:rsidR="007161A9" w:rsidRPr="00DE014D">
        <w:rPr>
          <w:rFonts w:cs="Calibri"/>
          <w:sz w:val="20"/>
          <w:szCs w:val="20"/>
        </w:rPr>
        <w:t xml:space="preserve">este </w:t>
      </w:r>
      <w:r w:rsidR="00C143CF" w:rsidRPr="00DE014D">
        <w:rPr>
          <w:rFonts w:cs="Calibri"/>
          <w:sz w:val="20"/>
          <w:szCs w:val="20"/>
        </w:rPr>
        <w:t>se encuentra en proceso legal para d</w:t>
      </w:r>
      <w:r w:rsidR="007161A9" w:rsidRPr="00DE014D">
        <w:rPr>
          <w:rFonts w:cs="Calibri"/>
          <w:sz w:val="20"/>
          <w:szCs w:val="20"/>
        </w:rPr>
        <w:t xml:space="preserve">eterminar su situación jurídica y la autoridad federal ordeno disponer lo necesario para que no se hagan movimientos registrales del citado inmueble </w:t>
      </w:r>
    </w:p>
    <w:p w14:paraId="6454FA75" w14:textId="77777777" w:rsidR="00C143CF" w:rsidRPr="00820E37" w:rsidRDefault="00C143CF" w:rsidP="00C143CF">
      <w:pPr>
        <w:spacing w:after="0"/>
        <w:jc w:val="both"/>
        <w:rPr>
          <w:rFonts w:cs="Calibri"/>
          <w:sz w:val="20"/>
          <w:szCs w:val="20"/>
        </w:rPr>
      </w:pPr>
    </w:p>
    <w:p w14:paraId="2B1942A8" w14:textId="77777777" w:rsidR="00C143CF" w:rsidRPr="00820E37" w:rsidRDefault="00C143CF" w:rsidP="00C143CF">
      <w:pPr>
        <w:spacing w:after="0"/>
        <w:jc w:val="both"/>
        <w:rPr>
          <w:rFonts w:cs="Calibri"/>
          <w:sz w:val="20"/>
          <w:szCs w:val="20"/>
        </w:rPr>
      </w:pPr>
      <w:r w:rsidRPr="00820E37">
        <w:rPr>
          <w:rFonts w:cs="Calibri"/>
          <w:sz w:val="20"/>
          <w:szCs w:val="20"/>
        </w:rPr>
        <w:t xml:space="preserve">Dentro de Edificios No Habitacionales se mantiene una cuenta de Edificios No Habitacionales Transferibles debido a la naturaleza de </w:t>
      </w:r>
      <w:r w:rsidR="007161A9" w:rsidRPr="00820E37">
        <w:rPr>
          <w:rFonts w:cs="Calibri"/>
          <w:sz w:val="20"/>
          <w:szCs w:val="20"/>
        </w:rPr>
        <w:t xml:space="preserve">su creación </w:t>
      </w:r>
      <w:r w:rsidRPr="00820E37">
        <w:rPr>
          <w:rFonts w:cs="Calibri"/>
          <w:sz w:val="20"/>
          <w:szCs w:val="20"/>
        </w:rPr>
        <w:t>a la fecha se encuentra en análisis entre diferentes Dependencias involucradas para definir el procedimiento para la desincorporación.</w:t>
      </w:r>
    </w:p>
    <w:p w14:paraId="031EFB54" w14:textId="77777777" w:rsidR="00C143CF" w:rsidRPr="00820E37" w:rsidRDefault="00C143CF" w:rsidP="00C143CF">
      <w:pPr>
        <w:spacing w:after="0"/>
        <w:jc w:val="both"/>
        <w:rPr>
          <w:rFonts w:cs="Calibri"/>
          <w:sz w:val="20"/>
          <w:szCs w:val="20"/>
        </w:rPr>
      </w:pPr>
    </w:p>
    <w:p w14:paraId="569C8641" w14:textId="7B42B6AA" w:rsidR="00C143CF" w:rsidRDefault="00C143CF" w:rsidP="00C143CF">
      <w:pPr>
        <w:spacing w:after="0"/>
        <w:jc w:val="both"/>
        <w:rPr>
          <w:rFonts w:cs="Calibri"/>
          <w:sz w:val="20"/>
          <w:szCs w:val="20"/>
        </w:rPr>
      </w:pPr>
      <w:r w:rsidRPr="00820E37">
        <w:rPr>
          <w:rFonts w:cs="Calibri"/>
          <w:sz w:val="20"/>
          <w:szCs w:val="20"/>
        </w:rPr>
        <w:t>La cuenta de Obra en Proceso la cual trae un saldo por</w:t>
      </w:r>
      <w:r w:rsidR="00943BD8">
        <w:rPr>
          <w:rFonts w:cs="Calibri"/>
          <w:sz w:val="20"/>
          <w:szCs w:val="20"/>
        </w:rPr>
        <w:t xml:space="preserve"> la cantidad de</w:t>
      </w:r>
      <w:r w:rsidRPr="00820E37">
        <w:rPr>
          <w:rFonts w:cs="Calibri"/>
          <w:sz w:val="20"/>
          <w:szCs w:val="20"/>
        </w:rPr>
        <w:t xml:space="preserve"> $</w:t>
      </w:r>
      <w:r w:rsidR="009E1DAB">
        <w:rPr>
          <w:rFonts w:cs="Calibri"/>
          <w:sz w:val="20"/>
          <w:szCs w:val="20"/>
        </w:rPr>
        <w:t xml:space="preserve"> 10,</w:t>
      </w:r>
      <w:r w:rsidR="00B827F9">
        <w:rPr>
          <w:rFonts w:cs="Calibri"/>
          <w:sz w:val="20"/>
          <w:szCs w:val="20"/>
        </w:rPr>
        <w:t>600,803,944.</w:t>
      </w:r>
      <w:r w:rsidRPr="00820E37">
        <w:rPr>
          <w:rFonts w:cs="Calibri"/>
          <w:sz w:val="20"/>
          <w:szCs w:val="20"/>
        </w:rPr>
        <w:t xml:space="preserve">, </w:t>
      </w:r>
      <w:r w:rsidR="00943BD8">
        <w:rPr>
          <w:rFonts w:cs="Calibri"/>
          <w:sz w:val="20"/>
          <w:szCs w:val="20"/>
        </w:rPr>
        <w:t xml:space="preserve">misma que se viene acumulando </w:t>
      </w:r>
      <w:r w:rsidRPr="00820E37">
        <w:rPr>
          <w:rFonts w:cs="Calibri"/>
          <w:sz w:val="20"/>
          <w:szCs w:val="20"/>
        </w:rPr>
        <w:t xml:space="preserve">desde el mes de </w:t>
      </w:r>
      <w:r w:rsidR="008F6566" w:rsidRPr="00820E37">
        <w:rPr>
          <w:rFonts w:cs="Calibri"/>
          <w:sz w:val="20"/>
          <w:szCs w:val="20"/>
        </w:rPr>
        <w:t>agosto</w:t>
      </w:r>
      <w:r w:rsidRPr="00820E37">
        <w:rPr>
          <w:rFonts w:cs="Calibri"/>
          <w:sz w:val="20"/>
          <w:szCs w:val="20"/>
        </w:rPr>
        <w:t xml:space="preserve"> de 2012, a continuación, se detalla la situación </w:t>
      </w:r>
      <w:r w:rsidR="00DE014D" w:rsidRPr="00820E37">
        <w:rPr>
          <w:rFonts w:cs="Calibri"/>
          <w:sz w:val="20"/>
          <w:szCs w:val="20"/>
        </w:rPr>
        <w:t>de acuerdo con el</w:t>
      </w:r>
      <w:r w:rsidRPr="00820E37">
        <w:rPr>
          <w:rFonts w:cs="Calibri"/>
          <w:sz w:val="20"/>
          <w:szCs w:val="20"/>
        </w:rPr>
        <w:t xml:space="preserve"> número de obras pendientes de trabajar en el sistema y dependencia responsable de ello.</w:t>
      </w:r>
    </w:p>
    <w:p w14:paraId="4DD7430E" w14:textId="77777777" w:rsidR="007745EB" w:rsidRDefault="007745EB">
      <w:pPr>
        <w:spacing w:after="0"/>
        <w:jc w:val="both"/>
        <w:rPr>
          <w:rFonts w:cs="Calibri"/>
          <w:sz w:val="20"/>
          <w:szCs w:val="20"/>
        </w:rPr>
      </w:pPr>
    </w:p>
    <w:p w14:paraId="56345FF4" w14:textId="23778C97" w:rsidR="007745EB" w:rsidRPr="00694CE6" w:rsidRDefault="00C87FDA">
      <w:pPr>
        <w:rPr>
          <w:rFonts w:eastAsia="Times New Roman" w:cs="Calibri"/>
          <w:b/>
          <w:sz w:val="20"/>
          <w:szCs w:val="20"/>
          <w:u w:val="single"/>
          <w:lang w:eastAsia="es-ES"/>
        </w:rPr>
      </w:pPr>
      <w:r w:rsidRPr="00694CE6">
        <w:rPr>
          <w:rFonts w:eastAsia="Times New Roman" w:cs="Calibri"/>
          <w:b/>
          <w:sz w:val="20"/>
          <w:szCs w:val="20"/>
          <w:u w:val="single"/>
          <w:lang w:eastAsia="es-ES"/>
        </w:rPr>
        <w:t>Construcciones en proceso en Bienes de Dominio Público.</w:t>
      </w:r>
    </w:p>
    <w:tbl>
      <w:tblPr>
        <w:tblW w:w="8400" w:type="dxa"/>
        <w:tblInd w:w="-5" w:type="dxa"/>
        <w:tblCellMar>
          <w:left w:w="70" w:type="dxa"/>
          <w:right w:w="70" w:type="dxa"/>
        </w:tblCellMar>
        <w:tblLook w:val="04A0" w:firstRow="1" w:lastRow="0" w:firstColumn="1" w:lastColumn="0" w:noHBand="0" w:noVBand="1"/>
      </w:tblPr>
      <w:tblGrid>
        <w:gridCol w:w="1200"/>
        <w:gridCol w:w="2020"/>
        <w:gridCol w:w="1960"/>
        <w:gridCol w:w="1680"/>
        <w:gridCol w:w="1540"/>
      </w:tblGrid>
      <w:tr w:rsidR="004B552A" w:rsidRPr="004B552A" w14:paraId="71E06F6E" w14:textId="77777777" w:rsidTr="004B552A">
        <w:trPr>
          <w:trHeight w:val="315"/>
        </w:trPr>
        <w:tc>
          <w:tcPr>
            <w:tcW w:w="1200" w:type="dxa"/>
            <w:tcBorders>
              <w:top w:val="single" w:sz="4" w:space="0" w:color="auto"/>
              <w:left w:val="single" w:sz="4" w:space="0" w:color="auto"/>
              <w:bottom w:val="single" w:sz="8" w:space="0" w:color="auto"/>
              <w:right w:val="single" w:sz="4" w:space="0" w:color="auto"/>
            </w:tcBorders>
            <w:shd w:val="clear" w:color="000000" w:fill="A90025"/>
            <w:vAlign w:val="center"/>
            <w:hideMark/>
          </w:tcPr>
          <w:p w14:paraId="71B68B0B" w14:textId="77777777" w:rsidR="004B552A" w:rsidRPr="004B552A" w:rsidRDefault="004B552A" w:rsidP="004B552A">
            <w:pPr>
              <w:suppressAutoHyphens w:val="0"/>
              <w:overflowPunct/>
              <w:spacing w:after="0" w:line="240" w:lineRule="auto"/>
              <w:jc w:val="center"/>
              <w:rPr>
                <w:rFonts w:eastAsia="Times New Roman" w:cs="Calibri"/>
                <w:b/>
                <w:bCs/>
                <w:color w:val="FFFFFF"/>
                <w:sz w:val="16"/>
                <w:szCs w:val="16"/>
                <w:lang w:eastAsia="es-MX"/>
              </w:rPr>
            </w:pPr>
            <w:r w:rsidRPr="004B552A">
              <w:rPr>
                <w:rFonts w:eastAsia="Times New Roman" w:cs="Calibri"/>
                <w:b/>
                <w:bCs/>
                <w:color w:val="FFFFFF"/>
                <w:sz w:val="16"/>
                <w:szCs w:val="16"/>
                <w:lang w:eastAsia="es-MX"/>
              </w:rPr>
              <w:t> </w:t>
            </w:r>
          </w:p>
        </w:tc>
        <w:tc>
          <w:tcPr>
            <w:tcW w:w="2020" w:type="dxa"/>
            <w:tcBorders>
              <w:top w:val="single" w:sz="4" w:space="0" w:color="auto"/>
              <w:left w:val="nil"/>
              <w:bottom w:val="single" w:sz="4" w:space="0" w:color="auto"/>
              <w:right w:val="single" w:sz="4" w:space="0" w:color="auto"/>
            </w:tcBorders>
            <w:shd w:val="clear" w:color="000000" w:fill="A90025"/>
            <w:vAlign w:val="center"/>
            <w:hideMark/>
          </w:tcPr>
          <w:p w14:paraId="030121D5" w14:textId="77777777" w:rsidR="004B552A" w:rsidRPr="004B552A" w:rsidRDefault="004B552A" w:rsidP="004B552A">
            <w:pPr>
              <w:suppressAutoHyphens w:val="0"/>
              <w:overflowPunct/>
              <w:spacing w:after="0" w:line="240" w:lineRule="auto"/>
              <w:jc w:val="center"/>
              <w:rPr>
                <w:rFonts w:eastAsia="Times New Roman" w:cs="Calibri"/>
                <w:b/>
                <w:bCs/>
                <w:color w:val="FFFFFF"/>
                <w:sz w:val="16"/>
                <w:szCs w:val="16"/>
                <w:lang w:eastAsia="es-MX"/>
              </w:rPr>
            </w:pPr>
            <w:r w:rsidRPr="004B552A">
              <w:rPr>
                <w:rFonts w:eastAsia="Times New Roman" w:cs="Calibri"/>
                <w:b/>
                <w:bCs/>
                <w:color w:val="FFFFFF"/>
                <w:sz w:val="16"/>
                <w:szCs w:val="16"/>
                <w:lang w:eastAsia="es-MX"/>
              </w:rPr>
              <w:t>No. DE OBRAS</w:t>
            </w:r>
          </w:p>
        </w:tc>
        <w:tc>
          <w:tcPr>
            <w:tcW w:w="1960" w:type="dxa"/>
            <w:tcBorders>
              <w:top w:val="single" w:sz="4" w:space="0" w:color="auto"/>
              <w:left w:val="nil"/>
              <w:bottom w:val="single" w:sz="4" w:space="0" w:color="auto"/>
              <w:right w:val="single" w:sz="4" w:space="0" w:color="auto"/>
            </w:tcBorders>
            <w:shd w:val="clear" w:color="000000" w:fill="A90025"/>
            <w:vAlign w:val="center"/>
            <w:hideMark/>
          </w:tcPr>
          <w:p w14:paraId="5D7B8D2B" w14:textId="77777777" w:rsidR="004B552A" w:rsidRPr="004B552A" w:rsidRDefault="004B552A" w:rsidP="004B552A">
            <w:pPr>
              <w:suppressAutoHyphens w:val="0"/>
              <w:overflowPunct/>
              <w:spacing w:after="0" w:line="240" w:lineRule="auto"/>
              <w:jc w:val="center"/>
              <w:rPr>
                <w:rFonts w:eastAsia="Times New Roman" w:cs="Calibri"/>
                <w:b/>
                <w:bCs/>
                <w:color w:val="FFFFFF"/>
                <w:sz w:val="16"/>
                <w:szCs w:val="16"/>
                <w:lang w:eastAsia="es-MX"/>
              </w:rPr>
            </w:pPr>
            <w:r w:rsidRPr="004B552A">
              <w:rPr>
                <w:rFonts w:eastAsia="Times New Roman" w:cs="Calibri"/>
                <w:b/>
                <w:bCs/>
                <w:color w:val="FFFFFF"/>
                <w:sz w:val="16"/>
                <w:szCs w:val="16"/>
                <w:lang w:eastAsia="es-MX"/>
              </w:rPr>
              <w:t>DEPENDENCIAS</w:t>
            </w:r>
          </w:p>
        </w:tc>
        <w:tc>
          <w:tcPr>
            <w:tcW w:w="1680" w:type="dxa"/>
            <w:tcBorders>
              <w:top w:val="single" w:sz="4" w:space="0" w:color="auto"/>
              <w:left w:val="nil"/>
              <w:bottom w:val="single" w:sz="4" w:space="0" w:color="auto"/>
              <w:right w:val="single" w:sz="4" w:space="0" w:color="auto"/>
            </w:tcBorders>
            <w:shd w:val="clear" w:color="000000" w:fill="A90025"/>
            <w:vAlign w:val="center"/>
            <w:hideMark/>
          </w:tcPr>
          <w:p w14:paraId="67E38B94" w14:textId="77777777" w:rsidR="004B552A" w:rsidRPr="004B552A" w:rsidRDefault="004B552A" w:rsidP="004B552A">
            <w:pPr>
              <w:suppressAutoHyphens w:val="0"/>
              <w:overflowPunct/>
              <w:spacing w:after="0" w:line="240" w:lineRule="auto"/>
              <w:jc w:val="center"/>
              <w:rPr>
                <w:rFonts w:eastAsia="Times New Roman" w:cs="Calibri"/>
                <w:b/>
                <w:bCs/>
                <w:color w:val="FFFFFF"/>
                <w:sz w:val="16"/>
                <w:szCs w:val="16"/>
                <w:lang w:eastAsia="es-MX"/>
              </w:rPr>
            </w:pPr>
            <w:r w:rsidRPr="004B552A">
              <w:rPr>
                <w:rFonts w:eastAsia="Times New Roman" w:cs="Calibri"/>
                <w:b/>
                <w:bCs/>
                <w:color w:val="FFFFFF"/>
                <w:sz w:val="16"/>
                <w:szCs w:val="16"/>
                <w:lang w:eastAsia="es-MX"/>
              </w:rPr>
              <w:t xml:space="preserve">IMPORTE </w:t>
            </w:r>
          </w:p>
        </w:tc>
        <w:tc>
          <w:tcPr>
            <w:tcW w:w="1540" w:type="dxa"/>
            <w:tcBorders>
              <w:top w:val="single" w:sz="4" w:space="0" w:color="auto"/>
              <w:left w:val="nil"/>
              <w:bottom w:val="single" w:sz="8" w:space="0" w:color="auto"/>
              <w:right w:val="single" w:sz="4" w:space="0" w:color="auto"/>
            </w:tcBorders>
            <w:shd w:val="clear" w:color="000000" w:fill="A90025"/>
            <w:vAlign w:val="center"/>
            <w:hideMark/>
          </w:tcPr>
          <w:p w14:paraId="1F6E9F42" w14:textId="77777777" w:rsidR="004B552A" w:rsidRPr="004B552A" w:rsidRDefault="004B552A" w:rsidP="004B552A">
            <w:pPr>
              <w:suppressAutoHyphens w:val="0"/>
              <w:overflowPunct/>
              <w:spacing w:after="0" w:line="240" w:lineRule="auto"/>
              <w:jc w:val="center"/>
              <w:rPr>
                <w:rFonts w:eastAsia="Times New Roman" w:cs="Calibri"/>
                <w:b/>
                <w:bCs/>
                <w:color w:val="FFFFFF"/>
                <w:sz w:val="16"/>
                <w:szCs w:val="16"/>
                <w:lang w:eastAsia="es-MX"/>
              </w:rPr>
            </w:pPr>
            <w:r w:rsidRPr="004B552A">
              <w:rPr>
                <w:rFonts w:eastAsia="Times New Roman" w:cs="Calibri"/>
                <w:b/>
                <w:bCs/>
                <w:color w:val="FFFFFF"/>
                <w:sz w:val="16"/>
                <w:szCs w:val="16"/>
                <w:lang w:eastAsia="es-MX"/>
              </w:rPr>
              <w:t>TOTAL</w:t>
            </w:r>
          </w:p>
        </w:tc>
      </w:tr>
      <w:tr w:rsidR="004B552A" w:rsidRPr="004B552A" w14:paraId="2E74D76F" w14:textId="77777777" w:rsidTr="004B552A">
        <w:trPr>
          <w:trHeight w:val="300"/>
        </w:trPr>
        <w:tc>
          <w:tcPr>
            <w:tcW w:w="1200" w:type="dxa"/>
            <w:tcBorders>
              <w:top w:val="nil"/>
              <w:left w:val="single" w:sz="4" w:space="0" w:color="auto"/>
              <w:bottom w:val="nil"/>
              <w:right w:val="single" w:sz="4" w:space="0" w:color="auto"/>
            </w:tcBorders>
            <w:shd w:val="clear" w:color="auto" w:fill="auto"/>
            <w:vAlign w:val="bottom"/>
            <w:hideMark/>
          </w:tcPr>
          <w:p w14:paraId="4A1FC19A" w14:textId="77777777" w:rsidR="004B552A" w:rsidRPr="004B552A" w:rsidRDefault="004B552A" w:rsidP="004B552A">
            <w:pPr>
              <w:suppressAutoHyphens w:val="0"/>
              <w:overflowPunct/>
              <w:spacing w:after="0" w:line="240" w:lineRule="auto"/>
              <w:jc w:val="center"/>
              <w:rPr>
                <w:rFonts w:eastAsia="Times New Roman" w:cs="Calibri"/>
                <w:color w:val="000000"/>
                <w:sz w:val="14"/>
                <w:szCs w:val="14"/>
                <w:lang w:eastAsia="es-MX"/>
              </w:rPr>
            </w:pPr>
            <w:r w:rsidRPr="004B552A">
              <w:rPr>
                <w:rFonts w:eastAsia="Times New Roman" w:cs="Calibri"/>
                <w:color w:val="000000"/>
                <w:sz w:val="14"/>
                <w:szCs w:val="14"/>
                <w:lang w:eastAsia="es-MX"/>
              </w:rPr>
              <w:t>1235</w:t>
            </w:r>
          </w:p>
        </w:tc>
        <w:tc>
          <w:tcPr>
            <w:tcW w:w="2020" w:type="dxa"/>
            <w:tcBorders>
              <w:top w:val="nil"/>
              <w:left w:val="nil"/>
              <w:bottom w:val="single" w:sz="4" w:space="0" w:color="auto"/>
              <w:right w:val="single" w:sz="4" w:space="0" w:color="auto"/>
            </w:tcBorders>
            <w:shd w:val="clear" w:color="auto" w:fill="auto"/>
            <w:vAlign w:val="center"/>
            <w:hideMark/>
          </w:tcPr>
          <w:p w14:paraId="3F53077D" w14:textId="77777777" w:rsidR="004B552A" w:rsidRPr="004B552A" w:rsidRDefault="004B552A" w:rsidP="004B552A">
            <w:pPr>
              <w:suppressAutoHyphens w:val="0"/>
              <w:overflowPunct/>
              <w:spacing w:after="0" w:line="240" w:lineRule="auto"/>
              <w:jc w:val="center"/>
              <w:rPr>
                <w:rFonts w:eastAsia="Times New Roman" w:cs="Calibri"/>
                <w:color w:val="000000"/>
                <w:sz w:val="14"/>
                <w:szCs w:val="14"/>
                <w:lang w:eastAsia="es-MX"/>
              </w:rPr>
            </w:pPr>
            <w:r w:rsidRPr="004B552A">
              <w:rPr>
                <w:rFonts w:eastAsia="Times New Roman" w:cs="Calibri"/>
                <w:color w:val="000000"/>
                <w:sz w:val="14"/>
                <w:szCs w:val="14"/>
                <w:lang w:eastAsia="es-MX"/>
              </w:rPr>
              <w:t>626</w:t>
            </w:r>
          </w:p>
        </w:tc>
        <w:tc>
          <w:tcPr>
            <w:tcW w:w="1960" w:type="dxa"/>
            <w:tcBorders>
              <w:top w:val="nil"/>
              <w:left w:val="nil"/>
              <w:bottom w:val="single" w:sz="4" w:space="0" w:color="auto"/>
              <w:right w:val="single" w:sz="4" w:space="0" w:color="auto"/>
            </w:tcBorders>
            <w:shd w:val="clear" w:color="auto" w:fill="auto"/>
            <w:vAlign w:val="center"/>
            <w:hideMark/>
          </w:tcPr>
          <w:p w14:paraId="6F531861" w14:textId="77777777" w:rsidR="004B552A" w:rsidRPr="004B552A" w:rsidRDefault="004B552A" w:rsidP="004B552A">
            <w:pPr>
              <w:suppressAutoHyphens w:val="0"/>
              <w:overflowPunct/>
              <w:spacing w:after="0" w:line="240" w:lineRule="auto"/>
              <w:jc w:val="center"/>
              <w:rPr>
                <w:rFonts w:eastAsia="Times New Roman" w:cs="Calibri"/>
                <w:color w:val="000000"/>
                <w:sz w:val="14"/>
                <w:szCs w:val="14"/>
                <w:lang w:eastAsia="es-MX"/>
              </w:rPr>
            </w:pPr>
            <w:r w:rsidRPr="004B552A">
              <w:rPr>
                <w:rFonts w:eastAsia="Times New Roman" w:cs="Calibri"/>
                <w:color w:val="000000"/>
                <w:sz w:val="14"/>
                <w:szCs w:val="14"/>
                <w:lang w:eastAsia="es-MX"/>
              </w:rPr>
              <w:t>Secretaría de Obras Públicas</w:t>
            </w:r>
          </w:p>
        </w:tc>
        <w:tc>
          <w:tcPr>
            <w:tcW w:w="1680" w:type="dxa"/>
            <w:tcBorders>
              <w:top w:val="nil"/>
              <w:left w:val="nil"/>
              <w:bottom w:val="single" w:sz="4" w:space="0" w:color="auto"/>
              <w:right w:val="single" w:sz="4" w:space="0" w:color="auto"/>
            </w:tcBorders>
            <w:shd w:val="clear" w:color="auto" w:fill="auto"/>
            <w:vAlign w:val="center"/>
            <w:hideMark/>
          </w:tcPr>
          <w:p w14:paraId="61DB3680" w14:textId="77777777" w:rsidR="004B552A" w:rsidRPr="004B552A" w:rsidRDefault="004B552A" w:rsidP="004B552A">
            <w:pPr>
              <w:suppressAutoHyphens w:val="0"/>
              <w:overflowPunct/>
              <w:spacing w:after="0" w:line="240" w:lineRule="auto"/>
              <w:jc w:val="center"/>
              <w:rPr>
                <w:rFonts w:eastAsia="Times New Roman" w:cs="Calibri"/>
                <w:color w:val="000000"/>
                <w:sz w:val="14"/>
                <w:szCs w:val="14"/>
                <w:lang w:eastAsia="es-MX"/>
              </w:rPr>
            </w:pPr>
            <w:r w:rsidRPr="004B552A">
              <w:rPr>
                <w:rFonts w:eastAsia="Times New Roman" w:cs="Calibri"/>
                <w:color w:val="000000"/>
                <w:sz w:val="14"/>
                <w:szCs w:val="14"/>
                <w:lang w:eastAsia="es-MX"/>
              </w:rPr>
              <w:t>3,276,284,842</w:t>
            </w:r>
          </w:p>
        </w:tc>
        <w:tc>
          <w:tcPr>
            <w:tcW w:w="1540" w:type="dxa"/>
            <w:tcBorders>
              <w:top w:val="nil"/>
              <w:left w:val="nil"/>
              <w:bottom w:val="nil"/>
              <w:right w:val="single" w:sz="4" w:space="0" w:color="auto"/>
            </w:tcBorders>
            <w:shd w:val="clear" w:color="auto" w:fill="auto"/>
            <w:vAlign w:val="center"/>
            <w:hideMark/>
          </w:tcPr>
          <w:p w14:paraId="31C6B0AE" w14:textId="77777777" w:rsidR="004B552A" w:rsidRPr="004B552A" w:rsidRDefault="004B552A" w:rsidP="004B552A">
            <w:pPr>
              <w:suppressAutoHyphens w:val="0"/>
              <w:overflowPunct/>
              <w:spacing w:after="0" w:line="240" w:lineRule="auto"/>
              <w:jc w:val="right"/>
              <w:rPr>
                <w:rFonts w:eastAsia="Times New Roman" w:cs="Calibri"/>
                <w:color w:val="000000"/>
                <w:sz w:val="14"/>
                <w:szCs w:val="14"/>
                <w:lang w:eastAsia="es-MX"/>
              </w:rPr>
            </w:pPr>
            <w:r w:rsidRPr="004B552A">
              <w:rPr>
                <w:rFonts w:eastAsia="Times New Roman" w:cs="Calibri"/>
                <w:color w:val="000000"/>
                <w:sz w:val="14"/>
                <w:szCs w:val="14"/>
                <w:lang w:eastAsia="es-MX"/>
              </w:rPr>
              <w:t>3,525,041,792</w:t>
            </w:r>
          </w:p>
        </w:tc>
      </w:tr>
      <w:tr w:rsidR="004B552A" w:rsidRPr="004B552A" w14:paraId="3BCA4CD3" w14:textId="77777777" w:rsidTr="004B552A">
        <w:trPr>
          <w:trHeight w:val="300"/>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53797718" w14:textId="77777777" w:rsidR="004B552A" w:rsidRPr="004B552A" w:rsidRDefault="004B552A" w:rsidP="004B552A">
            <w:pPr>
              <w:suppressAutoHyphens w:val="0"/>
              <w:overflowPunct/>
              <w:spacing w:after="0" w:line="240" w:lineRule="auto"/>
              <w:jc w:val="center"/>
              <w:rPr>
                <w:rFonts w:eastAsia="Times New Roman" w:cs="Calibri"/>
                <w:color w:val="000000"/>
                <w:sz w:val="14"/>
                <w:szCs w:val="14"/>
                <w:lang w:eastAsia="es-MX"/>
              </w:rPr>
            </w:pPr>
            <w:r w:rsidRPr="004B552A">
              <w:rPr>
                <w:rFonts w:eastAsia="Times New Roman" w:cs="Calibri"/>
                <w:color w:val="000000"/>
                <w:sz w:val="14"/>
                <w:szCs w:val="14"/>
                <w:lang w:eastAsia="es-MX"/>
              </w:rPr>
              <w:t> </w:t>
            </w:r>
          </w:p>
        </w:tc>
        <w:tc>
          <w:tcPr>
            <w:tcW w:w="2020" w:type="dxa"/>
            <w:tcBorders>
              <w:top w:val="nil"/>
              <w:left w:val="nil"/>
              <w:bottom w:val="single" w:sz="4" w:space="0" w:color="auto"/>
              <w:right w:val="single" w:sz="4" w:space="0" w:color="auto"/>
            </w:tcBorders>
            <w:shd w:val="clear" w:color="auto" w:fill="auto"/>
            <w:vAlign w:val="center"/>
            <w:hideMark/>
          </w:tcPr>
          <w:p w14:paraId="75DAAF47" w14:textId="77777777" w:rsidR="004B552A" w:rsidRPr="004B552A" w:rsidRDefault="004B552A" w:rsidP="004B552A">
            <w:pPr>
              <w:suppressAutoHyphens w:val="0"/>
              <w:overflowPunct/>
              <w:spacing w:after="0" w:line="240" w:lineRule="auto"/>
              <w:jc w:val="center"/>
              <w:rPr>
                <w:rFonts w:eastAsia="Times New Roman" w:cs="Calibri"/>
                <w:color w:val="000000"/>
                <w:sz w:val="14"/>
                <w:szCs w:val="14"/>
                <w:lang w:eastAsia="es-MX"/>
              </w:rPr>
            </w:pPr>
            <w:r w:rsidRPr="004B552A">
              <w:rPr>
                <w:rFonts w:eastAsia="Times New Roman" w:cs="Calibri"/>
                <w:color w:val="000000"/>
                <w:sz w:val="14"/>
                <w:szCs w:val="14"/>
                <w:lang w:eastAsia="es-MX"/>
              </w:rPr>
              <w:t>86</w:t>
            </w:r>
          </w:p>
        </w:tc>
        <w:tc>
          <w:tcPr>
            <w:tcW w:w="1960" w:type="dxa"/>
            <w:tcBorders>
              <w:top w:val="nil"/>
              <w:left w:val="nil"/>
              <w:bottom w:val="single" w:sz="4" w:space="0" w:color="auto"/>
              <w:right w:val="single" w:sz="4" w:space="0" w:color="auto"/>
            </w:tcBorders>
            <w:shd w:val="clear" w:color="auto" w:fill="auto"/>
            <w:vAlign w:val="center"/>
            <w:hideMark/>
          </w:tcPr>
          <w:p w14:paraId="618335A5" w14:textId="77777777" w:rsidR="004B552A" w:rsidRPr="004B552A" w:rsidRDefault="004B552A" w:rsidP="004B552A">
            <w:pPr>
              <w:suppressAutoHyphens w:val="0"/>
              <w:overflowPunct/>
              <w:spacing w:after="0" w:line="240" w:lineRule="auto"/>
              <w:jc w:val="center"/>
              <w:rPr>
                <w:rFonts w:eastAsia="Times New Roman" w:cs="Calibri"/>
                <w:color w:val="000000"/>
                <w:sz w:val="14"/>
                <w:szCs w:val="14"/>
                <w:lang w:eastAsia="es-MX"/>
              </w:rPr>
            </w:pPr>
            <w:r w:rsidRPr="004B552A">
              <w:rPr>
                <w:rFonts w:eastAsia="Times New Roman" w:cs="Calibri"/>
                <w:color w:val="000000"/>
                <w:sz w:val="14"/>
                <w:szCs w:val="14"/>
                <w:lang w:eastAsia="es-MX"/>
              </w:rPr>
              <w:t>Fideicomisos</w:t>
            </w:r>
          </w:p>
        </w:tc>
        <w:tc>
          <w:tcPr>
            <w:tcW w:w="1680" w:type="dxa"/>
            <w:tcBorders>
              <w:top w:val="nil"/>
              <w:left w:val="nil"/>
              <w:bottom w:val="single" w:sz="4" w:space="0" w:color="auto"/>
              <w:right w:val="single" w:sz="4" w:space="0" w:color="auto"/>
            </w:tcBorders>
            <w:shd w:val="clear" w:color="auto" w:fill="auto"/>
            <w:vAlign w:val="center"/>
            <w:hideMark/>
          </w:tcPr>
          <w:p w14:paraId="01ADE8B7" w14:textId="77777777" w:rsidR="004B552A" w:rsidRPr="004B552A" w:rsidRDefault="004B552A" w:rsidP="004B552A">
            <w:pPr>
              <w:suppressAutoHyphens w:val="0"/>
              <w:overflowPunct/>
              <w:spacing w:after="0" w:line="240" w:lineRule="auto"/>
              <w:jc w:val="center"/>
              <w:rPr>
                <w:rFonts w:eastAsia="Times New Roman" w:cs="Calibri"/>
                <w:color w:val="000000"/>
                <w:sz w:val="14"/>
                <w:szCs w:val="14"/>
                <w:lang w:eastAsia="es-MX"/>
              </w:rPr>
            </w:pPr>
            <w:r w:rsidRPr="004B552A">
              <w:rPr>
                <w:rFonts w:eastAsia="Times New Roman" w:cs="Calibri"/>
                <w:color w:val="000000"/>
                <w:sz w:val="14"/>
                <w:szCs w:val="14"/>
                <w:lang w:eastAsia="es-MX"/>
              </w:rPr>
              <w:t>248,756,950</w:t>
            </w:r>
          </w:p>
        </w:tc>
        <w:tc>
          <w:tcPr>
            <w:tcW w:w="1540" w:type="dxa"/>
            <w:tcBorders>
              <w:top w:val="nil"/>
              <w:left w:val="nil"/>
              <w:bottom w:val="single" w:sz="4" w:space="0" w:color="auto"/>
              <w:right w:val="single" w:sz="4" w:space="0" w:color="auto"/>
            </w:tcBorders>
            <w:shd w:val="clear" w:color="auto" w:fill="auto"/>
            <w:vAlign w:val="bottom"/>
            <w:hideMark/>
          </w:tcPr>
          <w:p w14:paraId="07C56BEE" w14:textId="77777777" w:rsidR="004B552A" w:rsidRPr="004B552A" w:rsidRDefault="004B552A" w:rsidP="004B552A">
            <w:pPr>
              <w:suppressAutoHyphens w:val="0"/>
              <w:overflowPunct/>
              <w:spacing w:after="0" w:line="240" w:lineRule="auto"/>
              <w:rPr>
                <w:rFonts w:eastAsia="Times New Roman" w:cs="Calibri"/>
                <w:color w:val="000000"/>
                <w:sz w:val="14"/>
                <w:szCs w:val="14"/>
                <w:lang w:eastAsia="es-MX"/>
              </w:rPr>
            </w:pPr>
            <w:r w:rsidRPr="004B552A">
              <w:rPr>
                <w:rFonts w:eastAsia="Times New Roman" w:cs="Calibri"/>
                <w:color w:val="000000"/>
                <w:sz w:val="14"/>
                <w:szCs w:val="14"/>
                <w:lang w:eastAsia="es-MX"/>
              </w:rPr>
              <w:t> </w:t>
            </w:r>
          </w:p>
        </w:tc>
      </w:tr>
    </w:tbl>
    <w:p w14:paraId="3C593B45" w14:textId="4643ABAB" w:rsidR="004B552A" w:rsidRDefault="004B552A">
      <w:pPr>
        <w:rPr>
          <w:rFonts w:eastAsia="Times New Roman" w:cs="Calibri"/>
          <w:b/>
          <w:sz w:val="20"/>
          <w:szCs w:val="20"/>
          <w:lang w:eastAsia="es-ES"/>
        </w:rPr>
      </w:pPr>
    </w:p>
    <w:p w14:paraId="2D1DA4A7" w14:textId="5AE135A5" w:rsidR="004B552A" w:rsidRDefault="004B552A">
      <w:pPr>
        <w:rPr>
          <w:rFonts w:eastAsia="Times New Roman" w:cs="Calibri"/>
          <w:b/>
          <w:sz w:val="20"/>
          <w:szCs w:val="20"/>
          <w:lang w:eastAsia="es-ES"/>
        </w:rPr>
      </w:pPr>
    </w:p>
    <w:p w14:paraId="0CD3DAC7" w14:textId="77777777" w:rsidR="006E09CA" w:rsidRDefault="006E09CA">
      <w:pPr>
        <w:rPr>
          <w:rFonts w:eastAsia="Times New Roman" w:cs="Calibri"/>
          <w:b/>
          <w:sz w:val="20"/>
          <w:szCs w:val="20"/>
          <w:lang w:eastAsia="es-ES"/>
        </w:rPr>
      </w:pPr>
    </w:p>
    <w:p w14:paraId="6B775D28" w14:textId="77777777" w:rsidR="006E09CA" w:rsidRDefault="006E09CA">
      <w:pPr>
        <w:pStyle w:val="ROMANOS"/>
        <w:tabs>
          <w:tab w:val="clear" w:pos="720"/>
          <w:tab w:val="left" w:pos="426"/>
        </w:tabs>
        <w:spacing w:after="0" w:line="240" w:lineRule="exact"/>
        <w:ind w:left="0" w:firstLine="0"/>
        <w:rPr>
          <w:rFonts w:ascii="Calibri" w:hAnsi="Calibri" w:cs="Calibri"/>
          <w:b/>
          <w:sz w:val="20"/>
          <w:u w:val="single"/>
          <w:lang w:val="es-MX"/>
        </w:rPr>
      </w:pPr>
    </w:p>
    <w:p w14:paraId="012703DA" w14:textId="367CC3FC" w:rsidR="007745EB" w:rsidRPr="00694CE6" w:rsidRDefault="00C87FDA">
      <w:pPr>
        <w:pStyle w:val="ROMANOS"/>
        <w:tabs>
          <w:tab w:val="clear" w:pos="720"/>
          <w:tab w:val="left" w:pos="426"/>
        </w:tabs>
        <w:spacing w:after="0" w:line="240" w:lineRule="exact"/>
        <w:ind w:left="0" w:firstLine="0"/>
        <w:rPr>
          <w:rFonts w:ascii="Calibri" w:hAnsi="Calibri" w:cs="Calibri"/>
          <w:b/>
          <w:sz w:val="20"/>
          <w:u w:val="single"/>
          <w:lang w:val="es-MX"/>
        </w:rPr>
      </w:pPr>
      <w:r w:rsidRPr="00694CE6">
        <w:rPr>
          <w:rFonts w:ascii="Calibri" w:hAnsi="Calibri" w:cs="Calibri"/>
          <w:b/>
          <w:sz w:val="20"/>
          <w:u w:val="single"/>
          <w:lang w:val="es-MX"/>
        </w:rPr>
        <w:t>Construcciones en Proceso en Bienes Propios</w:t>
      </w:r>
      <w:r w:rsidR="00694CE6">
        <w:rPr>
          <w:rFonts w:ascii="Calibri" w:hAnsi="Calibri" w:cs="Calibri"/>
          <w:b/>
          <w:sz w:val="20"/>
          <w:u w:val="single"/>
          <w:lang w:val="es-MX"/>
        </w:rPr>
        <w:t>.</w:t>
      </w:r>
      <w:r w:rsidRPr="00694CE6">
        <w:rPr>
          <w:rFonts w:ascii="Calibri" w:hAnsi="Calibri" w:cs="Calibri"/>
          <w:b/>
          <w:sz w:val="20"/>
          <w:u w:val="single"/>
          <w:lang w:val="es-MX"/>
        </w:rPr>
        <w:t xml:space="preserve"> </w:t>
      </w:r>
    </w:p>
    <w:p w14:paraId="136D626C" w14:textId="66657285" w:rsidR="004B552A" w:rsidRDefault="004B552A">
      <w:pPr>
        <w:pStyle w:val="ROMANOS"/>
        <w:tabs>
          <w:tab w:val="clear" w:pos="720"/>
          <w:tab w:val="left" w:pos="426"/>
        </w:tabs>
        <w:spacing w:after="0" w:line="240" w:lineRule="exact"/>
        <w:ind w:left="0" w:firstLine="0"/>
        <w:rPr>
          <w:rFonts w:ascii="Calibri" w:hAnsi="Calibri" w:cs="Calibri"/>
          <w:b/>
          <w:sz w:val="20"/>
          <w:lang w:val="es-MX"/>
        </w:rPr>
      </w:pPr>
    </w:p>
    <w:tbl>
      <w:tblPr>
        <w:tblW w:w="9600" w:type="dxa"/>
        <w:tblInd w:w="-5" w:type="dxa"/>
        <w:tblCellMar>
          <w:left w:w="70" w:type="dxa"/>
          <w:right w:w="70" w:type="dxa"/>
        </w:tblCellMar>
        <w:tblLook w:val="04A0" w:firstRow="1" w:lastRow="0" w:firstColumn="1" w:lastColumn="0" w:noHBand="0" w:noVBand="1"/>
      </w:tblPr>
      <w:tblGrid>
        <w:gridCol w:w="1200"/>
        <w:gridCol w:w="2020"/>
        <w:gridCol w:w="3160"/>
        <w:gridCol w:w="1680"/>
        <w:gridCol w:w="1540"/>
      </w:tblGrid>
      <w:tr w:rsidR="004B552A" w:rsidRPr="004B552A" w14:paraId="00445755" w14:textId="77777777" w:rsidTr="004B552A">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A90025"/>
            <w:vAlign w:val="center"/>
            <w:hideMark/>
          </w:tcPr>
          <w:p w14:paraId="76AF4A76" w14:textId="77777777" w:rsidR="004B552A" w:rsidRPr="004B552A" w:rsidRDefault="004B552A" w:rsidP="004B552A">
            <w:pPr>
              <w:suppressAutoHyphens w:val="0"/>
              <w:overflowPunct/>
              <w:spacing w:after="0" w:line="240" w:lineRule="auto"/>
              <w:jc w:val="center"/>
              <w:rPr>
                <w:rFonts w:eastAsia="Times New Roman" w:cs="Calibri"/>
                <w:b/>
                <w:bCs/>
                <w:color w:val="FFFFFF"/>
                <w:sz w:val="16"/>
                <w:szCs w:val="16"/>
                <w:lang w:eastAsia="es-MX"/>
              </w:rPr>
            </w:pPr>
            <w:r w:rsidRPr="004B552A">
              <w:rPr>
                <w:rFonts w:eastAsia="Times New Roman" w:cs="Calibri"/>
                <w:b/>
                <w:bCs/>
                <w:color w:val="FFFFFF"/>
                <w:sz w:val="16"/>
                <w:szCs w:val="16"/>
                <w:lang w:eastAsia="es-MX"/>
              </w:rPr>
              <w:lastRenderedPageBreak/>
              <w:t> </w:t>
            </w:r>
          </w:p>
        </w:tc>
        <w:tc>
          <w:tcPr>
            <w:tcW w:w="2020" w:type="dxa"/>
            <w:tcBorders>
              <w:top w:val="single" w:sz="4" w:space="0" w:color="auto"/>
              <w:left w:val="nil"/>
              <w:bottom w:val="single" w:sz="4" w:space="0" w:color="auto"/>
              <w:right w:val="single" w:sz="4" w:space="0" w:color="auto"/>
            </w:tcBorders>
            <w:shd w:val="clear" w:color="000000" w:fill="A90025"/>
            <w:vAlign w:val="center"/>
            <w:hideMark/>
          </w:tcPr>
          <w:p w14:paraId="3DC87532" w14:textId="77777777" w:rsidR="004B552A" w:rsidRPr="004B552A" w:rsidRDefault="004B552A" w:rsidP="004B552A">
            <w:pPr>
              <w:suppressAutoHyphens w:val="0"/>
              <w:overflowPunct/>
              <w:spacing w:after="0" w:line="240" w:lineRule="auto"/>
              <w:jc w:val="center"/>
              <w:rPr>
                <w:rFonts w:eastAsia="Times New Roman" w:cs="Calibri"/>
                <w:b/>
                <w:bCs/>
                <w:color w:val="FFFFFF"/>
                <w:sz w:val="16"/>
                <w:szCs w:val="16"/>
                <w:lang w:eastAsia="es-MX"/>
              </w:rPr>
            </w:pPr>
            <w:r w:rsidRPr="004B552A">
              <w:rPr>
                <w:rFonts w:eastAsia="Times New Roman" w:cs="Calibri"/>
                <w:b/>
                <w:bCs/>
                <w:color w:val="FFFFFF"/>
                <w:sz w:val="16"/>
                <w:szCs w:val="16"/>
                <w:lang w:eastAsia="es-MX"/>
              </w:rPr>
              <w:t>No. DE OBRAS</w:t>
            </w:r>
          </w:p>
        </w:tc>
        <w:tc>
          <w:tcPr>
            <w:tcW w:w="3160" w:type="dxa"/>
            <w:tcBorders>
              <w:top w:val="single" w:sz="4" w:space="0" w:color="auto"/>
              <w:left w:val="nil"/>
              <w:bottom w:val="single" w:sz="4" w:space="0" w:color="auto"/>
              <w:right w:val="single" w:sz="4" w:space="0" w:color="auto"/>
            </w:tcBorders>
            <w:shd w:val="clear" w:color="000000" w:fill="A90025"/>
            <w:vAlign w:val="center"/>
            <w:hideMark/>
          </w:tcPr>
          <w:p w14:paraId="4E44E165" w14:textId="77777777" w:rsidR="004B552A" w:rsidRPr="004B552A" w:rsidRDefault="004B552A" w:rsidP="004B552A">
            <w:pPr>
              <w:suppressAutoHyphens w:val="0"/>
              <w:overflowPunct/>
              <w:spacing w:after="0" w:line="240" w:lineRule="auto"/>
              <w:jc w:val="center"/>
              <w:rPr>
                <w:rFonts w:eastAsia="Times New Roman" w:cs="Calibri"/>
                <w:b/>
                <w:bCs/>
                <w:color w:val="FFFFFF"/>
                <w:sz w:val="16"/>
                <w:szCs w:val="16"/>
                <w:lang w:eastAsia="es-MX"/>
              </w:rPr>
            </w:pPr>
            <w:r w:rsidRPr="004B552A">
              <w:rPr>
                <w:rFonts w:eastAsia="Times New Roman" w:cs="Calibri"/>
                <w:b/>
                <w:bCs/>
                <w:color w:val="FFFFFF"/>
                <w:sz w:val="16"/>
                <w:szCs w:val="16"/>
                <w:lang w:eastAsia="es-MX"/>
              </w:rPr>
              <w:t>DEPENDENCIAS</w:t>
            </w:r>
          </w:p>
        </w:tc>
        <w:tc>
          <w:tcPr>
            <w:tcW w:w="1680" w:type="dxa"/>
            <w:tcBorders>
              <w:top w:val="single" w:sz="4" w:space="0" w:color="auto"/>
              <w:left w:val="nil"/>
              <w:bottom w:val="single" w:sz="4" w:space="0" w:color="auto"/>
              <w:right w:val="single" w:sz="4" w:space="0" w:color="auto"/>
            </w:tcBorders>
            <w:shd w:val="clear" w:color="000000" w:fill="A90025"/>
            <w:vAlign w:val="center"/>
            <w:hideMark/>
          </w:tcPr>
          <w:p w14:paraId="4387BE8D" w14:textId="77777777" w:rsidR="004B552A" w:rsidRPr="004B552A" w:rsidRDefault="004B552A" w:rsidP="004B552A">
            <w:pPr>
              <w:suppressAutoHyphens w:val="0"/>
              <w:overflowPunct/>
              <w:spacing w:after="0" w:line="240" w:lineRule="auto"/>
              <w:jc w:val="center"/>
              <w:rPr>
                <w:rFonts w:eastAsia="Times New Roman" w:cs="Calibri"/>
                <w:b/>
                <w:bCs/>
                <w:color w:val="FFFFFF"/>
                <w:sz w:val="16"/>
                <w:szCs w:val="16"/>
                <w:lang w:eastAsia="es-MX"/>
              </w:rPr>
            </w:pPr>
            <w:r w:rsidRPr="004B552A">
              <w:rPr>
                <w:rFonts w:eastAsia="Times New Roman" w:cs="Calibri"/>
                <w:b/>
                <w:bCs/>
                <w:color w:val="FFFFFF"/>
                <w:sz w:val="16"/>
                <w:szCs w:val="16"/>
                <w:lang w:eastAsia="es-MX"/>
              </w:rPr>
              <w:t xml:space="preserve">IMPORTE </w:t>
            </w:r>
          </w:p>
        </w:tc>
        <w:tc>
          <w:tcPr>
            <w:tcW w:w="1540" w:type="dxa"/>
            <w:tcBorders>
              <w:top w:val="single" w:sz="4" w:space="0" w:color="auto"/>
              <w:left w:val="nil"/>
              <w:bottom w:val="single" w:sz="4" w:space="0" w:color="auto"/>
              <w:right w:val="single" w:sz="4" w:space="0" w:color="auto"/>
            </w:tcBorders>
            <w:shd w:val="clear" w:color="000000" w:fill="A90025"/>
            <w:vAlign w:val="center"/>
            <w:hideMark/>
          </w:tcPr>
          <w:p w14:paraId="49A5FF6A" w14:textId="77777777" w:rsidR="004B552A" w:rsidRPr="004B552A" w:rsidRDefault="004B552A" w:rsidP="004B552A">
            <w:pPr>
              <w:suppressAutoHyphens w:val="0"/>
              <w:overflowPunct/>
              <w:spacing w:after="0" w:line="240" w:lineRule="auto"/>
              <w:jc w:val="center"/>
              <w:rPr>
                <w:rFonts w:eastAsia="Times New Roman" w:cs="Calibri"/>
                <w:b/>
                <w:bCs/>
                <w:color w:val="FFFFFF"/>
                <w:sz w:val="16"/>
                <w:szCs w:val="16"/>
                <w:lang w:eastAsia="es-MX"/>
              </w:rPr>
            </w:pPr>
            <w:r w:rsidRPr="004B552A">
              <w:rPr>
                <w:rFonts w:eastAsia="Times New Roman" w:cs="Calibri"/>
                <w:b/>
                <w:bCs/>
                <w:color w:val="FFFFFF"/>
                <w:sz w:val="16"/>
                <w:szCs w:val="16"/>
                <w:lang w:eastAsia="es-MX"/>
              </w:rPr>
              <w:t>TOTAL</w:t>
            </w:r>
          </w:p>
        </w:tc>
      </w:tr>
      <w:tr w:rsidR="004B552A" w:rsidRPr="004B552A" w14:paraId="3CC57E57" w14:textId="77777777" w:rsidTr="004B552A">
        <w:trPr>
          <w:trHeight w:val="360"/>
        </w:trPr>
        <w:tc>
          <w:tcPr>
            <w:tcW w:w="1200" w:type="dxa"/>
            <w:tcBorders>
              <w:top w:val="nil"/>
              <w:left w:val="single" w:sz="4" w:space="0" w:color="auto"/>
              <w:bottom w:val="nil"/>
              <w:right w:val="single" w:sz="4" w:space="0" w:color="auto"/>
            </w:tcBorders>
            <w:shd w:val="clear" w:color="auto" w:fill="auto"/>
            <w:vAlign w:val="center"/>
            <w:hideMark/>
          </w:tcPr>
          <w:p w14:paraId="58D718D7" w14:textId="77777777" w:rsidR="004B552A" w:rsidRPr="004B552A" w:rsidRDefault="004B552A" w:rsidP="004B552A">
            <w:pPr>
              <w:suppressAutoHyphens w:val="0"/>
              <w:overflowPunct/>
              <w:spacing w:after="0" w:line="240" w:lineRule="auto"/>
              <w:rPr>
                <w:rFonts w:eastAsia="Times New Roman" w:cs="Calibri"/>
                <w:color w:val="000000"/>
                <w:sz w:val="14"/>
                <w:szCs w:val="14"/>
                <w:lang w:eastAsia="es-MX"/>
              </w:rPr>
            </w:pPr>
            <w:r w:rsidRPr="004B552A">
              <w:rPr>
                <w:rFonts w:eastAsia="Times New Roman" w:cs="Calibri"/>
                <w:color w:val="000000"/>
                <w:sz w:val="14"/>
                <w:szCs w:val="14"/>
                <w:lang w:eastAsia="es-MX"/>
              </w:rPr>
              <w:t> </w:t>
            </w:r>
          </w:p>
        </w:tc>
        <w:tc>
          <w:tcPr>
            <w:tcW w:w="2020" w:type="dxa"/>
            <w:tcBorders>
              <w:top w:val="nil"/>
              <w:left w:val="nil"/>
              <w:bottom w:val="single" w:sz="4" w:space="0" w:color="auto"/>
              <w:right w:val="single" w:sz="4" w:space="0" w:color="auto"/>
            </w:tcBorders>
            <w:shd w:val="clear" w:color="auto" w:fill="auto"/>
            <w:vAlign w:val="center"/>
            <w:hideMark/>
          </w:tcPr>
          <w:p w14:paraId="4EE0DC74" w14:textId="77777777" w:rsidR="004B552A" w:rsidRPr="004B552A" w:rsidRDefault="004B552A" w:rsidP="004B552A">
            <w:pPr>
              <w:suppressAutoHyphens w:val="0"/>
              <w:overflowPunct/>
              <w:spacing w:after="0" w:line="240" w:lineRule="auto"/>
              <w:jc w:val="center"/>
              <w:rPr>
                <w:rFonts w:eastAsia="Times New Roman" w:cs="Calibri"/>
                <w:color w:val="000000"/>
                <w:sz w:val="14"/>
                <w:szCs w:val="14"/>
                <w:lang w:eastAsia="es-MX"/>
              </w:rPr>
            </w:pPr>
            <w:r w:rsidRPr="004B552A">
              <w:rPr>
                <w:rFonts w:eastAsia="Times New Roman" w:cs="Calibri"/>
                <w:color w:val="000000"/>
                <w:sz w:val="14"/>
                <w:szCs w:val="14"/>
                <w:lang w:eastAsia="es-MX"/>
              </w:rPr>
              <w:t>1024</w:t>
            </w:r>
          </w:p>
        </w:tc>
        <w:tc>
          <w:tcPr>
            <w:tcW w:w="3160" w:type="dxa"/>
            <w:tcBorders>
              <w:top w:val="nil"/>
              <w:left w:val="nil"/>
              <w:bottom w:val="single" w:sz="4" w:space="0" w:color="auto"/>
              <w:right w:val="single" w:sz="4" w:space="0" w:color="auto"/>
            </w:tcBorders>
            <w:shd w:val="clear" w:color="auto" w:fill="auto"/>
            <w:vAlign w:val="center"/>
            <w:hideMark/>
          </w:tcPr>
          <w:p w14:paraId="23762908" w14:textId="77777777" w:rsidR="004B552A" w:rsidRPr="004B552A" w:rsidRDefault="004B552A" w:rsidP="004B552A">
            <w:pPr>
              <w:suppressAutoHyphens w:val="0"/>
              <w:overflowPunct/>
              <w:spacing w:after="0" w:line="240" w:lineRule="auto"/>
              <w:jc w:val="center"/>
              <w:rPr>
                <w:rFonts w:eastAsia="Times New Roman" w:cs="Calibri"/>
                <w:color w:val="000000"/>
                <w:sz w:val="14"/>
                <w:szCs w:val="14"/>
                <w:lang w:eastAsia="es-MX"/>
              </w:rPr>
            </w:pPr>
            <w:r w:rsidRPr="004B552A">
              <w:rPr>
                <w:rFonts w:eastAsia="Times New Roman" w:cs="Calibri"/>
                <w:color w:val="000000"/>
                <w:sz w:val="14"/>
                <w:szCs w:val="14"/>
                <w:lang w:eastAsia="es-MX"/>
              </w:rPr>
              <w:t>Instituto Tamaulipeco de Infraestructura Física Educativa</w:t>
            </w:r>
          </w:p>
        </w:tc>
        <w:tc>
          <w:tcPr>
            <w:tcW w:w="1680" w:type="dxa"/>
            <w:tcBorders>
              <w:top w:val="nil"/>
              <w:left w:val="nil"/>
              <w:bottom w:val="single" w:sz="4" w:space="0" w:color="auto"/>
              <w:right w:val="single" w:sz="4" w:space="0" w:color="auto"/>
            </w:tcBorders>
            <w:shd w:val="clear" w:color="auto" w:fill="auto"/>
            <w:vAlign w:val="center"/>
            <w:hideMark/>
          </w:tcPr>
          <w:p w14:paraId="0710D80C" w14:textId="77777777" w:rsidR="004B552A" w:rsidRPr="004B552A" w:rsidRDefault="004B552A" w:rsidP="004B552A">
            <w:pPr>
              <w:suppressAutoHyphens w:val="0"/>
              <w:overflowPunct/>
              <w:spacing w:after="0" w:line="240" w:lineRule="auto"/>
              <w:jc w:val="center"/>
              <w:rPr>
                <w:rFonts w:eastAsia="Times New Roman" w:cs="Calibri"/>
                <w:color w:val="000000"/>
                <w:sz w:val="14"/>
                <w:szCs w:val="14"/>
                <w:lang w:eastAsia="es-MX"/>
              </w:rPr>
            </w:pPr>
            <w:r w:rsidRPr="004B552A">
              <w:rPr>
                <w:rFonts w:eastAsia="Times New Roman" w:cs="Calibri"/>
                <w:color w:val="000000"/>
                <w:sz w:val="14"/>
                <w:szCs w:val="14"/>
                <w:lang w:eastAsia="es-MX"/>
              </w:rPr>
              <w:t>1,190,884,407</w:t>
            </w:r>
          </w:p>
        </w:tc>
        <w:tc>
          <w:tcPr>
            <w:tcW w:w="1540" w:type="dxa"/>
            <w:tcBorders>
              <w:top w:val="nil"/>
              <w:left w:val="nil"/>
              <w:bottom w:val="nil"/>
              <w:right w:val="single" w:sz="4" w:space="0" w:color="auto"/>
            </w:tcBorders>
            <w:shd w:val="clear" w:color="auto" w:fill="auto"/>
            <w:vAlign w:val="center"/>
            <w:hideMark/>
          </w:tcPr>
          <w:p w14:paraId="2C3D0A6B" w14:textId="77777777" w:rsidR="004B552A" w:rsidRPr="004B552A" w:rsidRDefault="004B552A" w:rsidP="004B552A">
            <w:pPr>
              <w:suppressAutoHyphens w:val="0"/>
              <w:overflowPunct/>
              <w:spacing w:after="0" w:line="240" w:lineRule="auto"/>
              <w:rPr>
                <w:rFonts w:eastAsia="Times New Roman" w:cs="Calibri"/>
                <w:color w:val="000000"/>
                <w:sz w:val="14"/>
                <w:szCs w:val="14"/>
                <w:lang w:eastAsia="es-MX"/>
              </w:rPr>
            </w:pPr>
            <w:r w:rsidRPr="004B552A">
              <w:rPr>
                <w:rFonts w:eastAsia="Times New Roman" w:cs="Calibri"/>
                <w:color w:val="000000"/>
                <w:sz w:val="14"/>
                <w:szCs w:val="14"/>
                <w:lang w:eastAsia="es-MX"/>
              </w:rPr>
              <w:t> </w:t>
            </w:r>
          </w:p>
        </w:tc>
      </w:tr>
      <w:tr w:rsidR="004B552A" w:rsidRPr="004B552A" w14:paraId="339B10E4" w14:textId="77777777" w:rsidTr="004B552A">
        <w:trPr>
          <w:trHeight w:val="300"/>
        </w:trPr>
        <w:tc>
          <w:tcPr>
            <w:tcW w:w="1200" w:type="dxa"/>
            <w:tcBorders>
              <w:top w:val="nil"/>
              <w:left w:val="single" w:sz="4" w:space="0" w:color="auto"/>
              <w:bottom w:val="nil"/>
              <w:right w:val="single" w:sz="4" w:space="0" w:color="auto"/>
            </w:tcBorders>
            <w:shd w:val="clear" w:color="auto" w:fill="auto"/>
            <w:vAlign w:val="center"/>
            <w:hideMark/>
          </w:tcPr>
          <w:p w14:paraId="7F8CB6C7" w14:textId="77777777" w:rsidR="004B552A" w:rsidRPr="004B552A" w:rsidRDefault="004B552A" w:rsidP="004B552A">
            <w:pPr>
              <w:suppressAutoHyphens w:val="0"/>
              <w:overflowPunct/>
              <w:spacing w:after="0" w:line="240" w:lineRule="auto"/>
              <w:jc w:val="right"/>
              <w:rPr>
                <w:rFonts w:eastAsia="Times New Roman" w:cs="Calibri"/>
                <w:color w:val="000000"/>
                <w:sz w:val="14"/>
                <w:szCs w:val="14"/>
                <w:lang w:eastAsia="es-MX"/>
              </w:rPr>
            </w:pPr>
            <w:r w:rsidRPr="004B552A">
              <w:rPr>
                <w:rFonts w:eastAsia="Times New Roman" w:cs="Calibri"/>
                <w:color w:val="000000"/>
                <w:sz w:val="14"/>
                <w:szCs w:val="14"/>
                <w:lang w:eastAsia="es-MX"/>
              </w:rPr>
              <w:t>1236</w:t>
            </w:r>
          </w:p>
        </w:tc>
        <w:tc>
          <w:tcPr>
            <w:tcW w:w="2020" w:type="dxa"/>
            <w:tcBorders>
              <w:top w:val="nil"/>
              <w:left w:val="nil"/>
              <w:bottom w:val="single" w:sz="4" w:space="0" w:color="auto"/>
              <w:right w:val="single" w:sz="4" w:space="0" w:color="auto"/>
            </w:tcBorders>
            <w:shd w:val="clear" w:color="auto" w:fill="auto"/>
            <w:vAlign w:val="center"/>
            <w:hideMark/>
          </w:tcPr>
          <w:p w14:paraId="544CF511" w14:textId="77777777" w:rsidR="004B552A" w:rsidRPr="004B552A" w:rsidRDefault="004B552A" w:rsidP="004B552A">
            <w:pPr>
              <w:suppressAutoHyphens w:val="0"/>
              <w:overflowPunct/>
              <w:spacing w:after="0" w:line="240" w:lineRule="auto"/>
              <w:jc w:val="center"/>
              <w:rPr>
                <w:rFonts w:eastAsia="Times New Roman" w:cs="Calibri"/>
                <w:color w:val="000000"/>
                <w:sz w:val="14"/>
                <w:szCs w:val="14"/>
                <w:lang w:eastAsia="es-MX"/>
              </w:rPr>
            </w:pPr>
            <w:r w:rsidRPr="004B552A">
              <w:rPr>
                <w:rFonts w:eastAsia="Times New Roman" w:cs="Calibri"/>
                <w:color w:val="000000"/>
                <w:sz w:val="14"/>
                <w:szCs w:val="14"/>
                <w:lang w:eastAsia="es-MX"/>
              </w:rPr>
              <w:t>1</w:t>
            </w:r>
          </w:p>
        </w:tc>
        <w:tc>
          <w:tcPr>
            <w:tcW w:w="3160" w:type="dxa"/>
            <w:tcBorders>
              <w:top w:val="nil"/>
              <w:left w:val="nil"/>
              <w:bottom w:val="single" w:sz="4" w:space="0" w:color="auto"/>
              <w:right w:val="single" w:sz="4" w:space="0" w:color="auto"/>
            </w:tcBorders>
            <w:shd w:val="clear" w:color="auto" w:fill="auto"/>
            <w:vAlign w:val="center"/>
            <w:hideMark/>
          </w:tcPr>
          <w:p w14:paraId="276261EC" w14:textId="77777777" w:rsidR="004B552A" w:rsidRPr="004B552A" w:rsidRDefault="004B552A" w:rsidP="004B552A">
            <w:pPr>
              <w:suppressAutoHyphens w:val="0"/>
              <w:overflowPunct/>
              <w:spacing w:after="0" w:line="240" w:lineRule="auto"/>
              <w:jc w:val="center"/>
              <w:rPr>
                <w:rFonts w:eastAsia="Times New Roman" w:cs="Calibri"/>
                <w:color w:val="000000"/>
                <w:sz w:val="14"/>
                <w:szCs w:val="14"/>
                <w:lang w:eastAsia="es-MX"/>
              </w:rPr>
            </w:pPr>
            <w:r w:rsidRPr="004B552A">
              <w:rPr>
                <w:rFonts w:eastAsia="Times New Roman" w:cs="Calibri"/>
                <w:color w:val="000000"/>
                <w:sz w:val="14"/>
                <w:szCs w:val="14"/>
                <w:lang w:eastAsia="es-MX"/>
              </w:rPr>
              <w:t>Fideicomiso Ciudad Judicial</w:t>
            </w:r>
          </w:p>
        </w:tc>
        <w:tc>
          <w:tcPr>
            <w:tcW w:w="1680" w:type="dxa"/>
            <w:tcBorders>
              <w:top w:val="nil"/>
              <w:left w:val="nil"/>
              <w:bottom w:val="single" w:sz="4" w:space="0" w:color="auto"/>
              <w:right w:val="single" w:sz="4" w:space="0" w:color="auto"/>
            </w:tcBorders>
            <w:shd w:val="clear" w:color="auto" w:fill="auto"/>
            <w:vAlign w:val="center"/>
            <w:hideMark/>
          </w:tcPr>
          <w:p w14:paraId="04535EEC" w14:textId="77777777" w:rsidR="004B552A" w:rsidRPr="004B552A" w:rsidRDefault="004B552A" w:rsidP="004B552A">
            <w:pPr>
              <w:suppressAutoHyphens w:val="0"/>
              <w:overflowPunct/>
              <w:spacing w:after="0" w:line="240" w:lineRule="auto"/>
              <w:jc w:val="center"/>
              <w:rPr>
                <w:rFonts w:eastAsia="Times New Roman" w:cs="Calibri"/>
                <w:color w:val="000000"/>
                <w:sz w:val="14"/>
                <w:szCs w:val="14"/>
                <w:lang w:eastAsia="es-MX"/>
              </w:rPr>
            </w:pPr>
            <w:r w:rsidRPr="004B552A">
              <w:rPr>
                <w:rFonts w:eastAsia="Times New Roman" w:cs="Calibri"/>
                <w:color w:val="000000"/>
                <w:sz w:val="14"/>
                <w:szCs w:val="14"/>
                <w:lang w:eastAsia="es-MX"/>
              </w:rPr>
              <w:t>10,421,900</w:t>
            </w:r>
          </w:p>
        </w:tc>
        <w:tc>
          <w:tcPr>
            <w:tcW w:w="1540" w:type="dxa"/>
            <w:tcBorders>
              <w:top w:val="nil"/>
              <w:left w:val="nil"/>
              <w:bottom w:val="nil"/>
              <w:right w:val="single" w:sz="4" w:space="0" w:color="auto"/>
            </w:tcBorders>
            <w:shd w:val="clear" w:color="auto" w:fill="auto"/>
            <w:vAlign w:val="center"/>
            <w:hideMark/>
          </w:tcPr>
          <w:p w14:paraId="0D6D4274" w14:textId="77777777" w:rsidR="004B552A" w:rsidRPr="004B552A" w:rsidRDefault="004B552A" w:rsidP="004B552A">
            <w:pPr>
              <w:suppressAutoHyphens w:val="0"/>
              <w:overflowPunct/>
              <w:spacing w:after="0" w:line="240" w:lineRule="auto"/>
              <w:jc w:val="right"/>
              <w:rPr>
                <w:rFonts w:eastAsia="Times New Roman" w:cs="Calibri"/>
                <w:color w:val="000000"/>
                <w:sz w:val="14"/>
                <w:szCs w:val="14"/>
                <w:lang w:eastAsia="es-MX"/>
              </w:rPr>
            </w:pPr>
            <w:r w:rsidRPr="004B552A">
              <w:rPr>
                <w:rFonts w:eastAsia="Times New Roman" w:cs="Calibri"/>
                <w:color w:val="000000"/>
                <w:sz w:val="14"/>
                <w:szCs w:val="14"/>
                <w:lang w:eastAsia="es-MX"/>
              </w:rPr>
              <w:t>7,075,762,152</w:t>
            </w:r>
          </w:p>
        </w:tc>
      </w:tr>
      <w:tr w:rsidR="004B552A" w:rsidRPr="004B552A" w14:paraId="641EB14D" w14:textId="77777777" w:rsidTr="004B552A">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EE3CFDF" w14:textId="77777777" w:rsidR="004B552A" w:rsidRPr="004B552A" w:rsidRDefault="004B552A" w:rsidP="004B552A">
            <w:pPr>
              <w:suppressAutoHyphens w:val="0"/>
              <w:overflowPunct/>
              <w:spacing w:after="0" w:line="240" w:lineRule="auto"/>
              <w:rPr>
                <w:rFonts w:eastAsia="Times New Roman" w:cs="Calibri"/>
                <w:color w:val="000000"/>
                <w:sz w:val="14"/>
                <w:szCs w:val="14"/>
                <w:lang w:eastAsia="es-MX"/>
              </w:rPr>
            </w:pPr>
            <w:r w:rsidRPr="004B552A">
              <w:rPr>
                <w:rFonts w:eastAsia="Times New Roman" w:cs="Calibri"/>
                <w:color w:val="000000"/>
                <w:sz w:val="14"/>
                <w:szCs w:val="14"/>
                <w:lang w:eastAsia="es-MX"/>
              </w:rPr>
              <w:t> </w:t>
            </w:r>
          </w:p>
        </w:tc>
        <w:tc>
          <w:tcPr>
            <w:tcW w:w="2020" w:type="dxa"/>
            <w:tcBorders>
              <w:top w:val="nil"/>
              <w:left w:val="nil"/>
              <w:bottom w:val="single" w:sz="4" w:space="0" w:color="auto"/>
              <w:right w:val="single" w:sz="4" w:space="0" w:color="auto"/>
            </w:tcBorders>
            <w:shd w:val="clear" w:color="auto" w:fill="auto"/>
            <w:vAlign w:val="center"/>
            <w:hideMark/>
          </w:tcPr>
          <w:p w14:paraId="64AA7E11" w14:textId="77777777" w:rsidR="004B552A" w:rsidRPr="004B552A" w:rsidRDefault="004B552A" w:rsidP="004B552A">
            <w:pPr>
              <w:suppressAutoHyphens w:val="0"/>
              <w:overflowPunct/>
              <w:spacing w:after="0" w:line="240" w:lineRule="auto"/>
              <w:jc w:val="center"/>
              <w:rPr>
                <w:rFonts w:eastAsia="Times New Roman" w:cs="Calibri"/>
                <w:color w:val="000000"/>
                <w:sz w:val="14"/>
                <w:szCs w:val="14"/>
                <w:lang w:eastAsia="es-MX"/>
              </w:rPr>
            </w:pPr>
            <w:r w:rsidRPr="004B552A">
              <w:rPr>
                <w:rFonts w:eastAsia="Times New Roman" w:cs="Calibri"/>
                <w:color w:val="000000"/>
                <w:sz w:val="14"/>
                <w:szCs w:val="14"/>
                <w:lang w:eastAsia="es-MX"/>
              </w:rPr>
              <w:t>539</w:t>
            </w:r>
          </w:p>
        </w:tc>
        <w:tc>
          <w:tcPr>
            <w:tcW w:w="3160" w:type="dxa"/>
            <w:tcBorders>
              <w:top w:val="nil"/>
              <w:left w:val="nil"/>
              <w:bottom w:val="single" w:sz="4" w:space="0" w:color="auto"/>
              <w:right w:val="single" w:sz="4" w:space="0" w:color="auto"/>
            </w:tcBorders>
            <w:shd w:val="clear" w:color="auto" w:fill="auto"/>
            <w:vAlign w:val="center"/>
            <w:hideMark/>
          </w:tcPr>
          <w:p w14:paraId="7BB34D21" w14:textId="77777777" w:rsidR="004B552A" w:rsidRPr="004B552A" w:rsidRDefault="004B552A" w:rsidP="004B552A">
            <w:pPr>
              <w:suppressAutoHyphens w:val="0"/>
              <w:overflowPunct/>
              <w:spacing w:after="0" w:line="240" w:lineRule="auto"/>
              <w:jc w:val="center"/>
              <w:rPr>
                <w:rFonts w:eastAsia="Times New Roman" w:cs="Calibri"/>
                <w:color w:val="000000"/>
                <w:sz w:val="14"/>
                <w:szCs w:val="14"/>
                <w:lang w:eastAsia="es-MX"/>
              </w:rPr>
            </w:pPr>
            <w:r w:rsidRPr="004B552A">
              <w:rPr>
                <w:rFonts w:eastAsia="Times New Roman" w:cs="Calibri"/>
                <w:color w:val="000000"/>
                <w:sz w:val="14"/>
                <w:szCs w:val="14"/>
                <w:lang w:eastAsia="es-MX"/>
              </w:rPr>
              <w:t>Secretaría de Obras Públicas</w:t>
            </w:r>
          </w:p>
        </w:tc>
        <w:tc>
          <w:tcPr>
            <w:tcW w:w="1680" w:type="dxa"/>
            <w:tcBorders>
              <w:top w:val="nil"/>
              <w:left w:val="nil"/>
              <w:bottom w:val="single" w:sz="4" w:space="0" w:color="auto"/>
              <w:right w:val="single" w:sz="4" w:space="0" w:color="auto"/>
            </w:tcBorders>
            <w:shd w:val="clear" w:color="auto" w:fill="auto"/>
            <w:vAlign w:val="center"/>
            <w:hideMark/>
          </w:tcPr>
          <w:p w14:paraId="28A2EDF7" w14:textId="77777777" w:rsidR="004B552A" w:rsidRPr="004B552A" w:rsidRDefault="004B552A" w:rsidP="004B552A">
            <w:pPr>
              <w:suppressAutoHyphens w:val="0"/>
              <w:overflowPunct/>
              <w:spacing w:after="0" w:line="240" w:lineRule="auto"/>
              <w:jc w:val="center"/>
              <w:rPr>
                <w:rFonts w:eastAsia="Times New Roman" w:cs="Calibri"/>
                <w:color w:val="000000"/>
                <w:sz w:val="14"/>
                <w:szCs w:val="14"/>
                <w:lang w:eastAsia="es-MX"/>
              </w:rPr>
            </w:pPr>
            <w:r w:rsidRPr="004B552A">
              <w:rPr>
                <w:rFonts w:eastAsia="Times New Roman" w:cs="Calibri"/>
                <w:color w:val="000000"/>
                <w:sz w:val="14"/>
                <w:szCs w:val="14"/>
                <w:lang w:eastAsia="es-MX"/>
              </w:rPr>
              <w:t>5,874,455,846</w:t>
            </w:r>
          </w:p>
        </w:tc>
        <w:tc>
          <w:tcPr>
            <w:tcW w:w="1540" w:type="dxa"/>
            <w:tcBorders>
              <w:top w:val="nil"/>
              <w:left w:val="nil"/>
              <w:bottom w:val="single" w:sz="4" w:space="0" w:color="auto"/>
              <w:right w:val="single" w:sz="4" w:space="0" w:color="auto"/>
            </w:tcBorders>
            <w:shd w:val="clear" w:color="auto" w:fill="auto"/>
            <w:vAlign w:val="center"/>
            <w:hideMark/>
          </w:tcPr>
          <w:p w14:paraId="0D8FE3B1" w14:textId="77777777" w:rsidR="004B552A" w:rsidRPr="004B552A" w:rsidRDefault="004B552A" w:rsidP="004B552A">
            <w:pPr>
              <w:suppressAutoHyphens w:val="0"/>
              <w:overflowPunct/>
              <w:spacing w:after="0" w:line="240" w:lineRule="auto"/>
              <w:rPr>
                <w:rFonts w:eastAsia="Times New Roman" w:cs="Calibri"/>
                <w:color w:val="000000"/>
                <w:sz w:val="14"/>
                <w:szCs w:val="14"/>
                <w:lang w:eastAsia="es-MX"/>
              </w:rPr>
            </w:pPr>
            <w:r w:rsidRPr="004B552A">
              <w:rPr>
                <w:rFonts w:eastAsia="Times New Roman" w:cs="Calibri"/>
                <w:color w:val="000000"/>
                <w:sz w:val="14"/>
                <w:szCs w:val="14"/>
                <w:lang w:eastAsia="es-MX"/>
              </w:rPr>
              <w:t> </w:t>
            </w:r>
          </w:p>
        </w:tc>
      </w:tr>
    </w:tbl>
    <w:p w14:paraId="5CE73560" w14:textId="1614C76E" w:rsidR="004B552A" w:rsidRDefault="004B552A">
      <w:pPr>
        <w:pStyle w:val="ROMANOS"/>
        <w:tabs>
          <w:tab w:val="clear" w:pos="720"/>
          <w:tab w:val="left" w:pos="426"/>
        </w:tabs>
        <w:spacing w:after="0" w:line="240" w:lineRule="exact"/>
        <w:ind w:left="0" w:firstLine="0"/>
        <w:rPr>
          <w:rFonts w:ascii="Calibri" w:hAnsi="Calibri" w:cs="Calibri"/>
          <w:b/>
          <w:sz w:val="20"/>
          <w:lang w:val="es-MX"/>
        </w:rPr>
      </w:pPr>
    </w:p>
    <w:p w14:paraId="363389B9" w14:textId="723751F9" w:rsidR="004B552A" w:rsidRDefault="004B552A">
      <w:pPr>
        <w:pStyle w:val="ROMANOS"/>
        <w:tabs>
          <w:tab w:val="clear" w:pos="720"/>
          <w:tab w:val="left" w:pos="426"/>
        </w:tabs>
        <w:spacing w:after="0" w:line="240" w:lineRule="exact"/>
        <w:ind w:left="0" w:firstLine="0"/>
        <w:rPr>
          <w:rFonts w:ascii="Calibri" w:hAnsi="Calibri" w:cs="Calibri"/>
          <w:b/>
          <w:sz w:val="20"/>
          <w:lang w:val="es-MX"/>
        </w:rPr>
      </w:pPr>
    </w:p>
    <w:p w14:paraId="7A2ECBC3" w14:textId="77777777" w:rsidR="00925024" w:rsidRDefault="00925024">
      <w:pPr>
        <w:pStyle w:val="ROMANOS"/>
        <w:tabs>
          <w:tab w:val="clear" w:pos="720"/>
          <w:tab w:val="left" w:pos="426"/>
        </w:tabs>
        <w:spacing w:after="0" w:line="240" w:lineRule="exact"/>
        <w:ind w:left="0" w:firstLine="0"/>
        <w:rPr>
          <w:rFonts w:ascii="Calibri" w:hAnsi="Calibri" w:cs="Calibri"/>
          <w:b/>
          <w:sz w:val="20"/>
          <w:lang w:val="es-MX"/>
        </w:rPr>
      </w:pPr>
    </w:p>
    <w:p w14:paraId="704BE95B" w14:textId="77777777" w:rsidR="007745EB" w:rsidRPr="00694CE6" w:rsidRDefault="00C87FDA">
      <w:pPr>
        <w:spacing w:after="0"/>
        <w:rPr>
          <w:rFonts w:cs="Calibri"/>
          <w:b/>
          <w:sz w:val="20"/>
          <w:u w:val="single"/>
          <w:lang w:val="es-ES" w:eastAsia="es-ES"/>
        </w:rPr>
      </w:pPr>
      <w:r w:rsidRPr="00694CE6">
        <w:rPr>
          <w:rFonts w:cs="Calibri"/>
          <w:b/>
          <w:sz w:val="20"/>
          <w:u w:val="single"/>
          <w:lang w:val="es-ES" w:eastAsia="es-ES"/>
        </w:rPr>
        <w:t>Bienes Muebles</w:t>
      </w:r>
    </w:p>
    <w:p w14:paraId="2B442918" w14:textId="77777777" w:rsidR="007745EB" w:rsidRDefault="007745EB">
      <w:pPr>
        <w:spacing w:after="0"/>
        <w:rPr>
          <w:rFonts w:cs="Calibri"/>
          <w:sz w:val="10"/>
          <w:szCs w:val="10"/>
          <w:lang w:val="es-ES" w:eastAsia="es-ES"/>
        </w:rPr>
      </w:pPr>
    </w:p>
    <w:tbl>
      <w:tblPr>
        <w:tblW w:w="8448" w:type="dxa"/>
        <w:tblCellMar>
          <w:left w:w="70" w:type="dxa"/>
          <w:right w:w="70" w:type="dxa"/>
        </w:tblCellMar>
        <w:tblLook w:val="04A0" w:firstRow="1" w:lastRow="0" w:firstColumn="1" w:lastColumn="0" w:noHBand="0" w:noVBand="1"/>
      </w:tblPr>
      <w:tblGrid>
        <w:gridCol w:w="3539"/>
        <w:gridCol w:w="1657"/>
        <w:gridCol w:w="1745"/>
        <w:gridCol w:w="1507"/>
      </w:tblGrid>
      <w:tr w:rsidR="009F11F0" w:rsidRPr="009F11F0" w14:paraId="09396A62" w14:textId="77777777" w:rsidTr="00A6788C">
        <w:trPr>
          <w:trHeight w:val="612"/>
        </w:trPr>
        <w:tc>
          <w:tcPr>
            <w:tcW w:w="3539" w:type="dxa"/>
            <w:tcBorders>
              <w:top w:val="single" w:sz="4" w:space="0" w:color="auto"/>
              <w:left w:val="single" w:sz="4" w:space="0" w:color="auto"/>
              <w:bottom w:val="single" w:sz="4" w:space="0" w:color="auto"/>
              <w:right w:val="nil"/>
            </w:tcBorders>
            <w:shd w:val="clear" w:color="000000" w:fill="AB0033"/>
            <w:vAlign w:val="center"/>
            <w:hideMark/>
          </w:tcPr>
          <w:p w14:paraId="2673FBB0" w14:textId="77777777" w:rsidR="009F11F0" w:rsidRPr="009F11F0" w:rsidRDefault="009F11F0" w:rsidP="009F11F0">
            <w:pPr>
              <w:suppressAutoHyphens w:val="0"/>
              <w:overflowPunct/>
              <w:spacing w:after="0" w:line="240" w:lineRule="auto"/>
              <w:jc w:val="center"/>
              <w:rPr>
                <w:rFonts w:eastAsia="Times New Roman" w:cs="Calibri"/>
                <w:b/>
                <w:bCs/>
                <w:color w:val="FFFFFF"/>
                <w:sz w:val="16"/>
                <w:szCs w:val="16"/>
                <w:lang w:eastAsia="es-MX"/>
              </w:rPr>
            </w:pPr>
            <w:r w:rsidRPr="009F11F0">
              <w:rPr>
                <w:rFonts w:eastAsia="Times New Roman" w:cs="Calibri"/>
                <w:b/>
                <w:bCs/>
                <w:color w:val="FFFFFF"/>
                <w:sz w:val="16"/>
                <w:szCs w:val="16"/>
                <w:lang w:eastAsia="es-MX"/>
              </w:rPr>
              <w:t xml:space="preserve">Bienes Muebles </w:t>
            </w:r>
          </w:p>
        </w:tc>
        <w:tc>
          <w:tcPr>
            <w:tcW w:w="1657"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4A8B5B10" w14:textId="77777777" w:rsidR="009F11F0" w:rsidRPr="009F11F0" w:rsidRDefault="009F11F0" w:rsidP="009F11F0">
            <w:pPr>
              <w:suppressAutoHyphens w:val="0"/>
              <w:overflowPunct/>
              <w:spacing w:after="0" w:line="240" w:lineRule="auto"/>
              <w:jc w:val="center"/>
              <w:rPr>
                <w:rFonts w:eastAsia="Times New Roman" w:cs="Calibri"/>
                <w:b/>
                <w:bCs/>
                <w:color w:val="FFFFFF"/>
                <w:sz w:val="16"/>
                <w:szCs w:val="16"/>
                <w:lang w:eastAsia="es-MX"/>
              </w:rPr>
            </w:pPr>
            <w:r w:rsidRPr="009F11F0">
              <w:rPr>
                <w:rFonts w:eastAsia="Times New Roman" w:cs="Calibri"/>
                <w:b/>
                <w:bCs/>
                <w:color w:val="FFFFFF"/>
                <w:sz w:val="16"/>
                <w:szCs w:val="16"/>
                <w:lang w:eastAsia="es-MX"/>
              </w:rPr>
              <w:t>Importe</w:t>
            </w:r>
          </w:p>
        </w:tc>
        <w:tc>
          <w:tcPr>
            <w:tcW w:w="1745" w:type="dxa"/>
            <w:tcBorders>
              <w:top w:val="single" w:sz="4" w:space="0" w:color="auto"/>
              <w:left w:val="nil"/>
              <w:bottom w:val="single" w:sz="4" w:space="0" w:color="auto"/>
              <w:right w:val="single" w:sz="4" w:space="0" w:color="auto"/>
            </w:tcBorders>
            <w:shd w:val="clear" w:color="000000" w:fill="AB0033"/>
            <w:vAlign w:val="center"/>
            <w:hideMark/>
          </w:tcPr>
          <w:p w14:paraId="5F3163A1" w14:textId="77777777" w:rsidR="009F11F0" w:rsidRPr="009F11F0" w:rsidRDefault="009F11F0" w:rsidP="009F11F0">
            <w:pPr>
              <w:suppressAutoHyphens w:val="0"/>
              <w:overflowPunct/>
              <w:spacing w:after="0" w:line="240" w:lineRule="auto"/>
              <w:jc w:val="center"/>
              <w:rPr>
                <w:rFonts w:eastAsia="Times New Roman" w:cs="Calibri"/>
                <w:b/>
                <w:bCs/>
                <w:color w:val="FFFFFF"/>
                <w:sz w:val="16"/>
                <w:szCs w:val="16"/>
                <w:lang w:eastAsia="es-MX"/>
              </w:rPr>
            </w:pPr>
            <w:r w:rsidRPr="009F11F0">
              <w:rPr>
                <w:rFonts w:eastAsia="Times New Roman" w:cs="Calibri"/>
                <w:b/>
                <w:bCs/>
                <w:color w:val="FFFFFF"/>
                <w:sz w:val="16"/>
                <w:szCs w:val="16"/>
                <w:lang w:eastAsia="es-MX"/>
              </w:rPr>
              <w:t>Depreciación Acumulada al 31 de Diciembre de 2024</w:t>
            </w:r>
          </w:p>
        </w:tc>
        <w:tc>
          <w:tcPr>
            <w:tcW w:w="1507" w:type="dxa"/>
            <w:tcBorders>
              <w:top w:val="single" w:sz="4" w:space="0" w:color="auto"/>
              <w:left w:val="nil"/>
              <w:bottom w:val="single" w:sz="4" w:space="0" w:color="auto"/>
              <w:right w:val="single" w:sz="4" w:space="0" w:color="auto"/>
            </w:tcBorders>
            <w:shd w:val="clear" w:color="000000" w:fill="AB0033"/>
            <w:vAlign w:val="center"/>
            <w:hideMark/>
          </w:tcPr>
          <w:p w14:paraId="0DD3BBC6" w14:textId="77777777" w:rsidR="004B552A" w:rsidRDefault="009F11F0" w:rsidP="009F11F0">
            <w:pPr>
              <w:suppressAutoHyphens w:val="0"/>
              <w:overflowPunct/>
              <w:spacing w:after="0" w:line="240" w:lineRule="auto"/>
              <w:jc w:val="center"/>
              <w:rPr>
                <w:rFonts w:eastAsia="Times New Roman" w:cs="Calibri"/>
                <w:b/>
                <w:bCs/>
                <w:color w:val="FFFFFF"/>
                <w:sz w:val="16"/>
                <w:szCs w:val="16"/>
                <w:lang w:eastAsia="es-MX"/>
              </w:rPr>
            </w:pPr>
            <w:r w:rsidRPr="009F11F0">
              <w:rPr>
                <w:rFonts w:eastAsia="Times New Roman" w:cs="Calibri"/>
                <w:b/>
                <w:bCs/>
                <w:color w:val="FFFFFF"/>
                <w:sz w:val="16"/>
                <w:szCs w:val="16"/>
                <w:lang w:eastAsia="es-MX"/>
              </w:rPr>
              <w:t>Tasa Anual de</w:t>
            </w:r>
          </w:p>
          <w:p w14:paraId="04C80A22" w14:textId="4C6D07DE" w:rsidR="009F11F0" w:rsidRPr="009F11F0" w:rsidRDefault="009F11F0" w:rsidP="009F11F0">
            <w:pPr>
              <w:suppressAutoHyphens w:val="0"/>
              <w:overflowPunct/>
              <w:spacing w:after="0" w:line="240" w:lineRule="auto"/>
              <w:jc w:val="center"/>
              <w:rPr>
                <w:rFonts w:eastAsia="Times New Roman" w:cs="Calibri"/>
                <w:b/>
                <w:bCs/>
                <w:color w:val="FFFFFF"/>
                <w:sz w:val="16"/>
                <w:szCs w:val="16"/>
                <w:lang w:eastAsia="es-MX"/>
              </w:rPr>
            </w:pPr>
            <w:r w:rsidRPr="009F11F0">
              <w:rPr>
                <w:rFonts w:eastAsia="Times New Roman" w:cs="Calibri"/>
                <w:b/>
                <w:bCs/>
                <w:color w:val="FFFFFF"/>
                <w:sz w:val="16"/>
                <w:szCs w:val="16"/>
                <w:lang w:eastAsia="es-MX"/>
              </w:rPr>
              <w:t xml:space="preserve"> Depreciación </w:t>
            </w:r>
          </w:p>
        </w:tc>
      </w:tr>
      <w:tr w:rsidR="009F11F0" w:rsidRPr="009F11F0" w14:paraId="7A2CB676" w14:textId="77777777" w:rsidTr="00A6788C">
        <w:trPr>
          <w:trHeight w:val="270"/>
        </w:trPr>
        <w:tc>
          <w:tcPr>
            <w:tcW w:w="3539" w:type="dxa"/>
            <w:tcBorders>
              <w:top w:val="nil"/>
              <w:left w:val="single" w:sz="4" w:space="0" w:color="auto"/>
              <w:bottom w:val="single" w:sz="4" w:space="0" w:color="auto"/>
              <w:right w:val="nil"/>
            </w:tcBorders>
            <w:shd w:val="clear" w:color="auto" w:fill="auto"/>
            <w:vAlign w:val="center"/>
            <w:hideMark/>
          </w:tcPr>
          <w:p w14:paraId="7AB2F5A2" w14:textId="77777777" w:rsidR="009F11F0" w:rsidRPr="009F11F0" w:rsidRDefault="009F11F0" w:rsidP="009F11F0">
            <w:pPr>
              <w:suppressAutoHyphens w:val="0"/>
              <w:overflowPunct/>
              <w:spacing w:after="0" w:line="240" w:lineRule="auto"/>
              <w:rPr>
                <w:rFonts w:eastAsia="Times New Roman" w:cs="Calibri"/>
                <w:color w:val="000000"/>
                <w:sz w:val="14"/>
                <w:szCs w:val="14"/>
                <w:lang w:eastAsia="es-MX"/>
              </w:rPr>
            </w:pPr>
            <w:r w:rsidRPr="009F11F0">
              <w:rPr>
                <w:rFonts w:eastAsia="Times New Roman" w:cs="Calibri"/>
                <w:color w:val="000000"/>
                <w:sz w:val="14"/>
                <w:szCs w:val="14"/>
                <w:lang w:eastAsia="es-MX"/>
              </w:rPr>
              <w:t>Mobiliario y Equipo de Administración</w:t>
            </w:r>
          </w:p>
        </w:tc>
        <w:tc>
          <w:tcPr>
            <w:tcW w:w="1657" w:type="dxa"/>
            <w:tcBorders>
              <w:top w:val="nil"/>
              <w:left w:val="single" w:sz="4" w:space="0" w:color="auto"/>
              <w:bottom w:val="single" w:sz="4" w:space="0" w:color="auto"/>
              <w:right w:val="single" w:sz="4" w:space="0" w:color="auto"/>
            </w:tcBorders>
            <w:shd w:val="clear" w:color="auto" w:fill="auto"/>
            <w:noWrap/>
            <w:vAlign w:val="center"/>
            <w:hideMark/>
          </w:tcPr>
          <w:p w14:paraId="3E86455B"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1,117,103,761</w:t>
            </w:r>
          </w:p>
        </w:tc>
        <w:tc>
          <w:tcPr>
            <w:tcW w:w="1745" w:type="dxa"/>
            <w:tcBorders>
              <w:top w:val="nil"/>
              <w:left w:val="nil"/>
              <w:bottom w:val="single" w:sz="4" w:space="0" w:color="auto"/>
              <w:right w:val="single" w:sz="4" w:space="0" w:color="auto"/>
            </w:tcBorders>
            <w:shd w:val="clear" w:color="auto" w:fill="auto"/>
            <w:noWrap/>
            <w:vAlign w:val="center"/>
            <w:hideMark/>
          </w:tcPr>
          <w:p w14:paraId="401F977D"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779,586,511</w:t>
            </w:r>
          </w:p>
        </w:tc>
        <w:tc>
          <w:tcPr>
            <w:tcW w:w="1507" w:type="dxa"/>
            <w:tcBorders>
              <w:top w:val="nil"/>
              <w:left w:val="nil"/>
              <w:bottom w:val="single" w:sz="4" w:space="0" w:color="auto"/>
              <w:right w:val="single" w:sz="4" w:space="0" w:color="auto"/>
            </w:tcBorders>
            <w:shd w:val="clear" w:color="auto" w:fill="auto"/>
            <w:noWrap/>
            <w:vAlign w:val="center"/>
            <w:hideMark/>
          </w:tcPr>
          <w:p w14:paraId="170371AD" w14:textId="77777777" w:rsidR="009F11F0" w:rsidRPr="009F11F0" w:rsidRDefault="009F11F0" w:rsidP="009F11F0">
            <w:pPr>
              <w:suppressAutoHyphens w:val="0"/>
              <w:overflowPunct/>
              <w:spacing w:after="0" w:line="240" w:lineRule="auto"/>
              <w:jc w:val="center"/>
              <w:rPr>
                <w:rFonts w:eastAsia="Times New Roman" w:cs="Calibri"/>
                <w:color w:val="000000"/>
                <w:sz w:val="14"/>
                <w:szCs w:val="14"/>
                <w:lang w:eastAsia="es-MX"/>
              </w:rPr>
            </w:pPr>
            <w:r w:rsidRPr="009F11F0">
              <w:rPr>
                <w:rFonts w:eastAsia="Times New Roman" w:cs="Calibri"/>
                <w:color w:val="000000"/>
                <w:sz w:val="14"/>
                <w:szCs w:val="14"/>
                <w:lang w:eastAsia="es-MX"/>
              </w:rPr>
              <w:t>10.00%</w:t>
            </w:r>
          </w:p>
        </w:tc>
      </w:tr>
      <w:tr w:rsidR="009F11F0" w:rsidRPr="009F11F0" w14:paraId="2A274182" w14:textId="77777777" w:rsidTr="00A6788C">
        <w:trPr>
          <w:trHeight w:val="270"/>
        </w:trPr>
        <w:tc>
          <w:tcPr>
            <w:tcW w:w="3539" w:type="dxa"/>
            <w:tcBorders>
              <w:top w:val="nil"/>
              <w:left w:val="single" w:sz="4" w:space="0" w:color="auto"/>
              <w:bottom w:val="single" w:sz="4" w:space="0" w:color="auto"/>
              <w:right w:val="nil"/>
            </w:tcBorders>
            <w:shd w:val="clear" w:color="auto" w:fill="auto"/>
            <w:vAlign w:val="center"/>
            <w:hideMark/>
          </w:tcPr>
          <w:p w14:paraId="2060CB0C" w14:textId="77777777" w:rsidR="009F11F0" w:rsidRPr="009F11F0" w:rsidRDefault="009F11F0" w:rsidP="009F11F0">
            <w:pPr>
              <w:suppressAutoHyphens w:val="0"/>
              <w:overflowPunct/>
              <w:spacing w:after="0" w:line="240" w:lineRule="auto"/>
              <w:rPr>
                <w:rFonts w:eastAsia="Times New Roman" w:cs="Calibri"/>
                <w:color w:val="000000"/>
                <w:sz w:val="14"/>
                <w:szCs w:val="14"/>
                <w:lang w:eastAsia="es-MX"/>
              </w:rPr>
            </w:pPr>
            <w:r w:rsidRPr="009F11F0">
              <w:rPr>
                <w:rFonts w:eastAsia="Times New Roman" w:cs="Calibri"/>
                <w:color w:val="000000"/>
                <w:sz w:val="14"/>
                <w:szCs w:val="14"/>
                <w:lang w:eastAsia="es-MX"/>
              </w:rPr>
              <w:t>Mobiliario y Equipo Educacional y Recreativo</w:t>
            </w:r>
          </w:p>
        </w:tc>
        <w:tc>
          <w:tcPr>
            <w:tcW w:w="1657" w:type="dxa"/>
            <w:tcBorders>
              <w:top w:val="nil"/>
              <w:left w:val="single" w:sz="4" w:space="0" w:color="auto"/>
              <w:bottom w:val="single" w:sz="4" w:space="0" w:color="auto"/>
              <w:right w:val="single" w:sz="4" w:space="0" w:color="auto"/>
            </w:tcBorders>
            <w:shd w:val="clear" w:color="auto" w:fill="auto"/>
            <w:noWrap/>
            <w:vAlign w:val="center"/>
            <w:hideMark/>
          </w:tcPr>
          <w:p w14:paraId="3C5A60B4"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214,918,272</w:t>
            </w:r>
          </w:p>
        </w:tc>
        <w:tc>
          <w:tcPr>
            <w:tcW w:w="1745" w:type="dxa"/>
            <w:tcBorders>
              <w:top w:val="nil"/>
              <w:left w:val="nil"/>
              <w:bottom w:val="single" w:sz="4" w:space="0" w:color="auto"/>
              <w:right w:val="single" w:sz="4" w:space="0" w:color="auto"/>
            </w:tcBorders>
            <w:shd w:val="clear" w:color="auto" w:fill="auto"/>
            <w:noWrap/>
            <w:vAlign w:val="center"/>
            <w:hideMark/>
          </w:tcPr>
          <w:p w14:paraId="723CAEF5"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172,069,012</w:t>
            </w:r>
          </w:p>
        </w:tc>
        <w:tc>
          <w:tcPr>
            <w:tcW w:w="1507" w:type="dxa"/>
            <w:tcBorders>
              <w:top w:val="nil"/>
              <w:left w:val="nil"/>
              <w:bottom w:val="single" w:sz="4" w:space="0" w:color="auto"/>
              <w:right w:val="single" w:sz="4" w:space="0" w:color="auto"/>
            </w:tcBorders>
            <w:shd w:val="clear" w:color="auto" w:fill="auto"/>
            <w:noWrap/>
            <w:vAlign w:val="center"/>
            <w:hideMark/>
          </w:tcPr>
          <w:p w14:paraId="1D10D77B" w14:textId="77777777" w:rsidR="009F11F0" w:rsidRPr="009F11F0" w:rsidRDefault="009F11F0" w:rsidP="009F11F0">
            <w:pPr>
              <w:suppressAutoHyphens w:val="0"/>
              <w:overflowPunct/>
              <w:spacing w:after="0" w:line="240" w:lineRule="auto"/>
              <w:jc w:val="center"/>
              <w:rPr>
                <w:rFonts w:eastAsia="Times New Roman" w:cs="Calibri"/>
                <w:color w:val="000000"/>
                <w:sz w:val="14"/>
                <w:szCs w:val="14"/>
                <w:lang w:eastAsia="es-MX"/>
              </w:rPr>
            </w:pPr>
            <w:r w:rsidRPr="009F11F0">
              <w:rPr>
                <w:rFonts w:eastAsia="Times New Roman" w:cs="Calibri"/>
                <w:color w:val="000000"/>
                <w:sz w:val="14"/>
                <w:szCs w:val="14"/>
                <w:lang w:eastAsia="es-MX"/>
              </w:rPr>
              <w:t>10.00%</w:t>
            </w:r>
          </w:p>
        </w:tc>
      </w:tr>
      <w:tr w:rsidR="009F11F0" w:rsidRPr="009F11F0" w14:paraId="16A2D88A" w14:textId="77777777" w:rsidTr="00A6788C">
        <w:trPr>
          <w:trHeight w:val="270"/>
        </w:trPr>
        <w:tc>
          <w:tcPr>
            <w:tcW w:w="3539" w:type="dxa"/>
            <w:tcBorders>
              <w:top w:val="nil"/>
              <w:left w:val="single" w:sz="4" w:space="0" w:color="auto"/>
              <w:bottom w:val="single" w:sz="4" w:space="0" w:color="auto"/>
              <w:right w:val="nil"/>
            </w:tcBorders>
            <w:shd w:val="clear" w:color="auto" w:fill="auto"/>
            <w:vAlign w:val="center"/>
            <w:hideMark/>
          </w:tcPr>
          <w:p w14:paraId="3F08D811" w14:textId="77777777" w:rsidR="009F11F0" w:rsidRPr="009F11F0" w:rsidRDefault="009F11F0" w:rsidP="009F11F0">
            <w:pPr>
              <w:suppressAutoHyphens w:val="0"/>
              <w:overflowPunct/>
              <w:spacing w:after="0" w:line="240" w:lineRule="auto"/>
              <w:rPr>
                <w:rFonts w:eastAsia="Times New Roman" w:cs="Calibri"/>
                <w:color w:val="000000"/>
                <w:sz w:val="14"/>
                <w:szCs w:val="14"/>
                <w:lang w:eastAsia="es-MX"/>
              </w:rPr>
            </w:pPr>
            <w:r w:rsidRPr="009F11F0">
              <w:rPr>
                <w:rFonts w:eastAsia="Times New Roman" w:cs="Calibri"/>
                <w:color w:val="000000"/>
                <w:sz w:val="14"/>
                <w:szCs w:val="14"/>
                <w:lang w:eastAsia="es-MX"/>
              </w:rPr>
              <w:t>Equipo e Instrumental Médico y de Laboratorio</w:t>
            </w:r>
          </w:p>
        </w:tc>
        <w:tc>
          <w:tcPr>
            <w:tcW w:w="1657" w:type="dxa"/>
            <w:tcBorders>
              <w:top w:val="nil"/>
              <w:left w:val="single" w:sz="4" w:space="0" w:color="auto"/>
              <w:bottom w:val="single" w:sz="4" w:space="0" w:color="auto"/>
              <w:right w:val="single" w:sz="4" w:space="0" w:color="auto"/>
            </w:tcBorders>
            <w:shd w:val="clear" w:color="auto" w:fill="auto"/>
            <w:noWrap/>
            <w:vAlign w:val="center"/>
            <w:hideMark/>
          </w:tcPr>
          <w:p w14:paraId="5155D4B9"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70,517,501</w:t>
            </w:r>
          </w:p>
        </w:tc>
        <w:tc>
          <w:tcPr>
            <w:tcW w:w="1745" w:type="dxa"/>
            <w:tcBorders>
              <w:top w:val="nil"/>
              <w:left w:val="nil"/>
              <w:bottom w:val="single" w:sz="4" w:space="0" w:color="auto"/>
              <w:right w:val="single" w:sz="4" w:space="0" w:color="auto"/>
            </w:tcBorders>
            <w:shd w:val="clear" w:color="auto" w:fill="auto"/>
            <w:noWrap/>
            <w:vAlign w:val="center"/>
            <w:hideMark/>
          </w:tcPr>
          <w:p w14:paraId="64CEA129"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27,830,474</w:t>
            </w:r>
          </w:p>
        </w:tc>
        <w:tc>
          <w:tcPr>
            <w:tcW w:w="1507" w:type="dxa"/>
            <w:tcBorders>
              <w:top w:val="nil"/>
              <w:left w:val="nil"/>
              <w:bottom w:val="single" w:sz="4" w:space="0" w:color="auto"/>
              <w:right w:val="single" w:sz="4" w:space="0" w:color="auto"/>
            </w:tcBorders>
            <w:shd w:val="clear" w:color="auto" w:fill="auto"/>
            <w:noWrap/>
            <w:vAlign w:val="center"/>
            <w:hideMark/>
          </w:tcPr>
          <w:p w14:paraId="66098792" w14:textId="77777777" w:rsidR="009F11F0" w:rsidRPr="009F11F0" w:rsidRDefault="009F11F0" w:rsidP="009F11F0">
            <w:pPr>
              <w:suppressAutoHyphens w:val="0"/>
              <w:overflowPunct/>
              <w:spacing w:after="0" w:line="240" w:lineRule="auto"/>
              <w:jc w:val="center"/>
              <w:rPr>
                <w:rFonts w:eastAsia="Times New Roman" w:cs="Calibri"/>
                <w:color w:val="000000"/>
                <w:sz w:val="14"/>
                <w:szCs w:val="14"/>
                <w:lang w:eastAsia="es-MX"/>
              </w:rPr>
            </w:pPr>
            <w:r w:rsidRPr="009F11F0">
              <w:rPr>
                <w:rFonts w:eastAsia="Times New Roman" w:cs="Calibri"/>
                <w:color w:val="000000"/>
                <w:sz w:val="14"/>
                <w:szCs w:val="14"/>
                <w:lang w:eastAsia="es-MX"/>
              </w:rPr>
              <w:t>*</w:t>
            </w:r>
          </w:p>
        </w:tc>
      </w:tr>
      <w:tr w:rsidR="009F11F0" w:rsidRPr="009F11F0" w14:paraId="68EAA53A" w14:textId="77777777" w:rsidTr="00A6788C">
        <w:trPr>
          <w:trHeight w:val="270"/>
        </w:trPr>
        <w:tc>
          <w:tcPr>
            <w:tcW w:w="3539" w:type="dxa"/>
            <w:tcBorders>
              <w:top w:val="nil"/>
              <w:left w:val="single" w:sz="4" w:space="0" w:color="auto"/>
              <w:bottom w:val="single" w:sz="4" w:space="0" w:color="auto"/>
              <w:right w:val="nil"/>
            </w:tcBorders>
            <w:shd w:val="clear" w:color="auto" w:fill="auto"/>
            <w:vAlign w:val="center"/>
            <w:hideMark/>
          </w:tcPr>
          <w:p w14:paraId="0059DA36" w14:textId="77777777" w:rsidR="009F11F0" w:rsidRPr="009F11F0" w:rsidRDefault="009F11F0" w:rsidP="009F11F0">
            <w:pPr>
              <w:suppressAutoHyphens w:val="0"/>
              <w:overflowPunct/>
              <w:spacing w:after="0" w:line="240" w:lineRule="auto"/>
              <w:rPr>
                <w:rFonts w:eastAsia="Times New Roman" w:cs="Calibri"/>
                <w:color w:val="000000"/>
                <w:sz w:val="14"/>
                <w:szCs w:val="14"/>
                <w:lang w:eastAsia="es-MX"/>
              </w:rPr>
            </w:pPr>
            <w:r w:rsidRPr="009F11F0">
              <w:rPr>
                <w:rFonts w:eastAsia="Times New Roman" w:cs="Calibri"/>
                <w:color w:val="000000"/>
                <w:sz w:val="14"/>
                <w:szCs w:val="14"/>
                <w:lang w:eastAsia="es-MX"/>
              </w:rPr>
              <w:t>Equipo de Transporte</w:t>
            </w:r>
          </w:p>
        </w:tc>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2150650"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2,416,205,717.49</w:t>
            </w:r>
          </w:p>
        </w:tc>
        <w:tc>
          <w:tcPr>
            <w:tcW w:w="1745" w:type="dxa"/>
            <w:tcBorders>
              <w:top w:val="nil"/>
              <w:left w:val="nil"/>
              <w:bottom w:val="single" w:sz="4" w:space="0" w:color="auto"/>
              <w:right w:val="single" w:sz="4" w:space="0" w:color="auto"/>
            </w:tcBorders>
            <w:shd w:val="clear" w:color="auto" w:fill="auto"/>
            <w:noWrap/>
            <w:vAlign w:val="center"/>
            <w:hideMark/>
          </w:tcPr>
          <w:p w14:paraId="4B9FE37C"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1,420,069,221</w:t>
            </w:r>
          </w:p>
        </w:tc>
        <w:tc>
          <w:tcPr>
            <w:tcW w:w="1507" w:type="dxa"/>
            <w:tcBorders>
              <w:top w:val="nil"/>
              <w:left w:val="nil"/>
              <w:bottom w:val="single" w:sz="4" w:space="0" w:color="auto"/>
              <w:right w:val="single" w:sz="4" w:space="0" w:color="auto"/>
            </w:tcBorders>
            <w:shd w:val="clear" w:color="auto" w:fill="auto"/>
            <w:noWrap/>
            <w:vAlign w:val="center"/>
            <w:hideMark/>
          </w:tcPr>
          <w:p w14:paraId="4FE6EBA3" w14:textId="77777777" w:rsidR="009F11F0" w:rsidRPr="009F11F0" w:rsidRDefault="009F11F0" w:rsidP="009F11F0">
            <w:pPr>
              <w:suppressAutoHyphens w:val="0"/>
              <w:overflowPunct/>
              <w:spacing w:after="0" w:line="240" w:lineRule="auto"/>
              <w:jc w:val="center"/>
              <w:rPr>
                <w:rFonts w:eastAsia="Times New Roman" w:cs="Calibri"/>
                <w:color w:val="000000"/>
                <w:sz w:val="14"/>
                <w:szCs w:val="14"/>
                <w:lang w:eastAsia="es-MX"/>
              </w:rPr>
            </w:pPr>
            <w:r w:rsidRPr="009F11F0">
              <w:rPr>
                <w:rFonts w:eastAsia="Times New Roman" w:cs="Calibri"/>
                <w:color w:val="000000"/>
                <w:sz w:val="14"/>
                <w:szCs w:val="14"/>
                <w:lang w:eastAsia="es-MX"/>
              </w:rPr>
              <w:t>*</w:t>
            </w:r>
          </w:p>
        </w:tc>
      </w:tr>
      <w:tr w:rsidR="009F11F0" w:rsidRPr="009F11F0" w14:paraId="1FA917FF" w14:textId="77777777" w:rsidTr="00A6788C">
        <w:trPr>
          <w:trHeight w:val="270"/>
        </w:trPr>
        <w:tc>
          <w:tcPr>
            <w:tcW w:w="3539" w:type="dxa"/>
            <w:tcBorders>
              <w:top w:val="nil"/>
              <w:left w:val="single" w:sz="4" w:space="0" w:color="auto"/>
              <w:bottom w:val="single" w:sz="4" w:space="0" w:color="auto"/>
              <w:right w:val="nil"/>
            </w:tcBorders>
            <w:shd w:val="clear" w:color="auto" w:fill="auto"/>
            <w:vAlign w:val="center"/>
            <w:hideMark/>
          </w:tcPr>
          <w:p w14:paraId="0CD19A2F" w14:textId="77777777" w:rsidR="009F11F0" w:rsidRPr="009F11F0" w:rsidRDefault="009F11F0" w:rsidP="009F11F0">
            <w:pPr>
              <w:suppressAutoHyphens w:val="0"/>
              <w:overflowPunct/>
              <w:spacing w:after="0" w:line="240" w:lineRule="auto"/>
              <w:rPr>
                <w:rFonts w:eastAsia="Times New Roman" w:cs="Calibri"/>
                <w:color w:val="000000"/>
                <w:sz w:val="14"/>
                <w:szCs w:val="14"/>
                <w:lang w:eastAsia="es-MX"/>
              </w:rPr>
            </w:pPr>
            <w:r w:rsidRPr="009F11F0">
              <w:rPr>
                <w:rFonts w:eastAsia="Times New Roman" w:cs="Calibri"/>
                <w:color w:val="000000"/>
                <w:sz w:val="14"/>
                <w:szCs w:val="14"/>
                <w:lang w:eastAsia="es-MX"/>
              </w:rPr>
              <w:t>Equipo de Defensa y Seguridad</w:t>
            </w:r>
          </w:p>
        </w:tc>
        <w:tc>
          <w:tcPr>
            <w:tcW w:w="1657" w:type="dxa"/>
            <w:tcBorders>
              <w:top w:val="nil"/>
              <w:left w:val="single" w:sz="4" w:space="0" w:color="auto"/>
              <w:bottom w:val="single" w:sz="4" w:space="0" w:color="auto"/>
              <w:right w:val="single" w:sz="4" w:space="0" w:color="auto"/>
            </w:tcBorders>
            <w:shd w:val="clear" w:color="auto" w:fill="auto"/>
            <w:noWrap/>
            <w:vAlign w:val="center"/>
            <w:hideMark/>
          </w:tcPr>
          <w:p w14:paraId="6014B711"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265,292,268</w:t>
            </w:r>
          </w:p>
        </w:tc>
        <w:tc>
          <w:tcPr>
            <w:tcW w:w="1745" w:type="dxa"/>
            <w:tcBorders>
              <w:top w:val="nil"/>
              <w:left w:val="nil"/>
              <w:bottom w:val="single" w:sz="4" w:space="0" w:color="auto"/>
              <w:right w:val="single" w:sz="4" w:space="0" w:color="auto"/>
            </w:tcBorders>
            <w:shd w:val="clear" w:color="auto" w:fill="auto"/>
            <w:noWrap/>
            <w:vAlign w:val="center"/>
            <w:hideMark/>
          </w:tcPr>
          <w:p w14:paraId="15BFF7A5"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240,990,669</w:t>
            </w:r>
          </w:p>
        </w:tc>
        <w:tc>
          <w:tcPr>
            <w:tcW w:w="1507" w:type="dxa"/>
            <w:tcBorders>
              <w:top w:val="nil"/>
              <w:left w:val="nil"/>
              <w:bottom w:val="single" w:sz="4" w:space="0" w:color="auto"/>
              <w:right w:val="single" w:sz="4" w:space="0" w:color="auto"/>
            </w:tcBorders>
            <w:shd w:val="clear" w:color="auto" w:fill="auto"/>
            <w:noWrap/>
            <w:vAlign w:val="center"/>
            <w:hideMark/>
          </w:tcPr>
          <w:p w14:paraId="008C4113" w14:textId="77777777" w:rsidR="009F11F0" w:rsidRPr="009F11F0" w:rsidRDefault="009F11F0" w:rsidP="009F11F0">
            <w:pPr>
              <w:suppressAutoHyphens w:val="0"/>
              <w:overflowPunct/>
              <w:spacing w:after="0" w:line="240" w:lineRule="auto"/>
              <w:jc w:val="center"/>
              <w:rPr>
                <w:rFonts w:eastAsia="Times New Roman" w:cs="Calibri"/>
                <w:color w:val="000000"/>
                <w:sz w:val="14"/>
                <w:szCs w:val="14"/>
                <w:lang w:eastAsia="es-MX"/>
              </w:rPr>
            </w:pPr>
            <w:r w:rsidRPr="009F11F0">
              <w:rPr>
                <w:rFonts w:eastAsia="Times New Roman" w:cs="Calibri"/>
                <w:color w:val="000000"/>
                <w:sz w:val="14"/>
                <w:szCs w:val="14"/>
                <w:lang w:eastAsia="es-MX"/>
              </w:rPr>
              <w:t>25.00%</w:t>
            </w:r>
          </w:p>
        </w:tc>
      </w:tr>
      <w:tr w:rsidR="009F11F0" w:rsidRPr="009F11F0" w14:paraId="45DC84B3" w14:textId="77777777" w:rsidTr="00A6788C">
        <w:trPr>
          <w:trHeight w:val="270"/>
        </w:trPr>
        <w:tc>
          <w:tcPr>
            <w:tcW w:w="3539" w:type="dxa"/>
            <w:tcBorders>
              <w:top w:val="nil"/>
              <w:left w:val="single" w:sz="4" w:space="0" w:color="auto"/>
              <w:bottom w:val="single" w:sz="4" w:space="0" w:color="auto"/>
              <w:right w:val="nil"/>
            </w:tcBorders>
            <w:shd w:val="clear" w:color="auto" w:fill="auto"/>
            <w:vAlign w:val="center"/>
            <w:hideMark/>
          </w:tcPr>
          <w:p w14:paraId="350A5DEA" w14:textId="77777777" w:rsidR="009F11F0" w:rsidRPr="009F11F0" w:rsidRDefault="009F11F0" w:rsidP="009F11F0">
            <w:pPr>
              <w:suppressAutoHyphens w:val="0"/>
              <w:overflowPunct/>
              <w:spacing w:after="0" w:line="240" w:lineRule="auto"/>
              <w:rPr>
                <w:rFonts w:eastAsia="Times New Roman" w:cs="Calibri"/>
                <w:color w:val="000000"/>
                <w:sz w:val="14"/>
                <w:szCs w:val="14"/>
                <w:lang w:eastAsia="es-MX"/>
              </w:rPr>
            </w:pPr>
            <w:r w:rsidRPr="009F11F0">
              <w:rPr>
                <w:rFonts w:eastAsia="Times New Roman" w:cs="Calibri"/>
                <w:color w:val="000000"/>
                <w:sz w:val="14"/>
                <w:szCs w:val="14"/>
                <w:lang w:eastAsia="es-MX"/>
              </w:rPr>
              <w:t>Maquinaria, Otros Equipos y Herramientas</w:t>
            </w:r>
          </w:p>
        </w:tc>
        <w:tc>
          <w:tcPr>
            <w:tcW w:w="1657" w:type="dxa"/>
            <w:tcBorders>
              <w:top w:val="nil"/>
              <w:left w:val="single" w:sz="4" w:space="0" w:color="auto"/>
              <w:bottom w:val="single" w:sz="4" w:space="0" w:color="auto"/>
              <w:right w:val="single" w:sz="4" w:space="0" w:color="auto"/>
            </w:tcBorders>
            <w:shd w:val="clear" w:color="auto" w:fill="auto"/>
            <w:noWrap/>
            <w:vAlign w:val="center"/>
            <w:hideMark/>
          </w:tcPr>
          <w:p w14:paraId="69C1BBE6"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1,217,207,892</w:t>
            </w:r>
          </w:p>
        </w:tc>
        <w:tc>
          <w:tcPr>
            <w:tcW w:w="1745" w:type="dxa"/>
            <w:tcBorders>
              <w:top w:val="nil"/>
              <w:left w:val="nil"/>
              <w:bottom w:val="single" w:sz="4" w:space="0" w:color="auto"/>
              <w:right w:val="single" w:sz="4" w:space="0" w:color="auto"/>
            </w:tcBorders>
            <w:shd w:val="clear" w:color="000000" w:fill="FFFFFF"/>
            <w:noWrap/>
            <w:vAlign w:val="center"/>
            <w:hideMark/>
          </w:tcPr>
          <w:p w14:paraId="48525F9A"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467,038,824</w:t>
            </w:r>
          </w:p>
        </w:tc>
        <w:tc>
          <w:tcPr>
            <w:tcW w:w="1507" w:type="dxa"/>
            <w:tcBorders>
              <w:top w:val="nil"/>
              <w:left w:val="nil"/>
              <w:bottom w:val="single" w:sz="4" w:space="0" w:color="auto"/>
              <w:right w:val="single" w:sz="4" w:space="0" w:color="auto"/>
            </w:tcBorders>
            <w:shd w:val="clear" w:color="auto" w:fill="auto"/>
            <w:noWrap/>
            <w:vAlign w:val="center"/>
            <w:hideMark/>
          </w:tcPr>
          <w:p w14:paraId="1B2A6E77" w14:textId="77777777" w:rsidR="009F11F0" w:rsidRPr="009F11F0" w:rsidRDefault="009F11F0" w:rsidP="009F11F0">
            <w:pPr>
              <w:suppressAutoHyphens w:val="0"/>
              <w:overflowPunct/>
              <w:spacing w:after="0" w:line="240" w:lineRule="auto"/>
              <w:jc w:val="center"/>
              <w:rPr>
                <w:rFonts w:eastAsia="Times New Roman" w:cs="Calibri"/>
                <w:color w:val="000000"/>
                <w:sz w:val="14"/>
                <w:szCs w:val="14"/>
                <w:lang w:eastAsia="es-MX"/>
              </w:rPr>
            </w:pPr>
            <w:r w:rsidRPr="009F11F0">
              <w:rPr>
                <w:rFonts w:eastAsia="Times New Roman" w:cs="Calibri"/>
                <w:color w:val="000000"/>
                <w:sz w:val="14"/>
                <w:szCs w:val="14"/>
                <w:lang w:eastAsia="es-MX"/>
              </w:rPr>
              <w:t>*</w:t>
            </w:r>
          </w:p>
        </w:tc>
      </w:tr>
      <w:tr w:rsidR="009F11F0" w:rsidRPr="009F11F0" w14:paraId="2B85228D" w14:textId="77777777" w:rsidTr="00A6788C">
        <w:trPr>
          <w:trHeight w:val="270"/>
        </w:trPr>
        <w:tc>
          <w:tcPr>
            <w:tcW w:w="3539" w:type="dxa"/>
            <w:tcBorders>
              <w:top w:val="nil"/>
              <w:left w:val="single" w:sz="4" w:space="0" w:color="auto"/>
              <w:bottom w:val="single" w:sz="4" w:space="0" w:color="auto"/>
              <w:right w:val="nil"/>
            </w:tcBorders>
            <w:shd w:val="clear" w:color="auto" w:fill="auto"/>
            <w:vAlign w:val="center"/>
            <w:hideMark/>
          </w:tcPr>
          <w:p w14:paraId="37DBAD15" w14:textId="77777777" w:rsidR="009F11F0" w:rsidRPr="009F11F0" w:rsidRDefault="009F11F0" w:rsidP="009F11F0">
            <w:pPr>
              <w:suppressAutoHyphens w:val="0"/>
              <w:overflowPunct/>
              <w:spacing w:after="0" w:line="240" w:lineRule="auto"/>
              <w:rPr>
                <w:rFonts w:eastAsia="Times New Roman" w:cs="Calibri"/>
                <w:color w:val="000000"/>
                <w:sz w:val="14"/>
                <w:szCs w:val="14"/>
                <w:lang w:eastAsia="es-MX"/>
              </w:rPr>
            </w:pPr>
            <w:r w:rsidRPr="009F11F0">
              <w:rPr>
                <w:rFonts w:eastAsia="Times New Roman" w:cs="Calibri"/>
                <w:color w:val="000000"/>
                <w:sz w:val="14"/>
                <w:szCs w:val="14"/>
                <w:lang w:eastAsia="es-MX"/>
              </w:rPr>
              <w:t>Colecciones, Obras de Arte y Objetos Valiosos</w:t>
            </w:r>
          </w:p>
        </w:tc>
        <w:tc>
          <w:tcPr>
            <w:tcW w:w="1657" w:type="dxa"/>
            <w:tcBorders>
              <w:top w:val="nil"/>
              <w:left w:val="single" w:sz="4" w:space="0" w:color="auto"/>
              <w:bottom w:val="single" w:sz="4" w:space="0" w:color="auto"/>
              <w:right w:val="single" w:sz="4" w:space="0" w:color="auto"/>
            </w:tcBorders>
            <w:shd w:val="clear" w:color="auto" w:fill="auto"/>
            <w:noWrap/>
            <w:vAlign w:val="center"/>
            <w:hideMark/>
          </w:tcPr>
          <w:p w14:paraId="018BC13F"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17,022,057</w:t>
            </w:r>
          </w:p>
        </w:tc>
        <w:tc>
          <w:tcPr>
            <w:tcW w:w="1745" w:type="dxa"/>
            <w:tcBorders>
              <w:top w:val="nil"/>
              <w:left w:val="nil"/>
              <w:bottom w:val="single" w:sz="4" w:space="0" w:color="auto"/>
              <w:right w:val="single" w:sz="4" w:space="0" w:color="auto"/>
            </w:tcBorders>
            <w:shd w:val="clear" w:color="auto" w:fill="auto"/>
            <w:noWrap/>
            <w:vAlign w:val="center"/>
            <w:hideMark/>
          </w:tcPr>
          <w:p w14:paraId="69812D5B"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0</w:t>
            </w:r>
          </w:p>
        </w:tc>
        <w:tc>
          <w:tcPr>
            <w:tcW w:w="1507" w:type="dxa"/>
            <w:tcBorders>
              <w:top w:val="nil"/>
              <w:left w:val="nil"/>
              <w:bottom w:val="single" w:sz="4" w:space="0" w:color="auto"/>
              <w:right w:val="single" w:sz="4" w:space="0" w:color="auto"/>
            </w:tcBorders>
            <w:shd w:val="clear" w:color="auto" w:fill="auto"/>
            <w:noWrap/>
            <w:vAlign w:val="center"/>
            <w:hideMark/>
          </w:tcPr>
          <w:p w14:paraId="1BB5E0FE" w14:textId="77777777" w:rsidR="009F11F0" w:rsidRPr="009F11F0" w:rsidRDefault="009F11F0" w:rsidP="009F11F0">
            <w:pPr>
              <w:suppressAutoHyphens w:val="0"/>
              <w:overflowPunct/>
              <w:spacing w:after="0" w:line="240" w:lineRule="auto"/>
              <w:jc w:val="center"/>
              <w:rPr>
                <w:rFonts w:eastAsia="Times New Roman" w:cs="Calibri"/>
                <w:color w:val="000000"/>
                <w:sz w:val="14"/>
                <w:szCs w:val="14"/>
                <w:lang w:eastAsia="es-MX"/>
              </w:rPr>
            </w:pPr>
            <w:r w:rsidRPr="009F11F0">
              <w:rPr>
                <w:rFonts w:eastAsia="Times New Roman" w:cs="Calibri"/>
                <w:color w:val="000000"/>
                <w:sz w:val="14"/>
                <w:szCs w:val="14"/>
                <w:lang w:eastAsia="es-MX"/>
              </w:rPr>
              <w:t>0.00%</w:t>
            </w:r>
          </w:p>
        </w:tc>
      </w:tr>
      <w:tr w:rsidR="009F11F0" w:rsidRPr="009F11F0" w14:paraId="73FADF53" w14:textId="77777777" w:rsidTr="00A6788C">
        <w:trPr>
          <w:trHeight w:val="270"/>
        </w:trPr>
        <w:tc>
          <w:tcPr>
            <w:tcW w:w="3539" w:type="dxa"/>
            <w:tcBorders>
              <w:top w:val="nil"/>
              <w:left w:val="single" w:sz="4" w:space="0" w:color="auto"/>
              <w:bottom w:val="single" w:sz="4" w:space="0" w:color="auto"/>
              <w:right w:val="nil"/>
            </w:tcBorders>
            <w:shd w:val="clear" w:color="auto" w:fill="auto"/>
            <w:vAlign w:val="center"/>
            <w:hideMark/>
          </w:tcPr>
          <w:p w14:paraId="2D8B507E" w14:textId="77777777" w:rsidR="009F11F0" w:rsidRPr="009F11F0" w:rsidRDefault="009F11F0" w:rsidP="009F11F0">
            <w:pPr>
              <w:suppressAutoHyphens w:val="0"/>
              <w:overflowPunct/>
              <w:spacing w:after="0" w:line="240" w:lineRule="auto"/>
              <w:rPr>
                <w:rFonts w:eastAsia="Times New Roman" w:cs="Calibri"/>
                <w:color w:val="000000"/>
                <w:sz w:val="14"/>
                <w:szCs w:val="14"/>
                <w:lang w:eastAsia="es-MX"/>
              </w:rPr>
            </w:pPr>
            <w:r w:rsidRPr="009F11F0">
              <w:rPr>
                <w:rFonts w:eastAsia="Times New Roman" w:cs="Calibri"/>
                <w:color w:val="000000"/>
                <w:sz w:val="14"/>
                <w:szCs w:val="14"/>
                <w:lang w:eastAsia="es-MX"/>
              </w:rPr>
              <w:t>Activos Biológicos</w:t>
            </w:r>
          </w:p>
        </w:tc>
        <w:tc>
          <w:tcPr>
            <w:tcW w:w="1657" w:type="dxa"/>
            <w:tcBorders>
              <w:top w:val="nil"/>
              <w:left w:val="single" w:sz="4" w:space="0" w:color="auto"/>
              <w:bottom w:val="single" w:sz="4" w:space="0" w:color="auto"/>
              <w:right w:val="single" w:sz="4" w:space="0" w:color="auto"/>
            </w:tcBorders>
            <w:shd w:val="clear" w:color="auto" w:fill="auto"/>
            <w:noWrap/>
            <w:vAlign w:val="center"/>
            <w:hideMark/>
          </w:tcPr>
          <w:p w14:paraId="549BC05F"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3,974,720</w:t>
            </w:r>
          </w:p>
        </w:tc>
        <w:tc>
          <w:tcPr>
            <w:tcW w:w="1745" w:type="dxa"/>
            <w:tcBorders>
              <w:top w:val="nil"/>
              <w:left w:val="nil"/>
              <w:bottom w:val="single" w:sz="4" w:space="0" w:color="auto"/>
              <w:right w:val="single" w:sz="4" w:space="0" w:color="auto"/>
            </w:tcBorders>
            <w:shd w:val="clear" w:color="auto" w:fill="auto"/>
            <w:noWrap/>
            <w:vAlign w:val="center"/>
            <w:hideMark/>
          </w:tcPr>
          <w:p w14:paraId="762FEB1A"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0</w:t>
            </w:r>
          </w:p>
        </w:tc>
        <w:tc>
          <w:tcPr>
            <w:tcW w:w="1507" w:type="dxa"/>
            <w:tcBorders>
              <w:top w:val="nil"/>
              <w:left w:val="nil"/>
              <w:bottom w:val="single" w:sz="4" w:space="0" w:color="auto"/>
              <w:right w:val="single" w:sz="4" w:space="0" w:color="auto"/>
            </w:tcBorders>
            <w:shd w:val="clear" w:color="auto" w:fill="auto"/>
            <w:noWrap/>
            <w:vAlign w:val="center"/>
            <w:hideMark/>
          </w:tcPr>
          <w:p w14:paraId="275B488C" w14:textId="77777777" w:rsidR="009F11F0" w:rsidRPr="009F11F0" w:rsidRDefault="009F11F0" w:rsidP="009F11F0">
            <w:pPr>
              <w:suppressAutoHyphens w:val="0"/>
              <w:overflowPunct/>
              <w:spacing w:after="0" w:line="240" w:lineRule="auto"/>
              <w:jc w:val="center"/>
              <w:rPr>
                <w:rFonts w:eastAsia="Times New Roman" w:cs="Calibri"/>
                <w:color w:val="000000"/>
                <w:sz w:val="14"/>
                <w:szCs w:val="14"/>
                <w:lang w:eastAsia="es-MX"/>
              </w:rPr>
            </w:pPr>
            <w:r w:rsidRPr="009F11F0">
              <w:rPr>
                <w:rFonts w:eastAsia="Times New Roman" w:cs="Calibri"/>
                <w:color w:val="000000"/>
                <w:sz w:val="14"/>
                <w:szCs w:val="14"/>
                <w:lang w:eastAsia="es-MX"/>
              </w:rPr>
              <w:t>0.00%</w:t>
            </w:r>
          </w:p>
        </w:tc>
      </w:tr>
      <w:tr w:rsidR="009F11F0" w:rsidRPr="009F11F0" w14:paraId="5B3DF1B1" w14:textId="77777777" w:rsidTr="00A6788C">
        <w:trPr>
          <w:trHeight w:val="270"/>
        </w:trPr>
        <w:tc>
          <w:tcPr>
            <w:tcW w:w="3539" w:type="dxa"/>
            <w:tcBorders>
              <w:top w:val="nil"/>
              <w:left w:val="single" w:sz="4" w:space="0" w:color="auto"/>
              <w:bottom w:val="single" w:sz="4" w:space="0" w:color="auto"/>
              <w:right w:val="nil"/>
            </w:tcBorders>
            <w:shd w:val="clear" w:color="000000" w:fill="AB0033"/>
            <w:vAlign w:val="center"/>
            <w:hideMark/>
          </w:tcPr>
          <w:p w14:paraId="7A566364" w14:textId="77777777" w:rsidR="009F11F0" w:rsidRPr="009F11F0" w:rsidRDefault="009F11F0" w:rsidP="009F11F0">
            <w:pPr>
              <w:suppressAutoHyphens w:val="0"/>
              <w:overflowPunct/>
              <w:spacing w:after="0" w:line="240" w:lineRule="auto"/>
              <w:jc w:val="center"/>
              <w:rPr>
                <w:rFonts w:eastAsia="Times New Roman" w:cs="Calibri"/>
                <w:b/>
                <w:bCs/>
                <w:color w:val="FFFFFF"/>
                <w:sz w:val="16"/>
                <w:szCs w:val="16"/>
                <w:lang w:eastAsia="es-MX"/>
              </w:rPr>
            </w:pPr>
            <w:r w:rsidRPr="009F11F0">
              <w:rPr>
                <w:rFonts w:eastAsia="Times New Roman" w:cs="Calibri"/>
                <w:b/>
                <w:bCs/>
                <w:color w:val="FFFFFF"/>
                <w:sz w:val="16"/>
                <w:szCs w:val="16"/>
                <w:lang w:eastAsia="es-MX"/>
              </w:rPr>
              <w:t>Fideicomisos</w:t>
            </w:r>
          </w:p>
        </w:tc>
        <w:tc>
          <w:tcPr>
            <w:tcW w:w="1657" w:type="dxa"/>
            <w:tcBorders>
              <w:top w:val="nil"/>
              <w:left w:val="single" w:sz="4" w:space="0" w:color="auto"/>
              <w:bottom w:val="single" w:sz="4" w:space="0" w:color="auto"/>
              <w:right w:val="single" w:sz="4" w:space="0" w:color="auto"/>
            </w:tcBorders>
            <w:shd w:val="clear" w:color="000000" w:fill="AB0033"/>
            <w:vAlign w:val="center"/>
            <w:hideMark/>
          </w:tcPr>
          <w:p w14:paraId="5F2FF76D" w14:textId="77777777" w:rsidR="009F11F0" w:rsidRPr="009F11F0" w:rsidRDefault="009F11F0" w:rsidP="009F11F0">
            <w:pPr>
              <w:suppressAutoHyphens w:val="0"/>
              <w:overflowPunct/>
              <w:spacing w:after="0" w:line="240" w:lineRule="auto"/>
              <w:jc w:val="center"/>
              <w:rPr>
                <w:rFonts w:eastAsia="Times New Roman" w:cs="Calibri"/>
                <w:b/>
                <w:bCs/>
                <w:color w:val="FFFFFF"/>
                <w:sz w:val="14"/>
                <w:szCs w:val="14"/>
                <w:lang w:eastAsia="es-MX"/>
              </w:rPr>
            </w:pPr>
            <w:r w:rsidRPr="009F11F0">
              <w:rPr>
                <w:rFonts w:eastAsia="Times New Roman" w:cs="Calibri"/>
                <w:b/>
                <w:bCs/>
                <w:color w:val="FFFFFF"/>
                <w:sz w:val="14"/>
                <w:szCs w:val="14"/>
                <w:lang w:eastAsia="es-MX"/>
              </w:rPr>
              <w:t> </w:t>
            </w:r>
          </w:p>
        </w:tc>
        <w:tc>
          <w:tcPr>
            <w:tcW w:w="1745" w:type="dxa"/>
            <w:tcBorders>
              <w:top w:val="nil"/>
              <w:left w:val="nil"/>
              <w:bottom w:val="single" w:sz="4" w:space="0" w:color="auto"/>
              <w:right w:val="single" w:sz="4" w:space="0" w:color="auto"/>
            </w:tcBorders>
            <w:shd w:val="clear" w:color="000000" w:fill="AB0033"/>
            <w:vAlign w:val="center"/>
            <w:hideMark/>
          </w:tcPr>
          <w:p w14:paraId="4E33F36D" w14:textId="77777777" w:rsidR="009F11F0" w:rsidRPr="009F11F0" w:rsidRDefault="009F11F0" w:rsidP="009F11F0">
            <w:pPr>
              <w:suppressAutoHyphens w:val="0"/>
              <w:overflowPunct/>
              <w:spacing w:after="0" w:line="240" w:lineRule="auto"/>
              <w:jc w:val="center"/>
              <w:rPr>
                <w:rFonts w:eastAsia="Times New Roman" w:cs="Calibri"/>
                <w:b/>
                <w:bCs/>
                <w:color w:val="FFFFFF"/>
                <w:sz w:val="16"/>
                <w:szCs w:val="16"/>
                <w:lang w:eastAsia="es-MX"/>
              </w:rPr>
            </w:pPr>
            <w:r w:rsidRPr="009F11F0">
              <w:rPr>
                <w:rFonts w:eastAsia="Times New Roman" w:cs="Calibri"/>
                <w:b/>
                <w:bCs/>
                <w:color w:val="FFFFFF"/>
                <w:sz w:val="16"/>
                <w:szCs w:val="16"/>
                <w:lang w:eastAsia="es-MX"/>
              </w:rPr>
              <w:t> </w:t>
            </w:r>
          </w:p>
        </w:tc>
        <w:tc>
          <w:tcPr>
            <w:tcW w:w="1507" w:type="dxa"/>
            <w:tcBorders>
              <w:top w:val="nil"/>
              <w:left w:val="nil"/>
              <w:bottom w:val="single" w:sz="4" w:space="0" w:color="auto"/>
              <w:right w:val="single" w:sz="4" w:space="0" w:color="auto"/>
            </w:tcBorders>
            <w:shd w:val="clear" w:color="000000" w:fill="AB0033"/>
            <w:vAlign w:val="center"/>
            <w:hideMark/>
          </w:tcPr>
          <w:p w14:paraId="3A0E8CD7" w14:textId="77777777" w:rsidR="009F11F0" w:rsidRPr="009F11F0" w:rsidRDefault="009F11F0" w:rsidP="009F11F0">
            <w:pPr>
              <w:suppressAutoHyphens w:val="0"/>
              <w:overflowPunct/>
              <w:spacing w:after="0" w:line="240" w:lineRule="auto"/>
              <w:jc w:val="center"/>
              <w:rPr>
                <w:rFonts w:eastAsia="Times New Roman" w:cs="Calibri"/>
                <w:b/>
                <w:bCs/>
                <w:color w:val="FFFFFF"/>
                <w:sz w:val="16"/>
                <w:szCs w:val="16"/>
                <w:lang w:eastAsia="es-MX"/>
              </w:rPr>
            </w:pPr>
            <w:r w:rsidRPr="009F11F0">
              <w:rPr>
                <w:rFonts w:eastAsia="Times New Roman" w:cs="Calibri"/>
                <w:b/>
                <w:bCs/>
                <w:color w:val="FFFFFF"/>
                <w:sz w:val="16"/>
                <w:szCs w:val="16"/>
                <w:lang w:eastAsia="es-MX"/>
              </w:rPr>
              <w:t> </w:t>
            </w:r>
          </w:p>
        </w:tc>
      </w:tr>
      <w:tr w:rsidR="009F11F0" w:rsidRPr="009F11F0" w14:paraId="0F2D5121" w14:textId="77777777" w:rsidTr="00A6788C">
        <w:trPr>
          <w:trHeight w:val="270"/>
        </w:trPr>
        <w:tc>
          <w:tcPr>
            <w:tcW w:w="3539" w:type="dxa"/>
            <w:tcBorders>
              <w:top w:val="nil"/>
              <w:left w:val="single" w:sz="4" w:space="0" w:color="auto"/>
              <w:bottom w:val="single" w:sz="4" w:space="0" w:color="auto"/>
              <w:right w:val="nil"/>
            </w:tcBorders>
            <w:shd w:val="clear" w:color="auto" w:fill="auto"/>
            <w:vAlign w:val="center"/>
            <w:hideMark/>
          </w:tcPr>
          <w:p w14:paraId="726DE81E" w14:textId="77777777" w:rsidR="009F11F0" w:rsidRPr="009F11F0" w:rsidRDefault="009F11F0" w:rsidP="009F11F0">
            <w:pPr>
              <w:suppressAutoHyphens w:val="0"/>
              <w:overflowPunct/>
              <w:spacing w:after="0" w:line="240" w:lineRule="auto"/>
              <w:rPr>
                <w:rFonts w:eastAsia="Times New Roman" w:cs="Calibri"/>
                <w:color w:val="000000"/>
                <w:sz w:val="14"/>
                <w:szCs w:val="14"/>
                <w:lang w:eastAsia="es-MX"/>
              </w:rPr>
            </w:pPr>
            <w:r w:rsidRPr="009F11F0">
              <w:rPr>
                <w:rFonts w:eastAsia="Times New Roman" w:cs="Calibri"/>
                <w:color w:val="000000"/>
                <w:sz w:val="14"/>
                <w:szCs w:val="14"/>
                <w:lang w:eastAsia="es-MX"/>
              </w:rPr>
              <w:t>Mobiliario y Equipo de Administración</w:t>
            </w:r>
          </w:p>
        </w:tc>
        <w:tc>
          <w:tcPr>
            <w:tcW w:w="1657" w:type="dxa"/>
            <w:tcBorders>
              <w:top w:val="nil"/>
              <w:left w:val="single" w:sz="4" w:space="0" w:color="auto"/>
              <w:bottom w:val="single" w:sz="4" w:space="0" w:color="auto"/>
              <w:right w:val="single" w:sz="4" w:space="0" w:color="auto"/>
            </w:tcBorders>
            <w:shd w:val="clear" w:color="000000" w:fill="FFFFFF"/>
            <w:noWrap/>
            <w:vAlign w:val="center"/>
            <w:hideMark/>
          </w:tcPr>
          <w:p w14:paraId="7D6EB869"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8,841,371</w:t>
            </w:r>
          </w:p>
        </w:tc>
        <w:tc>
          <w:tcPr>
            <w:tcW w:w="1745" w:type="dxa"/>
            <w:tcBorders>
              <w:top w:val="nil"/>
              <w:left w:val="nil"/>
              <w:bottom w:val="single" w:sz="4" w:space="0" w:color="auto"/>
              <w:right w:val="single" w:sz="4" w:space="0" w:color="auto"/>
            </w:tcBorders>
            <w:shd w:val="clear" w:color="000000" w:fill="FFFFFF"/>
            <w:noWrap/>
            <w:vAlign w:val="center"/>
            <w:hideMark/>
          </w:tcPr>
          <w:p w14:paraId="1BA59B8B"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8,620,242</w:t>
            </w:r>
          </w:p>
        </w:tc>
        <w:tc>
          <w:tcPr>
            <w:tcW w:w="1507" w:type="dxa"/>
            <w:tcBorders>
              <w:top w:val="nil"/>
              <w:left w:val="nil"/>
              <w:bottom w:val="single" w:sz="4" w:space="0" w:color="auto"/>
              <w:right w:val="single" w:sz="4" w:space="0" w:color="auto"/>
            </w:tcBorders>
            <w:shd w:val="clear" w:color="auto" w:fill="auto"/>
            <w:noWrap/>
            <w:vAlign w:val="center"/>
            <w:hideMark/>
          </w:tcPr>
          <w:p w14:paraId="3B4CDFAA" w14:textId="77777777" w:rsidR="009F11F0" w:rsidRPr="009F11F0" w:rsidRDefault="009F11F0" w:rsidP="009F11F0">
            <w:pPr>
              <w:suppressAutoHyphens w:val="0"/>
              <w:overflowPunct/>
              <w:spacing w:after="0" w:line="240" w:lineRule="auto"/>
              <w:jc w:val="center"/>
              <w:rPr>
                <w:rFonts w:eastAsia="Times New Roman" w:cs="Calibri"/>
                <w:color w:val="000000"/>
                <w:sz w:val="14"/>
                <w:szCs w:val="14"/>
                <w:lang w:eastAsia="es-MX"/>
              </w:rPr>
            </w:pPr>
            <w:r w:rsidRPr="009F11F0">
              <w:rPr>
                <w:rFonts w:eastAsia="Times New Roman" w:cs="Calibri"/>
                <w:color w:val="000000"/>
                <w:sz w:val="14"/>
                <w:szCs w:val="14"/>
                <w:lang w:eastAsia="es-MX"/>
              </w:rPr>
              <w:t>10.00%</w:t>
            </w:r>
          </w:p>
        </w:tc>
      </w:tr>
      <w:tr w:rsidR="009F11F0" w:rsidRPr="009F11F0" w14:paraId="45C2687B" w14:textId="77777777" w:rsidTr="00A6788C">
        <w:trPr>
          <w:trHeight w:val="270"/>
        </w:trPr>
        <w:tc>
          <w:tcPr>
            <w:tcW w:w="3539" w:type="dxa"/>
            <w:tcBorders>
              <w:top w:val="nil"/>
              <w:left w:val="single" w:sz="4" w:space="0" w:color="auto"/>
              <w:bottom w:val="single" w:sz="4" w:space="0" w:color="auto"/>
              <w:right w:val="nil"/>
            </w:tcBorders>
            <w:shd w:val="clear" w:color="auto" w:fill="auto"/>
            <w:vAlign w:val="center"/>
            <w:hideMark/>
          </w:tcPr>
          <w:p w14:paraId="588E26B2" w14:textId="77777777" w:rsidR="009F11F0" w:rsidRPr="009F11F0" w:rsidRDefault="009F11F0" w:rsidP="009F11F0">
            <w:pPr>
              <w:suppressAutoHyphens w:val="0"/>
              <w:overflowPunct/>
              <w:spacing w:after="0" w:line="240" w:lineRule="auto"/>
              <w:rPr>
                <w:rFonts w:eastAsia="Times New Roman" w:cs="Calibri"/>
                <w:color w:val="000000"/>
                <w:sz w:val="14"/>
                <w:szCs w:val="14"/>
                <w:lang w:eastAsia="es-MX"/>
              </w:rPr>
            </w:pPr>
            <w:r w:rsidRPr="009F11F0">
              <w:rPr>
                <w:rFonts w:eastAsia="Times New Roman" w:cs="Calibri"/>
                <w:color w:val="000000"/>
                <w:sz w:val="14"/>
                <w:szCs w:val="14"/>
                <w:lang w:eastAsia="es-MX"/>
              </w:rPr>
              <w:t>Equipo Educacional y Recreativo</w:t>
            </w:r>
          </w:p>
        </w:tc>
        <w:tc>
          <w:tcPr>
            <w:tcW w:w="1657" w:type="dxa"/>
            <w:tcBorders>
              <w:top w:val="nil"/>
              <w:left w:val="single" w:sz="4" w:space="0" w:color="auto"/>
              <w:bottom w:val="single" w:sz="4" w:space="0" w:color="auto"/>
              <w:right w:val="single" w:sz="4" w:space="0" w:color="auto"/>
            </w:tcBorders>
            <w:shd w:val="clear" w:color="000000" w:fill="F2F2F2"/>
            <w:noWrap/>
            <w:vAlign w:val="center"/>
            <w:hideMark/>
          </w:tcPr>
          <w:p w14:paraId="606F4DFC"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0</w:t>
            </w:r>
          </w:p>
        </w:tc>
        <w:tc>
          <w:tcPr>
            <w:tcW w:w="1745" w:type="dxa"/>
            <w:tcBorders>
              <w:top w:val="nil"/>
              <w:left w:val="nil"/>
              <w:bottom w:val="single" w:sz="4" w:space="0" w:color="auto"/>
              <w:right w:val="single" w:sz="4" w:space="0" w:color="auto"/>
            </w:tcBorders>
            <w:shd w:val="clear" w:color="000000" w:fill="F2F2F2"/>
            <w:noWrap/>
            <w:vAlign w:val="center"/>
            <w:hideMark/>
          </w:tcPr>
          <w:p w14:paraId="290F95CA"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0</w:t>
            </w:r>
          </w:p>
        </w:tc>
        <w:tc>
          <w:tcPr>
            <w:tcW w:w="1507" w:type="dxa"/>
            <w:tcBorders>
              <w:top w:val="nil"/>
              <w:left w:val="nil"/>
              <w:bottom w:val="single" w:sz="4" w:space="0" w:color="auto"/>
              <w:right w:val="single" w:sz="4" w:space="0" w:color="auto"/>
            </w:tcBorders>
            <w:shd w:val="clear" w:color="auto" w:fill="auto"/>
            <w:noWrap/>
            <w:vAlign w:val="center"/>
            <w:hideMark/>
          </w:tcPr>
          <w:p w14:paraId="55F226AC" w14:textId="77777777" w:rsidR="009F11F0" w:rsidRPr="009F11F0" w:rsidRDefault="009F11F0" w:rsidP="009F11F0">
            <w:pPr>
              <w:suppressAutoHyphens w:val="0"/>
              <w:overflowPunct/>
              <w:spacing w:after="0" w:line="240" w:lineRule="auto"/>
              <w:jc w:val="center"/>
              <w:rPr>
                <w:rFonts w:eastAsia="Times New Roman" w:cs="Calibri"/>
                <w:color w:val="000000"/>
                <w:sz w:val="14"/>
                <w:szCs w:val="14"/>
                <w:lang w:eastAsia="es-MX"/>
              </w:rPr>
            </w:pPr>
            <w:r w:rsidRPr="009F11F0">
              <w:rPr>
                <w:rFonts w:eastAsia="Times New Roman" w:cs="Calibri"/>
                <w:color w:val="000000"/>
                <w:sz w:val="14"/>
                <w:szCs w:val="14"/>
                <w:lang w:eastAsia="es-MX"/>
              </w:rPr>
              <w:t>10.00%</w:t>
            </w:r>
          </w:p>
        </w:tc>
      </w:tr>
      <w:tr w:rsidR="009F11F0" w:rsidRPr="009F11F0" w14:paraId="3BA868E2" w14:textId="77777777" w:rsidTr="00A6788C">
        <w:trPr>
          <w:trHeight w:val="270"/>
        </w:trPr>
        <w:tc>
          <w:tcPr>
            <w:tcW w:w="3539" w:type="dxa"/>
            <w:tcBorders>
              <w:top w:val="nil"/>
              <w:left w:val="single" w:sz="4" w:space="0" w:color="auto"/>
              <w:bottom w:val="single" w:sz="4" w:space="0" w:color="auto"/>
              <w:right w:val="nil"/>
            </w:tcBorders>
            <w:shd w:val="clear" w:color="auto" w:fill="auto"/>
            <w:vAlign w:val="center"/>
            <w:hideMark/>
          </w:tcPr>
          <w:p w14:paraId="4E2F01E9" w14:textId="77777777" w:rsidR="009F11F0" w:rsidRPr="009F11F0" w:rsidRDefault="009F11F0" w:rsidP="009F11F0">
            <w:pPr>
              <w:suppressAutoHyphens w:val="0"/>
              <w:overflowPunct/>
              <w:spacing w:after="0" w:line="240" w:lineRule="auto"/>
              <w:rPr>
                <w:rFonts w:eastAsia="Times New Roman" w:cs="Calibri"/>
                <w:color w:val="000000"/>
                <w:sz w:val="14"/>
                <w:szCs w:val="14"/>
                <w:lang w:eastAsia="es-MX"/>
              </w:rPr>
            </w:pPr>
            <w:r w:rsidRPr="009F11F0">
              <w:rPr>
                <w:rFonts w:eastAsia="Times New Roman" w:cs="Calibri"/>
                <w:color w:val="000000"/>
                <w:sz w:val="14"/>
                <w:szCs w:val="14"/>
                <w:lang w:eastAsia="es-MX"/>
              </w:rPr>
              <w:t>Equipo de Transporte</w:t>
            </w:r>
          </w:p>
        </w:tc>
        <w:tc>
          <w:tcPr>
            <w:tcW w:w="1657" w:type="dxa"/>
            <w:tcBorders>
              <w:top w:val="nil"/>
              <w:left w:val="single" w:sz="4" w:space="0" w:color="auto"/>
              <w:bottom w:val="single" w:sz="4" w:space="0" w:color="auto"/>
              <w:right w:val="single" w:sz="4" w:space="0" w:color="auto"/>
            </w:tcBorders>
            <w:shd w:val="clear" w:color="000000" w:fill="F2F2F2"/>
            <w:noWrap/>
            <w:vAlign w:val="center"/>
            <w:hideMark/>
          </w:tcPr>
          <w:p w14:paraId="7C692F91"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7,201,835</w:t>
            </w:r>
          </w:p>
        </w:tc>
        <w:tc>
          <w:tcPr>
            <w:tcW w:w="1745" w:type="dxa"/>
            <w:tcBorders>
              <w:top w:val="nil"/>
              <w:left w:val="nil"/>
              <w:bottom w:val="single" w:sz="4" w:space="0" w:color="auto"/>
              <w:right w:val="single" w:sz="4" w:space="0" w:color="auto"/>
            </w:tcBorders>
            <w:shd w:val="clear" w:color="000000" w:fill="F2F2F2"/>
            <w:noWrap/>
            <w:vAlign w:val="center"/>
            <w:hideMark/>
          </w:tcPr>
          <w:p w14:paraId="6A52CB67"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2,369,331</w:t>
            </w:r>
          </w:p>
        </w:tc>
        <w:tc>
          <w:tcPr>
            <w:tcW w:w="1507" w:type="dxa"/>
            <w:tcBorders>
              <w:top w:val="nil"/>
              <w:left w:val="nil"/>
              <w:bottom w:val="single" w:sz="4" w:space="0" w:color="auto"/>
              <w:right w:val="single" w:sz="4" w:space="0" w:color="auto"/>
            </w:tcBorders>
            <w:shd w:val="clear" w:color="auto" w:fill="auto"/>
            <w:noWrap/>
            <w:vAlign w:val="center"/>
            <w:hideMark/>
          </w:tcPr>
          <w:p w14:paraId="055226D5" w14:textId="77777777" w:rsidR="009F11F0" w:rsidRPr="009F11F0" w:rsidRDefault="009F11F0" w:rsidP="009F11F0">
            <w:pPr>
              <w:suppressAutoHyphens w:val="0"/>
              <w:overflowPunct/>
              <w:spacing w:after="0" w:line="240" w:lineRule="auto"/>
              <w:jc w:val="center"/>
              <w:rPr>
                <w:rFonts w:eastAsia="Times New Roman" w:cs="Calibri"/>
                <w:color w:val="000000"/>
                <w:sz w:val="14"/>
                <w:szCs w:val="14"/>
                <w:lang w:eastAsia="es-MX"/>
              </w:rPr>
            </w:pPr>
            <w:r w:rsidRPr="009F11F0">
              <w:rPr>
                <w:rFonts w:eastAsia="Times New Roman" w:cs="Calibri"/>
                <w:color w:val="000000"/>
                <w:sz w:val="14"/>
                <w:szCs w:val="14"/>
                <w:lang w:eastAsia="es-MX"/>
              </w:rPr>
              <w:t>*</w:t>
            </w:r>
          </w:p>
        </w:tc>
      </w:tr>
      <w:tr w:rsidR="009F11F0" w:rsidRPr="009F11F0" w14:paraId="62E7B5B5" w14:textId="77777777" w:rsidTr="00A6788C">
        <w:trPr>
          <w:trHeight w:val="270"/>
        </w:trPr>
        <w:tc>
          <w:tcPr>
            <w:tcW w:w="3539" w:type="dxa"/>
            <w:tcBorders>
              <w:top w:val="nil"/>
              <w:left w:val="single" w:sz="4" w:space="0" w:color="auto"/>
              <w:bottom w:val="single" w:sz="4" w:space="0" w:color="auto"/>
              <w:right w:val="nil"/>
            </w:tcBorders>
            <w:shd w:val="clear" w:color="auto" w:fill="auto"/>
            <w:vAlign w:val="center"/>
            <w:hideMark/>
          </w:tcPr>
          <w:p w14:paraId="46CC8616" w14:textId="77777777" w:rsidR="009F11F0" w:rsidRPr="009F11F0" w:rsidRDefault="009F11F0" w:rsidP="009F11F0">
            <w:pPr>
              <w:suppressAutoHyphens w:val="0"/>
              <w:overflowPunct/>
              <w:spacing w:after="0" w:line="240" w:lineRule="auto"/>
              <w:rPr>
                <w:rFonts w:eastAsia="Times New Roman" w:cs="Calibri"/>
                <w:color w:val="000000"/>
                <w:sz w:val="14"/>
                <w:szCs w:val="14"/>
                <w:lang w:eastAsia="es-MX"/>
              </w:rPr>
            </w:pPr>
            <w:r w:rsidRPr="009F11F0">
              <w:rPr>
                <w:rFonts w:eastAsia="Times New Roman" w:cs="Calibri"/>
                <w:color w:val="000000"/>
                <w:sz w:val="14"/>
                <w:szCs w:val="14"/>
                <w:lang w:eastAsia="es-MX"/>
              </w:rPr>
              <w:t>Maquinaria, Otros Equipos y Herramientas</w:t>
            </w:r>
          </w:p>
        </w:tc>
        <w:tc>
          <w:tcPr>
            <w:tcW w:w="1657" w:type="dxa"/>
            <w:tcBorders>
              <w:top w:val="nil"/>
              <w:left w:val="single" w:sz="4" w:space="0" w:color="auto"/>
              <w:bottom w:val="single" w:sz="4" w:space="0" w:color="auto"/>
              <w:right w:val="single" w:sz="4" w:space="0" w:color="auto"/>
            </w:tcBorders>
            <w:shd w:val="clear" w:color="000000" w:fill="F2F2F2"/>
            <w:noWrap/>
            <w:vAlign w:val="bottom"/>
            <w:hideMark/>
          </w:tcPr>
          <w:p w14:paraId="2F40C79F"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27,151,762.92</w:t>
            </w:r>
          </w:p>
        </w:tc>
        <w:tc>
          <w:tcPr>
            <w:tcW w:w="1745" w:type="dxa"/>
            <w:tcBorders>
              <w:top w:val="nil"/>
              <w:left w:val="nil"/>
              <w:bottom w:val="single" w:sz="4" w:space="0" w:color="auto"/>
              <w:right w:val="single" w:sz="4" w:space="0" w:color="auto"/>
            </w:tcBorders>
            <w:shd w:val="clear" w:color="000000" w:fill="F2F2F2"/>
            <w:noWrap/>
            <w:vAlign w:val="center"/>
            <w:hideMark/>
          </w:tcPr>
          <w:p w14:paraId="6336D921"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14,798,228</w:t>
            </w:r>
          </w:p>
        </w:tc>
        <w:tc>
          <w:tcPr>
            <w:tcW w:w="1507" w:type="dxa"/>
            <w:tcBorders>
              <w:top w:val="nil"/>
              <w:left w:val="nil"/>
              <w:bottom w:val="single" w:sz="4" w:space="0" w:color="auto"/>
              <w:right w:val="single" w:sz="4" w:space="0" w:color="auto"/>
            </w:tcBorders>
            <w:shd w:val="clear" w:color="auto" w:fill="auto"/>
            <w:noWrap/>
            <w:vAlign w:val="center"/>
            <w:hideMark/>
          </w:tcPr>
          <w:p w14:paraId="4A34B3EF" w14:textId="77777777" w:rsidR="009F11F0" w:rsidRPr="009F11F0" w:rsidRDefault="009F11F0" w:rsidP="009F11F0">
            <w:pPr>
              <w:suppressAutoHyphens w:val="0"/>
              <w:overflowPunct/>
              <w:spacing w:after="0" w:line="240" w:lineRule="auto"/>
              <w:jc w:val="center"/>
              <w:rPr>
                <w:rFonts w:eastAsia="Times New Roman" w:cs="Calibri"/>
                <w:color w:val="000000"/>
                <w:sz w:val="14"/>
                <w:szCs w:val="14"/>
                <w:lang w:eastAsia="es-MX"/>
              </w:rPr>
            </w:pPr>
            <w:r w:rsidRPr="009F11F0">
              <w:rPr>
                <w:rFonts w:eastAsia="Times New Roman" w:cs="Calibri"/>
                <w:color w:val="000000"/>
                <w:sz w:val="14"/>
                <w:szCs w:val="14"/>
                <w:lang w:eastAsia="es-MX"/>
              </w:rPr>
              <w:t>*</w:t>
            </w:r>
          </w:p>
        </w:tc>
      </w:tr>
      <w:tr w:rsidR="009F11F0" w:rsidRPr="009F11F0" w14:paraId="33B8CE3A" w14:textId="77777777" w:rsidTr="00A6788C">
        <w:trPr>
          <w:trHeight w:val="270"/>
        </w:trPr>
        <w:tc>
          <w:tcPr>
            <w:tcW w:w="3539" w:type="dxa"/>
            <w:tcBorders>
              <w:top w:val="nil"/>
              <w:left w:val="single" w:sz="4" w:space="0" w:color="auto"/>
              <w:bottom w:val="single" w:sz="4" w:space="0" w:color="auto"/>
              <w:right w:val="nil"/>
            </w:tcBorders>
            <w:shd w:val="clear" w:color="000000" w:fill="DDC9A3"/>
            <w:vAlign w:val="center"/>
            <w:hideMark/>
          </w:tcPr>
          <w:p w14:paraId="6E32D172" w14:textId="77777777" w:rsidR="009F11F0" w:rsidRPr="009F11F0" w:rsidRDefault="009F11F0" w:rsidP="009F11F0">
            <w:pPr>
              <w:suppressAutoHyphens w:val="0"/>
              <w:overflowPunct/>
              <w:spacing w:after="0" w:line="240" w:lineRule="auto"/>
              <w:jc w:val="center"/>
              <w:rPr>
                <w:rFonts w:eastAsia="Times New Roman" w:cs="Calibri"/>
                <w:b/>
                <w:bCs/>
                <w:color w:val="000000"/>
                <w:sz w:val="14"/>
                <w:szCs w:val="14"/>
                <w:lang w:eastAsia="es-MX"/>
              </w:rPr>
            </w:pPr>
            <w:r w:rsidRPr="009F11F0">
              <w:rPr>
                <w:rFonts w:eastAsia="Times New Roman" w:cs="Calibri"/>
                <w:b/>
                <w:bCs/>
                <w:color w:val="000000"/>
                <w:sz w:val="14"/>
                <w:szCs w:val="14"/>
                <w:lang w:eastAsia="es-MX"/>
              </w:rPr>
              <w:t>TOTAL</w:t>
            </w:r>
          </w:p>
        </w:tc>
        <w:tc>
          <w:tcPr>
            <w:tcW w:w="1657" w:type="dxa"/>
            <w:tcBorders>
              <w:top w:val="nil"/>
              <w:left w:val="single" w:sz="4" w:space="0" w:color="auto"/>
              <w:bottom w:val="single" w:sz="4" w:space="0" w:color="auto"/>
              <w:right w:val="single" w:sz="4" w:space="0" w:color="auto"/>
            </w:tcBorders>
            <w:shd w:val="clear" w:color="000000" w:fill="DDC9A3"/>
            <w:vAlign w:val="center"/>
            <w:hideMark/>
          </w:tcPr>
          <w:p w14:paraId="2E99E373" w14:textId="77777777" w:rsidR="009F11F0" w:rsidRPr="009F11F0" w:rsidRDefault="009F11F0" w:rsidP="009F11F0">
            <w:pPr>
              <w:suppressAutoHyphens w:val="0"/>
              <w:overflowPunct/>
              <w:spacing w:after="0" w:line="240" w:lineRule="auto"/>
              <w:jc w:val="right"/>
              <w:rPr>
                <w:rFonts w:eastAsia="Times New Roman" w:cs="Calibri"/>
                <w:b/>
                <w:bCs/>
                <w:color w:val="000000"/>
                <w:sz w:val="14"/>
                <w:szCs w:val="14"/>
                <w:lang w:eastAsia="es-MX"/>
              </w:rPr>
            </w:pPr>
            <w:r w:rsidRPr="009F11F0">
              <w:rPr>
                <w:rFonts w:eastAsia="Times New Roman" w:cs="Calibri"/>
                <w:b/>
                <w:bCs/>
                <w:color w:val="000000"/>
                <w:sz w:val="14"/>
                <w:szCs w:val="14"/>
                <w:lang w:eastAsia="es-MX"/>
              </w:rPr>
              <w:t>5,365,437,157</w:t>
            </w:r>
          </w:p>
        </w:tc>
        <w:tc>
          <w:tcPr>
            <w:tcW w:w="1745" w:type="dxa"/>
            <w:tcBorders>
              <w:top w:val="nil"/>
              <w:left w:val="nil"/>
              <w:bottom w:val="single" w:sz="4" w:space="0" w:color="auto"/>
              <w:right w:val="single" w:sz="4" w:space="0" w:color="auto"/>
            </w:tcBorders>
            <w:shd w:val="clear" w:color="000000" w:fill="DDC9A3"/>
            <w:vAlign w:val="center"/>
            <w:hideMark/>
          </w:tcPr>
          <w:p w14:paraId="60B76EF1" w14:textId="77777777" w:rsidR="009F11F0" w:rsidRPr="009F11F0" w:rsidRDefault="009F11F0" w:rsidP="009F11F0">
            <w:pPr>
              <w:suppressAutoHyphens w:val="0"/>
              <w:overflowPunct/>
              <w:spacing w:after="0" w:line="240" w:lineRule="auto"/>
              <w:jc w:val="right"/>
              <w:rPr>
                <w:rFonts w:eastAsia="Times New Roman" w:cs="Calibri"/>
                <w:b/>
                <w:bCs/>
                <w:color w:val="000000"/>
                <w:sz w:val="14"/>
                <w:szCs w:val="14"/>
                <w:lang w:eastAsia="es-MX"/>
              </w:rPr>
            </w:pPr>
            <w:r w:rsidRPr="009F11F0">
              <w:rPr>
                <w:rFonts w:eastAsia="Times New Roman" w:cs="Calibri"/>
                <w:b/>
                <w:bCs/>
                <w:color w:val="000000"/>
                <w:sz w:val="14"/>
                <w:szCs w:val="14"/>
                <w:lang w:eastAsia="es-MX"/>
              </w:rPr>
              <w:t>3,133,372,512</w:t>
            </w:r>
          </w:p>
        </w:tc>
        <w:tc>
          <w:tcPr>
            <w:tcW w:w="1507" w:type="dxa"/>
            <w:tcBorders>
              <w:top w:val="nil"/>
              <w:left w:val="nil"/>
              <w:bottom w:val="single" w:sz="4" w:space="0" w:color="auto"/>
              <w:right w:val="single" w:sz="4" w:space="0" w:color="auto"/>
            </w:tcBorders>
            <w:shd w:val="clear" w:color="000000" w:fill="DDC9A3"/>
            <w:vAlign w:val="center"/>
            <w:hideMark/>
          </w:tcPr>
          <w:p w14:paraId="78280E48" w14:textId="77777777" w:rsidR="009F11F0" w:rsidRPr="009F11F0" w:rsidRDefault="009F11F0" w:rsidP="009F11F0">
            <w:pPr>
              <w:suppressAutoHyphens w:val="0"/>
              <w:overflowPunct/>
              <w:spacing w:after="0" w:line="240" w:lineRule="auto"/>
              <w:jc w:val="right"/>
              <w:rPr>
                <w:rFonts w:eastAsia="Times New Roman" w:cs="Calibri"/>
                <w:b/>
                <w:bCs/>
                <w:color w:val="000000"/>
                <w:sz w:val="14"/>
                <w:szCs w:val="14"/>
                <w:lang w:eastAsia="es-MX"/>
              </w:rPr>
            </w:pPr>
            <w:r w:rsidRPr="009F11F0">
              <w:rPr>
                <w:rFonts w:eastAsia="Times New Roman" w:cs="Calibri"/>
                <w:b/>
                <w:bCs/>
                <w:color w:val="000000"/>
                <w:sz w:val="14"/>
                <w:szCs w:val="14"/>
                <w:lang w:eastAsia="es-MX"/>
              </w:rPr>
              <w:t> </w:t>
            </w:r>
          </w:p>
        </w:tc>
      </w:tr>
    </w:tbl>
    <w:p w14:paraId="6DE28BAE" w14:textId="77777777" w:rsidR="00732CFB" w:rsidRDefault="00732CFB">
      <w:pPr>
        <w:spacing w:after="0"/>
        <w:rPr>
          <w:rFonts w:cs="Calibri"/>
          <w:sz w:val="10"/>
          <w:szCs w:val="10"/>
          <w:lang w:val="es-ES" w:eastAsia="es-ES"/>
        </w:rPr>
      </w:pPr>
    </w:p>
    <w:p w14:paraId="7D00B1D2" w14:textId="77777777" w:rsidR="009F11F0" w:rsidRDefault="009F11F0">
      <w:pPr>
        <w:spacing w:after="0"/>
        <w:rPr>
          <w:rFonts w:cs="Calibri"/>
          <w:sz w:val="10"/>
          <w:szCs w:val="10"/>
          <w:lang w:val="es-ES" w:eastAsia="es-ES"/>
        </w:rPr>
      </w:pPr>
    </w:p>
    <w:p w14:paraId="4C7B1E08" w14:textId="77777777" w:rsidR="009F11F0" w:rsidRDefault="009F11F0">
      <w:pPr>
        <w:spacing w:after="0"/>
        <w:rPr>
          <w:rFonts w:cs="Calibri"/>
          <w:sz w:val="10"/>
          <w:szCs w:val="10"/>
          <w:lang w:val="es-ES" w:eastAsia="es-ES"/>
        </w:rPr>
      </w:pPr>
    </w:p>
    <w:p w14:paraId="7FA33ADE" w14:textId="6543EDB6" w:rsidR="00B827F9" w:rsidRDefault="003D6CB5" w:rsidP="00397C62">
      <w:pPr>
        <w:pStyle w:val="Prrafodelista"/>
        <w:numPr>
          <w:ilvl w:val="0"/>
          <w:numId w:val="60"/>
        </w:numPr>
        <w:suppressAutoHyphens w:val="0"/>
        <w:overflowPunct/>
        <w:spacing w:after="0"/>
        <w:jc w:val="both"/>
        <w:rPr>
          <w:rFonts w:cs="Calibri"/>
          <w:sz w:val="20"/>
          <w:szCs w:val="20"/>
        </w:rPr>
      </w:pPr>
      <w:r w:rsidRPr="00B827F9">
        <w:rPr>
          <w:rFonts w:cs="Calibri"/>
          <w:sz w:val="20"/>
          <w:szCs w:val="20"/>
        </w:rPr>
        <w:t xml:space="preserve">Registro de la donación de 8 unidades de vehiculares por el Instituto Tamaulipeco de Becas, Estímulos y </w:t>
      </w:r>
      <w:r w:rsidR="00B827F9">
        <w:rPr>
          <w:rFonts w:cs="Calibri"/>
          <w:sz w:val="20"/>
          <w:szCs w:val="20"/>
        </w:rPr>
        <w:t>Créd</w:t>
      </w:r>
      <w:r w:rsidRPr="00B827F9">
        <w:rPr>
          <w:rFonts w:cs="Calibri"/>
          <w:sz w:val="20"/>
          <w:szCs w:val="20"/>
        </w:rPr>
        <w:t>ito Educativo (ITABEC), organismo público descentralizado del Estado, con valor total de $1,443,819.</w:t>
      </w:r>
    </w:p>
    <w:p w14:paraId="6BCDC615" w14:textId="77777777" w:rsidR="00E166CC" w:rsidRDefault="00E166CC" w:rsidP="00E166CC">
      <w:pPr>
        <w:pStyle w:val="Prrafodelista"/>
        <w:suppressAutoHyphens w:val="0"/>
        <w:overflowPunct/>
        <w:spacing w:after="0"/>
        <w:ind w:left="996"/>
        <w:jc w:val="both"/>
        <w:rPr>
          <w:rFonts w:cs="Calibri"/>
          <w:sz w:val="20"/>
          <w:szCs w:val="20"/>
        </w:rPr>
      </w:pPr>
    </w:p>
    <w:p w14:paraId="0F5D16FD" w14:textId="3DA16CA6" w:rsidR="00B827F9" w:rsidRPr="00E166CC" w:rsidRDefault="00B827F9" w:rsidP="00181CEA">
      <w:pPr>
        <w:pStyle w:val="Prrafodelista"/>
        <w:numPr>
          <w:ilvl w:val="0"/>
          <w:numId w:val="60"/>
        </w:numPr>
        <w:suppressAutoHyphens w:val="0"/>
        <w:overflowPunct/>
        <w:spacing w:after="0"/>
        <w:jc w:val="both"/>
        <w:rPr>
          <w:rFonts w:cs="Calibri"/>
          <w:sz w:val="20"/>
          <w:szCs w:val="20"/>
        </w:rPr>
      </w:pPr>
      <w:r w:rsidRPr="00E166CC">
        <w:rPr>
          <w:rFonts w:cs="Calibri"/>
          <w:sz w:val="20"/>
          <w:szCs w:val="20"/>
        </w:rPr>
        <w:t>Se realizo la baja por Venta de 42 unidades vehiculares los cuales estaban asignados a la Contraloría                       Gubernamental, por un mo</w:t>
      </w:r>
      <w:r w:rsidR="00E166CC" w:rsidRPr="00E166CC">
        <w:rPr>
          <w:rFonts w:cs="Calibri"/>
          <w:sz w:val="20"/>
          <w:szCs w:val="20"/>
        </w:rPr>
        <w:t>nto de $</w:t>
      </w:r>
      <w:r w:rsidRPr="00E166CC">
        <w:rPr>
          <w:rFonts w:cs="Calibri"/>
          <w:sz w:val="20"/>
          <w:szCs w:val="20"/>
        </w:rPr>
        <w:t>7,132,107</w:t>
      </w:r>
      <w:r w:rsidR="00E166CC" w:rsidRPr="00E166CC">
        <w:rPr>
          <w:rFonts w:cs="Calibri"/>
          <w:sz w:val="20"/>
          <w:szCs w:val="20"/>
        </w:rPr>
        <w:t>.</w:t>
      </w:r>
    </w:p>
    <w:p w14:paraId="1D5B1A2B" w14:textId="77777777" w:rsidR="00E166CC" w:rsidRDefault="00E166CC" w:rsidP="00B827F9">
      <w:pPr>
        <w:suppressAutoHyphens w:val="0"/>
        <w:overflowPunct/>
        <w:spacing w:after="0"/>
        <w:jc w:val="both"/>
        <w:rPr>
          <w:rFonts w:cs="Calibri"/>
          <w:sz w:val="20"/>
          <w:szCs w:val="20"/>
        </w:rPr>
      </w:pPr>
    </w:p>
    <w:p w14:paraId="3E780553" w14:textId="22BFCCE9" w:rsidR="00B827F9" w:rsidRDefault="00B827F9" w:rsidP="00397C62">
      <w:pPr>
        <w:pStyle w:val="Prrafodelista"/>
        <w:numPr>
          <w:ilvl w:val="0"/>
          <w:numId w:val="60"/>
        </w:numPr>
        <w:suppressAutoHyphens w:val="0"/>
        <w:overflowPunct/>
        <w:spacing w:after="0"/>
        <w:jc w:val="both"/>
        <w:rPr>
          <w:rFonts w:cs="Calibri"/>
          <w:sz w:val="20"/>
          <w:szCs w:val="20"/>
        </w:rPr>
      </w:pPr>
      <w:r>
        <w:rPr>
          <w:rFonts w:cs="Calibri"/>
          <w:sz w:val="20"/>
          <w:szCs w:val="20"/>
        </w:rPr>
        <w:t xml:space="preserve">Las altas por compras ascendieron a 6,025 de bienes muebles e intangibles por un importe de $931,185,375., </w:t>
      </w:r>
      <w:r w:rsidR="00B66063">
        <w:rPr>
          <w:rFonts w:cs="Calibri"/>
          <w:sz w:val="20"/>
          <w:szCs w:val="20"/>
        </w:rPr>
        <w:t xml:space="preserve">los fideicomisos sin estructura dieron de alta mobiliario y equipo de administración por la cantidad de $2,882,184., siendo un total de 13 unidades registradas, así como </w:t>
      </w:r>
      <w:r w:rsidR="00E166CC">
        <w:rPr>
          <w:rFonts w:cs="Calibri"/>
          <w:sz w:val="20"/>
          <w:szCs w:val="20"/>
        </w:rPr>
        <w:t>el alta</w:t>
      </w:r>
      <w:r w:rsidR="00B66063">
        <w:rPr>
          <w:rFonts w:cs="Calibri"/>
          <w:sz w:val="20"/>
          <w:szCs w:val="20"/>
        </w:rPr>
        <w:t xml:space="preserve"> de 3 tractores con el valor total de $2,240,000.</w:t>
      </w:r>
    </w:p>
    <w:p w14:paraId="6654567E" w14:textId="77777777" w:rsidR="00E166CC" w:rsidRDefault="00E166CC" w:rsidP="00E166CC">
      <w:pPr>
        <w:pStyle w:val="Prrafodelista"/>
        <w:suppressAutoHyphens w:val="0"/>
        <w:overflowPunct/>
        <w:spacing w:after="0"/>
        <w:ind w:left="996"/>
        <w:jc w:val="both"/>
        <w:rPr>
          <w:rFonts w:cs="Calibri"/>
          <w:sz w:val="20"/>
          <w:szCs w:val="20"/>
        </w:rPr>
      </w:pPr>
    </w:p>
    <w:p w14:paraId="7A9BBC6A" w14:textId="3324C49D" w:rsidR="00B66063" w:rsidRDefault="00B66063" w:rsidP="00397C62">
      <w:pPr>
        <w:pStyle w:val="Prrafodelista"/>
        <w:numPr>
          <w:ilvl w:val="0"/>
          <w:numId w:val="60"/>
        </w:numPr>
        <w:suppressAutoHyphens w:val="0"/>
        <w:overflowPunct/>
        <w:spacing w:after="0"/>
        <w:jc w:val="both"/>
        <w:rPr>
          <w:rFonts w:cs="Calibri"/>
          <w:sz w:val="20"/>
          <w:szCs w:val="20"/>
        </w:rPr>
      </w:pPr>
      <w:r>
        <w:rPr>
          <w:rFonts w:cs="Calibri"/>
          <w:sz w:val="20"/>
          <w:szCs w:val="20"/>
        </w:rPr>
        <w:t xml:space="preserve"> Al cierre del trimestre se acumulan 443 bienes desincorporados por concepto de</w:t>
      </w:r>
      <w:r w:rsidR="00E166CC">
        <w:rPr>
          <w:rFonts w:cs="Calibri"/>
          <w:sz w:val="20"/>
          <w:szCs w:val="20"/>
        </w:rPr>
        <w:t xml:space="preserve"> donación, obsolescencia</w:t>
      </w:r>
      <w:r>
        <w:rPr>
          <w:rFonts w:cs="Calibri"/>
          <w:sz w:val="20"/>
          <w:szCs w:val="20"/>
        </w:rPr>
        <w:t>, reclasificaciones al gasto o fallecimiento (activos biológicos), por un importe de $11,066,036.</w:t>
      </w:r>
    </w:p>
    <w:p w14:paraId="6B2B03F7" w14:textId="77777777" w:rsidR="00696531" w:rsidRDefault="00696531" w:rsidP="00696531">
      <w:pPr>
        <w:pStyle w:val="Prrafodelista"/>
        <w:suppressAutoHyphens w:val="0"/>
        <w:overflowPunct/>
        <w:spacing w:after="0"/>
        <w:ind w:left="996"/>
        <w:jc w:val="both"/>
        <w:rPr>
          <w:rFonts w:cs="Calibri"/>
          <w:sz w:val="20"/>
          <w:szCs w:val="20"/>
        </w:rPr>
      </w:pPr>
    </w:p>
    <w:p w14:paraId="6789D060" w14:textId="3C8DA3B4" w:rsidR="00A6788C" w:rsidRDefault="00A6788C" w:rsidP="00A6788C">
      <w:pPr>
        <w:suppressAutoHyphens w:val="0"/>
        <w:overflowPunct/>
        <w:spacing w:after="0"/>
        <w:jc w:val="both"/>
        <w:rPr>
          <w:rFonts w:cs="Calibri"/>
          <w:sz w:val="20"/>
          <w:szCs w:val="20"/>
        </w:rPr>
      </w:pPr>
    </w:p>
    <w:p w14:paraId="4C7CFBEC" w14:textId="19A7FF6A" w:rsidR="007745EB" w:rsidRPr="00694CE6" w:rsidRDefault="00C87FDA" w:rsidP="00820E37">
      <w:pPr>
        <w:spacing w:after="0"/>
        <w:rPr>
          <w:rFonts w:eastAsia="Times New Roman" w:cs="Calibri"/>
          <w:b/>
          <w:sz w:val="20"/>
          <w:szCs w:val="18"/>
          <w:u w:val="single"/>
          <w:lang w:eastAsia="es-ES"/>
        </w:rPr>
      </w:pPr>
      <w:r w:rsidRPr="00694CE6">
        <w:rPr>
          <w:rFonts w:eastAsia="Times New Roman" w:cs="Calibri"/>
          <w:b/>
          <w:sz w:val="20"/>
          <w:szCs w:val="18"/>
          <w:u w:val="single"/>
          <w:lang w:eastAsia="es-ES"/>
        </w:rPr>
        <w:t>Activos Intangibles</w:t>
      </w:r>
    </w:p>
    <w:p w14:paraId="5CFE335D" w14:textId="77777777" w:rsidR="00A6788C" w:rsidRPr="00820E37" w:rsidRDefault="00A6788C" w:rsidP="00820E37">
      <w:pPr>
        <w:spacing w:after="0"/>
        <w:rPr>
          <w:rFonts w:eastAsia="Times New Roman" w:cs="Calibri"/>
          <w:b/>
          <w:sz w:val="20"/>
          <w:szCs w:val="18"/>
          <w:lang w:eastAsia="es-ES"/>
        </w:rPr>
      </w:pPr>
    </w:p>
    <w:tbl>
      <w:tblPr>
        <w:tblW w:w="8217" w:type="dxa"/>
        <w:tblCellMar>
          <w:left w:w="70" w:type="dxa"/>
          <w:right w:w="70" w:type="dxa"/>
        </w:tblCellMar>
        <w:tblLook w:val="04A0" w:firstRow="1" w:lastRow="0" w:firstColumn="1" w:lastColumn="0" w:noHBand="0" w:noVBand="1"/>
      </w:tblPr>
      <w:tblGrid>
        <w:gridCol w:w="2894"/>
        <w:gridCol w:w="1966"/>
        <w:gridCol w:w="1798"/>
        <w:gridCol w:w="1559"/>
      </w:tblGrid>
      <w:tr w:rsidR="000E5626" w:rsidRPr="000E5626" w14:paraId="37299D9B" w14:textId="77777777" w:rsidTr="00A6788C">
        <w:trPr>
          <w:trHeight w:val="680"/>
        </w:trPr>
        <w:tc>
          <w:tcPr>
            <w:tcW w:w="2894"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2C765749" w14:textId="77777777" w:rsidR="000E5626" w:rsidRPr="000E5626" w:rsidRDefault="000E5626" w:rsidP="000E5626">
            <w:pPr>
              <w:suppressAutoHyphens w:val="0"/>
              <w:overflowPunct/>
              <w:spacing w:after="0" w:line="240" w:lineRule="auto"/>
              <w:jc w:val="center"/>
              <w:rPr>
                <w:rFonts w:eastAsia="Times New Roman" w:cs="Calibri"/>
                <w:b/>
                <w:bCs/>
                <w:color w:val="FFFFFF"/>
                <w:sz w:val="16"/>
                <w:szCs w:val="16"/>
                <w:lang w:eastAsia="es-MX"/>
              </w:rPr>
            </w:pPr>
            <w:r w:rsidRPr="000E5626">
              <w:rPr>
                <w:rFonts w:eastAsia="Times New Roman" w:cs="Calibri"/>
                <w:b/>
                <w:bCs/>
                <w:color w:val="FFFFFF"/>
                <w:sz w:val="16"/>
                <w:szCs w:val="16"/>
                <w:lang w:eastAsia="es-MX"/>
              </w:rPr>
              <w:lastRenderedPageBreak/>
              <w:t xml:space="preserve">Activos Intangibles </w:t>
            </w:r>
          </w:p>
        </w:tc>
        <w:tc>
          <w:tcPr>
            <w:tcW w:w="1966" w:type="dxa"/>
            <w:tcBorders>
              <w:top w:val="single" w:sz="4" w:space="0" w:color="auto"/>
              <w:left w:val="nil"/>
              <w:bottom w:val="single" w:sz="4" w:space="0" w:color="auto"/>
              <w:right w:val="single" w:sz="4" w:space="0" w:color="auto"/>
            </w:tcBorders>
            <w:shd w:val="clear" w:color="000000" w:fill="AB0033"/>
            <w:vAlign w:val="center"/>
            <w:hideMark/>
          </w:tcPr>
          <w:p w14:paraId="52FF4A75" w14:textId="77777777" w:rsidR="000E5626" w:rsidRPr="000E5626" w:rsidRDefault="000E5626" w:rsidP="000E5626">
            <w:pPr>
              <w:suppressAutoHyphens w:val="0"/>
              <w:overflowPunct/>
              <w:spacing w:after="0" w:line="240" w:lineRule="auto"/>
              <w:jc w:val="center"/>
              <w:rPr>
                <w:rFonts w:eastAsia="Times New Roman" w:cs="Calibri"/>
                <w:b/>
                <w:bCs/>
                <w:color w:val="FFFFFF"/>
                <w:sz w:val="16"/>
                <w:szCs w:val="16"/>
                <w:lang w:eastAsia="es-MX"/>
              </w:rPr>
            </w:pPr>
            <w:r w:rsidRPr="000E5626">
              <w:rPr>
                <w:rFonts w:eastAsia="Times New Roman" w:cs="Calibri"/>
                <w:b/>
                <w:bCs/>
                <w:color w:val="FFFFFF"/>
                <w:sz w:val="16"/>
                <w:szCs w:val="16"/>
                <w:lang w:eastAsia="es-MX"/>
              </w:rPr>
              <w:t>Importe</w:t>
            </w:r>
          </w:p>
        </w:tc>
        <w:tc>
          <w:tcPr>
            <w:tcW w:w="1798" w:type="dxa"/>
            <w:tcBorders>
              <w:top w:val="single" w:sz="4" w:space="0" w:color="auto"/>
              <w:left w:val="nil"/>
              <w:bottom w:val="single" w:sz="4" w:space="0" w:color="auto"/>
              <w:right w:val="single" w:sz="4" w:space="0" w:color="auto"/>
            </w:tcBorders>
            <w:shd w:val="clear" w:color="000000" w:fill="AB0033"/>
            <w:vAlign w:val="center"/>
            <w:hideMark/>
          </w:tcPr>
          <w:p w14:paraId="53250920" w14:textId="77777777" w:rsidR="00A6788C" w:rsidRDefault="000E5626" w:rsidP="000E5626">
            <w:pPr>
              <w:suppressAutoHyphens w:val="0"/>
              <w:overflowPunct/>
              <w:spacing w:after="0" w:line="240" w:lineRule="auto"/>
              <w:jc w:val="center"/>
              <w:rPr>
                <w:rFonts w:eastAsia="Times New Roman" w:cs="Calibri"/>
                <w:b/>
                <w:bCs/>
                <w:color w:val="FFFFFF"/>
                <w:sz w:val="16"/>
                <w:szCs w:val="16"/>
                <w:lang w:eastAsia="es-MX"/>
              </w:rPr>
            </w:pPr>
            <w:r w:rsidRPr="000E5626">
              <w:rPr>
                <w:rFonts w:eastAsia="Times New Roman" w:cs="Calibri"/>
                <w:b/>
                <w:bCs/>
                <w:color w:val="FFFFFF"/>
                <w:sz w:val="16"/>
                <w:szCs w:val="16"/>
                <w:lang w:eastAsia="es-MX"/>
              </w:rPr>
              <w:t xml:space="preserve">Depreciación Acumulada al 31 de </w:t>
            </w:r>
          </w:p>
          <w:p w14:paraId="26D85A86" w14:textId="3D3270FA" w:rsidR="000E5626" w:rsidRPr="000E5626" w:rsidRDefault="000E5626" w:rsidP="000E5626">
            <w:pPr>
              <w:suppressAutoHyphens w:val="0"/>
              <w:overflowPunct/>
              <w:spacing w:after="0" w:line="240" w:lineRule="auto"/>
              <w:jc w:val="center"/>
              <w:rPr>
                <w:rFonts w:eastAsia="Times New Roman" w:cs="Calibri"/>
                <w:b/>
                <w:bCs/>
                <w:color w:val="FFFFFF"/>
                <w:sz w:val="16"/>
                <w:szCs w:val="16"/>
                <w:lang w:eastAsia="es-MX"/>
              </w:rPr>
            </w:pPr>
            <w:r w:rsidRPr="000E5626">
              <w:rPr>
                <w:rFonts w:eastAsia="Times New Roman" w:cs="Calibri"/>
                <w:b/>
                <w:bCs/>
                <w:color w:val="FFFFFF"/>
                <w:sz w:val="16"/>
                <w:szCs w:val="16"/>
                <w:lang w:eastAsia="es-MX"/>
              </w:rPr>
              <w:t>Diciembre de 2024</w:t>
            </w:r>
          </w:p>
        </w:tc>
        <w:tc>
          <w:tcPr>
            <w:tcW w:w="1559" w:type="dxa"/>
            <w:tcBorders>
              <w:top w:val="single" w:sz="4" w:space="0" w:color="auto"/>
              <w:left w:val="nil"/>
              <w:bottom w:val="single" w:sz="4" w:space="0" w:color="auto"/>
              <w:right w:val="single" w:sz="4" w:space="0" w:color="auto"/>
            </w:tcBorders>
            <w:shd w:val="clear" w:color="000000" w:fill="AB0033"/>
            <w:vAlign w:val="center"/>
            <w:hideMark/>
          </w:tcPr>
          <w:p w14:paraId="678A9435" w14:textId="77777777" w:rsidR="00A6788C" w:rsidRDefault="000E5626" w:rsidP="000E5626">
            <w:pPr>
              <w:suppressAutoHyphens w:val="0"/>
              <w:overflowPunct/>
              <w:spacing w:after="0" w:line="240" w:lineRule="auto"/>
              <w:jc w:val="center"/>
              <w:rPr>
                <w:rFonts w:eastAsia="Times New Roman" w:cs="Calibri"/>
                <w:b/>
                <w:bCs/>
                <w:color w:val="FFFFFF"/>
                <w:sz w:val="16"/>
                <w:szCs w:val="16"/>
                <w:lang w:eastAsia="es-MX"/>
              </w:rPr>
            </w:pPr>
            <w:r w:rsidRPr="000E5626">
              <w:rPr>
                <w:rFonts w:eastAsia="Times New Roman" w:cs="Calibri"/>
                <w:b/>
                <w:bCs/>
                <w:color w:val="FFFFFF"/>
                <w:sz w:val="16"/>
                <w:szCs w:val="16"/>
                <w:lang w:eastAsia="es-MX"/>
              </w:rPr>
              <w:t xml:space="preserve">Tasa Anual de </w:t>
            </w:r>
          </w:p>
          <w:p w14:paraId="55158F5C" w14:textId="4EDBF674" w:rsidR="000E5626" w:rsidRPr="000E5626" w:rsidRDefault="000E5626" w:rsidP="000E5626">
            <w:pPr>
              <w:suppressAutoHyphens w:val="0"/>
              <w:overflowPunct/>
              <w:spacing w:after="0" w:line="240" w:lineRule="auto"/>
              <w:jc w:val="center"/>
              <w:rPr>
                <w:rFonts w:eastAsia="Times New Roman" w:cs="Calibri"/>
                <w:b/>
                <w:bCs/>
                <w:color w:val="FFFFFF"/>
                <w:sz w:val="16"/>
                <w:szCs w:val="16"/>
                <w:lang w:eastAsia="es-MX"/>
              </w:rPr>
            </w:pPr>
            <w:r w:rsidRPr="000E5626">
              <w:rPr>
                <w:rFonts w:eastAsia="Times New Roman" w:cs="Calibri"/>
                <w:b/>
                <w:bCs/>
                <w:color w:val="FFFFFF"/>
                <w:sz w:val="16"/>
                <w:szCs w:val="16"/>
                <w:lang w:eastAsia="es-MX"/>
              </w:rPr>
              <w:t xml:space="preserve">Depreciación </w:t>
            </w:r>
          </w:p>
        </w:tc>
      </w:tr>
      <w:tr w:rsidR="000E5626" w:rsidRPr="000E5626" w14:paraId="54EAA19B" w14:textId="77777777" w:rsidTr="00A6788C">
        <w:trPr>
          <w:trHeight w:val="264"/>
        </w:trPr>
        <w:tc>
          <w:tcPr>
            <w:tcW w:w="2894" w:type="dxa"/>
            <w:tcBorders>
              <w:top w:val="nil"/>
              <w:left w:val="single" w:sz="4" w:space="0" w:color="auto"/>
              <w:bottom w:val="single" w:sz="4" w:space="0" w:color="auto"/>
              <w:right w:val="single" w:sz="4" w:space="0" w:color="auto"/>
            </w:tcBorders>
            <w:shd w:val="clear" w:color="auto" w:fill="auto"/>
            <w:vAlign w:val="center"/>
            <w:hideMark/>
          </w:tcPr>
          <w:p w14:paraId="52900D56" w14:textId="77777777" w:rsidR="000E5626" w:rsidRPr="000E5626" w:rsidRDefault="000E5626" w:rsidP="000E5626">
            <w:pPr>
              <w:suppressAutoHyphens w:val="0"/>
              <w:overflowPunct/>
              <w:spacing w:after="0" w:line="240" w:lineRule="auto"/>
              <w:jc w:val="both"/>
              <w:rPr>
                <w:rFonts w:eastAsia="Times New Roman" w:cs="Calibri"/>
                <w:color w:val="000000"/>
                <w:sz w:val="14"/>
                <w:szCs w:val="14"/>
                <w:lang w:eastAsia="es-MX"/>
              </w:rPr>
            </w:pPr>
            <w:r w:rsidRPr="000E5626">
              <w:rPr>
                <w:rFonts w:eastAsia="Times New Roman" w:cs="Calibri"/>
                <w:color w:val="000000"/>
                <w:sz w:val="14"/>
                <w:szCs w:val="14"/>
                <w:lang w:eastAsia="es-MX"/>
              </w:rPr>
              <w:t>Software</w:t>
            </w:r>
          </w:p>
        </w:tc>
        <w:tc>
          <w:tcPr>
            <w:tcW w:w="1966" w:type="dxa"/>
            <w:tcBorders>
              <w:top w:val="nil"/>
              <w:left w:val="nil"/>
              <w:bottom w:val="single" w:sz="4" w:space="0" w:color="auto"/>
              <w:right w:val="single" w:sz="4" w:space="0" w:color="auto"/>
            </w:tcBorders>
            <w:shd w:val="clear" w:color="auto" w:fill="auto"/>
            <w:vAlign w:val="center"/>
            <w:hideMark/>
          </w:tcPr>
          <w:p w14:paraId="7B5C87C3" w14:textId="77777777" w:rsidR="000E5626" w:rsidRPr="000E5626" w:rsidRDefault="000E5626" w:rsidP="000E5626">
            <w:pPr>
              <w:suppressAutoHyphens w:val="0"/>
              <w:overflowPunct/>
              <w:spacing w:after="0" w:line="240" w:lineRule="auto"/>
              <w:jc w:val="right"/>
              <w:rPr>
                <w:rFonts w:eastAsia="Times New Roman" w:cs="Calibri"/>
                <w:color w:val="000000"/>
                <w:sz w:val="14"/>
                <w:szCs w:val="14"/>
                <w:lang w:eastAsia="es-MX"/>
              </w:rPr>
            </w:pPr>
            <w:r w:rsidRPr="000E5626">
              <w:rPr>
                <w:rFonts w:eastAsia="Times New Roman" w:cs="Calibri"/>
                <w:color w:val="000000"/>
                <w:sz w:val="14"/>
                <w:szCs w:val="14"/>
                <w:lang w:eastAsia="es-MX"/>
              </w:rPr>
              <w:t>199,295,086</w:t>
            </w:r>
          </w:p>
        </w:tc>
        <w:tc>
          <w:tcPr>
            <w:tcW w:w="1798" w:type="dxa"/>
            <w:tcBorders>
              <w:top w:val="nil"/>
              <w:left w:val="nil"/>
              <w:bottom w:val="single" w:sz="4" w:space="0" w:color="auto"/>
              <w:right w:val="single" w:sz="4" w:space="0" w:color="auto"/>
            </w:tcBorders>
            <w:shd w:val="clear" w:color="auto" w:fill="auto"/>
            <w:vAlign w:val="center"/>
            <w:hideMark/>
          </w:tcPr>
          <w:p w14:paraId="27D136C8" w14:textId="77777777" w:rsidR="000E5626" w:rsidRPr="000E5626" w:rsidRDefault="000E5626" w:rsidP="000E5626">
            <w:pPr>
              <w:suppressAutoHyphens w:val="0"/>
              <w:overflowPunct/>
              <w:spacing w:after="0" w:line="240" w:lineRule="auto"/>
              <w:jc w:val="right"/>
              <w:rPr>
                <w:rFonts w:eastAsia="Times New Roman" w:cs="Calibri"/>
                <w:color w:val="000000"/>
                <w:sz w:val="14"/>
                <w:szCs w:val="14"/>
                <w:lang w:eastAsia="es-MX"/>
              </w:rPr>
            </w:pPr>
            <w:r w:rsidRPr="000E5626">
              <w:rPr>
                <w:rFonts w:eastAsia="Times New Roman" w:cs="Calibri"/>
                <w:color w:val="000000"/>
                <w:sz w:val="14"/>
                <w:szCs w:val="14"/>
                <w:lang w:eastAsia="es-MX"/>
              </w:rPr>
              <w:t>173,485,427</w:t>
            </w:r>
          </w:p>
        </w:tc>
        <w:tc>
          <w:tcPr>
            <w:tcW w:w="1559" w:type="dxa"/>
            <w:tcBorders>
              <w:top w:val="nil"/>
              <w:left w:val="nil"/>
              <w:bottom w:val="single" w:sz="4" w:space="0" w:color="auto"/>
              <w:right w:val="single" w:sz="4" w:space="0" w:color="auto"/>
            </w:tcBorders>
            <w:shd w:val="clear" w:color="auto" w:fill="auto"/>
            <w:noWrap/>
            <w:vAlign w:val="center"/>
            <w:hideMark/>
          </w:tcPr>
          <w:p w14:paraId="202F62B6" w14:textId="77777777" w:rsidR="000E5626" w:rsidRPr="000E5626" w:rsidRDefault="000E5626" w:rsidP="000E5626">
            <w:pPr>
              <w:suppressAutoHyphens w:val="0"/>
              <w:overflowPunct/>
              <w:spacing w:after="0" w:line="240" w:lineRule="auto"/>
              <w:jc w:val="center"/>
              <w:rPr>
                <w:rFonts w:eastAsia="Times New Roman" w:cs="Calibri"/>
                <w:color w:val="000000"/>
                <w:sz w:val="14"/>
                <w:szCs w:val="14"/>
                <w:lang w:eastAsia="es-MX"/>
              </w:rPr>
            </w:pPr>
            <w:r w:rsidRPr="000E5626">
              <w:rPr>
                <w:rFonts w:eastAsia="Times New Roman" w:cs="Calibri"/>
                <w:color w:val="000000"/>
                <w:sz w:val="14"/>
                <w:szCs w:val="14"/>
                <w:lang w:eastAsia="es-MX"/>
              </w:rPr>
              <w:t>*</w:t>
            </w:r>
          </w:p>
        </w:tc>
      </w:tr>
      <w:tr w:rsidR="000E5626" w:rsidRPr="000E5626" w14:paraId="0AED1862" w14:textId="77777777" w:rsidTr="00A6788C">
        <w:trPr>
          <w:trHeight w:val="264"/>
        </w:trPr>
        <w:tc>
          <w:tcPr>
            <w:tcW w:w="2894" w:type="dxa"/>
            <w:tcBorders>
              <w:top w:val="nil"/>
              <w:left w:val="single" w:sz="4" w:space="0" w:color="auto"/>
              <w:bottom w:val="single" w:sz="4" w:space="0" w:color="auto"/>
              <w:right w:val="single" w:sz="4" w:space="0" w:color="auto"/>
            </w:tcBorders>
            <w:shd w:val="clear" w:color="auto" w:fill="auto"/>
            <w:vAlign w:val="center"/>
            <w:hideMark/>
          </w:tcPr>
          <w:p w14:paraId="484687B5" w14:textId="77777777" w:rsidR="000E5626" w:rsidRPr="000E5626" w:rsidRDefault="000E5626" w:rsidP="000E5626">
            <w:pPr>
              <w:suppressAutoHyphens w:val="0"/>
              <w:overflowPunct/>
              <w:spacing w:after="0" w:line="240" w:lineRule="auto"/>
              <w:jc w:val="both"/>
              <w:rPr>
                <w:rFonts w:eastAsia="Times New Roman" w:cs="Calibri"/>
                <w:color w:val="000000"/>
                <w:sz w:val="14"/>
                <w:szCs w:val="14"/>
                <w:lang w:eastAsia="es-MX"/>
              </w:rPr>
            </w:pPr>
            <w:r w:rsidRPr="000E5626">
              <w:rPr>
                <w:rFonts w:eastAsia="Times New Roman" w:cs="Calibri"/>
                <w:color w:val="000000"/>
                <w:sz w:val="14"/>
                <w:szCs w:val="14"/>
                <w:lang w:eastAsia="es-MX"/>
              </w:rPr>
              <w:t>Patentes Marcas y Derechos</w:t>
            </w:r>
          </w:p>
        </w:tc>
        <w:tc>
          <w:tcPr>
            <w:tcW w:w="1966" w:type="dxa"/>
            <w:tcBorders>
              <w:top w:val="nil"/>
              <w:left w:val="nil"/>
              <w:bottom w:val="single" w:sz="4" w:space="0" w:color="auto"/>
              <w:right w:val="single" w:sz="4" w:space="0" w:color="auto"/>
            </w:tcBorders>
            <w:shd w:val="clear" w:color="auto" w:fill="auto"/>
            <w:vAlign w:val="center"/>
            <w:hideMark/>
          </w:tcPr>
          <w:p w14:paraId="54D100C5" w14:textId="77777777" w:rsidR="000E5626" w:rsidRPr="000E5626" w:rsidRDefault="000E5626" w:rsidP="000E5626">
            <w:pPr>
              <w:suppressAutoHyphens w:val="0"/>
              <w:overflowPunct/>
              <w:spacing w:after="0" w:line="240" w:lineRule="auto"/>
              <w:jc w:val="right"/>
              <w:rPr>
                <w:rFonts w:eastAsia="Times New Roman" w:cs="Calibri"/>
                <w:color w:val="000000"/>
                <w:sz w:val="14"/>
                <w:szCs w:val="14"/>
                <w:lang w:eastAsia="es-MX"/>
              </w:rPr>
            </w:pPr>
            <w:r w:rsidRPr="000E5626">
              <w:rPr>
                <w:rFonts w:eastAsia="Times New Roman" w:cs="Calibri"/>
                <w:color w:val="000000"/>
                <w:sz w:val="14"/>
                <w:szCs w:val="14"/>
                <w:lang w:eastAsia="es-MX"/>
              </w:rPr>
              <w:t>5,702</w:t>
            </w:r>
          </w:p>
        </w:tc>
        <w:tc>
          <w:tcPr>
            <w:tcW w:w="1798" w:type="dxa"/>
            <w:tcBorders>
              <w:top w:val="nil"/>
              <w:left w:val="nil"/>
              <w:bottom w:val="single" w:sz="4" w:space="0" w:color="auto"/>
              <w:right w:val="single" w:sz="4" w:space="0" w:color="auto"/>
            </w:tcBorders>
            <w:shd w:val="clear" w:color="auto" w:fill="auto"/>
            <w:vAlign w:val="center"/>
            <w:hideMark/>
          </w:tcPr>
          <w:p w14:paraId="7117737C" w14:textId="77777777" w:rsidR="000E5626" w:rsidRPr="000E5626" w:rsidRDefault="000E5626" w:rsidP="000E5626">
            <w:pPr>
              <w:suppressAutoHyphens w:val="0"/>
              <w:overflowPunct/>
              <w:spacing w:after="0" w:line="240" w:lineRule="auto"/>
              <w:jc w:val="right"/>
              <w:rPr>
                <w:rFonts w:eastAsia="Times New Roman" w:cs="Calibri"/>
                <w:color w:val="000000"/>
                <w:sz w:val="14"/>
                <w:szCs w:val="14"/>
                <w:lang w:eastAsia="es-MX"/>
              </w:rPr>
            </w:pPr>
            <w:r w:rsidRPr="000E5626">
              <w:rPr>
                <w:rFonts w:eastAsia="Times New Roman" w:cs="Calibri"/>
                <w:color w:val="000000"/>
                <w:sz w:val="14"/>
                <w:szCs w:val="14"/>
                <w:lang w:eastAsia="es-MX"/>
              </w:rPr>
              <w:t>3,207</w:t>
            </w:r>
          </w:p>
        </w:tc>
        <w:tc>
          <w:tcPr>
            <w:tcW w:w="1559" w:type="dxa"/>
            <w:tcBorders>
              <w:top w:val="nil"/>
              <w:left w:val="nil"/>
              <w:bottom w:val="single" w:sz="4" w:space="0" w:color="auto"/>
              <w:right w:val="single" w:sz="4" w:space="0" w:color="auto"/>
            </w:tcBorders>
            <w:shd w:val="clear" w:color="auto" w:fill="auto"/>
            <w:noWrap/>
            <w:vAlign w:val="center"/>
            <w:hideMark/>
          </w:tcPr>
          <w:p w14:paraId="2BB647CC" w14:textId="77777777" w:rsidR="000E5626" w:rsidRPr="000E5626" w:rsidRDefault="000E5626" w:rsidP="000E5626">
            <w:pPr>
              <w:suppressAutoHyphens w:val="0"/>
              <w:overflowPunct/>
              <w:spacing w:after="0" w:line="240" w:lineRule="auto"/>
              <w:jc w:val="center"/>
              <w:rPr>
                <w:rFonts w:eastAsia="Times New Roman" w:cs="Calibri"/>
                <w:color w:val="000000"/>
                <w:sz w:val="14"/>
                <w:szCs w:val="14"/>
                <w:lang w:eastAsia="es-MX"/>
              </w:rPr>
            </w:pPr>
            <w:r w:rsidRPr="000E5626">
              <w:rPr>
                <w:rFonts w:eastAsia="Times New Roman" w:cs="Calibri"/>
                <w:color w:val="000000"/>
                <w:sz w:val="14"/>
                <w:szCs w:val="14"/>
                <w:lang w:eastAsia="es-MX"/>
              </w:rPr>
              <w:t>*</w:t>
            </w:r>
          </w:p>
        </w:tc>
      </w:tr>
      <w:tr w:rsidR="000E5626" w:rsidRPr="000E5626" w14:paraId="5881A624" w14:textId="77777777" w:rsidTr="00A6788C">
        <w:trPr>
          <w:trHeight w:val="264"/>
        </w:trPr>
        <w:tc>
          <w:tcPr>
            <w:tcW w:w="2894" w:type="dxa"/>
            <w:tcBorders>
              <w:top w:val="nil"/>
              <w:left w:val="single" w:sz="4" w:space="0" w:color="auto"/>
              <w:bottom w:val="single" w:sz="4" w:space="0" w:color="auto"/>
              <w:right w:val="single" w:sz="4" w:space="0" w:color="auto"/>
            </w:tcBorders>
            <w:shd w:val="clear" w:color="auto" w:fill="auto"/>
            <w:vAlign w:val="center"/>
            <w:hideMark/>
          </w:tcPr>
          <w:p w14:paraId="44CD0EB7" w14:textId="77777777" w:rsidR="000E5626" w:rsidRPr="000E5626" w:rsidRDefault="000E5626" w:rsidP="000E5626">
            <w:pPr>
              <w:suppressAutoHyphens w:val="0"/>
              <w:overflowPunct/>
              <w:spacing w:after="0" w:line="240" w:lineRule="auto"/>
              <w:jc w:val="both"/>
              <w:rPr>
                <w:rFonts w:eastAsia="Times New Roman" w:cs="Calibri"/>
                <w:color w:val="000000"/>
                <w:sz w:val="14"/>
                <w:szCs w:val="14"/>
                <w:lang w:eastAsia="es-MX"/>
              </w:rPr>
            </w:pPr>
            <w:r w:rsidRPr="000E5626">
              <w:rPr>
                <w:rFonts w:eastAsia="Times New Roman" w:cs="Calibri"/>
                <w:color w:val="000000"/>
                <w:sz w:val="14"/>
                <w:szCs w:val="14"/>
                <w:lang w:eastAsia="es-MX"/>
              </w:rPr>
              <w:t>Licencia</w:t>
            </w:r>
          </w:p>
        </w:tc>
        <w:tc>
          <w:tcPr>
            <w:tcW w:w="1966" w:type="dxa"/>
            <w:tcBorders>
              <w:top w:val="nil"/>
              <w:left w:val="nil"/>
              <w:bottom w:val="single" w:sz="4" w:space="0" w:color="auto"/>
              <w:right w:val="single" w:sz="4" w:space="0" w:color="auto"/>
            </w:tcBorders>
            <w:shd w:val="clear" w:color="auto" w:fill="auto"/>
            <w:vAlign w:val="center"/>
            <w:hideMark/>
          </w:tcPr>
          <w:p w14:paraId="09BA5548" w14:textId="77777777" w:rsidR="000E5626" w:rsidRPr="000E5626" w:rsidRDefault="000E5626" w:rsidP="000E5626">
            <w:pPr>
              <w:suppressAutoHyphens w:val="0"/>
              <w:overflowPunct/>
              <w:spacing w:after="0" w:line="240" w:lineRule="auto"/>
              <w:jc w:val="right"/>
              <w:rPr>
                <w:rFonts w:eastAsia="Times New Roman" w:cs="Calibri"/>
                <w:color w:val="000000"/>
                <w:sz w:val="14"/>
                <w:szCs w:val="14"/>
                <w:lang w:eastAsia="es-MX"/>
              </w:rPr>
            </w:pPr>
            <w:r w:rsidRPr="000E5626">
              <w:rPr>
                <w:rFonts w:eastAsia="Times New Roman" w:cs="Calibri"/>
                <w:color w:val="000000"/>
                <w:sz w:val="14"/>
                <w:szCs w:val="14"/>
                <w:lang w:eastAsia="es-MX"/>
              </w:rPr>
              <w:t>166,913,656</w:t>
            </w:r>
          </w:p>
        </w:tc>
        <w:tc>
          <w:tcPr>
            <w:tcW w:w="1798" w:type="dxa"/>
            <w:tcBorders>
              <w:top w:val="nil"/>
              <w:left w:val="nil"/>
              <w:bottom w:val="single" w:sz="4" w:space="0" w:color="auto"/>
              <w:right w:val="single" w:sz="4" w:space="0" w:color="auto"/>
            </w:tcBorders>
            <w:shd w:val="clear" w:color="auto" w:fill="auto"/>
            <w:vAlign w:val="center"/>
            <w:hideMark/>
          </w:tcPr>
          <w:p w14:paraId="4C66539E" w14:textId="77777777" w:rsidR="000E5626" w:rsidRPr="000E5626" w:rsidRDefault="000E5626" w:rsidP="000E5626">
            <w:pPr>
              <w:suppressAutoHyphens w:val="0"/>
              <w:overflowPunct/>
              <w:spacing w:after="0" w:line="240" w:lineRule="auto"/>
              <w:jc w:val="right"/>
              <w:rPr>
                <w:rFonts w:eastAsia="Times New Roman" w:cs="Calibri"/>
                <w:color w:val="000000"/>
                <w:sz w:val="14"/>
                <w:szCs w:val="14"/>
                <w:lang w:eastAsia="es-MX"/>
              </w:rPr>
            </w:pPr>
            <w:r w:rsidRPr="000E5626">
              <w:rPr>
                <w:rFonts w:eastAsia="Times New Roman" w:cs="Calibri"/>
                <w:color w:val="000000"/>
                <w:sz w:val="14"/>
                <w:szCs w:val="14"/>
                <w:lang w:eastAsia="es-MX"/>
              </w:rPr>
              <w:t>113,526,382</w:t>
            </w:r>
          </w:p>
        </w:tc>
        <w:tc>
          <w:tcPr>
            <w:tcW w:w="1559" w:type="dxa"/>
            <w:tcBorders>
              <w:top w:val="nil"/>
              <w:left w:val="nil"/>
              <w:bottom w:val="single" w:sz="4" w:space="0" w:color="auto"/>
              <w:right w:val="single" w:sz="4" w:space="0" w:color="auto"/>
            </w:tcBorders>
            <w:shd w:val="clear" w:color="auto" w:fill="auto"/>
            <w:noWrap/>
            <w:vAlign w:val="center"/>
            <w:hideMark/>
          </w:tcPr>
          <w:p w14:paraId="0CA2B18A" w14:textId="77777777" w:rsidR="000E5626" w:rsidRPr="000E5626" w:rsidRDefault="000E5626" w:rsidP="000E5626">
            <w:pPr>
              <w:suppressAutoHyphens w:val="0"/>
              <w:overflowPunct/>
              <w:spacing w:after="0" w:line="240" w:lineRule="auto"/>
              <w:jc w:val="center"/>
              <w:rPr>
                <w:rFonts w:eastAsia="Times New Roman" w:cs="Calibri"/>
                <w:color w:val="000000"/>
                <w:sz w:val="14"/>
                <w:szCs w:val="14"/>
                <w:lang w:eastAsia="es-MX"/>
              </w:rPr>
            </w:pPr>
            <w:r w:rsidRPr="000E5626">
              <w:rPr>
                <w:rFonts w:eastAsia="Times New Roman" w:cs="Calibri"/>
                <w:color w:val="000000"/>
                <w:sz w:val="14"/>
                <w:szCs w:val="14"/>
                <w:lang w:eastAsia="es-MX"/>
              </w:rPr>
              <w:t>*</w:t>
            </w:r>
          </w:p>
        </w:tc>
      </w:tr>
      <w:tr w:rsidR="000E5626" w:rsidRPr="000E5626" w14:paraId="60416F36" w14:textId="77777777" w:rsidTr="00A6788C">
        <w:trPr>
          <w:trHeight w:val="264"/>
        </w:trPr>
        <w:tc>
          <w:tcPr>
            <w:tcW w:w="2894" w:type="dxa"/>
            <w:tcBorders>
              <w:top w:val="nil"/>
              <w:left w:val="single" w:sz="4" w:space="0" w:color="auto"/>
              <w:bottom w:val="single" w:sz="4" w:space="0" w:color="auto"/>
              <w:right w:val="single" w:sz="4" w:space="0" w:color="auto"/>
            </w:tcBorders>
            <w:shd w:val="clear" w:color="auto" w:fill="auto"/>
            <w:vAlign w:val="center"/>
            <w:hideMark/>
          </w:tcPr>
          <w:p w14:paraId="00CF96F6" w14:textId="77777777" w:rsidR="000E5626" w:rsidRPr="000E5626" w:rsidRDefault="000E5626" w:rsidP="000E5626">
            <w:pPr>
              <w:suppressAutoHyphens w:val="0"/>
              <w:overflowPunct/>
              <w:spacing w:after="0" w:line="240" w:lineRule="auto"/>
              <w:jc w:val="both"/>
              <w:rPr>
                <w:rFonts w:eastAsia="Times New Roman" w:cs="Calibri"/>
                <w:color w:val="000000"/>
                <w:sz w:val="14"/>
                <w:szCs w:val="14"/>
                <w:lang w:eastAsia="es-MX"/>
              </w:rPr>
            </w:pPr>
            <w:r w:rsidRPr="000E5626">
              <w:rPr>
                <w:rFonts w:eastAsia="Times New Roman" w:cs="Calibri"/>
                <w:color w:val="000000"/>
                <w:sz w:val="14"/>
                <w:szCs w:val="14"/>
                <w:lang w:eastAsia="es-MX"/>
              </w:rPr>
              <w:t>Otros Activos Intangibles</w:t>
            </w:r>
          </w:p>
        </w:tc>
        <w:tc>
          <w:tcPr>
            <w:tcW w:w="1966" w:type="dxa"/>
            <w:tcBorders>
              <w:top w:val="nil"/>
              <w:left w:val="nil"/>
              <w:bottom w:val="single" w:sz="4" w:space="0" w:color="auto"/>
              <w:right w:val="single" w:sz="4" w:space="0" w:color="auto"/>
            </w:tcBorders>
            <w:shd w:val="clear" w:color="auto" w:fill="auto"/>
            <w:vAlign w:val="center"/>
            <w:hideMark/>
          </w:tcPr>
          <w:p w14:paraId="36DF13B7" w14:textId="77777777" w:rsidR="000E5626" w:rsidRPr="000E5626" w:rsidRDefault="000E5626" w:rsidP="000E5626">
            <w:pPr>
              <w:suppressAutoHyphens w:val="0"/>
              <w:overflowPunct/>
              <w:spacing w:after="0" w:line="240" w:lineRule="auto"/>
              <w:jc w:val="right"/>
              <w:rPr>
                <w:rFonts w:eastAsia="Times New Roman" w:cs="Calibri"/>
                <w:color w:val="000000"/>
                <w:sz w:val="14"/>
                <w:szCs w:val="14"/>
                <w:lang w:eastAsia="es-MX"/>
              </w:rPr>
            </w:pPr>
            <w:r w:rsidRPr="000E5626">
              <w:rPr>
                <w:rFonts w:eastAsia="Times New Roman" w:cs="Calibri"/>
                <w:color w:val="000000"/>
                <w:sz w:val="14"/>
                <w:szCs w:val="14"/>
                <w:lang w:eastAsia="es-MX"/>
              </w:rPr>
              <w:t>427,965</w:t>
            </w:r>
          </w:p>
        </w:tc>
        <w:tc>
          <w:tcPr>
            <w:tcW w:w="1798" w:type="dxa"/>
            <w:tcBorders>
              <w:top w:val="nil"/>
              <w:left w:val="nil"/>
              <w:bottom w:val="single" w:sz="4" w:space="0" w:color="auto"/>
              <w:right w:val="single" w:sz="4" w:space="0" w:color="auto"/>
            </w:tcBorders>
            <w:shd w:val="clear" w:color="auto" w:fill="auto"/>
            <w:vAlign w:val="center"/>
            <w:hideMark/>
          </w:tcPr>
          <w:p w14:paraId="27041DBD" w14:textId="77777777" w:rsidR="000E5626" w:rsidRPr="000E5626" w:rsidRDefault="000E5626" w:rsidP="000E5626">
            <w:pPr>
              <w:suppressAutoHyphens w:val="0"/>
              <w:overflowPunct/>
              <w:spacing w:after="0" w:line="240" w:lineRule="auto"/>
              <w:jc w:val="right"/>
              <w:rPr>
                <w:rFonts w:eastAsia="Times New Roman" w:cs="Calibri"/>
                <w:color w:val="000000"/>
                <w:sz w:val="14"/>
                <w:szCs w:val="14"/>
                <w:lang w:eastAsia="es-MX"/>
              </w:rPr>
            </w:pPr>
            <w:r w:rsidRPr="000E5626">
              <w:rPr>
                <w:rFonts w:eastAsia="Times New Roman" w:cs="Calibri"/>
                <w:color w:val="000000"/>
                <w:sz w:val="14"/>
                <w:szCs w:val="14"/>
                <w:lang w:eastAsia="es-MX"/>
              </w:rPr>
              <w:t>427,965</w:t>
            </w:r>
          </w:p>
        </w:tc>
        <w:tc>
          <w:tcPr>
            <w:tcW w:w="1559" w:type="dxa"/>
            <w:tcBorders>
              <w:top w:val="nil"/>
              <w:left w:val="nil"/>
              <w:bottom w:val="single" w:sz="4" w:space="0" w:color="auto"/>
              <w:right w:val="single" w:sz="4" w:space="0" w:color="auto"/>
            </w:tcBorders>
            <w:shd w:val="clear" w:color="auto" w:fill="auto"/>
            <w:noWrap/>
            <w:vAlign w:val="center"/>
            <w:hideMark/>
          </w:tcPr>
          <w:p w14:paraId="63F59AD3" w14:textId="77777777" w:rsidR="000E5626" w:rsidRPr="000E5626" w:rsidRDefault="000E5626" w:rsidP="000E5626">
            <w:pPr>
              <w:suppressAutoHyphens w:val="0"/>
              <w:overflowPunct/>
              <w:spacing w:after="0" w:line="240" w:lineRule="auto"/>
              <w:jc w:val="center"/>
              <w:rPr>
                <w:rFonts w:eastAsia="Times New Roman" w:cs="Calibri"/>
                <w:color w:val="000000"/>
                <w:sz w:val="14"/>
                <w:szCs w:val="14"/>
                <w:lang w:eastAsia="es-MX"/>
              </w:rPr>
            </w:pPr>
            <w:r w:rsidRPr="000E5626">
              <w:rPr>
                <w:rFonts w:eastAsia="Times New Roman" w:cs="Calibri"/>
                <w:color w:val="000000"/>
                <w:sz w:val="14"/>
                <w:szCs w:val="14"/>
                <w:lang w:eastAsia="es-MX"/>
              </w:rPr>
              <w:t>*</w:t>
            </w:r>
          </w:p>
        </w:tc>
      </w:tr>
      <w:tr w:rsidR="000E5626" w:rsidRPr="000E5626" w14:paraId="34EE8AC3" w14:textId="77777777" w:rsidTr="00A6788C">
        <w:trPr>
          <w:trHeight w:val="281"/>
        </w:trPr>
        <w:tc>
          <w:tcPr>
            <w:tcW w:w="2894" w:type="dxa"/>
            <w:tcBorders>
              <w:top w:val="nil"/>
              <w:left w:val="single" w:sz="4" w:space="0" w:color="auto"/>
              <w:bottom w:val="single" w:sz="4" w:space="0" w:color="auto"/>
              <w:right w:val="single" w:sz="4" w:space="0" w:color="auto"/>
            </w:tcBorders>
            <w:shd w:val="clear" w:color="000000" w:fill="AB0033"/>
            <w:vAlign w:val="center"/>
            <w:hideMark/>
          </w:tcPr>
          <w:p w14:paraId="49544D4C" w14:textId="77777777" w:rsidR="000E5626" w:rsidRPr="000E5626" w:rsidRDefault="000E5626" w:rsidP="000E5626">
            <w:pPr>
              <w:suppressAutoHyphens w:val="0"/>
              <w:overflowPunct/>
              <w:spacing w:after="0" w:line="240" w:lineRule="auto"/>
              <w:jc w:val="center"/>
              <w:rPr>
                <w:rFonts w:eastAsia="Times New Roman" w:cs="Calibri"/>
                <w:b/>
                <w:bCs/>
                <w:color w:val="FFFFFF"/>
                <w:sz w:val="16"/>
                <w:szCs w:val="16"/>
                <w:lang w:eastAsia="es-MX"/>
              </w:rPr>
            </w:pPr>
            <w:r w:rsidRPr="000E5626">
              <w:rPr>
                <w:rFonts w:eastAsia="Times New Roman" w:cs="Calibri"/>
                <w:b/>
                <w:bCs/>
                <w:color w:val="FFFFFF"/>
                <w:sz w:val="16"/>
                <w:szCs w:val="16"/>
                <w:lang w:eastAsia="es-MX"/>
              </w:rPr>
              <w:t>Fideicomisos</w:t>
            </w:r>
          </w:p>
        </w:tc>
        <w:tc>
          <w:tcPr>
            <w:tcW w:w="1966" w:type="dxa"/>
            <w:tcBorders>
              <w:top w:val="nil"/>
              <w:left w:val="nil"/>
              <w:bottom w:val="single" w:sz="4" w:space="0" w:color="auto"/>
              <w:right w:val="single" w:sz="4" w:space="0" w:color="auto"/>
            </w:tcBorders>
            <w:shd w:val="clear" w:color="000000" w:fill="AB0033"/>
            <w:vAlign w:val="center"/>
            <w:hideMark/>
          </w:tcPr>
          <w:p w14:paraId="42263EEA" w14:textId="77777777" w:rsidR="000E5626" w:rsidRPr="000E5626" w:rsidRDefault="000E5626" w:rsidP="000E5626">
            <w:pPr>
              <w:suppressAutoHyphens w:val="0"/>
              <w:overflowPunct/>
              <w:spacing w:after="0" w:line="240" w:lineRule="auto"/>
              <w:jc w:val="center"/>
              <w:rPr>
                <w:rFonts w:eastAsia="Times New Roman" w:cs="Calibri"/>
                <w:b/>
                <w:bCs/>
                <w:color w:val="FFFFFF"/>
                <w:sz w:val="16"/>
                <w:szCs w:val="16"/>
                <w:lang w:eastAsia="es-MX"/>
              </w:rPr>
            </w:pPr>
            <w:r w:rsidRPr="000E5626">
              <w:rPr>
                <w:rFonts w:eastAsia="Times New Roman" w:cs="Calibri"/>
                <w:b/>
                <w:bCs/>
                <w:color w:val="FFFFFF"/>
                <w:sz w:val="16"/>
                <w:szCs w:val="16"/>
                <w:lang w:eastAsia="es-MX"/>
              </w:rPr>
              <w:t> </w:t>
            </w:r>
          </w:p>
        </w:tc>
        <w:tc>
          <w:tcPr>
            <w:tcW w:w="1798" w:type="dxa"/>
            <w:tcBorders>
              <w:top w:val="nil"/>
              <w:left w:val="nil"/>
              <w:bottom w:val="single" w:sz="4" w:space="0" w:color="auto"/>
              <w:right w:val="single" w:sz="4" w:space="0" w:color="auto"/>
            </w:tcBorders>
            <w:shd w:val="clear" w:color="000000" w:fill="AB0033"/>
            <w:vAlign w:val="center"/>
            <w:hideMark/>
          </w:tcPr>
          <w:p w14:paraId="50487CD6" w14:textId="77777777" w:rsidR="000E5626" w:rsidRPr="000E5626" w:rsidRDefault="000E5626" w:rsidP="000E5626">
            <w:pPr>
              <w:suppressAutoHyphens w:val="0"/>
              <w:overflowPunct/>
              <w:spacing w:after="0" w:line="240" w:lineRule="auto"/>
              <w:jc w:val="center"/>
              <w:rPr>
                <w:rFonts w:eastAsia="Times New Roman" w:cs="Calibri"/>
                <w:b/>
                <w:bCs/>
                <w:color w:val="FFFFFF"/>
                <w:sz w:val="16"/>
                <w:szCs w:val="16"/>
                <w:lang w:eastAsia="es-MX"/>
              </w:rPr>
            </w:pPr>
            <w:r w:rsidRPr="000E5626">
              <w:rPr>
                <w:rFonts w:eastAsia="Times New Roman" w:cs="Calibri"/>
                <w:b/>
                <w:bCs/>
                <w:color w:val="FFFFFF"/>
                <w:sz w:val="16"/>
                <w:szCs w:val="16"/>
                <w:lang w:eastAsia="es-MX"/>
              </w:rPr>
              <w:t> </w:t>
            </w:r>
          </w:p>
        </w:tc>
        <w:tc>
          <w:tcPr>
            <w:tcW w:w="1559" w:type="dxa"/>
            <w:tcBorders>
              <w:top w:val="nil"/>
              <w:left w:val="nil"/>
              <w:bottom w:val="single" w:sz="4" w:space="0" w:color="auto"/>
              <w:right w:val="single" w:sz="4" w:space="0" w:color="auto"/>
            </w:tcBorders>
            <w:shd w:val="clear" w:color="000000" w:fill="AB0033"/>
            <w:vAlign w:val="center"/>
            <w:hideMark/>
          </w:tcPr>
          <w:p w14:paraId="07E9F1D1" w14:textId="77777777" w:rsidR="000E5626" w:rsidRPr="000E5626" w:rsidRDefault="000E5626" w:rsidP="000E5626">
            <w:pPr>
              <w:suppressAutoHyphens w:val="0"/>
              <w:overflowPunct/>
              <w:spacing w:after="0" w:line="240" w:lineRule="auto"/>
              <w:jc w:val="center"/>
              <w:rPr>
                <w:rFonts w:eastAsia="Times New Roman" w:cs="Calibri"/>
                <w:b/>
                <w:bCs/>
                <w:color w:val="FFFFFF"/>
                <w:sz w:val="16"/>
                <w:szCs w:val="16"/>
                <w:lang w:eastAsia="es-MX"/>
              </w:rPr>
            </w:pPr>
            <w:r w:rsidRPr="000E5626">
              <w:rPr>
                <w:rFonts w:eastAsia="Times New Roman" w:cs="Calibri"/>
                <w:b/>
                <w:bCs/>
                <w:color w:val="FFFFFF"/>
                <w:sz w:val="16"/>
                <w:szCs w:val="16"/>
                <w:lang w:eastAsia="es-MX"/>
              </w:rPr>
              <w:t> </w:t>
            </w:r>
          </w:p>
        </w:tc>
      </w:tr>
      <w:tr w:rsidR="000E5626" w:rsidRPr="000E5626" w14:paraId="620079FA" w14:textId="77777777" w:rsidTr="00A6788C">
        <w:trPr>
          <w:trHeight w:val="264"/>
        </w:trPr>
        <w:tc>
          <w:tcPr>
            <w:tcW w:w="2894" w:type="dxa"/>
            <w:tcBorders>
              <w:top w:val="nil"/>
              <w:left w:val="single" w:sz="4" w:space="0" w:color="auto"/>
              <w:bottom w:val="single" w:sz="4" w:space="0" w:color="auto"/>
              <w:right w:val="single" w:sz="4" w:space="0" w:color="auto"/>
            </w:tcBorders>
            <w:shd w:val="clear" w:color="auto" w:fill="auto"/>
            <w:vAlign w:val="center"/>
            <w:hideMark/>
          </w:tcPr>
          <w:p w14:paraId="3E4E1848" w14:textId="77777777" w:rsidR="000E5626" w:rsidRPr="000E5626" w:rsidRDefault="000E5626" w:rsidP="000E5626">
            <w:pPr>
              <w:suppressAutoHyphens w:val="0"/>
              <w:overflowPunct/>
              <w:spacing w:after="0" w:line="240" w:lineRule="auto"/>
              <w:jc w:val="both"/>
              <w:rPr>
                <w:rFonts w:eastAsia="Times New Roman" w:cs="Calibri"/>
                <w:color w:val="000000"/>
                <w:sz w:val="14"/>
                <w:szCs w:val="14"/>
                <w:lang w:eastAsia="es-MX"/>
              </w:rPr>
            </w:pPr>
            <w:r w:rsidRPr="000E5626">
              <w:rPr>
                <w:rFonts w:eastAsia="Times New Roman" w:cs="Calibri"/>
                <w:color w:val="000000"/>
                <w:sz w:val="14"/>
                <w:szCs w:val="14"/>
                <w:lang w:eastAsia="es-MX"/>
              </w:rPr>
              <w:t>Software</w:t>
            </w:r>
          </w:p>
        </w:tc>
        <w:tc>
          <w:tcPr>
            <w:tcW w:w="1966" w:type="dxa"/>
            <w:tcBorders>
              <w:top w:val="nil"/>
              <w:left w:val="nil"/>
              <w:bottom w:val="single" w:sz="4" w:space="0" w:color="auto"/>
              <w:right w:val="single" w:sz="4" w:space="0" w:color="auto"/>
            </w:tcBorders>
            <w:shd w:val="clear" w:color="auto" w:fill="auto"/>
            <w:vAlign w:val="center"/>
            <w:hideMark/>
          </w:tcPr>
          <w:p w14:paraId="550659E5" w14:textId="77777777" w:rsidR="000E5626" w:rsidRPr="000E5626" w:rsidRDefault="000E5626" w:rsidP="000E5626">
            <w:pPr>
              <w:suppressAutoHyphens w:val="0"/>
              <w:overflowPunct/>
              <w:spacing w:after="0" w:line="240" w:lineRule="auto"/>
              <w:jc w:val="right"/>
              <w:rPr>
                <w:rFonts w:eastAsia="Times New Roman" w:cs="Calibri"/>
                <w:color w:val="000000"/>
                <w:sz w:val="14"/>
                <w:szCs w:val="14"/>
                <w:lang w:eastAsia="es-MX"/>
              </w:rPr>
            </w:pPr>
            <w:r w:rsidRPr="000E5626">
              <w:rPr>
                <w:rFonts w:eastAsia="Times New Roman" w:cs="Calibri"/>
                <w:color w:val="000000"/>
                <w:sz w:val="14"/>
                <w:szCs w:val="14"/>
                <w:lang w:eastAsia="es-MX"/>
              </w:rPr>
              <w:t>12,282,598</w:t>
            </w:r>
          </w:p>
        </w:tc>
        <w:tc>
          <w:tcPr>
            <w:tcW w:w="1798" w:type="dxa"/>
            <w:tcBorders>
              <w:top w:val="nil"/>
              <w:left w:val="nil"/>
              <w:bottom w:val="single" w:sz="4" w:space="0" w:color="auto"/>
              <w:right w:val="single" w:sz="4" w:space="0" w:color="auto"/>
            </w:tcBorders>
            <w:shd w:val="clear" w:color="auto" w:fill="auto"/>
            <w:vAlign w:val="center"/>
            <w:hideMark/>
          </w:tcPr>
          <w:p w14:paraId="6FB39AED" w14:textId="77777777" w:rsidR="000E5626" w:rsidRPr="000E5626" w:rsidRDefault="000E5626" w:rsidP="000E5626">
            <w:pPr>
              <w:suppressAutoHyphens w:val="0"/>
              <w:overflowPunct/>
              <w:spacing w:after="0" w:line="240" w:lineRule="auto"/>
              <w:jc w:val="right"/>
              <w:rPr>
                <w:rFonts w:eastAsia="Times New Roman" w:cs="Calibri"/>
                <w:color w:val="000000"/>
                <w:sz w:val="14"/>
                <w:szCs w:val="14"/>
                <w:lang w:eastAsia="es-MX"/>
              </w:rPr>
            </w:pPr>
            <w:r w:rsidRPr="000E5626">
              <w:rPr>
                <w:rFonts w:eastAsia="Times New Roman" w:cs="Calibri"/>
                <w:color w:val="000000"/>
                <w:sz w:val="14"/>
                <w:szCs w:val="14"/>
                <w:lang w:eastAsia="es-MX"/>
              </w:rPr>
              <w:t>4,791,609</w:t>
            </w:r>
          </w:p>
        </w:tc>
        <w:tc>
          <w:tcPr>
            <w:tcW w:w="1559" w:type="dxa"/>
            <w:tcBorders>
              <w:top w:val="nil"/>
              <w:left w:val="nil"/>
              <w:bottom w:val="single" w:sz="4" w:space="0" w:color="auto"/>
              <w:right w:val="single" w:sz="4" w:space="0" w:color="auto"/>
            </w:tcBorders>
            <w:shd w:val="clear" w:color="auto" w:fill="auto"/>
            <w:vAlign w:val="center"/>
            <w:hideMark/>
          </w:tcPr>
          <w:p w14:paraId="584B7626" w14:textId="77777777" w:rsidR="000E5626" w:rsidRPr="000E5626" w:rsidRDefault="000E5626" w:rsidP="000E5626">
            <w:pPr>
              <w:suppressAutoHyphens w:val="0"/>
              <w:overflowPunct/>
              <w:spacing w:after="0" w:line="240" w:lineRule="auto"/>
              <w:jc w:val="center"/>
              <w:rPr>
                <w:rFonts w:eastAsia="Times New Roman" w:cs="Calibri"/>
                <w:color w:val="000000"/>
                <w:sz w:val="14"/>
                <w:szCs w:val="14"/>
                <w:lang w:eastAsia="es-MX"/>
              </w:rPr>
            </w:pPr>
            <w:r w:rsidRPr="000E5626">
              <w:rPr>
                <w:rFonts w:eastAsia="Times New Roman" w:cs="Calibri"/>
                <w:color w:val="000000"/>
                <w:sz w:val="14"/>
                <w:szCs w:val="14"/>
                <w:lang w:eastAsia="es-MX"/>
              </w:rPr>
              <w:t>*</w:t>
            </w:r>
          </w:p>
        </w:tc>
      </w:tr>
      <w:tr w:rsidR="000E5626" w:rsidRPr="000E5626" w14:paraId="3F8DE85D" w14:textId="77777777" w:rsidTr="00A6788C">
        <w:trPr>
          <w:trHeight w:val="264"/>
        </w:trPr>
        <w:tc>
          <w:tcPr>
            <w:tcW w:w="2894" w:type="dxa"/>
            <w:tcBorders>
              <w:top w:val="nil"/>
              <w:left w:val="single" w:sz="4" w:space="0" w:color="auto"/>
              <w:bottom w:val="single" w:sz="4" w:space="0" w:color="auto"/>
              <w:right w:val="single" w:sz="4" w:space="0" w:color="auto"/>
            </w:tcBorders>
            <w:shd w:val="clear" w:color="auto" w:fill="auto"/>
            <w:vAlign w:val="center"/>
            <w:hideMark/>
          </w:tcPr>
          <w:p w14:paraId="4754546C" w14:textId="77777777" w:rsidR="000E5626" w:rsidRPr="000E5626" w:rsidRDefault="000E5626" w:rsidP="000E5626">
            <w:pPr>
              <w:suppressAutoHyphens w:val="0"/>
              <w:overflowPunct/>
              <w:spacing w:after="0" w:line="240" w:lineRule="auto"/>
              <w:jc w:val="both"/>
              <w:rPr>
                <w:rFonts w:eastAsia="Times New Roman" w:cs="Calibri"/>
                <w:color w:val="000000"/>
                <w:sz w:val="14"/>
                <w:szCs w:val="14"/>
                <w:lang w:eastAsia="es-MX"/>
              </w:rPr>
            </w:pPr>
            <w:r w:rsidRPr="000E5626">
              <w:rPr>
                <w:rFonts w:eastAsia="Times New Roman" w:cs="Calibri"/>
                <w:color w:val="000000"/>
                <w:sz w:val="14"/>
                <w:szCs w:val="14"/>
                <w:lang w:eastAsia="es-MX"/>
              </w:rPr>
              <w:t>Licencia</w:t>
            </w:r>
          </w:p>
        </w:tc>
        <w:tc>
          <w:tcPr>
            <w:tcW w:w="1966" w:type="dxa"/>
            <w:tcBorders>
              <w:top w:val="nil"/>
              <w:left w:val="nil"/>
              <w:bottom w:val="single" w:sz="4" w:space="0" w:color="auto"/>
              <w:right w:val="single" w:sz="4" w:space="0" w:color="auto"/>
            </w:tcBorders>
            <w:shd w:val="clear" w:color="auto" w:fill="auto"/>
            <w:vAlign w:val="center"/>
            <w:hideMark/>
          </w:tcPr>
          <w:p w14:paraId="09377C98" w14:textId="77777777" w:rsidR="000E5626" w:rsidRPr="000E5626" w:rsidRDefault="000E5626" w:rsidP="000E5626">
            <w:pPr>
              <w:suppressAutoHyphens w:val="0"/>
              <w:overflowPunct/>
              <w:spacing w:after="0" w:line="240" w:lineRule="auto"/>
              <w:jc w:val="right"/>
              <w:rPr>
                <w:rFonts w:eastAsia="Times New Roman" w:cs="Calibri"/>
                <w:color w:val="000000"/>
                <w:sz w:val="14"/>
                <w:szCs w:val="14"/>
                <w:lang w:eastAsia="es-MX"/>
              </w:rPr>
            </w:pPr>
            <w:r w:rsidRPr="000E5626">
              <w:rPr>
                <w:rFonts w:eastAsia="Times New Roman" w:cs="Calibri"/>
                <w:color w:val="000000"/>
                <w:sz w:val="14"/>
                <w:szCs w:val="14"/>
                <w:lang w:eastAsia="es-MX"/>
              </w:rPr>
              <w:t>52,500</w:t>
            </w:r>
          </w:p>
        </w:tc>
        <w:tc>
          <w:tcPr>
            <w:tcW w:w="1798" w:type="dxa"/>
            <w:tcBorders>
              <w:top w:val="nil"/>
              <w:left w:val="nil"/>
              <w:bottom w:val="single" w:sz="4" w:space="0" w:color="auto"/>
              <w:right w:val="single" w:sz="4" w:space="0" w:color="auto"/>
            </w:tcBorders>
            <w:shd w:val="clear" w:color="auto" w:fill="auto"/>
            <w:vAlign w:val="center"/>
            <w:hideMark/>
          </w:tcPr>
          <w:p w14:paraId="30B38007" w14:textId="77777777" w:rsidR="000E5626" w:rsidRPr="000E5626" w:rsidRDefault="000E5626" w:rsidP="000E5626">
            <w:pPr>
              <w:suppressAutoHyphens w:val="0"/>
              <w:overflowPunct/>
              <w:spacing w:after="0" w:line="240" w:lineRule="auto"/>
              <w:jc w:val="right"/>
              <w:rPr>
                <w:rFonts w:eastAsia="Times New Roman" w:cs="Calibri"/>
                <w:color w:val="000000"/>
                <w:sz w:val="14"/>
                <w:szCs w:val="14"/>
                <w:lang w:eastAsia="es-MX"/>
              </w:rPr>
            </w:pPr>
            <w:r w:rsidRPr="000E5626">
              <w:rPr>
                <w:rFonts w:eastAsia="Times New Roman" w:cs="Calibri"/>
                <w:color w:val="000000"/>
                <w:sz w:val="14"/>
                <w:szCs w:val="14"/>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14:paraId="714357D8" w14:textId="77777777" w:rsidR="000E5626" w:rsidRPr="000E5626" w:rsidRDefault="000E5626" w:rsidP="000E5626">
            <w:pPr>
              <w:suppressAutoHyphens w:val="0"/>
              <w:overflowPunct/>
              <w:spacing w:after="0" w:line="240" w:lineRule="auto"/>
              <w:jc w:val="center"/>
              <w:rPr>
                <w:rFonts w:eastAsia="Times New Roman" w:cs="Calibri"/>
                <w:color w:val="000000"/>
                <w:sz w:val="14"/>
                <w:szCs w:val="14"/>
                <w:lang w:eastAsia="es-MX"/>
              </w:rPr>
            </w:pPr>
            <w:r w:rsidRPr="000E5626">
              <w:rPr>
                <w:rFonts w:eastAsia="Times New Roman" w:cs="Calibri"/>
                <w:color w:val="000000"/>
                <w:sz w:val="14"/>
                <w:szCs w:val="14"/>
                <w:lang w:eastAsia="es-MX"/>
              </w:rPr>
              <w:t>*</w:t>
            </w:r>
          </w:p>
        </w:tc>
      </w:tr>
      <w:tr w:rsidR="000E5626" w:rsidRPr="000E5626" w14:paraId="01C809DB" w14:textId="77777777" w:rsidTr="00A6788C">
        <w:trPr>
          <w:trHeight w:val="264"/>
        </w:trPr>
        <w:tc>
          <w:tcPr>
            <w:tcW w:w="2894" w:type="dxa"/>
            <w:tcBorders>
              <w:top w:val="nil"/>
              <w:left w:val="single" w:sz="4" w:space="0" w:color="auto"/>
              <w:bottom w:val="single" w:sz="4" w:space="0" w:color="auto"/>
              <w:right w:val="single" w:sz="4" w:space="0" w:color="auto"/>
            </w:tcBorders>
            <w:shd w:val="clear" w:color="auto" w:fill="auto"/>
            <w:vAlign w:val="center"/>
            <w:hideMark/>
          </w:tcPr>
          <w:p w14:paraId="42180B08" w14:textId="77777777" w:rsidR="000E5626" w:rsidRPr="000E5626" w:rsidRDefault="000E5626" w:rsidP="000E5626">
            <w:pPr>
              <w:suppressAutoHyphens w:val="0"/>
              <w:overflowPunct/>
              <w:spacing w:after="0" w:line="240" w:lineRule="auto"/>
              <w:jc w:val="both"/>
              <w:rPr>
                <w:rFonts w:eastAsia="Times New Roman" w:cs="Calibri"/>
                <w:color w:val="000000"/>
                <w:sz w:val="14"/>
                <w:szCs w:val="14"/>
                <w:lang w:eastAsia="es-MX"/>
              </w:rPr>
            </w:pPr>
            <w:r w:rsidRPr="000E5626">
              <w:rPr>
                <w:rFonts w:eastAsia="Times New Roman" w:cs="Calibri"/>
                <w:color w:val="000000"/>
                <w:sz w:val="14"/>
                <w:szCs w:val="14"/>
                <w:lang w:eastAsia="es-MX"/>
              </w:rPr>
              <w:t>Concesiones y Franquicias</w:t>
            </w:r>
          </w:p>
        </w:tc>
        <w:tc>
          <w:tcPr>
            <w:tcW w:w="1966" w:type="dxa"/>
            <w:tcBorders>
              <w:top w:val="nil"/>
              <w:left w:val="nil"/>
              <w:bottom w:val="single" w:sz="4" w:space="0" w:color="auto"/>
              <w:right w:val="single" w:sz="4" w:space="0" w:color="auto"/>
            </w:tcBorders>
            <w:shd w:val="clear" w:color="auto" w:fill="auto"/>
            <w:vAlign w:val="center"/>
            <w:hideMark/>
          </w:tcPr>
          <w:p w14:paraId="2F6C042E" w14:textId="77777777" w:rsidR="000E5626" w:rsidRPr="000E5626" w:rsidRDefault="000E5626" w:rsidP="000E5626">
            <w:pPr>
              <w:suppressAutoHyphens w:val="0"/>
              <w:overflowPunct/>
              <w:spacing w:after="0" w:line="240" w:lineRule="auto"/>
              <w:jc w:val="right"/>
              <w:rPr>
                <w:rFonts w:eastAsia="Times New Roman" w:cs="Calibri"/>
                <w:color w:val="000000"/>
                <w:sz w:val="14"/>
                <w:szCs w:val="14"/>
                <w:lang w:eastAsia="es-MX"/>
              </w:rPr>
            </w:pPr>
            <w:r w:rsidRPr="000E5626">
              <w:rPr>
                <w:rFonts w:eastAsia="Times New Roman" w:cs="Calibri"/>
                <w:color w:val="000000"/>
                <w:sz w:val="14"/>
                <w:szCs w:val="14"/>
                <w:lang w:eastAsia="es-MX"/>
              </w:rPr>
              <w:t>467,533,916</w:t>
            </w:r>
          </w:p>
        </w:tc>
        <w:tc>
          <w:tcPr>
            <w:tcW w:w="1798" w:type="dxa"/>
            <w:tcBorders>
              <w:top w:val="nil"/>
              <w:left w:val="nil"/>
              <w:bottom w:val="single" w:sz="4" w:space="0" w:color="auto"/>
              <w:right w:val="single" w:sz="4" w:space="0" w:color="auto"/>
            </w:tcBorders>
            <w:shd w:val="clear" w:color="auto" w:fill="auto"/>
            <w:vAlign w:val="center"/>
            <w:hideMark/>
          </w:tcPr>
          <w:p w14:paraId="5DE91D1E" w14:textId="77777777" w:rsidR="000E5626" w:rsidRPr="000E5626" w:rsidRDefault="000E5626" w:rsidP="000E5626">
            <w:pPr>
              <w:suppressAutoHyphens w:val="0"/>
              <w:overflowPunct/>
              <w:spacing w:after="0" w:line="240" w:lineRule="auto"/>
              <w:jc w:val="right"/>
              <w:rPr>
                <w:rFonts w:eastAsia="Times New Roman" w:cs="Calibri"/>
                <w:color w:val="000000"/>
                <w:sz w:val="14"/>
                <w:szCs w:val="14"/>
                <w:lang w:eastAsia="es-MX"/>
              </w:rPr>
            </w:pPr>
            <w:r w:rsidRPr="000E5626">
              <w:rPr>
                <w:rFonts w:eastAsia="Times New Roman" w:cs="Calibri"/>
                <w:color w:val="000000"/>
                <w:sz w:val="14"/>
                <w:szCs w:val="14"/>
                <w:lang w:eastAsia="es-MX"/>
              </w:rPr>
              <w:t>449,144,337</w:t>
            </w:r>
          </w:p>
        </w:tc>
        <w:tc>
          <w:tcPr>
            <w:tcW w:w="1559" w:type="dxa"/>
            <w:tcBorders>
              <w:top w:val="nil"/>
              <w:left w:val="nil"/>
              <w:bottom w:val="single" w:sz="4" w:space="0" w:color="auto"/>
              <w:right w:val="single" w:sz="4" w:space="0" w:color="auto"/>
            </w:tcBorders>
            <w:shd w:val="clear" w:color="auto" w:fill="auto"/>
            <w:vAlign w:val="center"/>
            <w:hideMark/>
          </w:tcPr>
          <w:p w14:paraId="530F01E1" w14:textId="77777777" w:rsidR="000E5626" w:rsidRPr="000E5626" w:rsidRDefault="000E5626" w:rsidP="000E5626">
            <w:pPr>
              <w:suppressAutoHyphens w:val="0"/>
              <w:overflowPunct/>
              <w:spacing w:after="0" w:line="240" w:lineRule="auto"/>
              <w:jc w:val="center"/>
              <w:rPr>
                <w:rFonts w:eastAsia="Times New Roman" w:cs="Calibri"/>
                <w:color w:val="000000"/>
                <w:sz w:val="14"/>
                <w:szCs w:val="14"/>
                <w:lang w:eastAsia="es-MX"/>
              </w:rPr>
            </w:pPr>
            <w:r w:rsidRPr="000E5626">
              <w:rPr>
                <w:rFonts w:eastAsia="Times New Roman" w:cs="Calibri"/>
                <w:color w:val="000000"/>
                <w:sz w:val="14"/>
                <w:szCs w:val="14"/>
                <w:lang w:eastAsia="es-MX"/>
              </w:rPr>
              <w:t>*</w:t>
            </w:r>
          </w:p>
        </w:tc>
      </w:tr>
      <w:tr w:rsidR="000E5626" w:rsidRPr="000E5626" w14:paraId="4318A266" w14:textId="77777777" w:rsidTr="00A6788C">
        <w:trPr>
          <w:trHeight w:val="264"/>
        </w:trPr>
        <w:tc>
          <w:tcPr>
            <w:tcW w:w="2894" w:type="dxa"/>
            <w:tcBorders>
              <w:top w:val="nil"/>
              <w:left w:val="single" w:sz="4" w:space="0" w:color="auto"/>
              <w:bottom w:val="single" w:sz="4" w:space="0" w:color="auto"/>
              <w:right w:val="single" w:sz="4" w:space="0" w:color="auto"/>
            </w:tcBorders>
            <w:shd w:val="clear" w:color="000000" w:fill="DDC9A3"/>
            <w:vAlign w:val="center"/>
            <w:hideMark/>
          </w:tcPr>
          <w:p w14:paraId="722EC65C" w14:textId="77777777" w:rsidR="000E5626" w:rsidRPr="000E5626" w:rsidRDefault="000E5626" w:rsidP="000E5626">
            <w:pPr>
              <w:suppressAutoHyphens w:val="0"/>
              <w:overflowPunct/>
              <w:spacing w:after="0" w:line="240" w:lineRule="auto"/>
              <w:jc w:val="center"/>
              <w:rPr>
                <w:rFonts w:eastAsia="Times New Roman" w:cs="Calibri"/>
                <w:b/>
                <w:bCs/>
                <w:color w:val="000000"/>
                <w:sz w:val="14"/>
                <w:szCs w:val="14"/>
                <w:lang w:eastAsia="es-MX"/>
              </w:rPr>
            </w:pPr>
            <w:r w:rsidRPr="000E5626">
              <w:rPr>
                <w:rFonts w:eastAsia="Times New Roman" w:cs="Calibri"/>
                <w:b/>
                <w:bCs/>
                <w:color w:val="000000"/>
                <w:sz w:val="14"/>
                <w:szCs w:val="14"/>
                <w:lang w:eastAsia="es-MX"/>
              </w:rPr>
              <w:t>TOTAL</w:t>
            </w:r>
          </w:p>
        </w:tc>
        <w:tc>
          <w:tcPr>
            <w:tcW w:w="1966" w:type="dxa"/>
            <w:tcBorders>
              <w:top w:val="nil"/>
              <w:left w:val="nil"/>
              <w:bottom w:val="single" w:sz="4" w:space="0" w:color="auto"/>
              <w:right w:val="single" w:sz="4" w:space="0" w:color="auto"/>
            </w:tcBorders>
            <w:shd w:val="clear" w:color="000000" w:fill="DDC9A3"/>
            <w:vAlign w:val="center"/>
            <w:hideMark/>
          </w:tcPr>
          <w:p w14:paraId="077CB349" w14:textId="77777777" w:rsidR="000E5626" w:rsidRPr="000E5626" w:rsidRDefault="000E5626" w:rsidP="000E5626">
            <w:pPr>
              <w:suppressAutoHyphens w:val="0"/>
              <w:overflowPunct/>
              <w:spacing w:after="0" w:line="240" w:lineRule="auto"/>
              <w:jc w:val="right"/>
              <w:rPr>
                <w:rFonts w:eastAsia="Times New Roman" w:cs="Calibri"/>
                <w:b/>
                <w:bCs/>
                <w:color w:val="000000"/>
                <w:sz w:val="14"/>
                <w:szCs w:val="14"/>
                <w:lang w:eastAsia="es-MX"/>
              </w:rPr>
            </w:pPr>
            <w:r w:rsidRPr="000E5626">
              <w:rPr>
                <w:rFonts w:eastAsia="Times New Roman" w:cs="Calibri"/>
                <w:b/>
                <w:bCs/>
                <w:color w:val="000000"/>
                <w:sz w:val="14"/>
                <w:szCs w:val="14"/>
                <w:lang w:eastAsia="es-MX"/>
              </w:rPr>
              <w:t>846,511,422</w:t>
            </w:r>
          </w:p>
        </w:tc>
        <w:tc>
          <w:tcPr>
            <w:tcW w:w="1798" w:type="dxa"/>
            <w:tcBorders>
              <w:top w:val="nil"/>
              <w:left w:val="nil"/>
              <w:bottom w:val="single" w:sz="4" w:space="0" w:color="auto"/>
              <w:right w:val="single" w:sz="4" w:space="0" w:color="auto"/>
            </w:tcBorders>
            <w:shd w:val="clear" w:color="000000" w:fill="DDC9A3"/>
            <w:vAlign w:val="center"/>
            <w:hideMark/>
          </w:tcPr>
          <w:p w14:paraId="55F6A54D" w14:textId="77777777" w:rsidR="000E5626" w:rsidRPr="000E5626" w:rsidRDefault="000E5626" w:rsidP="000E5626">
            <w:pPr>
              <w:suppressAutoHyphens w:val="0"/>
              <w:overflowPunct/>
              <w:spacing w:after="0" w:line="240" w:lineRule="auto"/>
              <w:jc w:val="right"/>
              <w:rPr>
                <w:rFonts w:eastAsia="Times New Roman" w:cs="Calibri"/>
                <w:b/>
                <w:bCs/>
                <w:color w:val="000000"/>
                <w:sz w:val="14"/>
                <w:szCs w:val="14"/>
                <w:lang w:eastAsia="es-MX"/>
              </w:rPr>
            </w:pPr>
            <w:r w:rsidRPr="000E5626">
              <w:rPr>
                <w:rFonts w:eastAsia="Times New Roman" w:cs="Calibri"/>
                <w:b/>
                <w:bCs/>
                <w:color w:val="000000"/>
                <w:sz w:val="14"/>
                <w:szCs w:val="14"/>
                <w:lang w:eastAsia="es-MX"/>
              </w:rPr>
              <w:t>741,378,926</w:t>
            </w:r>
          </w:p>
        </w:tc>
        <w:tc>
          <w:tcPr>
            <w:tcW w:w="1559" w:type="dxa"/>
            <w:tcBorders>
              <w:top w:val="nil"/>
              <w:left w:val="nil"/>
              <w:bottom w:val="single" w:sz="4" w:space="0" w:color="auto"/>
              <w:right w:val="single" w:sz="4" w:space="0" w:color="auto"/>
            </w:tcBorders>
            <w:shd w:val="clear" w:color="000000" w:fill="DDC9A3"/>
            <w:vAlign w:val="center"/>
            <w:hideMark/>
          </w:tcPr>
          <w:p w14:paraId="72305422" w14:textId="77777777" w:rsidR="000E5626" w:rsidRPr="000E5626" w:rsidRDefault="000E5626" w:rsidP="000E5626">
            <w:pPr>
              <w:suppressAutoHyphens w:val="0"/>
              <w:overflowPunct/>
              <w:spacing w:after="0" w:line="240" w:lineRule="auto"/>
              <w:jc w:val="right"/>
              <w:rPr>
                <w:rFonts w:eastAsia="Times New Roman" w:cs="Calibri"/>
                <w:b/>
                <w:bCs/>
                <w:color w:val="000000"/>
                <w:sz w:val="14"/>
                <w:szCs w:val="14"/>
                <w:lang w:eastAsia="es-MX"/>
              </w:rPr>
            </w:pPr>
            <w:r w:rsidRPr="000E5626">
              <w:rPr>
                <w:rFonts w:eastAsia="Times New Roman" w:cs="Calibri"/>
                <w:b/>
                <w:bCs/>
                <w:color w:val="000000"/>
                <w:sz w:val="14"/>
                <w:szCs w:val="14"/>
                <w:lang w:eastAsia="es-MX"/>
              </w:rPr>
              <w:t> </w:t>
            </w:r>
          </w:p>
        </w:tc>
      </w:tr>
    </w:tbl>
    <w:p w14:paraId="4DBEB50D" w14:textId="77777777" w:rsidR="007745EB" w:rsidRDefault="00C87FDA">
      <w:pPr>
        <w:spacing w:after="0" w:line="240" w:lineRule="auto"/>
        <w:jc w:val="both"/>
        <w:rPr>
          <w:rFonts w:eastAsia="Times New Roman" w:cs="Calibri"/>
          <w:sz w:val="14"/>
          <w:szCs w:val="14"/>
          <w:lang w:eastAsia="es-ES"/>
        </w:rPr>
      </w:pPr>
      <w:r>
        <w:rPr>
          <w:rFonts w:eastAsia="Times New Roman" w:cs="Calibri"/>
          <w:sz w:val="14"/>
          <w:szCs w:val="14"/>
          <w:lang w:eastAsia="es-ES"/>
        </w:rPr>
        <w:t>*Las tasas exactas de depreciación se enlistan en las notas de gestión administrativa ya que están dadas por clase de activo.</w:t>
      </w:r>
    </w:p>
    <w:p w14:paraId="28349236" w14:textId="77777777" w:rsidR="007745EB" w:rsidRDefault="007745EB">
      <w:pPr>
        <w:spacing w:after="0" w:line="240" w:lineRule="auto"/>
        <w:jc w:val="both"/>
        <w:rPr>
          <w:rFonts w:eastAsia="Times New Roman" w:cs="Calibri"/>
          <w:sz w:val="18"/>
          <w:szCs w:val="18"/>
          <w:lang w:eastAsia="es-ES"/>
        </w:rPr>
      </w:pPr>
    </w:p>
    <w:p w14:paraId="03D9D6F8" w14:textId="77777777" w:rsidR="007745EB" w:rsidRDefault="00C87FDA">
      <w:pPr>
        <w:spacing w:after="0" w:line="240" w:lineRule="auto"/>
        <w:jc w:val="both"/>
        <w:rPr>
          <w:rFonts w:eastAsia="Times New Roman" w:cs="Calibri"/>
          <w:sz w:val="20"/>
          <w:szCs w:val="20"/>
          <w:lang w:eastAsia="es-ES"/>
        </w:rPr>
      </w:pPr>
      <w:r w:rsidRPr="00820E37">
        <w:rPr>
          <w:rFonts w:eastAsia="Times New Roman" w:cs="Calibri"/>
          <w:sz w:val="20"/>
          <w:szCs w:val="20"/>
          <w:lang w:eastAsia="es-ES"/>
        </w:rPr>
        <w:t>El rubro más significativo de Concesiones corresponde a la inversión inicial de la construcción del Puente Internacional Nuevo Laredo III en base a la concesión otorgada el 30 de julio de 1996 al Gobierno Federal a través de la Secretaría de Comunicaciones y Transportes para construir, operar, explotar, conservar y mantener el puente internacional.</w:t>
      </w:r>
    </w:p>
    <w:p w14:paraId="7FFEACA1" w14:textId="77777777" w:rsidR="00F373EF" w:rsidRPr="00820E37" w:rsidRDefault="00F373EF">
      <w:pPr>
        <w:spacing w:after="0" w:line="240" w:lineRule="auto"/>
        <w:jc w:val="both"/>
        <w:rPr>
          <w:rFonts w:eastAsia="Times New Roman" w:cs="Calibri"/>
          <w:sz w:val="20"/>
          <w:szCs w:val="20"/>
          <w:lang w:eastAsia="es-ES"/>
        </w:rPr>
      </w:pPr>
    </w:p>
    <w:p w14:paraId="5718A828" w14:textId="77777777" w:rsidR="007745EB" w:rsidRPr="00694CE6" w:rsidRDefault="00C87FDA">
      <w:pPr>
        <w:pStyle w:val="Texto"/>
        <w:spacing w:after="0" w:line="240" w:lineRule="exact"/>
        <w:ind w:hanging="4"/>
        <w:rPr>
          <w:rFonts w:ascii="Calibri" w:hAnsi="Calibri" w:cs="Calibri"/>
          <w:b/>
          <w:sz w:val="20"/>
          <w:szCs w:val="18"/>
          <w:u w:val="single"/>
          <w:lang w:val="es-MX"/>
        </w:rPr>
      </w:pPr>
      <w:r w:rsidRPr="00694CE6">
        <w:rPr>
          <w:rFonts w:ascii="Calibri" w:hAnsi="Calibri" w:cs="Calibri"/>
          <w:b/>
          <w:sz w:val="20"/>
          <w:szCs w:val="18"/>
          <w:u w:val="single"/>
          <w:lang w:val="es-MX"/>
        </w:rPr>
        <w:t>Activo Diferido</w:t>
      </w:r>
    </w:p>
    <w:p w14:paraId="67F7EBFB" w14:textId="77777777" w:rsidR="007745EB" w:rsidRDefault="007745EB">
      <w:pPr>
        <w:pStyle w:val="Texto"/>
        <w:spacing w:after="0" w:line="240" w:lineRule="exact"/>
        <w:ind w:left="288" w:firstLine="360"/>
        <w:rPr>
          <w:rFonts w:ascii="Calibri" w:hAnsi="Calibri" w:cs="Calibri"/>
          <w:szCs w:val="18"/>
          <w:lang w:val="es-MX"/>
        </w:rPr>
      </w:pPr>
    </w:p>
    <w:p w14:paraId="2D24FA24" w14:textId="77777777" w:rsidR="007745EB" w:rsidRDefault="00C87FDA" w:rsidP="00397C62">
      <w:pPr>
        <w:pStyle w:val="Prrafodelista"/>
        <w:numPr>
          <w:ilvl w:val="0"/>
          <w:numId w:val="18"/>
        </w:numPr>
        <w:spacing w:after="0" w:line="240" w:lineRule="auto"/>
        <w:ind w:left="284" w:hanging="284"/>
        <w:rPr>
          <w:rFonts w:eastAsia="Times New Roman" w:cs="Calibri"/>
          <w:sz w:val="20"/>
          <w:szCs w:val="20"/>
          <w:lang w:eastAsia="es-ES"/>
        </w:rPr>
      </w:pPr>
      <w:r w:rsidRPr="00820E37">
        <w:rPr>
          <w:rFonts w:eastAsia="Times New Roman" w:cs="Calibri"/>
          <w:sz w:val="20"/>
          <w:szCs w:val="20"/>
          <w:lang w:eastAsia="es-ES"/>
        </w:rPr>
        <w:t>El saldo del Activo Diferido se compone de:</w:t>
      </w:r>
    </w:p>
    <w:p w14:paraId="7E9CF783" w14:textId="77777777" w:rsidR="001D2578" w:rsidRDefault="001D2578" w:rsidP="001D2578">
      <w:pPr>
        <w:spacing w:after="0" w:line="240" w:lineRule="auto"/>
        <w:rPr>
          <w:rFonts w:eastAsia="Times New Roman" w:cs="Calibri"/>
          <w:sz w:val="20"/>
          <w:szCs w:val="20"/>
          <w:lang w:eastAsia="es-ES"/>
        </w:rPr>
      </w:pPr>
    </w:p>
    <w:tbl>
      <w:tblPr>
        <w:tblW w:w="6546" w:type="dxa"/>
        <w:tblCellMar>
          <w:left w:w="70" w:type="dxa"/>
          <w:right w:w="70" w:type="dxa"/>
        </w:tblCellMar>
        <w:tblLook w:val="04A0" w:firstRow="1" w:lastRow="0" w:firstColumn="1" w:lastColumn="0" w:noHBand="0" w:noVBand="1"/>
      </w:tblPr>
      <w:tblGrid>
        <w:gridCol w:w="4549"/>
        <w:gridCol w:w="1997"/>
      </w:tblGrid>
      <w:tr w:rsidR="009F11F0" w:rsidRPr="009F11F0" w14:paraId="564A1E48" w14:textId="77777777" w:rsidTr="00A6788C">
        <w:trPr>
          <w:trHeight w:val="397"/>
        </w:trPr>
        <w:tc>
          <w:tcPr>
            <w:tcW w:w="4549"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19E5AB18" w14:textId="77777777" w:rsidR="009F11F0" w:rsidRPr="009F11F0" w:rsidRDefault="009F11F0" w:rsidP="009F11F0">
            <w:pPr>
              <w:suppressAutoHyphens w:val="0"/>
              <w:overflowPunct/>
              <w:spacing w:after="0" w:line="240" w:lineRule="auto"/>
              <w:jc w:val="center"/>
              <w:rPr>
                <w:rFonts w:eastAsia="Times New Roman" w:cs="Calibri"/>
                <w:b/>
                <w:bCs/>
                <w:color w:val="FFFFFF"/>
                <w:sz w:val="16"/>
                <w:szCs w:val="16"/>
                <w:lang w:eastAsia="es-MX"/>
              </w:rPr>
            </w:pPr>
            <w:r w:rsidRPr="009F11F0">
              <w:rPr>
                <w:rFonts w:eastAsia="Times New Roman" w:cs="Calibri"/>
                <w:b/>
                <w:bCs/>
                <w:color w:val="FFFFFF"/>
                <w:sz w:val="16"/>
                <w:szCs w:val="16"/>
                <w:lang w:eastAsia="es-MX"/>
              </w:rPr>
              <w:t>Activos Diferidos</w:t>
            </w:r>
          </w:p>
        </w:tc>
        <w:tc>
          <w:tcPr>
            <w:tcW w:w="1997" w:type="dxa"/>
            <w:tcBorders>
              <w:top w:val="single" w:sz="4" w:space="0" w:color="auto"/>
              <w:left w:val="nil"/>
              <w:bottom w:val="single" w:sz="4" w:space="0" w:color="auto"/>
              <w:right w:val="single" w:sz="4" w:space="0" w:color="auto"/>
            </w:tcBorders>
            <w:shd w:val="clear" w:color="800080" w:fill="A90025"/>
            <w:vAlign w:val="center"/>
            <w:hideMark/>
          </w:tcPr>
          <w:p w14:paraId="1AE174CA" w14:textId="77777777" w:rsidR="009F11F0" w:rsidRPr="009F11F0" w:rsidRDefault="009F11F0" w:rsidP="009F11F0">
            <w:pPr>
              <w:suppressAutoHyphens w:val="0"/>
              <w:overflowPunct/>
              <w:spacing w:after="0" w:line="240" w:lineRule="auto"/>
              <w:jc w:val="center"/>
              <w:rPr>
                <w:rFonts w:eastAsia="Times New Roman" w:cs="Calibri"/>
                <w:b/>
                <w:bCs/>
                <w:color w:val="FFFFFF"/>
                <w:sz w:val="16"/>
                <w:szCs w:val="16"/>
                <w:lang w:eastAsia="es-MX"/>
              </w:rPr>
            </w:pPr>
            <w:r w:rsidRPr="009F11F0">
              <w:rPr>
                <w:rFonts w:eastAsia="Times New Roman" w:cs="Calibri"/>
                <w:b/>
                <w:bCs/>
                <w:color w:val="FFFFFF"/>
                <w:sz w:val="16"/>
                <w:szCs w:val="16"/>
                <w:lang w:eastAsia="es-MX"/>
              </w:rPr>
              <w:t>Importe</w:t>
            </w:r>
          </w:p>
        </w:tc>
      </w:tr>
      <w:tr w:rsidR="009F11F0" w:rsidRPr="009F11F0" w14:paraId="44299FC0" w14:textId="77777777" w:rsidTr="009F11F0">
        <w:trPr>
          <w:trHeight w:val="353"/>
        </w:trPr>
        <w:tc>
          <w:tcPr>
            <w:tcW w:w="4549" w:type="dxa"/>
            <w:tcBorders>
              <w:top w:val="nil"/>
              <w:left w:val="single" w:sz="4" w:space="0" w:color="auto"/>
              <w:bottom w:val="single" w:sz="4" w:space="0" w:color="auto"/>
              <w:right w:val="single" w:sz="4" w:space="0" w:color="auto"/>
            </w:tcBorders>
            <w:shd w:val="clear" w:color="auto" w:fill="auto"/>
            <w:vAlign w:val="center"/>
            <w:hideMark/>
          </w:tcPr>
          <w:p w14:paraId="74789322" w14:textId="25C03369" w:rsidR="009F11F0" w:rsidRPr="009F11F0" w:rsidRDefault="00AB1C9C" w:rsidP="009F11F0">
            <w:pPr>
              <w:suppressAutoHyphens w:val="0"/>
              <w:overflowPunct/>
              <w:spacing w:after="0" w:line="240" w:lineRule="auto"/>
              <w:rPr>
                <w:rFonts w:eastAsia="Times New Roman" w:cs="Calibri"/>
                <w:color w:val="000000"/>
                <w:sz w:val="14"/>
                <w:szCs w:val="14"/>
                <w:lang w:eastAsia="es-MX"/>
              </w:rPr>
            </w:pPr>
            <w:r w:rsidRPr="009F11F0">
              <w:rPr>
                <w:rFonts w:eastAsia="Times New Roman" w:cs="Calibri"/>
                <w:color w:val="000000"/>
                <w:sz w:val="14"/>
                <w:szCs w:val="14"/>
                <w:lang w:eastAsia="es-MX"/>
              </w:rPr>
              <w:t>Crédito 6</w:t>
            </w:r>
            <w:r w:rsidR="009F11F0" w:rsidRPr="009F11F0">
              <w:rPr>
                <w:rFonts w:eastAsia="Times New Roman" w:cs="Calibri"/>
                <w:color w:val="000000"/>
                <w:sz w:val="14"/>
                <w:szCs w:val="14"/>
                <w:lang w:eastAsia="es-MX"/>
              </w:rPr>
              <w:t xml:space="preserve">'000 MDP </w:t>
            </w:r>
            <w:proofErr w:type="spellStart"/>
            <w:r w:rsidR="009F11F0" w:rsidRPr="009F11F0">
              <w:rPr>
                <w:rFonts w:eastAsia="Times New Roman" w:cs="Calibri"/>
                <w:color w:val="000000"/>
                <w:sz w:val="14"/>
                <w:szCs w:val="14"/>
                <w:lang w:eastAsia="es-MX"/>
              </w:rPr>
              <w:t>Fid</w:t>
            </w:r>
            <w:proofErr w:type="spellEnd"/>
            <w:r w:rsidR="009F11F0" w:rsidRPr="009F11F0">
              <w:rPr>
                <w:rFonts w:eastAsia="Times New Roman" w:cs="Calibri"/>
                <w:color w:val="000000"/>
                <w:sz w:val="14"/>
                <w:szCs w:val="14"/>
                <w:lang w:eastAsia="es-MX"/>
              </w:rPr>
              <w:t>. No. 904 ISN Banorte</w:t>
            </w:r>
          </w:p>
        </w:tc>
        <w:tc>
          <w:tcPr>
            <w:tcW w:w="1997" w:type="dxa"/>
            <w:tcBorders>
              <w:top w:val="nil"/>
              <w:left w:val="nil"/>
              <w:bottom w:val="single" w:sz="4" w:space="0" w:color="auto"/>
              <w:right w:val="single" w:sz="4" w:space="0" w:color="auto"/>
            </w:tcBorders>
            <w:shd w:val="clear" w:color="auto" w:fill="auto"/>
            <w:noWrap/>
            <w:vAlign w:val="center"/>
            <w:hideMark/>
          </w:tcPr>
          <w:p w14:paraId="50B17D88"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4,992,606,377</w:t>
            </w:r>
          </w:p>
        </w:tc>
      </w:tr>
      <w:tr w:rsidR="009F11F0" w:rsidRPr="009F11F0" w14:paraId="4158DCAA" w14:textId="77777777" w:rsidTr="009F11F0">
        <w:trPr>
          <w:trHeight w:val="353"/>
        </w:trPr>
        <w:tc>
          <w:tcPr>
            <w:tcW w:w="4549" w:type="dxa"/>
            <w:tcBorders>
              <w:top w:val="nil"/>
              <w:left w:val="single" w:sz="4" w:space="0" w:color="auto"/>
              <w:bottom w:val="single" w:sz="4" w:space="0" w:color="auto"/>
              <w:right w:val="single" w:sz="4" w:space="0" w:color="auto"/>
            </w:tcBorders>
            <w:shd w:val="clear" w:color="auto" w:fill="auto"/>
            <w:vAlign w:val="center"/>
            <w:hideMark/>
          </w:tcPr>
          <w:p w14:paraId="0BE25E52" w14:textId="3BE04D22" w:rsidR="009F11F0" w:rsidRPr="009F11F0" w:rsidRDefault="00AB1C9C" w:rsidP="009F11F0">
            <w:pPr>
              <w:suppressAutoHyphens w:val="0"/>
              <w:overflowPunct/>
              <w:spacing w:after="0" w:line="240" w:lineRule="auto"/>
              <w:rPr>
                <w:rFonts w:eastAsia="Times New Roman" w:cs="Calibri"/>
                <w:color w:val="000000"/>
                <w:sz w:val="14"/>
                <w:szCs w:val="14"/>
                <w:lang w:eastAsia="es-MX"/>
              </w:rPr>
            </w:pPr>
            <w:r w:rsidRPr="009F11F0">
              <w:rPr>
                <w:rFonts w:eastAsia="Times New Roman" w:cs="Calibri"/>
                <w:color w:val="000000"/>
                <w:sz w:val="14"/>
                <w:szCs w:val="14"/>
                <w:lang w:eastAsia="es-MX"/>
              </w:rPr>
              <w:t>Crédito 1</w:t>
            </w:r>
            <w:r w:rsidR="009F11F0" w:rsidRPr="009F11F0">
              <w:rPr>
                <w:rFonts w:eastAsia="Times New Roman" w:cs="Calibri"/>
                <w:color w:val="000000"/>
                <w:sz w:val="14"/>
                <w:szCs w:val="14"/>
                <w:lang w:eastAsia="es-MX"/>
              </w:rPr>
              <w:t>'500  MDP Bancomer</w:t>
            </w:r>
          </w:p>
        </w:tc>
        <w:tc>
          <w:tcPr>
            <w:tcW w:w="1997" w:type="dxa"/>
            <w:tcBorders>
              <w:top w:val="nil"/>
              <w:left w:val="nil"/>
              <w:bottom w:val="single" w:sz="4" w:space="0" w:color="auto"/>
              <w:right w:val="single" w:sz="4" w:space="0" w:color="auto"/>
            </w:tcBorders>
            <w:shd w:val="clear" w:color="auto" w:fill="auto"/>
            <w:noWrap/>
            <w:vAlign w:val="center"/>
            <w:hideMark/>
          </w:tcPr>
          <w:p w14:paraId="064933E7"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1,104,541,135</w:t>
            </w:r>
          </w:p>
        </w:tc>
      </w:tr>
      <w:tr w:rsidR="009F11F0" w:rsidRPr="009F11F0" w14:paraId="59353921" w14:textId="77777777" w:rsidTr="009F11F0">
        <w:trPr>
          <w:trHeight w:val="353"/>
        </w:trPr>
        <w:tc>
          <w:tcPr>
            <w:tcW w:w="4549" w:type="dxa"/>
            <w:tcBorders>
              <w:top w:val="nil"/>
              <w:left w:val="single" w:sz="4" w:space="0" w:color="auto"/>
              <w:bottom w:val="single" w:sz="4" w:space="0" w:color="auto"/>
              <w:right w:val="single" w:sz="4" w:space="0" w:color="auto"/>
            </w:tcBorders>
            <w:shd w:val="clear" w:color="auto" w:fill="auto"/>
            <w:vAlign w:val="center"/>
            <w:hideMark/>
          </w:tcPr>
          <w:p w14:paraId="091644FF" w14:textId="4742183D" w:rsidR="009F11F0" w:rsidRPr="009F11F0" w:rsidRDefault="00AB1C9C" w:rsidP="009F11F0">
            <w:pPr>
              <w:suppressAutoHyphens w:val="0"/>
              <w:overflowPunct/>
              <w:spacing w:after="0" w:line="240" w:lineRule="auto"/>
              <w:rPr>
                <w:rFonts w:eastAsia="Times New Roman" w:cs="Calibri"/>
                <w:color w:val="000000"/>
                <w:sz w:val="14"/>
                <w:szCs w:val="14"/>
                <w:lang w:eastAsia="es-MX"/>
              </w:rPr>
            </w:pPr>
            <w:r w:rsidRPr="009F11F0">
              <w:rPr>
                <w:rFonts w:eastAsia="Times New Roman" w:cs="Calibri"/>
                <w:color w:val="000000"/>
                <w:sz w:val="14"/>
                <w:szCs w:val="14"/>
                <w:lang w:eastAsia="es-MX"/>
              </w:rPr>
              <w:t>Crédito 1</w:t>
            </w:r>
            <w:r w:rsidR="009F11F0" w:rsidRPr="009F11F0">
              <w:rPr>
                <w:rFonts w:eastAsia="Times New Roman" w:cs="Calibri"/>
                <w:color w:val="000000"/>
                <w:sz w:val="14"/>
                <w:szCs w:val="14"/>
                <w:lang w:eastAsia="es-MX"/>
              </w:rPr>
              <w:t>'000  MDP Bancomer</w:t>
            </w:r>
          </w:p>
        </w:tc>
        <w:tc>
          <w:tcPr>
            <w:tcW w:w="1997" w:type="dxa"/>
            <w:tcBorders>
              <w:top w:val="nil"/>
              <w:left w:val="nil"/>
              <w:bottom w:val="single" w:sz="4" w:space="0" w:color="auto"/>
              <w:right w:val="single" w:sz="4" w:space="0" w:color="auto"/>
            </w:tcBorders>
            <w:shd w:val="clear" w:color="auto" w:fill="auto"/>
            <w:noWrap/>
            <w:vAlign w:val="center"/>
            <w:hideMark/>
          </w:tcPr>
          <w:p w14:paraId="366198F1"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279,304,035</w:t>
            </w:r>
          </w:p>
        </w:tc>
      </w:tr>
      <w:tr w:rsidR="009F11F0" w:rsidRPr="009F11F0" w14:paraId="0D6A02EB" w14:textId="77777777" w:rsidTr="009F11F0">
        <w:trPr>
          <w:trHeight w:val="353"/>
        </w:trPr>
        <w:tc>
          <w:tcPr>
            <w:tcW w:w="4549" w:type="dxa"/>
            <w:tcBorders>
              <w:top w:val="nil"/>
              <w:left w:val="single" w:sz="4" w:space="0" w:color="auto"/>
              <w:bottom w:val="single" w:sz="4" w:space="0" w:color="auto"/>
              <w:right w:val="single" w:sz="4" w:space="0" w:color="auto"/>
            </w:tcBorders>
            <w:shd w:val="clear" w:color="auto" w:fill="auto"/>
            <w:vAlign w:val="center"/>
            <w:hideMark/>
          </w:tcPr>
          <w:p w14:paraId="69DD902F" w14:textId="77777777" w:rsidR="009F11F0" w:rsidRPr="009F11F0" w:rsidRDefault="009F11F0" w:rsidP="009F11F0">
            <w:pPr>
              <w:suppressAutoHyphens w:val="0"/>
              <w:overflowPunct/>
              <w:spacing w:after="0" w:line="240" w:lineRule="auto"/>
              <w:rPr>
                <w:rFonts w:eastAsia="Times New Roman" w:cs="Calibri"/>
                <w:color w:val="000000"/>
                <w:sz w:val="14"/>
                <w:szCs w:val="14"/>
                <w:lang w:eastAsia="es-MX"/>
              </w:rPr>
            </w:pPr>
            <w:r w:rsidRPr="009F11F0">
              <w:rPr>
                <w:rFonts w:eastAsia="Times New Roman" w:cs="Calibri"/>
                <w:color w:val="000000"/>
                <w:sz w:val="14"/>
                <w:szCs w:val="14"/>
                <w:lang w:eastAsia="es-MX"/>
              </w:rPr>
              <w:t>Crédito 187 MDP Banobras (Bono Cupón Cero)</w:t>
            </w:r>
          </w:p>
        </w:tc>
        <w:tc>
          <w:tcPr>
            <w:tcW w:w="1997" w:type="dxa"/>
            <w:tcBorders>
              <w:top w:val="nil"/>
              <w:left w:val="nil"/>
              <w:bottom w:val="single" w:sz="4" w:space="0" w:color="auto"/>
              <w:right w:val="single" w:sz="4" w:space="0" w:color="auto"/>
            </w:tcBorders>
            <w:shd w:val="clear" w:color="auto" w:fill="auto"/>
            <w:noWrap/>
            <w:vAlign w:val="center"/>
            <w:hideMark/>
          </w:tcPr>
          <w:p w14:paraId="73F15C2C"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80,943,140</w:t>
            </w:r>
          </w:p>
        </w:tc>
      </w:tr>
      <w:tr w:rsidR="009F11F0" w:rsidRPr="009F11F0" w14:paraId="449050DF" w14:textId="77777777" w:rsidTr="009F11F0">
        <w:trPr>
          <w:trHeight w:val="353"/>
        </w:trPr>
        <w:tc>
          <w:tcPr>
            <w:tcW w:w="4549" w:type="dxa"/>
            <w:tcBorders>
              <w:top w:val="nil"/>
              <w:left w:val="single" w:sz="4" w:space="0" w:color="auto"/>
              <w:bottom w:val="single" w:sz="4" w:space="0" w:color="auto"/>
              <w:right w:val="single" w:sz="4" w:space="0" w:color="auto"/>
            </w:tcBorders>
            <w:shd w:val="clear" w:color="auto" w:fill="auto"/>
            <w:vAlign w:val="center"/>
            <w:hideMark/>
          </w:tcPr>
          <w:p w14:paraId="36FE9975" w14:textId="77777777" w:rsidR="009F11F0" w:rsidRPr="009F11F0" w:rsidRDefault="009F11F0" w:rsidP="009F11F0">
            <w:pPr>
              <w:suppressAutoHyphens w:val="0"/>
              <w:overflowPunct/>
              <w:spacing w:after="0" w:line="240" w:lineRule="auto"/>
              <w:rPr>
                <w:rFonts w:eastAsia="Times New Roman" w:cs="Calibri"/>
                <w:color w:val="000000"/>
                <w:sz w:val="14"/>
                <w:szCs w:val="14"/>
                <w:lang w:eastAsia="es-MX"/>
              </w:rPr>
            </w:pPr>
            <w:r w:rsidRPr="009F11F0">
              <w:rPr>
                <w:rFonts w:eastAsia="Times New Roman" w:cs="Calibri"/>
                <w:color w:val="000000"/>
                <w:sz w:val="14"/>
                <w:szCs w:val="14"/>
                <w:lang w:eastAsia="es-MX"/>
              </w:rPr>
              <w:t>Crédito 183 MDP Banobras (Bono Cupón Cero)</w:t>
            </w:r>
          </w:p>
        </w:tc>
        <w:tc>
          <w:tcPr>
            <w:tcW w:w="1997" w:type="dxa"/>
            <w:tcBorders>
              <w:top w:val="nil"/>
              <w:left w:val="nil"/>
              <w:bottom w:val="single" w:sz="4" w:space="0" w:color="auto"/>
              <w:right w:val="single" w:sz="4" w:space="0" w:color="auto"/>
            </w:tcBorders>
            <w:shd w:val="clear" w:color="auto" w:fill="auto"/>
            <w:noWrap/>
            <w:vAlign w:val="center"/>
            <w:hideMark/>
          </w:tcPr>
          <w:p w14:paraId="6051FE29"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71,013,731</w:t>
            </w:r>
          </w:p>
        </w:tc>
      </w:tr>
      <w:tr w:rsidR="009F11F0" w:rsidRPr="009F11F0" w14:paraId="6FF03431" w14:textId="77777777" w:rsidTr="009F11F0">
        <w:trPr>
          <w:trHeight w:val="353"/>
        </w:trPr>
        <w:tc>
          <w:tcPr>
            <w:tcW w:w="4549" w:type="dxa"/>
            <w:tcBorders>
              <w:top w:val="nil"/>
              <w:left w:val="single" w:sz="4" w:space="0" w:color="auto"/>
              <w:bottom w:val="single" w:sz="4" w:space="0" w:color="auto"/>
              <w:right w:val="single" w:sz="4" w:space="0" w:color="auto"/>
            </w:tcBorders>
            <w:shd w:val="clear" w:color="auto" w:fill="auto"/>
            <w:vAlign w:val="center"/>
            <w:hideMark/>
          </w:tcPr>
          <w:p w14:paraId="6F7B5D04" w14:textId="77777777" w:rsidR="009F11F0" w:rsidRPr="009F11F0" w:rsidRDefault="009F11F0" w:rsidP="009F11F0">
            <w:pPr>
              <w:suppressAutoHyphens w:val="0"/>
              <w:overflowPunct/>
              <w:spacing w:after="0" w:line="240" w:lineRule="auto"/>
              <w:rPr>
                <w:rFonts w:eastAsia="Times New Roman" w:cs="Calibri"/>
                <w:color w:val="000000"/>
                <w:sz w:val="14"/>
                <w:szCs w:val="14"/>
                <w:lang w:eastAsia="es-MX"/>
              </w:rPr>
            </w:pPr>
            <w:r w:rsidRPr="009F11F0">
              <w:rPr>
                <w:rFonts w:eastAsia="Times New Roman" w:cs="Calibri"/>
                <w:color w:val="000000"/>
                <w:sz w:val="14"/>
                <w:szCs w:val="14"/>
                <w:lang w:eastAsia="es-MX"/>
              </w:rPr>
              <w:t>Fideicomiso FITABEC</w:t>
            </w:r>
          </w:p>
        </w:tc>
        <w:tc>
          <w:tcPr>
            <w:tcW w:w="1997" w:type="dxa"/>
            <w:tcBorders>
              <w:top w:val="nil"/>
              <w:left w:val="nil"/>
              <w:bottom w:val="single" w:sz="4" w:space="0" w:color="auto"/>
              <w:right w:val="single" w:sz="4" w:space="0" w:color="auto"/>
            </w:tcBorders>
            <w:shd w:val="clear" w:color="auto" w:fill="auto"/>
            <w:noWrap/>
            <w:vAlign w:val="center"/>
            <w:hideMark/>
          </w:tcPr>
          <w:p w14:paraId="6AAC52C5"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66,724,077</w:t>
            </w:r>
          </w:p>
        </w:tc>
      </w:tr>
      <w:tr w:rsidR="009F11F0" w:rsidRPr="009F11F0" w14:paraId="01E227A6" w14:textId="77777777" w:rsidTr="009F11F0">
        <w:trPr>
          <w:trHeight w:val="353"/>
        </w:trPr>
        <w:tc>
          <w:tcPr>
            <w:tcW w:w="4549" w:type="dxa"/>
            <w:tcBorders>
              <w:top w:val="nil"/>
              <w:left w:val="single" w:sz="4" w:space="0" w:color="auto"/>
              <w:bottom w:val="single" w:sz="4" w:space="0" w:color="auto"/>
              <w:right w:val="single" w:sz="4" w:space="0" w:color="auto"/>
            </w:tcBorders>
            <w:shd w:val="clear" w:color="auto" w:fill="auto"/>
            <w:vAlign w:val="center"/>
            <w:hideMark/>
          </w:tcPr>
          <w:p w14:paraId="6D0F39D4" w14:textId="77777777" w:rsidR="009F11F0" w:rsidRPr="009F11F0" w:rsidRDefault="009F11F0" w:rsidP="009F11F0">
            <w:pPr>
              <w:suppressAutoHyphens w:val="0"/>
              <w:overflowPunct/>
              <w:spacing w:after="0" w:line="240" w:lineRule="auto"/>
              <w:rPr>
                <w:rFonts w:eastAsia="Times New Roman" w:cs="Calibri"/>
                <w:color w:val="000000"/>
                <w:sz w:val="14"/>
                <w:szCs w:val="14"/>
                <w:lang w:eastAsia="es-MX"/>
              </w:rPr>
            </w:pPr>
            <w:r w:rsidRPr="009F11F0">
              <w:rPr>
                <w:rFonts w:eastAsia="Times New Roman" w:cs="Calibri"/>
                <w:color w:val="000000"/>
                <w:sz w:val="14"/>
                <w:szCs w:val="14"/>
                <w:lang w:eastAsia="es-MX"/>
              </w:rPr>
              <w:t>Fideicomiso Fondo M. Reynosa y Río Bravo.</w:t>
            </w:r>
          </w:p>
        </w:tc>
        <w:tc>
          <w:tcPr>
            <w:tcW w:w="1997" w:type="dxa"/>
            <w:tcBorders>
              <w:top w:val="nil"/>
              <w:left w:val="nil"/>
              <w:bottom w:val="single" w:sz="4" w:space="0" w:color="auto"/>
              <w:right w:val="single" w:sz="4" w:space="0" w:color="auto"/>
            </w:tcBorders>
            <w:shd w:val="clear" w:color="auto" w:fill="auto"/>
            <w:noWrap/>
            <w:vAlign w:val="center"/>
            <w:hideMark/>
          </w:tcPr>
          <w:p w14:paraId="7C2A67EF"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1,473,911</w:t>
            </w:r>
          </w:p>
        </w:tc>
      </w:tr>
      <w:tr w:rsidR="009F11F0" w:rsidRPr="009F11F0" w14:paraId="5974297A" w14:textId="77777777" w:rsidTr="009F11F0">
        <w:trPr>
          <w:trHeight w:val="353"/>
        </w:trPr>
        <w:tc>
          <w:tcPr>
            <w:tcW w:w="4549" w:type="dxa"/>
            <w:tcBorders>
              <w:top w:val="nil"/>
              <w:left w:val="single" w:sz="4" w:space="0" w:color="auto"/>
              <w:bottom w:val="single" w:sz="4" w:space="0" w:color="auto"/>
              <w:right w:val="single" w:sz="4" w:space="0" w:color="auto"/>
            </w:tcBorders>
            <w:shd w:val="clear" w:color="auto" w:fill="auto"/>
            <w:vAlign w:val="center"/>
            <w:hideMark/>
          </w:tcPr>
          <w:p w14:paraId="5C17CD77" w14:textId="77777777" w:rsidR="009F11F0" w:rsidRPr="009F11F0" w:rsidRDefault="009F11F0" w:rsidP="009F11F0">
            <w:pPr>
              <w:suppressAutoHyphens w:val="0"/>
              <w:overflowPunct/>
              <w:spacing w:after="0" w:line="240" w:lineRule="auto"/>
              <w:rPr>
                <w:rFonts w:eastAsia="Times New Roman" w:cs="Calibri"/>
                <w:color w:val="000000"/>
                <w:sz w:val="14"/>
                <w:szCs w:val="14"/>
                <w:lang w:eastAsia="es-MX"/>
              </w:rPr>
            </w:pPr>
            <w:r w:rsidRPr="009F11F0">
              <w:rPr>
                <w:rFonts w:eastAsia="Times New Roman" w:cs="Calibri"/>
                <w:color w:val="000000"/>
                <w:sz w:val="14"/>
                <w:szCs w:val="14"/>
                <w:lang w:eastAsia="es-MX"/>
              </w:rPr>
              <w:t>Fideicomiso Fdo. M Matamoros</w:t>
            </w:r>
          </w:p>
        </w:tc>
        <w:tc>
          <w:tcPr>
            <w:tcW w:w="1997" w:type="dxa"/>
            <w:tcBorders>
              <w:top w:val="nil"/>
              <w:left w:val="nil"/>
              <w:bottom w:val="single" w:sz="4" w:space="0" w:color="auto"/>
              <w:right w:val="single" w:sz="4" w:space="0" w:color="auto"/>
            </w:tcBorders>
            <w:shd w:val="clear" w:color="auto" w:fill="auto"/>
            <w:noWrap/>
            <w:vAlign w:val="center"/>
            <w:hideMark/>
          </w:tcPr>
          <w:p w14:paraId="183236FC"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1,289,672</w:t>
            </w:r>
          </w:p>
        </w:tc>
      </w:tr>
      <w:tr w:rsidR="009F11F0" w:rsidRPr="00A6788C" w14:paraId="2E7CE000" w14:textId="77777777" w:rsidTr="009F11F0">
        <w:trPr>
          <w:trHeight w:val="294"/>
        </w:trPr>
        <w:tc>
          <w:tcPr>
            <w:tcW w:w="4549" w:type="dxa"/>
            <w:tcBorders>
              <w:top w:val="nil"/>
              <w:left w:val="single" w:sz="4" w:space="0" w:color="auto"/>
              <w:bottom w:val="single" w:sz="4" w:space="0" w:color="auto"/>
              <w:right w:val="single" w:sz="4" w:space="0" w:color="auto"/>
            </w:tcBorders>
            <w:shd w:val="clear" w:color="F8CBAD" w:fill="DDC9A3"/>
            <w:vAlign w:val="center"/>
            <w:hideMark/>
          </w:tcPr>
          <w:p w14:paraId="21D48E56" w14:textId="77777777" w:rsidR="009F11F0" w:rsidRPr="00A6788C" w:rsidRDefault="009F11F0" w:rsidP="009F11F0">
            <w:pPr>
              <w:suppressAutoHyphens w:val="0"/>
              <w:overflowPunct/>
              <w:spacing w:after="0" w:line="240" w:lineRule="auto"/>
              <w:jc w:val="center"/>
              <w:rPr>
                <w:rFonts w:eastAsia="Times New Roman" w:cs="Calibri"/>
                <w:b/>
                <w:bCs/>
                <w:color w:val="000000"/>
                <w:sz w:val="16"/>
                <w:szCs w:val="14"/>
                <w:lang w:eastAsia="es-MX"/>
              </w:rPr>
            </w:pPr>
            <w:r w:rsidRPr="00A6788C">
              <w:rPr>
                <w:rFonts w:eastAsia="Times New Roman" w:cs="Calibri"/>
                <w:b/>
                <w:bCs/>
                <w:color w:val="000000"/>
                <w:sz w:val="16"/>
                <w:szCs w:val="14"/>
                <w:lang w:eastAsia="es-MX"/>
              </w:rPr>
              <w:t>Total</w:t>
            </w:r>
          </w:p>
        </w:tc>
        <w:tc>
          <w:tcPr>
            <w:tcW w:w="1997" w:type="dxa"/>
            <w:tcBorders>
              <w:top w:val="nil"/>
              <w:left w:val="nil"/>
              <w:bottom w:val="single" w:sz="4" w:space="0" w:color="auto"/>
              <w:right w:val="single" w:sz="4" w:space="0" w:color="auto"/>
            </w:tcBorders>
            <w:shd w:val="clear" w:color="F8CBAD" w:fill="DDC9A3"/>
            <w:vAlign w:val="center"/>
            <w:hideMark/>
          </w:tcPr>
          <w:p w14:paraId="72652D04" w14:textId="77777777" w:rsidR="009F11F0" w:rsidRPr="00A6788C" w:rsidRDefault="009F11F0" w:rsidP="009F11F0">
            <w:pPr>
              <w:suppressAutoHyphens w:val="0"/>
              <w:overflowPunct/>
              <w:spacing w:after="0" w:line="240" w:lineRule="auto"/>
              <w:jc w:val="right"/>
              <w:rPr>
                <w:rFonts w:eastAsia="Times New Roman" w:cs="Calibri"/>
                <w:b/>
                <w:bCs/>
                <w:color w:val="000000"/>
                <w:sz w:val="16"/>
                <w:szCs w:val="14"/>
                <w:lang w:eastAsia="es-MX"/>
              </w:rPr>
            </w:pPr>
            <w:r w:rsidRPr="00A6788C">
              <w:rPr>
                <w:rFonts w:eastAsia="Times New Roman" w:cs="Calibri"/>
                <w:b/>
                <w:bCs/>
                <w:color w:val="000000"/>
                <w:sz w:val="16"/>
                <w:szCs w:val="14"/>
                <w:lang w:eastAsia="es-MX"/>
              </w:rPr>
              <w:t>6,597,896,078</w:t>
            </w:r>
          </w:p>
        </w:tc>
      </w:tr>
    </w:tbl>
    <w:p w14:paraId="4D634CB5" w14:textId="77777777" w:rsidR="001D2578" w:rsidRPr="00A6788C" w:rsidRDefault="001D2578" w:rsidP="001D2578">
      <w:pPr>
        <w:spacing w:after="0" w:line="240" w:lineRule="auto"/>
        <w:rPr>
          <w:rFonts w:eastAsia="Times New Roman" w:cs="Calibri"/>
          <w:sz w:val="12"/>
          <w:szCs w:val="20"/>
          <w:lang w:eastAsia="es-ES"/>
        </w:rPr>
      </w:pPr>
    </w:p>
    <w:p w14:paraId="75829D9B" w14:textId="77777777" w:rsidR="007745EB" w:rsidRPr="00A6788C" w:rsidRDefault="007745EB">
      <w:pPr>
        <w:spacing w:after="0" w:line="240" w:lineRule="auto"/>
        <w:rPr>
          <w:rFonts w:eastAsia="Times New Roman" w:cs="Calibri"/>
          <w:sz w:val="12"/>
          <w:szCs w:val="18"/>
          <w:lang w:eastAsia="es-ES"/>
        </w:rPr>
      </w:pPr>
    </w:p>
    <w:p w14:paraId="2EE54C0E" w14:textId="249776D4" w:rsidR="007745EB" w:rsidRPr="00820E37" w:rsidRDefault="00C87FDA" w:rsidP="00397C62">
      <w:pPr>
        <w:pStyle w:val="ROMANOS"/>
        <w:numPr>
          <w:ilvl w:val="0"/>
          <w:numId w:val="64"/>
        </w:numPr>
        <w:tabs>
          <w:tab w:val="clear" w:pos="720"/>
          <w:tab w:val="left" w:pos="284"/>
        </w:tabs>
        <w:spacing w:after="0" w:line="240" w:lineRule="exact"/>
        <w:rPr>
          <w:rFonts w:ascii="Calibri" w:hAnsi="Calibri" w:cs="Calibri"/>
          <w:sz w:val="20"/>
          <w:szCs w:val="20"/>
          <w:lang w:val="es-MX"/>
        </w:rPr>
      </w:pPr>
      <w:r w:rsidRPr="00820E37">
        <w:rPr>
          <w:rFonts w:ascii="Calibri" w:hAnsi="Calibri" w:cs="Calibri"/>
          <w:sz w:val="20"/>
          <w:szCs w:val="20"/>
          <w:lang w:val="es-MX"/>
        </w:rPr>
        <w:t>Dentro de este total, la cantidad de $</w:t>
      </w:r>
      <w:r w:rsidR="000A5926" w:rsidRPr="000A5926">
        <w:rPr>
          <w:rFonts w:ascii="Calibri" w:hAnsi="Calibri" w:cs="Calibri"/>
          <w:sz w:val="20"/>
          <w:szCs w:val="20"/>
          <w:lang w:val="es-MX"/>
        </w:rPr>
        <w:t>6</w:t>
      </w:r>
      <w:r w:rsidR="000A5926">
        <w:rPr>
          <w:rFonts w:ascii="Calibri" w:hAnsi="Calibri" w:cs="Calibri"/>
          <w:sz w:val="20"/>
          <w:szCs w:val="20"/>
          <w:lang w:val="es-MX"/>
        </w:rPr>
        <w:t>,</w:t>
      </w:r>
      <w:r w:rsidR="000A5926" w:rsidRPr="000A5926">
        <w:rPr>
          <w:rFonts w:ascii="Calibri" w:hAnsi="Calibri" w:cs="Calibri"/>
          <w:sz w:val="20"/>
          <w:szCs w:val="20"/>
          <w:lang w:val="es-MX"/>
        </w:rPr>
        <w:t>376</w:t>
      </w:r>
      <w:r w:rsidR="000A5926">
        <w:rPr>
          <w:rFonts w:ascii="Calibri" w:hAnsi="Calibri" w:cs="Calibri"/>
          <w:sz w:val="20"/>
          <w:szCs w:val="20"/>
          <w:lang w:val="es-MX"/>
        </w:rPr>
        <w:t>,</w:t>
      </w:r>
      <w:r w:rsidR="000A5926" w:rsidRPr="000A5926">
        <w:rPr>
          <w:rFonts w:ascii="Calibri" w:hAnsi="Calibri" w:cs="Calibri"/>
          <w:sz w:val="20"/>
          <w:szCs w:val="20"/>
          <w:lang w:val="es-MX"/>
        </w:rPr>
        <w:t>451</w:t>
      </w:r>
      <w:r w:rsidR="000A5926">
        <w:rPr>
          <w:rFonts w:ascii="Calibri" w:hAnsi="Calibri" w:cs="Calibri"/>
          <w:sz w:val="20"/>
          <w:szCs w:val="20"/>
          <w:lang w:val="es-MX"/>
        </w:rPr>
        <w:t>,</w:t>
      </w:r>
      <w:r w:rsidR="000A5926" w:rsidRPr="000A5926">
        <w:rPr>
          <w:rFonts w:ascii="Calibri" w:hAnsi="Calibri" w:cs="Calibri"/>
          <w:sz w:val="20"/>
          <w:szCs w:val="20"/>
          <w:lang w:val="es-MX"/>
        </w:rPr>
        <w:t>547</w:t>
      </w:r>
      <w:r w:rsidR="000A5926">
        <w:rPr>
          <w:rFonts w:ascii="Calibri" w:hAnsi="Calibri" w:cs="Calibri"/>
          <w:sz w:val="20"/>
          <w:szCs w:val="20"/>
          <w:lang w:val="es-MX"/>
        </w:rPr>
        <w:t>.</w:t>
      </w:r>
      <w:r w:rsidRPr="00820E37">
        <w:rPr>
          <w:rFonts w:ascii="Calibri" w:hAnsi="Calibri" w:cs="Calibri"/>
          <w:sz w:val="20"/>
          <w:szCs w:val="20"/>
          <w:lang w:val="es-MX"/>
        </w:rPr>
        <w:t>, corresponde al registro que se acumuló debido al  criterio utilizado anterior a la aplicación de la Ley General de Contabilidad Gubernamental,  el cual tenía el propósito de reflejar el compromiso contraído y que los recursos de la  Deuda Pública se identificaran y ejercieran en acciones de Obra Pública, por lo cual se venían utilizando la cuenta “Capital Obra Pública Financiada”, como cuenta complementaria de Activo  y al realizarse el pago de las obligaciones se utilizaba simultáneamente con la de Pasivo No Circulante (Documentos por Pagar a Largo Plazo), ya que con las nueva disposición de Ley esa cuenta no pudo ser reclasificada a ninguna otra cuenta del Catálogo de Cuentas del Consejo Nacional de Armonización Contable y se dejó en la cuenta de Activo Diferido.</w:t>
      </w:r>
    </w:p>
    <w:p w14:paraId="5BB1CC6D" w14:textId="77777777" w:rsidR="00397C62" w:rsidRDefault="00397C62">
      <w:pPr>
        <w:spacing w:after="0" w:line="240" w:lineRule="auto"/>
        <w:jc w:val="both"/>
        <w:rPr>
          <w:rFonts w:eastAsia="Times New Roman" w:cs="Calibri"/>
          <w:sz w:val="20"/>
          <w:szCs w:val="20"/>
          <w:lang w:eastAsia="es-ES"/>
        </w:rPr>
      </w:pPr>
      <w:r>
        <w:rPr>
          <w:rFonts w:eastAsia="Times New Roman" w:cs="Calibri"/>
          <w:sz w:val="20"/>
          <w:szCs w:val="20"/>
          <w:lang w:eastAsia="es-ES"/>
        </w:rPr>
        <w:t xml:space="preserve">                      </w:t>
      </w:r>
      <w:r w:rsidR="00C87FDA" w:rsidRPr="00820E37">
        <w:rPr>
          <w:rFonts w:eastAsia="Times New Roman" w:cs="Calibri"/>
          <w:sz w:val="20"/>
          <w:szCs w:val="20"/>
          <w:lang w:eastAsia="es-ES"/>
        </w:rPr>
        <w:t>Con la finalidad de ir aplicando las amortizaciones de los créditos correspondientes al registro acumulado</w:t>
      </w:r>
    </w:p>
    <w:p w14:paraId="1A3438D9" w14:textId="6075A0CA" w:rsidR="00397C62" w:rsidRDefault="00397C62">
      <w:pPr>
        <w:spacing w:after="0" w:line="240" w:lineRule="auto"/>
        <w:jc w:val="both"/>
        <w:rPr>
          <w:rFonts w:eastAsia="Times New Roman" w:cs="Calibri"/>
          <w:sz w:val="20"/>
          <w:szCs w:val="20"/>
          <w:lang w:eastAsia="es-ES"/>
        </w:rPr>
      </w:pPr>
      <w:r>
        <w:rPr>
          <w:rFonts w:eastAsia="Times New Roman" w:cs="Calibri"/>
          <w:sz w:val="20"/>
          <w:szCs w:val="20"/>
          <w:lang w:eastAsia="es-ES"/>
        </w:rPr>
        <w:t xml:space="preserve">                     </w:t>
      </w:r>
      <w:r w:rsidR="00C87FDA" w:rsidRPr="00820E37">
        <w:rPr>
          <w:rFonts w:eastAsia="Times New Roman" w:cs="Calibri"/>
          <w:sz w:val="20"/>
          <w:szCs w:val="20"/>
          <w:lang w:eastAsia="es-ES"/>
        </w:rPr>
        <w:t xml:space="preserve"> antes referido para el cierre de cada ejercicio se determinó aplicar al saldo de esta cuenta la cantidad </w:t>
      </w:r>
    </w:p>
    <w:p w14:paraId="13B81EDB" w14:textId="77777777" w:rsidR="00397C62" w:rsidRDefault="00397C62">
      <w:pPr>
        <w:spacing w:after="0" w:line="240" w:lineRule="auto"/>
        <w:jc w:val="both"/>
        <w:rPr>
          <w:rFonts w:eastAsia="Times New Roman" w:cs="Calibri"/>
          <w:sz w:val="20"/>
          <w:szCs w:val="20"/>
          <w:lang w:eastAsia="es-ES"/>
        </w:rPr>
      </w:pPr>
      <w:r>
        <w:rPr>
          <w:rFonts w:eastAsia="Times New Roman" w:cs="Calibri"/>
          <w:sz w:val="20"/>
          <w:szCs w:val="20"/>
          <w:lang w:eastAsia="es-ES"/>
        </w:rPr>
        <w:lastRenderedPageBreak/>
        <w:t xml:space="preserve">                      </w:t>
      </w:r>
      <w:r w:rsidR="00C87FDA" w:rsidRPr="00820E37">
        <w:rPr>
          <w:rFonts w:eastAsia="Times New Roman" w:cs="Calibri"/>
          <w:sz w:val="20"/>
          <w:szCs w:val="20"/>
          <w:lang w:eastAsia="es-ES"/>
        </w:rPr>
        <w:t>correspondiente a la amortización anual de los créditos de Banorte 6,000 MDP, Bancomer 1,500 MDP, y</w:t>
      </w:r>
    </w:p>
    <w:p w14:paraId="6F10D54F" w14:textId="77777777" w:rsidR="00397C62" w:rsidRDefault="00397C62">
      <w:pPr>
        <w:spacing w:after="0" w:line="240" w:lineRule="auto"/>
        <w:jc w:val="both"/>
        <w:rPr>
          <w:rFonts w:eastAsia="Times New Roman" w:cs="Calibri"/>
          <w:sz w:val="20"/>
          <w:szCs w:val="20"/>
          <w:lang w:eastAsia="es-ES"/>
        </w:rPr>
      </w:pPr>
      <w:r>
        <w:rPr>
          <w:rFonts w:eastAsia="Times New Roman" w:cs="Calibri"/>
          <w:sz w:val="20"/>
          <w:szCs w:val="20"/>
          <w:lang w:eastAsia="es-ES"/>
        </w:rPr>
        <w:t xml:space="preserve">                     </w:t>
      </w:r>
      <w:r w:rsidR="00C87FDA" w:rsidRPr="00820E37">
        <w:rPr>
          <w:rFonts w:eastAsia="Times New Roman" w:cs="Calibri"/>
          <w:sz w:val="20"/>
          <w:szCs w:val="20"/>
          <w:lang w:eastAsia="es-ES"/>
        </w:rPr>
        <w:t xml:space="preserve"> Bancomer 1,000 MDP, además de disminuir el saldo por el reconocimiento de los inmuebles adquiridos </w:t>
      </w:r>
    </w:p>
    <w:p w14:paraId="73C94D22" w14:textId="78FAAB94" w:rsidR="007745EB" w:rsidRPr="00820E37" w:rsidRDefault="00397C62">
      <w:pPr>
        <w:spacing w:after="0" w:line="240" w:lineRule="auto"/>
        <w:jc w:val="both"/>
        <w:rPr>
          <w:rFonts w:eastAsia="Times New Roman" w:cs="Calibri"/>
          <w:sz w:val="20"/>
          <w:szCs w:val="20"/>
          <w:lang w:eastAsia="es-ES"/>
        </w:rPr>
      </w:pPr>
      <w:r>
        <w:rPr>
          <w:rFonts w:eastAsia="Times New Roman" w:cs="Calibri"/>
          <w:sz w:val="20"/>
          <w:szCs w:val="20"/>
          <w:lang w:eastAsia="es-ES"/>
        </w:rPr>
        <w:t xml:space="preserve">                       </w:t>
      </w:r>
      <w:r w:rsidR="00C87FDA" w:rsidRPr="00820E37">
        <w:rPr>
          <w:rFonts w:eastAsia="Times New Roman" w:cs="Calibri"/>
          <w:sz w:val="20"/>
          <w:szCs w:val="20"/>
          <w:lang w:eastAsia="es-ES"/>
        </w:rPr>
        <w:t xml:space="preserve">en los periodos 2005-2010. </w:t>
      </w:r>
    </w:p>
    <w:p w14:paraId="0CA1062B" w14:textId="77777777" w:rsidR="007745EB" w:rsidRPr="00820E37" w:rsidRDefault="007745EB">
      <w:pPr>
        <w:pStyle w:val="ROMANOS"/>
        <w:tabs>
          <w:tab w:val="clear" w:pos="720"/>
          <w:tab w:val="left" w:pos="284"/>
        </w:tabs>
        <w:spacing w:after="0" w:line="240" w:lineRule="exact"/>
        <w:ind w:left="0" w:firstLine="0"/>
        <w:rPr>
          <w:rFonts w:ascii="Calibri" w:hAnsi="Calibri" w:cs="Calibri"/>
          <w:sz w:val="20"/>
          <w:szCs w:val="20"/>
          <w:lang w:val="es-MX"/>
        </w:rPr>
      </w:pPr>
    </w:p>
    <w:p w14:paraId="187659FE" w14:textId="637E1BF9" w:rsidR="007745EB" w:rsidRPr="00397C62" w:rsidRDefault="00C87FDA" w:rsidP="00397C62">
      <w:pPr>
        <w:pStyle w:val="Prrafodelista"/>
        <w:numPr>
          <w:ilvl w:val="0"/>
          <w:numId w:val="64"/>
        </w:numPr>
        <w:spacing w:after="0" w:line="240" w:lineRule="auto"/>
        <w:jc w:val="both"/>
        <w:rPr>
          <w:rFonts w:eastAsia="Times New Roman" w:cs="Calibri"/>
          <w:sz w:val="20"/>
          <w:szCs w:val="20"/>
          <w:lang w:eastAsia="es-ES"/>
        </w:rPr>
      </w:pPr>
      <w:r w:rsidRPr="00397C62">
        <w:rPr>
          <w:rFonts w:eastAsia="Times New Roman" w:cs="Calibri"/>
          <w:sz w:val="20"/>
          <w:szCs w:val="20"/>
          <w:lang w:eastAsia="es-ES"/>
        </w:rPr>
        <w:t>Se incluye también en este Rubro el Activo Diferido, básicamente integrado por el Fideicomiso del Instituto Tamaulipeco de Becas, Estímulos y Créditos Educativos con la cantidad de $</w:t>
      </w:r>
      <w:r w:rsidR="009E1DAB" w:rsidRPr="00397C62">
        <w:rPr>
          <w:rFonts w:eastAsia="Times New Roman" w:cs="Calibri"/>
          <w:sz w:val="20"/>
          <w:szCs w:val="20"/>
          <w:lang w:eastAsia="es-ES"/>
        </w:rPr>
        <w:t xml:space="preserve"> </w:t>
      </w:r>
      <w:r w:rsidR="009025EB" w:rsidRPr="00397C62">
        <w:rPr>
          <w:rFonts w:eastAsia="Times New Roman" w:cs="Calibri"/>
          <w:sz w:val="20"/>
          <w:szCs w:val="20"/>
          <w:lang w:eastAsia="es-ES"/>
        </w:rPr>
        <w:t>66,724,077.</w:t>
      </w:r>
      <w:r w:rsidRPr="00397C62">
        <w:rPr>
          <w:rFonts w:eastAsia="Times New Roman" w:cs="Calibri"/>
          <w:sz w:val="20"/>
          <w:szCs w:val="20"/>
          <w:lang w:eastAsia="es-ES"/>
        </w:rPr>
        <w:t>, correspondiente a créditos educativos a largo plazo a la comunidad estudiantil</w:t>
      </w:r>
      <w:r w:rsidR="009025EB" w:rsidRPr="00397C62">
        <w:rPr>
          <w:rFonts w:eastAsia="Times New Roman" w:cs="Calibri"/>
          <w:sz w:val="20"/>
          <w:szCs w:val="20"/>
          <w:lang w:eastAsia="es-ES"/>
        </w:rPr>
        <w:t>.</w:t>
      </w:r>
    </w:p>
    <w:p w14:paraId="0F672BDC" w14:textId="77777777" w:rsidR="007745EB" w:rsidRPr="00820E37" w:rsidRDefault="007745EB">
      <w:pPr>
        <w:spacing w:after="0" w:line="240" w:lineRule="auto"/>
        <w:jc w:val="both"/>
        <w:rPr>
          <w:rFonts w:eastAsia="Times New Roman" w:cs="Calibri"/>
          <w:sz w:val="20"/>
          <w:szCs w:val="20"/>
          <w:lang w:eastAsia="es-ES"/>
        </w:rPr>
      </w:pPr>
    </w:p>
    <w:p w14:paraId="040A4E73" w14:textId="639BD524" w:rsidR="007745EB" w:rsidRPr="00397C62" w:rsidRDefault="00C87FDA" w:rsidP="00397C62">
      <w:pPr>
        <w:pStyle w:val="Prrafodelista"/>
        <w:numPr>
          <w:ilvl w:val="0"/>
          <w:numId w:val="64"/>
        </w:numPr>
        <w:tabs>
          <w:tab w:val="left" w:pos="993"/>
        </w:tabs>
        <w:spacing w:after="0" w:line="240" w:lineRule="auto"/>
        <w:jc w:val="both"/>
        <w:rPr>
          <w:rFonts w:eastAsia="Times New Roman" w:cs="Calibri"/>
          <w:sz w:val="20"/>
          <w:szCs w:val="20"/>
          <w:lang w:eastAsia="es-ES"/>
        </w:rPr>
      </w:pPr>
      <w:r w:rsidRPr="00397C62">
        <w:rPr>
          <w:rFonts w:eastAsia="Times New Roman" w:cs="Calibri"/>
          <w:sz w:val="20"/>
          <w:szCs w:val="20"/>
          <w:lang w:eastAsia="es-ES"/>
        </w:rPr>
        <w:t xml:space="preserve">Los saldos de los créditos de Banobras por 183 </w:t>
      </w:r>
      <w:proofErr w:type="spellStart"/>
      <w:r w:rsidRPr="00397C62">
        <w:rPr>
          <w:rFonts w:eastAsia="Times New Roman" w:cs="Calibri"/>
          <w:sz w:val="20"/>
          <w:szCs w:val="20"/>
          <w:lang w:eastAsia="es-ES"/>
        </w:rPr>
        <w:t>mdp</w:t>
      </w:r>
      <w:proofErr w:type="spellEnd"/>
      <w:r w:rsidRPr="00397C62">
        <w:rPr>
          <w:rFonts w:eastAsia="Times New Roman" w:cs="Calibri"/>
          <w:sz w:val="20"/>
          <w:szCs w:val="20"/>
          <w:lang w:eastAsia="es-ES"/>
        </w:rPr>
        <w:t xml:space="preserve"> y Banobras por 187 </w:t>
      </w:r>
      <w:proofErr w:type="spellStart"/>
      <w:r w:rsidRPr="00397C62">
        <w:rPr>
          <w:rFonts w:eastAsia="Times New Roman" w:cs="Calibri"/>
          <w:sz w:val="20"/>
          <w:szCs w:val="20"/>
          <w:lang w:eastAsia="es-ES"/>
        </w:rPr>
        <w:t>mdp</w:t>
      </w:r>
      <w:proofErr w:type="spellEnd"/>
      <w:r w:rsidRPr="00397C62">
        <w:rPr>
          <w:rFonts w:eastAsia="Times New Roman" w:cs="Calibri"/>
          <w:sz w:val="20"/>
          <w:szCs w:val="20"/>
          <w:lang w:eastAsia="es-ES"/>
        </w:rPr>
        <w:t xml:space="preserve">  denominados Bono Cupón Cero, se disminuyen cada trimestre según la información enviada por la Unidad de Coordinación de Entidades Federativas de la S.H.C.P. del Banco Nacional de Obras y Servicios S.N.C.(BANOBRAS), que en su carácter de Fiduciario del Fideicomiso 2186, Fondo de Reconstrucción para Entidades Federativas (FONREC) y de  acuerdo al contrato del Fideicomiso emite el informe de Derechos Fideicomisarios para el Gobierno de Tamaulipas con el valor nominal correspondiente.</w:t>
      </w:r>
    </w:p>
    <w:p w14:paraId="1A7035BF" w14:textId="77777777" w:rsidR="007745EB" w:rsidRPr="00820E37" w:rsidRDefault="007745EB">
      <w:pPr>
        <w:spacing w:after="0" w:line="240" w:lineRule="auto"/>
        <w:jc w:val="both"/>
        <w:rPr>
          <w:rFonts w:eastAsia="Times New Roman" w:cs="Calibri"/>
          <w:sz w:val="20"/>
          <w:szCs w:val="20"/>
          <w:lang w:eastAsia="es-ES"/>
        </w:rPr>
      </w:pPr>
    </w:p>
    <w:p w14:paraId="5DCA9B0E" w14:textId="77777777" w:rsidR="007745EB" w:rsidRPr="00694CE6" w:rsidRDefault="00C87FDA">
      <w:pPr>
        <w:pStyle w:val="Texto"/>
        <w:spacing w:after="0" w:line="240" w:lineRule="exact"/>
        <w:ind w:left="-142" w:firstLine="142"/>
        <w:rPr>
          <w:rFonts w:ascii="Calibri" w:hAnsi="Calibri" w:cs="Calibri"/>
          <w:b/>
          <w:sz w:val="20"/>
          <w:u w:val="single"/>
          <w:lang w:val="es-MX"/>
        </w:rPr>
      </w:pPr>
      <w:r w:rsidRPr="00694CE6">
        <w:rPr>
          <w:rFonts w:ascii="Calibri" w:hAnsi="Calibri" w:cs="Calibri"/>
          <w:b/>
          <w:sz w:val="20"/>
          <w:u w:val="single"/>
          <w:lang w:val="es-MX"/>
        </w:rPr>
        <w:t xml:space="preserve">Estimaciones y Deterioros. </w:t>
      </w:r>
    </w:p>
    <w:p w14:paraId="40AB4A8B" w14:textId="77777777" w:rsidR="007745EB" w:rsidRPr="00820E37" w:rsidRDefault="007745EB">
      <w:pPr>
        <w:pStyle w:val="Texto"/>
        <w:spacing w:after="0" w:line="240" w:lineRule="exact"/>
        <w:ind w:left="-142" w:firstLine="142"/>
        <w:rPr>
          <w:rFonts w:ascii="Calibri" w:hAnsi="Calibri" w:cs="Calibri"/>
          <w:b/>
          <w:sz w:val="20"/>
          <w:lang w:val="es-MX"/>
        </w:rPr>
      </w:pPr>
    </w:p>
    <w:p w14:paraId="2324CB80" w14:textId="77777777" w:rsidR="006E09CA" w:rsidRDefault="00C87FDA" w:rsidP="00397C62">
      <w:pPr>
        <w:pStyle w:val="Texto"/>
        <w:numPr>
          <w:ilvl w:val="0"/>
          <w:numId w:val="24"/>
        </w:numPr>
        <w:spacing w:after="0" w:line="240" w:lineRule="exact"/>
        <w:rPr>
          <w:rFonts w:ascii="Calibri" w:hAnsi="Calibri" w:cs="Calibri"/>
          <w:sz w:val="20"/>
          <w:lang w:val="es-MX"/>
        </w:rPr>
      </w:pPr>
      <w:r w:rsidRPr="00820E37">
        <w:rPr>
          <w:rFonts w:ascii="Calibri" w:hAnsi="Calibri" w:cs="Calibri"/>
          <w:sz w:val="20"/>
          <w:lang w:val="es-MX"/>
        </w:rPr>
        <w:t xml:space="preserve">Estimación de cuentas incobrables, estimación por deterioro de inventarios, deterioro de bienes:      </w:t>
      </w:r>
    </w:p>
    <w:p w14:paraId="065783E7" w14:textId="5D3DB3BA" w:rsidR="007745EB" w:rsidRDefault="00C87FDA" w:rsidP="006E09CA">
      <w:pPr>
        <w:pStyle w:val="Texto"/>
        <w:spacing w:after="0" w:line="240" w:lineRule="exact"/>
        <w:ind w:left="360" w:firstLine="0"/>
        <w:rPr>
          <w:rFonts w:ascii="Calibri" w:hAnsi="Calibri" w:cs="Calibri"/>
          <w:sz w:val="20"/>
          <w:lang w:val="es-MX"/>
        </w:rPr>
      </w:pPr>
      <w:r w:rsidRPr="00820E37">
        <w:rPr>
          <w:rFonts w:ascii="Calibri" w:hAnsi="Calibri" w:cs="Calibri"/>
          <w:b/>
          <w:sz w:val="20"/>
          <w:lang w:val="es-MX"/>
        </w:rPr>
        <w:t>No Aplica</w:t>
      </w:r>
      <w:r w:rsidRPr="00820E37">
        <w:rPr>
          <w:rFonts w:ascii="Calibri" w:hAnsi="Calibri" w:cs="Calibri"/>
          <w:sz w:val="20"/>
          <w:lang w:val="es-MX"/>
        </w:rPr>
        <w:t xml:space="preserve"> </w:t>
      </w:r>
    </w:p>
    <w:p w14:paraId="666BDA61" w14:textId="77777777" w:rsidR="00925024" w:rsidRPr="00820E37" w:rsidRDefault="00925024" w:rsidP="00925024">
      <w:pPr>
        <w:pStyle w:val="Texto"/>
        <w:spacing w:after="0" w:line="240" w:lineRule="exact"/>
        <w:rPr>
          <w:rFonts w:ascii="Calibri" w:hAnsi="Calibri" w:cs="Calibri"/>
          <w:sz w:val="20"/>
          <w:lang w:val="es-MX"/>
        </w:rPr>
      </w:pPr>
    </w:p>
    <w:p w14:paraId="6BC95C22" w14:textId="77777777" w:rsidR="006E09CA" w:rsidRDefault="00C87FDA">
      <w:pPr>
        <w:pStyle w:val="Texto"/>
        <w:spacing w:after="0" w:line="240" w:lineRule="exact"/>
        <w:ind w:hanging="76"/>
        <w:rPr>
          <w:rFonts w:ascii="Calibri" w:hAnsi="Calibri" w:cs="Calibri"/>
          <w:b/>
          <w:sz w:val="20"/>
          <w:lang w:val="es-MX"/>
        </w:rPr>
      </w:pPr>
      <w:r w:rsidRPr="00820E37">
        <w:rPr>
          <w:rFonts w:ascii="Calibri" w:hAnsi="Calibri" w:cs="Calibri"/>
          <w:sz w:val="20"/>
          <w:lang w:val="es-MX"/>
        </w:rPr>
        <w:t xml:space="preserve">  Estimación de Inventarios:          </w:t>
      </w:r>
      <w:r w:rsidRPr="00820E37">
        <w:rPr>
          <w:rFonts w:ascii="Calibri" w:hAnsi="Calibri" w:cs="Calibri"/>
          <w:b/>
          <w:sz w:val="20"/>
          <w:lang w:val="es-MX"/>
        </w:rPr>
        <w:t xml:space="preserve">           </w:t>
      </w:r>
    </w:p>
    <w:p w14:paraId="52A5B48C" w14:textId="7DE455A3" w:rsidR="007745EB" w:rsidRPr="00820E37" w:rsidRDefault="006E09CA" w:rsidP="006E09CA">
      <w:pPr>
        <w:pStyle w:val="Texto"/>
        <w:spacing w:after="0" w:line="240" w:lineRule="exact"/>
        <w:ind w:firstLine="0"/>
        <w:rPr>
          <w:rFonts w:ascii="Calibri" w:hAnsi="Calibri" w:cs="Calibri"/>
          <w:b/>
          <w:sz w:val="20"/>
          <w:lang w:val="es-MX"/>
        </w:rPr>
      </w:pPr>
      <w:r>
        <w:rPr>
          <w:rFonts w:ascii="Calibri" w:hAnsi="Calibri" w:cs="Calibri"/>
          <w:b/>
          <w:sz w:val="20"/>
          <w:lang w:val="es-MX"/>
        </w:rPr>
        <w:t xml:space="preserve"> </w:t>
      </w:r>
      <w:r w:rsidR="00C87FDA" w:rsidRPr="00820E37">
        <w:rPr>
          <w:rFonts w:ascii="Calibri" w:hAnsi="Calibri" w:cs="Calibri"/>
          <w:b/>
          <w:sz w:val="20"/>
          <w:lang w:val="es-MX"/>
        </w:rPr>
        <w:t>No Aplica</w:t>
      </w:r>
    </w:p>
    <w:p w14:paraId="3A0C3B9F" w14:textId="77777777" w:rsidR="007745EB" w:rsidRPr="00820E37" w:rsidRDefault="007745EB">
      <w:pPr>
        <w:pStyle w:val="Texto"/>
        <w:spacing w:after="0" w:line="240" w:lineRule="exact"/>
        <w:ind w:hanging="76"/>
        <w:rPr>
          <w:rFonts w:ascii="Calibri" w:hAnsi="Calibri" w:cs="Calibri"/>
          <w:b/>
          <w:sz w:val="20"/>
          <w:lang w:val="es-MX"/>
        </w:rPr>
      </w:pPr>
    </w:p>
    <w:p w14:paraId="025817A9" w14:textId="77777777" w:rsidR="007745EB" w:rsidRPr="00820E37" w:rsidRDefault="00C87FDA">
      <w:pPr>
        <w:pStyle w:val="ROMANOS"/>
        <w:spacing w:after="0" w:line="276" w:lineRule="auto"/>
        <w:ind w:left="0" w:firstLine="0"/>
        <w:rPr>
          <w:rFonts w:ascii="Calibri" w:hAnsi="Calibri" w:cs="Calibri"/>
          <w:sz w:val="20"/>
          <w:szCs w:val="20"/>
          <w:lang w:val="es-MX"/>
        </w:rPr>
      </w:pPr>
      <w:r w:rsidRPr="00820E37">
        <w:rPr>
          <w:rFonts w:ascii="Calibri" w:hAnsi="Calibri" w:cs="Calibri"/>
          <w:sz w:val="20"/>
          <w:szCs w:val="20"/>
          <w:lang w:val="es-MX"/>
        </w:rPr>
        <w:t>En la tabla de depreciación y amortización aprobada por el Consejo de Armonización Contable del Estado de Tamaulipas no se considera aplicar tasas de deterioro para los activos biológicos.</w:t>
      </w:r>
    </w:p>
    <w:p w14:paraId="08905A28" w14:textId="77777777" w:rsidR="007745EB" w:rsidRPr="00820E37" w:rsidRDefault="007745EB">
      <w:pPr>
        <w:spacing w:after="0"/>
        <w:rPr>
          <w:rFonts w:eastAsia="Times New Roman" w:cs="Calibri"/>
          <w:sz w:val="20"/>
          <w:szCs w:val="20"/>
          <w:lang w:eastAsia="es-ES"/>
        </w:rPr>
      </w:pPr>
    </w:p>
    <w:p w14:paraId="24DF6702" w14:textId="77777777" w:rsidR="007745EB" w:rsidRPr="00694CE6" w:rsidRDefault="00C87FDA">
      <w:pPr>
        <w:pStyle w:val="Texto"/>
        <w:spacing w:after="0" w:line="240" w:lineRule="exact"/>
        <w:ind w:firstLine="0"/>
        <w:rPr>
          <w:rFonts w:ascii="Calibri" w:hAnsi="Calibri" w:cs="Calibri"/>
          <w:b/>
          <w:sz w:val="20"/>
          <w:u w:val="single"/>
          <w:lang w:val="es-MX"/>
        </w:rPr>
      </w:pPr>
      <w:r w:rsidRPr="00694CE6">
        <w:rPr>
          <w:rFonts w:ascii="Calibri" w:hAnsi="Calibri" w:cs="Calibri"/>
          <w:b/>
          <w:sz w:val="20"/>
          <w:u w:val="single"/>
          <w:lang w:val="es-MX"/>
        </w:rPr>
        <w:t xml:space="preserve">Otros Activos </w:t>
      </w:r>
    </w:p>
    <w:p w14:paraId="297F8438" w14:textId="77777777" w:rsidR="007745EB" w:rsidRPr="00820E37" w:rsidRDefault="007745EB">
      <w:pPr>
        <w:pStyle w:val="Texto"/>
        <w:spacing w:after="0" w:line="240" w:lineRule="exact"/>
        <w:ind w:firstLine="0"/>
        <w:rPr>
          <w:rFonts w:ascii="Calibri" w:hAnsi="Calibri" w:cs="Calibri"/>
          <w:b/>
          <w:sz w:val="20"/>
          <w:lang w:val="es-MX"/>
        </w:rPr>
      </w:pPr>
    </w:p>
    <w:p w14:paraId="1C003465" w14:textId="15848126" w:rsidR="007745EB" w:rsidRPr="009025EB" w:rsidRDefault="00C87FDA" w:rsidP="00397C62">
      <w:pPr>
        <w:pStyle w:val="Texto"/>
        <w:numPr>
          <w:ilvl w:val="0"/>
          <w:numId w:val="59"/>
        </w:numPr>
        <w:shd w:val="clear" w:color="auto" w:fill="FFFFFF"/>
        <w:spacing w:after="0" w:line="276" w:lineRule="auto"/>
        <w:rPr>
          <w:rFonts w:ascii="Calibri" w:hAnsi="Calibri" w:cs="Calibri"/>
          <w:sz w:val="20"/>
          <w:lang w:val="es-MX"/>
        </w:rPr>
      </w:pPr>
      <w:r w:rsidRPr="009025EB">
        <w:rPr>
          <w:rFonts w:ascii="Calibri" w:hAnsi="Calibri" w:cs="Calibri"/>
          <w:sz w:val="20"/>
          <w:lang w:val="es-MX"/>
        </w:rPr>
        <w:t xml:space="preserve">En los Bienes en Comodato se registraron </w:t>
      </w:r>
      <w:r w:rsidR="00EC7942" w:rsidRPr="009025EB">
        <w:rPr>
          <w:rFonts w:ascii="Calibri" w:hAnsi="Calibri" w:cs="Calibri"/>
          <w:sz w:val="20"/>
          <w:lang w:val="es-MX"/>
        </w:rPr>
        <w:t xml:space="preserve">13 </w:t>
      </w:r>
      <w:r w:rsidRPr="009025EB">
        <w:rPr>
          <w:rFonts w:ascii="Calibri" w:hAnsi="Calibri" w:cs="Calibri"/>
          <w:sz w:val="20"/>
          <w:lang w:val="es-MX"/>
        </w:rPr>
        <w:t xml:space="preserve">movimientos </w:t>
      </w:r>
      <w:r w:rsidR="00EC7942" w:rsidRPr="009025EB">
        <w:rPr>
          <w:rFonts w:ascii="Calibri" w:hAnsi="Calibri" w:cs="Calibri"/>
          <w:sz w:val="20"/>
          <w:lang w:val="es-MX"/>
        </w:rPr>
        <w:t>por</w:t>
      </w:r>
      <w:r w:rsidRPr="009025EB">
        <w:rPr>
          <w:rFonts w:ascii="Calibri" w:hAnsi="Calibri" w:cs="Calibri"/>
          <w:sz w:val="20"/>
          <w:lang w:val="es-MX"/>
        </w:rPr>
        <w:t xml:space="preserve"> cancelación </w:t>
      </w:r>
      <w:r w:rsidR="00E54A77" w:rsidRPr="009025EB">
        <w:rPr>
          <w:rFonts w:ascii="Calibri" w:hAnsi="Calibri" w:cs="Calibri"/>
          <w:sz w:val="20"/>
          <w:lang w:val="es-MX"/>
        </w:rPr>
        <w:t>en el equipo de transporte de uso administrativo</w:t>
      </w:r>
      <w:r w:rsidR="00EC7942" w:rsidRPr="009025EB">
        <w:rPr>
          <w:rFonts w:ascii="Calibri" w:hAnsi="Calibri" w:cs="Calibri"/>
          <w:sz w:val="20"/>
          <w:lang w:val="es-MX"/>
        </w:rPr>
        <w:t xml:space="preserve"> y diverso mobiliario por</w:t>
      </w:r>
      <w:r w:rsidRPr="009025EB">
        <w:rPr>
          <w:rFonts w:ascii="Calibri" w:hAnsi="Calibri" w:cs="Calibri"/>
          <w:sz w:val="20"/>
          <w:lang w:val="es-MX"/>
        </w:rPr>
        <w:t xml:space="preserve"> $ 1,</w:t>
      </w:r>
      <w:r w:rsidR="00EC7942" w:rsidRPr="009025EB">
        <w:rPr>
          <w:rFonts w:ascii="Calibri" w:hAnsi="Calibri" w:cs="Calibri"/>
          <w:sz w:val="20"/>
          <w:lang w:val="es-MX"/>
        </w:rPr>
        <w:t>776,461</w:t>
      </w:r>
      <w:r w:rsidR="009025EB">
        <w:rPr>
          <w:rFonts w:ascii="Calibri" w:hAnsi="Calibri" w:cs="Calibri"/>
          <w:sz w:val="20"/>
          <w:lang w:val="es-MX"/>
        </w:rPr>
        <w:t xml:space="preserve">., y 3 bajas por la cantidad de $ 36,615., </w:t>
      </w:r>
      <w:r w:rsidRPr="009025EB">
        <w:rPr>
          <w:rFonts w:ascii="Calibri" w:hAnsi="Calibri" w:cs="Calibri"/>
          <w:sz w:val="20"/>
          <w:lang w:val="es-MX"/>
        </w:rPr>
        <w:t>acumulado al cierre del</w:t>
      </w:r>
      <w:r w:rsidR="00B91DBD" w:rsidRPr="009025EB">
        <w:rPr>
          <w:rFonts w:ascii="Calibri" w:hAnsi="Calibri" w:cs="Calibri"/>
          <w:sz w:val="20"/>
          <w:lang w:val="es-MX"/>
        </w:rPr>
        <w:t xml:space="preserve"> cuarto</w:t>
      </w:r>
      <w:r w:rsidRPr="009025EB">
        <w:rPr>
          <w:rFonts w:ascii="Calibri" w:hAnsi="Calibri" w:cs="Calibri"/>
          <w:sz w:val="20"/>
          <w:lang w:val="es-MX"/>
        </w:rPr>
        <w:t xml:space="preserve"> trimestre</w:t>
      </w:r>
      <w:r w:rsidR="009025EB">
        <w:rPr>
          <w:rFonts w:ascii="Calibri" w:hAnsi="Calibri" w:cs="Calibri"/>
          <w:sz w:val="20"/>
          <w:lang w:val="es-MX"/>
        </w:rPr>
        <w:t xml:space="preserve"> un saldo de $ 129,075,130.</w:t>
      </w:r>
    </w:p>
    <w:p w14:paraId="4ED30DEC" w14:textId="77777777" w:rsidR="008B7CBD" w:rsidRPr="00A6788C" w:rsidRDefault="008B7CBD" w:rsidP="008B7CBD">
      <w:pPr>
        <w:pStyle w:val="Texto"/>
        <w:shd w:val="clear" w:color="auto" w:fill="FFFFFF"/>
        <w:spacing w:after="0" w:line="276" w:lineRule="auto"/>
        <w:rPr>
          <w:rFonts w:ascii="Calibri" w:hAnsi="Calibri" w:cs="Calibri"/>
          <w:sz w:val="14"/>
          <w:lang w:val="es-MX"/>
        </w:rPr>
      </w:pPr>
    </w:p>
    <w:tbl>
      <w:tblPr>
        <w:tblW w:w="7263" w:type="dxa"/>
        <w:tblCellMar>
          <w:left w:w="70" w:type="dxa"/>
          <w:right w:w="70" w:type="dxa"/>
        </w:tblCellMar>
        <w:tblLook w:val="04A0" w:firstRow="1" w:lastRow="0" w:firstColumn="1" w:lastColumn="0" w:noHBand="0" w:noVBand="1"/>
      </w:tblPr>
      <w:tblGrid>
        <w:gridCol w:w="5524"/>
        <w:gridCol w:w="1739"/>
      </w:tblGrid>
      <w:tr w:rsidR="00B91DBD" w:rsidRPr="00B91DBD" w14:paraId="6781A576" w14:textId="77777777" w:rsidTr="00A6788C">
        <w:trPr>
          <w:trHeight w:val="397"/>
        </w:trPr>
        <w:tc>
          <w:tcPr>
            <w:tcW w:w="5524"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221954F2" w14:textId="71960C23" w:rsidR="00B91DBD" w:rsidRPr="00B91DBD" w:rsidRDefault="00B91DBD" w:rsidP="00B91DBD">
            <w:pPr>
              <w:suppressAutoHyphens w:val="0"/>
              <w:overflowPunct/>
              <w:spacing w:after="0" w:line="240" w:lineRule="auto"/>
              <w:jc w:val="center"/>
              <w:rPr>
                <w:rFonts w:eastAsia="Times New Roman" w:cs="Calibri"/>
                <w:b/>
                <w:bCs/>
                <w:color w:val="FFFFFF"/>
                <w:sz w:val="18"/>
                <w:szCs w:val="18"/>
                <w:lang w:eastAsia="es-MX"/>
              </w:rPr>
            </w:pPr>
            <w:r w:rsidRPr="00B91DBD">
              <w:rPr>
                <w:rFonts w:eastAsia="Times New Roman" w:cs="Calibri"/>
                <w:b/>
                <w:bCs/>
                <w:color w:val="FFFFFF"/>
                <w:sz w:val="18"/>
                <w:szCs w:val="18"/>
                <w:lang w:eastAsia="es-MX"/>
              </w:rPr>
              <w:t>Bienes en Comodato</w:t>
            </w:r>
          </w:p>
        </w:tc>
        <w:tc>
          <w:tcPr>
            <w:tcW w:w="1739" w:type="dxa"/>
            <w:tcBorders>
              <w:top w:val="single" w:sz="4" w:space="0" w:color="auto"/>
              <w:left w:val="nil"/>
              <w:bottom w:val="single" w:sz="4" w:space="0" w:color="auto"/>
              <w:right w:val="single" w:sz="4" w:space="0" w:color="auto"/>
            </w:tcBorders>
            <w:shd w:val="clear" w:color="800080" w:fill="A90025"/>
            <w:vAlign w:val="center"/>
            <w:hideMark/>
          </w:tcPr>
          <w:p w14:paraId="40DC8907" w14:textId="77777777" w:rsidR="00B91DBD" w:rsidRPr="00B91DBD" w:rsidRDefault="00B91DBD" w:rsidP="00B91DBD">
            <w:pPr>
              <w:suppressAutoHyphens w:val="0"/>
              <w:overflowPunct/>
              <w:spacing w:after="0" w:line="240" w:lineRule="auto"/>
              <w:jc w:val="center"/>
              <w:rPr>
                <w:rFonts w:eastAsia="Times New Roman" w:cs="Calibri"/>
                <w:b/>
                <w:bCs/>
                <w:color w:val="FFFFFF"/>
                <w:sz w:val="18"/>
                <w:szCs w:val="18"/>
                <w:lang w:eastAsia="es-MX"/>
              </w:rPr>
            </w:pPr>
            <w:r w:rsidRPr="00B91DBD">
              <w:rPr>
                <w:rFonts w:eastAsia="Times New Roman" w:cs="Calibri"/>
                <w:b/>
                <w:bCs/>
                <w:color w:val="FFFFFF"/>
                <w:sz w:val="18"/>
                <w:szCs w:val="18"/>
                <w:lang w:eastAsia="es-MX"/>
              </w:rPr>
              <w:t>Importe</w:t>
            </w:r>
          </w:p>
        </w:tc>
      </w:tr>
      <w:tr w:rsidR="00B91DBD" w:rsidRPr="00B91DBD" w14:paraId="7ED364A4" w14:textId="77777777" w:rsidTr="00A678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73B58A7D" w14:textId="77777777" w:rsidR="00B91DBD" w:rsidRPr="00B91DBD" w:rsidRDefault="00B91DBD" w:rsidP="00B91DBD">
            <w:pPr>
              <w:suppressAutoHyphens w:val="0"/>
              <w:overflowPunct/>
              <w:spacing w:after="0" w:line="240" w:lineRule="auto"/>
              <w:rPr>
                <w:rFonts w:eastAsia="Times New Roman" w:cs="Calibri"/>
                <w:color w:val="000000"/>
                <w:sz w:val="14"/>
                <w:szCs w:val="14"/>
                <w:lang w:eastAsia="es-MX"/>
              </w:rPr>
            </w:pPr>
            <w:r w:rsidRPr="00B91DBD">
              <w:rPr>
                <w:rFonts w:eastAsia="Times New Roman" w:cs="Calibri"/>
                <w:color w:val="000000"/>
                <w:sz w:val="14"/>
                <w:szCs w:val="14"/>
                <w:lang w:eastAsia="es-MX"/>
              </w:rPr>
              <w:t>Mobiliario y Equipo de Administración</w:t>
            </w:r>
          </w:p>
        </w:tc>
        <w:tc>
          <w:tcPr>
            <w:tcW w:w="1739" w:type="dxa"/>
            <w:tcBorders>
              <w:top w:val="nil"/>
              <w:left w:val="nil"/>
              <w:bottom w:val="single" w:sz="4" w:space="0" w:color="auto"/>
              <w:right w:val="single" w:sz="4" w:space="0" w:color="auto"/>
            </w:tcBorders>
            <w:shd w:val="clear" w:color="auto" w:fill="auto"/>
            <w:noWrap/>
            <w:vAlign w:val="center"/>
            <w:hideMark/>
          </w:tcPr>
          <w:p w14:paraId="168EC976" w14:textId="77777777" w:rsidR="00B91DBD" w:rsidRPr="00B91DBD" w:rsidRDefault="00B91DBD" w:rsidP="00B91DBD">
            <w:pPr>
              <w:suppressAutoHyphens w:val="0"/>
              <w:overflowPunct/>
              <w:spacing w:after="0" w:line="240" w:lineRule="auto"/>
              <w:jc w:val="right"/>
              <w:rPr>
                <w:rFonts w:eastAsia="Times New Roman" w:cs="Calibri"/>
                <w:color w:val="000000"/>
                <w:sz w:val="14"/>
                <w:szCs w:val="14"/>
                <w:lang w:eastAsia="es-MX"/>
              </w:rPr>
            </w:pPr>
            <w:r w:rsidRPr="00B91DBD">
              <w:rPr>
                <w:rFonts w:eastAsia="Times New Roman" w:cs="Calibri"/>
                <w:color w:val="000000"/>
                <w:sz w:val="14"/>
                <w:szCs w:val="14"/>
                <w:lang w:eastAsia="es-MX"/>
              </w:rPr>
              <w:t>20,190,442</w:t>
            </w:r>
          </w:p>
        </w:tc>
      </w:tr>
      <w:tr w:rsidR="00B91DBD" w:rsidRPr="00B91DBD" w14:paraId="4FDD78C3" w14:textId="77777777" w:rsidTr="00A678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0EC8F14D" w14:textId="77777777" w:rsidR="00B91DBD" w:rsidRPr="00B91DBD" w:rsidRDefault="00B91DBD" w:rsidP="00B91DBD">
            <w:pPr>
              <w:suppressAutoHyphens w:val="0"/>
              <w:overflowPunct/>
              <w:spacing w:after="0" w:line="240" w:lineRule="auto"/>
              <w:rPr>
                <w:rFonts w:eastAsia="Times New Roman" w:cs="Calibri"/>
                <w:color w:val="000000"/>
                <w:sz w:val="14"/>
                <w:szCs w:val="14"/>
                <w:lang w:eastAsia="es-MX"/>
              </w:rPr>
            </w:pPr>
            <w:r w:rsidRPr="00B91DBD">
              <w:rPr>
                <w:rFonts w:eastAsia="Times New Roman" w:cs="Calibri"/>
                <w:color w:val="000000"/>
                <w:sz w:val="14"/>
                <w:szCs w:val="14"/>
                <w:lang w:eastAsia="es-MX"/>
              </w:rPr>
              <w:t>Mobiliario y Equipo Educacional y Recreativo</w:t>
            </w:r>
          </w:p>
        </w:tc>
        <w:tc>
          <w:tcPr>
            <w:tcW w:w="1739" w:type="dxa"/>
            <w:tcBorders>
              <w:top w:val="nil"/>
              <w:left w:val="nil"/>
              <w:bottom w:val="single" w:sz="4" w:space="0" w:color="auto"/>
              <w:right w:val="single" w:sz="4" w:space="0" w:color="auto"/>
            </w:tcBorders>
            <w:shd w:val="clear" w:color="auto" w:fill="auto"/>
            <w:noWrap/>
            <w:vAlign w:val="center"/>
            <w:hideMark/>
          </w:tcPr>
          <w:p w14:paraId="4DDDC50E" w14:textId="77777777" w:rsidR="00B91DBD" w:rsidRPr="00B91DBD" w:rsidRDefault="00B91DBD" w:rsidP="00B91DBD">
            <w:pPr>
              <w:suppressAutoHyphens w:val="0"/>
              <w:overflowPunct/>
              <w:spacing w:after="0" w:line="240" w:lineRule="auto"/>
              <w:jc w:val="right"/>
              <w:rPr>
                <w:rFonts w:eastAsia="Times New Roman" w:cs="Calibri"/>
                <w:color w:val="000000"/>
                <w:sz w:val="14"/>
                <w:szCs w:val="14"/>
                <w:lang w:eastAsia="es-MX"/>
              </w:rPr>
            </w:pPr>
            <w:r w:rsidRPr="00B91DBD">
              <w:rPr>
                <w:rFonts w:eastAsia="Times New Roman" w:cs="Calibri"/>
                <w:color w:val="000000"/>
                <w:sz w:val="14"/>
                <w:szCs w:val="14"/>
                <w:lang w:eastAsia="es-MX"/>
              </w:rPr>
              <w:t>16,496,482</w:t>
            </w:r>
          </w:p>
        </w:tc>
      </w:tr>
      <w:tr w:rsidR="00B91DBD" w:rsidRPr="00B91DBD" w14:paraId="617E4904" w14:textId="77777777" w:rsidTr="00A678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7E6EA009" w14:textId="77777777" w:rsidR="00B91DBD" w:rsidRPr="00B91DBD" w:rsidRDefault="00B91DBD" w:rsidP="00B91DBD">
            <w:pPr>
              <w:suppressAutoHyphens w:val="0"/>
              <w:overflowPunct/>
              <w:spacing w:after="0" w:line="240" w:lineRule="auto"/>
              <w:rPr>
                <w:rFonts w:eastAsia="Times New Roman" w:cs="Calibri"/>
                <w:color w:val="000000"/>
                <w:sz w:val="14"/>
                <w:szCs w:val="14"/>
                <w:lang w:eastAsia="es-MX"/>
              </w:rPr>
            </w:pPr>
            <w:r w:rsidRPr="00B91DBD">
              <w:rPr>
                <w:rFonts w:eastAsia="Times New Roman" w:cs="Calibri"/>
                <w:color w:val="000000"/>
                <w:sz w:val="14"/>
                <w:szCs w:val="14"/>
                <w:lang w:eastAsia="es-MX"/>
              </w:rPr>
              <w:t>Equipo e Instrumental Médico y de Laboratorio</w:t>
            </w:r>
          </w:p>
        </w:tc>
        <w:tc>
          <w:tcPr>
            <w:tcW w:w="1739" w:type="dxa"/>
            <w:tcBorders>
              <w:top w:val="nil"/>
              <w:left w:val="nil"/>
              <w:bottom w:val="single" w:sz="4" w:space="0" w:color="auto"/>
              <w:right w:val="single" w:sz="4" w:space="0" w:color="auto"/>
            </w:tcBorders>
            <w:shd w:val="clear" w:color="auto" w:fill="auto"/>
            <w:noWrap/>
            <w:vAlign w:val="center"/>
            <w:hideMark/>
          </w:tcPr>
          <w:p w14:paraId="74FE793F" w14:textId="77777777" w:rsidR="00B91DBD" w:rsidRPr="00B91DBD" w:rsidRDefault="00B91DBD" w:rsidP="00B91DBD">
            <w:pPr>
              <w:suppressAutoHyphens w:val="0"/>
              <w:overflowPunct/>
              <w:spacing w:after="0" w:line="240" w:lineRule="auto"/>
              <w:jc w:val="right"/>
              <w:rPr>
                <w:rFonts w:eastAsia="Times New Roman" w:cs="Calibri"/>
                <w:color w:val="000000"/>
                <w:sz w:val="14"/>
                <w:szCs w:val="14"/>
                <w:lang w:eastAsia="es-MX"/>
              </w:rPr>
            </w:pPr>
            <w:r w:rsidRPr="00B91DBD">
              <w:rPr>
                <w:rFonts w:eastAsia="Times New Roman" w:cs="Calibri"/>
                <w:color w:val="000000"/>
                <w:sz w:val="14"/>
                <w:szCs w:val="14"/>
                <w:lang w:eastAsia="es-MX"/>
              </w:rPr>
              <w:t>3,033,052</w:t>
            </w:r>
          </w:p>
        </w:tc>
      </w:tr>
      <w:tr w:rsidR="00B91DBD" w:rsidRPr="00B91DBD" w14:paraId="24F90D45" w14:textId="77777777" w:rsidTr="00A678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44C40448" w14:textId="77777777" w:rsidR="00B91DBD" w:rsidRPr="00B91DBD" w:rsidRDefault="00B91DBD" w:rsidP="00B91DBD">
            <w:pPr>
              <w:suppressAutoHyphens w:val="0"/>
              <w:overflowPunct/>
              <w:spacing w:after="0" w:line="240" w:lineRule="auto"/>
              <w:rPr>
                <w:rFonts w:eastAsia="Times New Roman" w:cs="Calibri"/>
                <w:color w:val="000000"/>
                <w:sz w:val="14"/>
                <w:szCs w:val="14"/>
                <w:lang w:eastAsia="es-MX"/>
              </w:rPr>
            </w:pPr>
            <w:r w:rsidRPr="00B91DBD">
              <w:rPr>
                <w:rFonts w:eastAsia="Times New Roman" w:cs="Calibri"/>
                <w:color w:val="000000"/>
                <w:sz w:val="14"/>
                <w:szCs w:val="14"/>
                <w:lang w:eastAsia="es-MX"/>
              </w:rPr>
              <w:t>Equipo de Transporte</w:t>
            </w:r>
          </w:p>
        </w:tc>
        <w:tc>
          <w:tcPr>
            <w:tcW w:w="1739" w:type="dxa"/>
            <w:tcBorders>
              <w:top w:val="nil"/>
              <w:left w:val="nil"/>
              <w:bottom w:val="single" w:sz="4" w:space="0" w:color="auto"/>
              <w:right w:val="single" w:sz="4" w:space="0" w:color="auto"/>
            </w:tcBorders>
            <w:shd w:val="clear" w:color="auto" w:fill="auto"/>
            <w:noWrap/>
            <w:vAlign w:val="center"/>
            <w:hideMark/>
          </w:tcPr>
          <w:p w14:paraId="2EE5123A" w14:textId="77777777" w:rsidR="00B91DBD" w:rsidRPr="00B91DBD" w:rsidRDefault="00B91DBD" w:rsidP="00B91DBD">
            <w:pPr>
              <w:suppressAutoHyphens w:val="0"/>
              <w:overflowPunct/>
              <w:spacing w:after="0" w:line="240" w:lineRule="auto"/>
              <w:jc w:val="right"/>
              <w:rPr>
                <w:rFonts w:eastAsia="Times New Roman" w:cs="Calibri"/>
                <w:color w:val="000000"/>
                <w:sz w:val="14"/>
                <w:szCs w:val="14"/>
                <w:lang w:eastAsia="es-MX"/>
              </w:rPr>
            </w:pPr>
            <w:r w:rsidRPr="00B91DBD">
              <w:rPr>
                <w:rFonts w:eastAsia="Times New Roman" w:cs="Calibri"/>
                <w:color w:val="000000"/>
                <w:sz w:val="14"/>
                <w:szCs w:val="14"/>
                <w:lang w:eastAsia="es-MX"/>
              </w:rPr>
              <w:t>42,686,796</w:t>
            </w:r>
          </w:p>
        </w:tc>
      </w:tr>
      <w:tr w:rsidR="00B91DBD" w:rsidRPr="00B91DBD" w14:paraId="7F03B777" w14:textId="77777777" w:rsidTr="00A678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017ECD83" w14:textId="77777777" w:rsidR="00B91DBD" w:rsidRPr="00B91DBD" w:rsidRDefault="00B91DBD" w:rsidP="00B91DBD">
            <w:pPr>
              <w:suppressAutoHyphens w:val="0"/>
              <w:overflowPunct/>
              <w:spacing w:after="0" w:line="240" w:lineRule="auto"/>
              <w:rPr>
                <w:rFonts w:eastAsia="Times New Roman" w:cs="Calibri"/>
                <w:color w:val="000000"/>
                <w:sz w:val="14"/>
                <w:szCs w:val="14"/>
                <w:lang w:eastAsia="es-MX"/>
              </w:rPr>
            </w:pPr>
            <w:r w:rsidRPr="00B91DBD">
              <w:rPr>
                <w:rFonts w:eastAsia="Times New Roman" w:cs="Calibri"/>
                <w:color w:val="000000"/>
                <w:sz w:val="14"/>
                <w:szCs w:val="14"/>
                <w:lang w:eastAsia="es-MX"/>
              </w:rPr>
              <w:t>Maquinaria, Otros Equipos y Herramientas</w:t>
            </w:r>
          </w:p>
        </w:tc>
        <w:tc>
          <w:tcPr>
            <w:tcW w:w="1739" w:type="dxa"/>
            <w:tcBorders>
              <w:top w:val="nil"/>
              <w:left w:val="nil"/>
              <w:bottom w:val="single" w:sz="4" w:space="0" w:color="auto"/>
              <w:right w:val="single" w:sz="4" w:space="0" w:color="auto"/>
            </w:tcBorders>
            <w:shd w:val="clear" w:color="auto" w:fill="auto"/>
            <w:noWrap/>
            <w:vAlign w:val="center"/>
            <w:hideMark/>
          </w:tcPr>
          <w:p w14:paraId="789ECBF7" w14:textId="77777777" w:rsidR="00B91DBD" w:rsidRPr="00B91DBD" w:rsidRDefault="00B91DBD" w:rsidP="00B91DBD">
            <w:pPr>
              <w:suppressAutoHyphens w:val="0"/>
              <w:overflowPunct/>
              <w:spacing w:after="0" w:line="240" w:lineRule="auto"/>
              <w:jc w:val="right"/>
              <w:rPr>
                <w:rFonts w:eastAsia="Times New Roman" w:cs="Calibri"/>
                <w:color w:val="000000"/>
                <w:sz w:val="14"/>
                <w:szCs w:val="14"/>
                <w:lang w:eastAsia="es-MX"/>
              </w:rPr>
            </w:pPr>
            <w:r w:rsidRPr="00B91DBD">
              <w:rPr>
                <w:rFonts w:eastAsia="Times New Roman" w:cs="Calibri"/>
                <w:color w:val="000000"/>
                <w:sz w:val="14"/>
                <w:szCs w:val="14"/>
                <w:lang w:eastAsia="es-MX"/>
              </w:rPr>
              <w:t>17,307,989</w:t>
            </w:r>
          </w:p>
        </w:tc>
      </w:tr>
      <w:tr w:rsidR="00B91DBD" w:rsidRPr="00B91DBD" w14:paraId="7E4A6646" w14:textId="77777777" w:rsidTr="00A678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4CA25BD2" w14:textId="77777777" w:rsidR="00B91DBD" w:rsidRPr="00B91DBD" w:rsidRDefault="00B91DBD" w:rsidP="00B91DBD">
            <w:pPr>
              <w:suppressAutoHyphens w:val="0"/>
              <w:overflowPunct/>
              <w:spacing w:after="0" w:line="240" w:lineRule="auto"/>
              <w:jc w:val="both"/>
              <w:rPr>
                <w:rFonts w:eastAsia="Times New Roman" w:cs="Calibri"/>
                <w:color w:val="000000"/>
                <w:sz w:val="14"/>
                <w:szCs w:val="14"/>
                <w:lang w:eastAsia="es-MX"/>
              </w:rPr>
            </w:pPr>
            <w:r w:rsidRPr="00B91DBD">
              <w:rPr>
                <w:rFonts w:eastAsia="Times New Roman" w:cs="Calibri"/>
                <w:color w:val="000000"/>
                <w:sz w:val="14"/>
                <w:szCs w:val="14"/>
                <w:lang w:eastAsia="es-MX"/>
              </w:rPr>
              <w:t>Software</w:t>
            </w:r>
          </w:p>
        </w:tc>
        <w:tc>
          <w:tcPr>
            <w:tcW w:w="1739" w:type="dxa"/>
            <w:tcBorders>
              <w:top w:val="nil"/>
              <w:left w:val="nil"/>
              <w:bottom w:val="single" w:sz="4" w:space="0" w:color="auto"/>
              <w:right w:val="single" w:sz="4" w:space="0" w:color="auto"/>
            </w:tcBorders>
            <w:shd w:val="clear" w:color="auto" w:fill="auto"/>
            <w:noWrap/>
            <w:vAlign w:val="center"/>
            <w:hideMark/>
          </w:tcPr>
          <w:p w14:paraId="0BA9706B" w14:textId="77777777" w:rsidR="00B91DBD" w:rsidRPr="00B91DBD" w:rsidRDefault="00B91DBD" w:rsidP="00B91DBD">
            <w:pPr>
              <w:suppressAutoHyphens w:val="0"/>
              <w:overflowPunct/>
              <w:spacing w:after="0" w:line="240" w:lineRule="auto"/>
              <w:jc w:val="right"/>
              <w:rPr>
                <w:rFonts w:eastAsia="Times New Roman" w:cs="Calibri"/>
                <w:color w:val="000000"/>
                <w:sz w:val="14"/>
                <w:szCs w:val="14"/>
                <w:lang w:eastAsia="es-MX"/>
              </w:rPr>
            </w:pPr>
            <w:r w:rsidRPr="00B91DBD">
              <w:rPr>
                <w:rFonts w:eastAsia="Times New Roman" w:cs="Calibri"/>
                <w:color w:val="000000"/>
                <w:sz w:val="14"/>
                <w:szCs w:val="14"/>
                <w:lang w:eastAsia="es-MX"/>
              </w:rPr>
              <w:t>14,407,368</w:t>
            </w:r>
          </w:p>
        </w:tc>
      </w:tr>
      <w:tr w:rsidR="00B91DBD" w:rsidRPr="00B91DBD" w14:paraId="607F60C9" w14:textId="77777777" w:rsidTr="00A678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07428E7C" w14:textId="77777777" w:rsidR="00B91DBD" w:rsidRPr="00B91DBD" w:rsidRDefault="00B91DBD" w:rsidP="00B91DBD">
            <w:pPr>
              <w:suppressAutoHyphens w:val="0"/>
              <w:overflowPunct/>
              <w:spacing w:after="0" w:line="240" w:lineRule="auto"/>
              <w:jc w:val="both"/>
              <w:rPr>
                <w:rFonts w:eastAsia="Times New Roman" w:cs="Calibri"/>
                <w:color w:val="000000"/>
                <w:sz w:val="14"/>
                <w:szCs w:val="14"/>
                <w:lang w:eastAsia="es-MX"/>
              </w:rPr>
            </w:pPr>
            <w:r w:rsidRPr="00B91DBD">
              <w:rPr>
                <w:rFonts w:eastAsia="Times New Roman" w:cs="Calibri"/>
                <w:color w:val="000000"/>
                <w:sz w:val="14"/>
                <w:szCs w:val="14"/>
                <w:lang w:eastAsia="es-MX"/>
              </w:rPr>
              <w:t>Terrenos</w:t>
            </w:r>
          </w:p>
        </w:tc>
        <w:tc>
          <w:tcPr>
            <w:tcW w:w="1739" w:type="dxa"/>
            <w:tcBorders>
              <w:top w:val="nil"/>
              <w:left w:val="nil"/>
              <w:bottom w:val="single" w:sz="4" w:space="0" w:color="auto"/>
              <w:right w:val="single" w:sz="4" w:space="0" w:color="auto"/>
            </w:tcBorders>
            <w:shd w:val="clear" w:color="auto" w:fill="auto"/>
            <w:noWrap/>
            <w:vAlign w:val="center"/>
            <w:hideMark/>
          </w:tcPr>
          <w:p w14:paraId="1F60D2B0" w14:textId="77777777" w:rsidR="00B91DBD" w:rsidRPr="00B91DBD" w:rsidRDefault="00B91DBD" w:rsidP="00B91DBD">
            <w:pPr>
              <w:suppressAutoHyphens w:val="0"/>
              <w:overflowPunct/>
              <w:spacing w:after="0" w:line="240" w:lineRule="auto"/>
              <w:jc w:val="right"/>
              <w:rPr>
                <w:rFonts w:eastAsia="Times New Roman" w:cs="Calibri"/>
                <w:color w:val="000000"/>
                <w:sz w:val="14"/>
                <w:szCs w:val="14"/>
                <w:lang w:eastAsia="es-MX"/>
              </w:rPr>
            </w:pPr>
            <w:r w:rsidRPr="00B91DBD">
              <w:rPr>
                <w:rFonts w:eastAsia="Times New Roman" w:cs="Calibri"/>
                <w:color w:val="000000"/>
                <w:sz w:val="14"/>
                <w:szCs w:val="14"/>
                <w:lang w:eastAsia="es-MX"/>
              </w:rPr>
              <w:t>6,174,000</w:t>
            </w:r>
          </w:p>
        </w:tc>
      </w:tr>
      <w:tr w:rsidR="00B91DBD" w:rsidRPr="00B91DBD" w14:paraId="446CF7CC" w14:textId="77777777" w:rsidTr="00A6788C">
        <w:trPr>
          <w:trHeight w:val="31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11B0D75D" w14:textId="77777777" w:rsidR="00B91DBD" w:rsidRPr="00B91DBD" w:rsidRDefault="00B91DBD" w:rsidP="00B91DBD">
            <w:pPr>
              <w:suppressAutoHyphens w:val="0"/>
              <w:overflowPunct/>
              <w:spacing w:after="0" w:line="240" w:lineRule="auto"/>
              <w:jc w:val="both"/>
              <w:rPr>
                <w:rFonts w:eastAsia="Times New Roman" w:cs="Calibri"/>
                <w:color w:val="000000"/>
                <w:sz w:val="14"/>
                <w:szCs w:val="14"/>
                <w:lang w:eastAsia="es-MX"/>
              </w:rPr>
            </w:pPr>
            <w:r w:rsidRPr="00B91DBD">
              <w:rPr>
                <w:rFonts w:eastAsia="Times New Roman" w:cs="Calibri"/>
                <w:color w:val="000000"/>
                <w:sz w:val="14"/>
                <w:szCs w:val="14"/>
                <w:lang w:eastAsia="es-MX"/>
              </w:rPr>
              <w:t>Edificios No Habitacionales</w:t>
            </w:r>
          </w:p>
        </w:tc>
        <w:tc>
          <w:tcPr>
            <w:tcW w:w="1739" w:type="dxa"/>
            <w:tcBorders>
              <w:top w:val="nil"/>
              <w:left w:val="nil"/>
              <w:bottom w:val="single" w:sz="4" w:space="0" w:color="auto"/>
              <w:right w:val="single" w:sz="4" w:space="0" w:color="auto"/>
            </w:tcBorders>
            <w:shd w:val="clear" w:color="auto" w:fill="auto"/>
            <w:noWrap/>
            <w:vAlign w:val="center"/>
            <w:hideMark/>
          </w:tcPr>
          <w:p w14:paraId="4842C42E" w14:textId="77777777" w:rsidR="00B91DBD" w:rsidRPr="00B91DBD" w:rsidRDefault="00B91DBD" w:rsidP="00B91DBD">
            <w:pPr>
              <w:suppressAutoHyphens w:val="0"/>
              <w:overflowPunct/>
              <w:spacing w:after="0" w:line="240" w:lineRule="auto"/>
              <w:jc w:val="right"/>
              <w:rPr>
                <w:rFonts w:eastAsia="Times New Roman" w:cs="Calibri"/>
                <w:color w:val="000000"/>
                <w:sz w:val="14"/>
                <w:szCs w:val="14"/>
                <w:lang w:eastAsia="es-MX"/>
              </w:rPr>
            </w:pPr>
            <w:r w:rsidRPr="00B91DBD">
              <w:rPr>
                <w:rFonts w:eastAsia="Times New Roman" w:cs="Calibri"/>
                <w:color w:val="000000"/>
                <w:sz w:val="14"/>
                <w:szCs w:val="14"/>
                <w:lang w:eastAsia="es-MX"/>
              </w:rPr>
              <w:t>8,779,000</w:t>
            </w:r>
          </w:p>
        </w:tc>
      </w:tr>
      <w:tr w:rsidR="00B91DBD" w:rsidRPr="00B91DBD" w14:paraId="36E10E8C" w14:textId="77777777" w:rsidTr="00A6788C">
        <w:trPr>
          <w:trHeight w:val="312"/>
        </w:trPr>
        <w:tc>
          <w:tcPr>
            <w:tcW w:w="5524" w:type="dxa"/>
            <w:tcBorders>
              <w:top w:val="nil"/>
              <w:left w:val="single" w:sz="4" w:space="0" w:color="auto"/>
              <w:bottom w:val="single" w:sz="4" w:space="0" w:color="auto"/>
              <w:right w:val="single" w:sz="4" w:space="0" w:color="auto"/>
            </w:tcBorders>
            <w:shd w:val="clear" w:color="F8CBAD" w:fill="DDC9A3"/>
            <w:vAlign w:val="center"/>
            <w:hideMark/>
          </w:tcPr>
          <w:p w14:paraId="236B13D8" w14:textId="77777777" w:rsidR="00B91DBD" w:rsidRPr="00B91DBD" w:rsidRDefault="00B91DBD" w:rsidP="00B91DBD">
            <w:pPr>
              <w:suppressAutoHyphens w:val="0"/>
              <w:overflowPunct/>
              <w:spacing w:after="0" w:line="240" w:lineRule="auto"/>
              <w:jc w:val="center"/>
              <w:rPr>
                <w:rFonts w:eastAsia="Times New Roman" w:cs="Calibri"/>
                <w:b/>
                <w:bCs/>
                <w:color w:val="000000"/>
                <w:sz w:val="14"/>
                <w:szCs w:val="14"/>
                <w:lang w:eastAsia="es-MX"/>
              </w:rPr>
            </w:pPr>
            <w:r w:rsidRPr="00B91DBD">
              <w:rPr>
                <w:rFonts w:eastAsia="Times New Roman" w:cs="Calibri"/>
                <w:b/>
                <w:bCs/>
                <w:color w:val="000000"/>
                <w:sz w:val="14"/>
                <w:szCs w:val="14"/>
                <w:lang w:eastAsia="es-MX"/>
              </w:rPr>
              <w:t>Total</w:t>
            </w:r>
          </w:p>
        </w:tc>
        <w:tc>
          <w:tcPr>
            <w:tcW w:w="1739" w:type="dxa"/>
            <w:tcBorders>
              <w:top w:val="nil"/>
              <w:left w:val="nil"/>
              <w:bottom w:val="single" w:sz="4" w:space="0" w:color="auto"/>
              <w:right w:val="single" w:sz="4" w:space="0" w:color="auto"/>
            </w:tcBorders>
            <w:shd w:val="clear" w:color="F8CBAD" w:fill="DDC9A3"/>
            <w:vAlign w:val="center"/>
            <w:hideMark/>
          </w:tcPr>
          <w:p w14:paraId="5DE50AED" w14:textId="77777777" w:rsidR="00B91DBD" w:rsidRPr="00B91DBD" w:rsidRDefault="00B91DBD" w:rsidP="00B91DBD">
            <w:pPr>
              <w:suppressAutoHyphens w:val="0"/>
              <w:overflowPunct/>
              <w:spacing w:after="0" w:line="240" w:lineRule="auto"/>
              <w:jc w:val="right"/>
              <w:rPr>
                <w:rFonts w:eastAsia="Times New Roman" w:cs="Calibri"/>
                <w:b/>
                <w:bCs/>
                <w:color w:val="000000"/>
                <w:sz w:val="14"/>
                <w:szCs w:val="14"/>
                <w:lang w:eastAsia="es-MX"/>
              </w:rPr>
            </w:pPr>
            <w:r w:rsidRPr="00B91DBD">
              <w:rPr>
                <w:rFonts w:eastAsia="Times New Roman" w:cs="Calibri"/>
                <w:b/>
                <w:bCs/>
                <w:color w:val="000000"/>
                <w:sz w:val="14"/>
                <w:szCs w:val="14"/>
                <w:lang w:eastAsia="es-MX"/>
              </w:rPr>
              <w:t>129,075,130</w:t>
            </w:r>
          </w:p>
        </w:tc>
      </w:tr>
    </w:tbl>
    <w:p w14:paraId="58A3D661" w14:textId="77777777" w:rsidR="006E09CA" w:rsidRDefault="006E09CA">
      <w:pPr>
        <w:pStyle w:val="Texto"/>
        <w:spacing w:after="0" w:line="240" w:lineRule="exact"/>
        <w:ind w:firstLine="0"/>
        <w:rPr>
          <w:rFonts w:ascii="Calibri" w:hAnsi="Calibri" w:cs="Calibri"/>
          <w:b/>
          <w:sz w:val="20"/>
        </w:rPr>
      </w:pPr>
    </w:p>
    <w:p w14:paraId="6BD9066F" w14:textId="3BB6388A" w:rsidR="007745EB" w:rsidRDefault="00C87FDA">
      <w:pPr>
        <w:pStyle w:val="Texto"/>
        <w:spacing w:after="0" w:line="240" w:lineRule="exact"/>
        <w:ind w:firstLine="0"/>
        <w:rPr>
          <w:rFonts w:ascii="Calibri" w:hAnsi="Calibri" w:cs="Calibri"/>
          <w:b/>
          <w:sz w:val="20"/>
        </w:rPr>
      </w:pPr>
      <w:r>
        <w:rPr>
          <w:rFonts w:ascii="Calibri" w:hAnsi="Calibri" w:cs="Calibri"/>
          <w:b/>
          <w:sz w:val="20"/>
        </w:rPr>
        <w:t>Pasivo</w:t>
      </w:r>
    </w:p>
    <w:p w14:paraId="7FD8BA58" w14:textId="77777777" w:rsidR="007745EB" w:rsidRDefault="007745EB">
      <w:pPr>
        <w:pStyle w:val="Texto"/>
        <w:spacing w:after="0" w:line="240" w:lineRule="exact"/>
        <w:ind w:firstLine="0"/>
        <w:rPr>
          <w:rFonts w:ascii="Calibri" w:hAnsi="Calibri" w:cs="Calibri"/>
          <w:b/>
          <w:sz w:val="20"/>
          <w:szCs w:val="18"/>
        </w:rPr>
      </w:pPr>
    </w:p>
    <w:p w14:paraId="3871C312" w14:textId="77777777" w:rsidR="007745EB" w:rsidRPr="00694CE6" w:rsidRDefault="00C87FDA" w:rsidP="00397C62">
      <w:pPr>
        <w:pStyle w:val="Texto"/>
        <w:numPr>
          <w:ilvl w:val="0"/>
          <w:numId w:val="15"/>
        </w:numPr>
        <w:spacing w:after="0" w:line="240" w:lineRule="exact"/>
        <w:ind w:left="284" w:hanging="284"/>
        <w:rPr>
          <w:rFonts w:ascii="Calibri" w:hAnsi="Calibri" w:cs="Calibri"/>
          <w:b/>
          <w:sz w:val="20"/>
          <w:u w:val="single"/>
          <w:lang w:val="es-MX"/>
        </w:rPr>
      </w:pPr>
      <w:r w:rsidRPr="00694CE6">
        <w:rPr>
          <w:rFonts w:ascii="Calibri" w:hAnsi="Calibri" w:cs="Calibri"/>
          <w:b/>
          <w:sz w:val="20"/>
          <w:u w:val="single"/>
          <w:lang w:val="es-MX"/>
        </w:rPr>
        <w:t>Cuentas por Pagar a Corto Plazo</w:t>
      </w:r>
    </w:p>
    <w:p w14:paraId="45E3D993" w14:textId="77777777" w:rsidR="001E59F3" w:rsidRDefault="001E59F3" w:rsidP="001E59F3">
      <w:pPr>
        <w:pStyle w:val="Texto"/>
        <w:spacing w:after="0" w:line="240" w:lineRule="exact"/>
        <w:ind w:left="284" w:firstLine="0"/>
        <w:rPr>
          <w:rFonts w:ascii="Calibri" w:hAnsi="Calibri" w:cs="Calibri"/>
          <w:b/>
          <w:sz w:val="20"/>
          <w:lang w:val="es-MX"/>
        </w:rPr>
      </w:pPr>
    </w:p>
    <w:p w14:paraId="2095ED78" w14:textId="77777777" w:rsidR="001E59F3" w:rsidRPr="00820E37" w:rsidRDefault="001E59F3" w:rsidP="001E59F3">
      <w:pPr>
        <w:pStyle w:val="Texto"/>
        <w:spacing w:after="0" w:line="240" w:lineRule="exact"/>
        <w:ind w:left="284" w:firstLine="0"/>
        <w:rPr>
          <w:rFonts w:ascii="Calibri" w:hAnsi="Calibri" w:cs="Calibri"/>
          <w:b/>
          <w:sz w:val="20"/>
          <w:lang w:val="es-MX"/>
        </w:rPr>
      </w:pPr>
    </w:p>
    <w:tbl>
      <w:tblPr>
        <w:tblW w:w="5937" w:type="dxa"/>
        <w:tblCellMar>
          <w:left w:w="70" w:type="dxa"/>
          <w:right w:w="70" w:type="dxa"/>
        </w:tblCellMar>
        <w:tblLook w:val="04A0" w:firstRow="1" w:lastRow="0" w:firstColumn="1" w:lastColumn="0" w:noHBand="0" w:noVBand="1"/>
      </w:tblPr>
      <w:tblGrid>
        <w:gridCol w:w="4330"/>
        <w:gridCol w:w="1607"/>
      </w:tblGrid>
      <w:tr w:rsidR="001E59F3" w:rsidRPr="001E59F3" w14:paraId="316377DE" w14:textId="77777777" w:rsidTr="001E59F3">
        <w:trPr>
          <w:trHeight w:val="575"/>
        </w:trPr>
        <w:tc>
          <w:tcPr>
            <w:tcW w:w="4330"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1F50DCF2" w14:textId="77777777" w:rsidR="001E59F3" w:rsidRPr="001E59F3" w:rsidRDefault="001E59F3" w:rsidP="001E59F3">
            <w:pPr>
              <w:suppressAutoHyphens w:val="0"/>
              <w:overflowPunct/>
              <w:spacing w:after="0" w:line="240" w:lineRule="auto"/>
              <w:jc w:val="center"/>
              <w:rPr>
                <w:rFonts w:eastAsia="Times New Roman" w:cs="Calibri"/>
                <w:b/>
                <w:bCs/>
                <w:color w:val="FFFFFF"/>
                <w:sz w:val="16"/>
                <w:szCs w:val="16"/>
                <w:lang w:eastAsia="es-MX"/>
              </w:rPr>
            </w:pPr>
            <w:r w:rsidRPr="001E59F3">
              <w:rPr>
                <w:rFonts w:eastAsia="Times New Roman" w:cs="Calibri"/>
                <w:b/>
                <w:bCs/>
                <w:color w:val="FFFFFF"/>
                <w:sz w:val="16"/>
                <w:szCs w:val="16"/>
                <w:lang w:eastAsia="es-MX"/>
              </w:rPr>
              <w:t>Descripción de la Cuenta</w:t>
            </w:r>
          </w:p>
        </w:tc>
        <w:tc>
          <w:tcPr>
            <w:tcW w:w="1607" w:type="dxa"/>
            <w:tcBorders>
              <w:top w:val="single" w:sz="4" w:space="0" w:color="auto"/>
              <w:left w:val="nil"/>
              <w:bottom w:val="single" w:sz="4" w:space="0" w:color="auto"/>
              <w:right w:val="single" w:sz="4" w:space="0" w:color="auto"/>
            </w:tcBorders>
            <w:shd w:val="clear" w:color="800080" w:fill="A90025"/>
            <w:vAlign w:val="center"/>
            <w:hideMark/>
          </w:tcPr>
          <w:p w14:paraId="7C38FD89" w14:textId="77777777" w:rsidR="001E59F3" w:rsidRPr="001E59F3" w:rsidRDefault="001E59F3" w:rsidP="001E59F3">
            <w:pPr>
              <w:suppressAutoHyphens w:val="0"/>
              <w:overflowPunct/>
              <w:spacing w:after="0" w:line="240" w:lineRule="auto"/>
              <w:jc w:val="center"/>
              <w:rPr>
                <w:rFonts w:eastAsia="Times New Roman" w:cs="Calibri"/>
                <w:b/>
                <w:bCs/>
                <w:color w:val="FFFFFF"/>
                <w:sz w:val="16"/>
                <w:szCs w:val="16"/>
                <w:lang w:eastAsia="es-MX"/>
              </w:rPr>
            </w:pPr>
            <w:r w:rsidRPr="001E59F3">
              <w:rPr>
                <w:rFonts w:eastAsia="Times New Roman" w:cs="Calibri"/>
                <w:b/>
                <w:bCs/>
                <w:color w:val="FFFFFF"/>
                <w:sz w:val="16"/>
                <w:szCs w:val="16"/>
                <w:lang w:eastAsia="es-MX"/>
              </w:rPr>
              <w:t>Importes</w:t>
            </w:r>
          </w:p>
        </w:tc>
      </w:tr>
      <w:tr w:rsidR="001E59F3" w:rsidRPr="001E59F3" w14:paraId="644F3502" w14:textId="77777777" w:rsidTr="001E59F3">
        <w:trPr>
          <w:trHeight w:val="279"/>
        </w:trPr>
        <w:tc>
          <w:tcPr>
            <w:tcW w:w="4330" w:type="dxa"/>
            <w:tcBorders>
              <w:top w:val="nil"/>
              <w:left w:val="single" w:sz="4" w:space="0" w:color="auto"/>
              <w:bottom w:val="single" w:sz="4" w:space="0" w:color="auto"/>
              <w:right w:val="single" w:sz="4" w:space="0" w:color="auto"/>
            </w:tcBorders>
            <w:shd w:val="clear" w:color="auto" w:fill="auto"/>
            <w:vAlign w:val="center"/>
            <w:hideMark/>
          </w:tcPr>
          <w:p w14:paraId="4FFA464E" w14:textId="77777777" w:rsidR="001E59F3" w:rsidRPr="001E59F3" w:rsidRDefault="001E59F3" w:rsidP="001E59F3">
            <w:pPr>
              <w:suppressAutoHyphens w:val="0"/>
              <w:overflowPunct/>
              <w:spacing w:after="0" w:line="240" w:lineRule="auto"/>
              <w:jc w:val="both"/>
              <w:rPr>
                <w:rFonts w:eastAsia="Times New Roman" w:cs="Calibri"/>
                <w:color w:val="000000"/>
                <w:sz w:val="14"/>
                <w:szCs w:val="14"/>
                <w:lang w:eastAsia="es-MX"/>
              </w:rPr>
            </w:pPr>
            <w:r w:rsidRPr="001E59F3">
              <w:rPr>
                <w:rFonts w:eastAsia="Times New Roman" w:cs="Calibri"/>
                <w:color w:val="000000"/>
                <w:sz w:val="14"/>
                <w:szCs w:val="14"/>
                <w:lang w:eastAsia="es-MX"/>
              </w:rPr>
              <w:t>Servicios por Pagar FONE</w:t>
            </w:r>
          </w:p>
        </w:tc>
        <w:tc>
          <w:tcPr>
            <w:tcW w:w="1607" w:type="dxa"/>
            <w:tcBorders>
              <w:top w:val="nil"/>
              <w:left w:val="nil"/>
              <w:bottom w:val="single" w:sz="4" w:space="0" w:color="auto"/>
              <w:right w:val="single" w:sz="4" w:space="0" w:color="auto"/>
            </w:tcBorders>
            <w:shd w:val="clear" w:color="auto" w:fill="auto"/>
            <w:vAlign w:val="center"/>
            <w:hideMark/>
          </w:tcPr>
          <w:p w14:paraId="4F680330" w14:textId="77777777" w:rsidR="001E59F3" w:rsidRPr="001E59F3" w:rsidRDefault="001E59F3" w:rsidP="001E59F3">
            <w:pPr>
              <w:suppressAutoHyphens w:val="0"/>
              <w:overflowPunct/>
              <w:spacing w:after="0" w:line="240" w:lineRule="auto"/>
              <w:jc w:val="right"/>
              <w:rPr>
                <w:rFonts w:eastAsia="Times New Roman" w:cs="Calibri"/>
                <w:color w:val="000000"/>
                <w:sz w:val="14"/>
                <w:szCs w:val="14"/>
                <w:lang w:eastAsia="es-MX"/>
              </w:rPr>
            </w:pPr>
            <w:r w:rsidRPr="001E59F3">
              <w:rPr>
                <w:rFonts w:eastAsia="Times New Roman" w:cs="Calibri"/>
                <w:color w:val="000000"/>
                <w:sz w:val="14"/>
                <w:szCs w:val="14"/>
                <w:lang w:eastAsia="es-MX"/>
              </w:rPr>
              <w:t>0</w:t>
            </w:r>
          </w:p>
        </w:tc>
      </w:tr>
      <w:tr w:rsidR="001E59F3" w:rsidRPr="001E59F3" w14:paraId="6B8BB1AD" w14:textId="77777777" w:rsidTr="001E59F3">
        <w:trPr>
          <w:trHeight w:val="279"/>
        </w:trPr>
        <w:tc>
          <w:tcPr>
            <w:tcW w:w="4330" w:type="dxa"/>
            <w:tcBorders>
              <w:top w:val="nil"/>
              <w:left w:val="single" w:sz="4" w:space="0" w:color="auto"/>
              <w:bottom w:val="single" w:sz="4" w:space="0" w:color="auto"/>
              <w:right w:val="single" w:sz="4" w:space="0" w:color="auto"/>
            </w:tcBorders>
            <w:shd w:val="clear" w:color="auto" w:fill="auto"/>
            <w:vAlign w:val="center"/>
            <w:hideMark/>
          </w:tcPr>
          <w:p w14:paraId="4DB16F22" w14:textId="77777777" w:rsidR="001E59F3" w:rsidRPr="001E59F3" w:rsidRDefault="001E59F3" w:rsidP="001E59F3">
            <w:pPr>
              <w:suppressAutoHyphens w:val="0"/>
              <w:overflowPunct/>
              <w:spacing w:after="0" w:line="240" w:lineRule="auto"/>
              <w:jc w:val="both"/>
              <w:rPr>
                <w:rFonts w:eastAsia="Times New Roman" w:cs="Calibri"/>
                <w:color w:val="000000"/>
                <w:sz w:val="14"/>
                <w:szCs w:val="14"/>
                <w:lang w:eastAsia="es-MX"/>
              </w:rPr>
            </w:pPr>
            <w:r w:rsidRPr="001E59F3">
              <w:rPr>
                <w:rFonts w:eastAsia="Times New Roman" w:cs="Calibri"/>
                <w:color w:val="000000"/>
                <w:sz w:val="14"/>
                <w:szCs w:val="14"/>
                <w:lang w:eastAsia="es-MX"/>
              </w:rPr>
              <w:t>Proveedores por Pagar a Corto Plazo</w:t>
            </w:r>
          </w:p>
        </w:tc>
        <w:tc>
          <w:tcPr>
            <w:tcW w:w="1607" w:type="dxa"/>
            <w:tcBorders>
              <w:top w:val="nil"/>
              <w:left w:val="nil"/>
              <w:bottom w:val="single" w:sz="4" w:space="0" w:color="auto"/>
              <w:right w:val="single" w:sz="4" w:space="0" w:color="auto"/>
            </w:tcBorders>
            <w:shd w:val="clear" w:color="auto" w:fill="auto"/>
            <w:vAlign w:val="center"/>
            <w:hideMark/>
          </w:tcPr>
          <w:p w14:paraId="2B014A4A" w14:textId="77777777" w:rsidR="001E59F3" w:rsidRPr="001E59F3" w:rsidRDefault="001E59F3" w:rsidP="001E59F3">
            <w:pPr>
              <w:suppressAutoHyphens w:val="0"/>
              <w:overflowPunct/>
              <w:spacing w:after="0" w:line="240" w:lineRule="auto"/>
              <w:jc w:val="right"/>
              <w:rPr>
                <w:rFonts w:eastAsia="Times New Roman" w:cs="Calibri"/>
                <w:sz w:val="14"/>
                <w:szCs w:val="14"/>
                <w:lang w:eastAsia="es-MX"/>
              </w:rPr>
            </w:pPr>
            <w:r w:rsidRPr="001E59F3">
              <w:rPr>
                <w:rFonts w:eastAsia="Times New Roman" w:cs="Calibri"/>
                <w:sz w:val="14"/>
                <w:szCs w:val="14"/>
                <w:lang w:eastAsia="es-MX"/>
              </w:rPr>
              <w:t>264,575,374</w:t>
            </w:r>
          </w:p>
        </w:tc>
      </w:tr>
      <w:tr w:rsidR="001E59F3" w:rsidRPr="001E59F3" w14:paraId="589097AA" w14:textId="77777777" w:rsidTr="001E59F3">
        <w:trPr>
          <w:trHeight w:val="279"/>
        </w:trPr>
        <w:tc>
          <w:tcPr>
            <w:tcW w:w="4330" w:type="dxa"/>
            <w:tcBorders>
              <w:top w:val="nil"/>
              <w:left w:val="single" w:sz="4" w:space="0" w:color="auto"/>
              <w:bottom w:val="single" w:sz="4" w:space="0" w:color="auto"/>
              <w:right w:val="single" w:sz="4" w:space="0" w:color="auto"/>
            </w:tcBorders>
            <w:shd w:val="clear" w:color="auto" w:fill="auto"/>
            <w:vAlign w:val="center"/>
            <w:hideMark/>
          </w:tcPr>
          <w:p w14:paraId="692C2DE9" w14:textId="77777777" w:rsidR="001E59F3" w:rsidRPr="001E59F3" w:rsidRDefault="001E59F3" w:rsidP="001E59F3">
            <w:pPr>
              <w:suppressAutoHyphens w:val="0"/>
              <w:overflowPunct/>
              <w:spacing w:after="0" w:line="240" w:lineRule="auto"/>
              <w:jc w:val="both"/>
              <w:rPr>
                <w:rFonts w:eastAsia="Times New Roman" w:cs="Calibri"/>
                <w:color w:val="000000"/>
                <w:sz w:val="14"/>
                <w:szCs w:val="14"/>
                <w:lang w:eastAsia="es-MX"/>
              </w:rPr>
            </w:pPr>
            <w:r w:rsidRPr="001E59F3">
              <w:rPr>
                <w:rFonts w:eastAsia="Times New Roman" w:cs="Calibri"/>
                <w:color w:val="000000"/>
                <w:sz w:val="14"/>
                <w:szCs w:val="14"/>
                <w:lang w:eastAsia="es-MX"/>
              </w:rPr>
              <w:t>Contratistas por Obras Públicas por Pagar a Corto Plazo</w:t>
            </w:r>
          </w:p>
        </w:tc>
        <w:tc>
          <w:tcPr>
            <w:tcW w:w="1607" w:type="dxa"/>
            <w:tcBorders>
              <w:top w:val="nil"/>
              <w:left w:val="nil"/>
              <w:bottom w:val="single" w:sz="4" w:space="0" w:color="auto"/>
              <w:right w:val="single" w:sz="4" w:space="0" w:color="auto"/>
            </w:tcBorders>
            <w:shd w:val="clear" w:color="auto" w:fill="auto"/>
            <w:vAlign w:val="center"/>
            <w:hideMark/>
          </w:tcPr>
          <w:p w14:paraId="5EEA2B6B" w14:textId="77777777" w:rsidR="001E59F3" w:rsidRPr="001E59F3" w:rsidRDefault="001E59F3" w:rsidP="001E59F3">
            <w:pPr>
              <w:suppressAutoHyphens w:val="0"/>
              <w:overflowPunct/>
              <w:spacing w:after="0" w:line="240" w:lineRule="auto"/>
              <w:jc w:val="right"/>
              <w:rPr>
                <w:rFonts w:eastAsia="Times New Roman" w:cs="Calibri"/>
                <w:sz w:val="14"/>
                <w:szCs w:val="14"/>
                <w:lang w:eastAsia="es-MX"/>
              </w:rPr>
            </w:pPr>
            <w:r w:rsidRPr="001E59F3">
              <w:rPr>
                <w:rFonts w:eastAsia="Times New Roman" w:cs="Calibri"/>
                <w:sz w:val="14"/>
                <w:szCs w:val="14"/>
                <w:lang w:eastAsia="es-MX"/>
              </w:rPr>
              <w:t>510,911</w:t>
            </w:r>
          </w:p>
        </w:tc>
      </w:tr>
      <w:tr w:rsidR="001E59F3" w:rsidRPr="001E59F3" w14:paraId="2DAFBF91" w14:textId="77777777" w:rsidTr="001E59F3">
        <w:trPr>
          <w:trHeight w:val="279"/>
        </w:trPr>
        <w:tc>
          <w:tcPr>
            <w:tcW w:w="4330" w:type="dxa"/>
            <w:tcBorders>
              <w:top w:val="nil"/>
              <w:left w:val="single" w:sz="4" w:space="0" w:color="auto"/>
              <w:bottom w:val="single" w:sz="4" w:space="0" w:color="auto"/>
              <w:right w:val="single" w:sz="4" w:space="0" w:color="auto"/>
            </w:tcBorders>
            <w:shd w:val="clear" w:color="auto" w:fill="auto"/>
            <w:vAlign w:val="center"/>
            <w:hideMark/>
          </w:tcPr>
          <w:p w14:paraId="3E172EE6" w14:textId="77777777" w:rsidR="001E59F3" w:rsidRPr="001E59F3" w:rsidRDefault="001E59F3" w:rsidP="001E59F3">
            <w:pPr>
              <w:suppressAutoHyphens w:val="0"/>
              <w:overflowPunct/>
              <w:spacing w:after="0" w:line="240" w:lineRule="auto"/>
              <w:jc w:val="both"/>
              <w:rPr>
                <w:rFonts w:eastAsia="Times New Roman" w:cs="Calibri"/>
                <w:color w:val="000000"/>
                <w:sz w:val="14"/>
                <w:szCs w:val="14"/>
                <w:lang w:eastAsia="es-MX"/>
              </w:rPr>
            </w:pPr>
            <w:r w:rsidRPr="001E59F3">
              <w:rPr>
                <w:rFonts w:eastAsia="Times New Roman" w:cs="Calibri"/>
                <w:color w:val="000000"/>
                <w:sz w:val="14"/>
                <w:szCs w:val="14"/>
                <w:lang w:eastAsia="es-MX"/>
              </w:rPr>
              <w:t>Participaciones y Aportaciones por Pagar a Corto Plazo</w:t>
            </w:r>
          </w:p>
        </w:tc>
        <w:tc>
          <w:tcPr>
            <w:tcW w:w="1607" w:type="dxa"/>
            <w:tcBorders>
              <w:top w:val="nil"/>
              <w:left w:val="nil"/>
              <w:bottom w:val="single" w:sz="4" w:space="0" w:color="auto"/>
              <w:right w:val="single" w:sz="4" w:space="0" w:color="auto"/>
            </w:tcBorders>
            <w:shd w:val="clear" w:color="auto" w:fill="auto"/>
            <w:vAlign w:val="center"/>
            <w:hideMark/>
          </w:tcPr>
          <w:p w14:paraId="1A6EF4BD" w14:textId="77777777" w:rsidR="001E59F3" w:rsidRPr="001E59F3" w:rsidRDefault="001E59F3" w:rsidP="001E59F3">
            <w:pPr>
              <w:suppressAutoHyphens w:val="0"/>
              <w:overflowPunct/>
              <w:spacing w:after="0" w:line="240" w:lineRule="auto"/>
              <w:jc w:val="right"/>
              <w:rPr>
                <w:rFonts w:eastAsia="Times New Roman" w:cs="Calibri"/>
                <w:sz w:val="14"/>
                <w:szCs w:val="14"/>
                <w:lang w:eastAsia="es-MX"/>
              </w:rPr>
            </w:pPr>
            <w:r w:rsidRPr="001E59F3">
              <w:rPr>
                <w:rFonts w:eastAsia="Times New Roman" w:cs="Calibri"/>
                <w:sz w:val="14"/>
                <w:szCs w:val="14"/>
                <w:lang w:eastAsia="es-MX"/>
              </w:rPr>
              <w:t>616,047,515</w:t>
            </w:r>
          </w:p>
        </w:tc>
      </w:tr>
      <w:tr w:rsidR="001E59F3" w:rsidRPr="001E59F3" w14:paraId="05A18047" w14:textId="77777777" w:rsidTr="001E59F3">
        <w:trPr>
          <w:trHeight w:val="279"/>
        </w:trPr>
        <w:tc>
          <w:tcPr>
            <w:tcW w:w="4330" w:type="dxa"/>
            <w:tcBorders>
              <w:top w:val="nil"/>
              <w:left w:val="single" w:sz="4" w:space="0" w:color="auto"/>
              <w:bottom w:val="single" w:sz="4" w:space="0" w:color="auto"/>
              <w:right w:val="single" w:sz="4" w:space="0" w:color="auto"/>
            </w:tcBorders>
            <w:shd w:val="clear" w:color="auto" w:fill="auto"/>
            <w:vAlign w:val="center"/>
            <w:hideMark/>
          </w:tcPr>
          <w:p w14:paraId="4A54ED66" w14:textId="77777777" w:rsidR="001E59F3" w:rsidRPr="001E59F3" w:rsidRDefault="001E59F3" w:rsidP="001E59F3">
            <w:pPr>
              <w:suppressAutoHyphens w:val="0"/>
              <w:overflowPunct/>
              <w:spacing w:after="0" w:line="240" w:lineRule="auto"/>
              <w:jc w:val="both"/>
              <w:rPr>
                <w:rFonts w:eastAsia="Times New Roman" w:cs="Calibri"/>
                <w:color w:val="000000"/>
                <w:sz w:val="14"/>
                <w:szCs w:val="14"/>
                <w:lang w:eastAsia="es-MX"/>
              </w:rPr>
            </w:pPr>
            <w:r w:rsidRPr="001E59F3">
              <w:rPr>
                <w:rFonts w:eastAsia="Times New Roman" w:cs="Calibri"/>
                <w:color w:val="000000"/>
                <w:sz w:val="14"/>
                <w:szCs w:val="14"/>
                <w:lang w:eastAsia="es-MX"/>
              </w:rPr>
              <w:t>Transferencia Otorgadas por Pagar a Corto Plazo</w:t>
            </w:r>
          </w:p>
        </w:tc>
        <w:tc>
          <w:tcPr>
            <w:tcW w:w="1607" w:type="dxa"/>
            <w:tcBorders>
              <w:top w:val="nil"/>
              <w:left w:val="nil"/>
              <w:bottom w:val="single" w:sz="4" w:space="0" w:color="auto"/>
              <w:right w:val="single" w:sz="4" w:space="0" w:color="auto"/>
            </w:tcBorders>
            <w:shd w:val="clear" w:color="auto" w:fill="auto"/>
            <w:vAlign w:val="center"/>
            <w:hideMark/>
          </w:tcPr>
          <w:p w14:paraId="37244616" w14:textId="77777777" w:rsidR="001E59F3" w:rsidRPr="001E59F3" w:rsidRDefault="001E59F3" w:rsidP="001E59F3">
            <w:pPr>
              <w:suppressAutoHyphens w:val="0"/>
              <w:overflowPunct/>
              <w:spacing w:after="0" w:line="240" w:lineRule="auto"/>
              <w:jc w:val="right"/>
              <w:rPr>
                <w:rFonts w:eastAsia="Times New Roman" w:cs="Calibri"/>
                <w:sz w:val="14"/>
                <w:szCs w:val="14"/>
                <w:lang w:eastAsia="es-MX"/>
              </w:rPr>
            </w:pPr>
            <w:r w:rsidRPr="001E59F3">
              <w:rPr>
                <w:rFonts w:eastAsia="Times New Roman" w:cs="Calibri"/>
                <w:sz w:val="14"/>
                <w:szCs w:val="14"/>
                <w:lang w:eastAsia="es-MX"/>
              </w:rPr>
              <w:t>21,683,574</w:t>
            </w:r>
          </w:p>
        </w:tc>
      </w:tr>
      <w:tr w:rsidR="001E59F3" w:rsidRPr="001E59F3" w14:paraId="2594C1D7" w14:textId="77777777" w:rsidTr="001E59F3">
        <w:trPr>
          <w:trHeight w:val="279"/>
        </w:trPr>
        <w:tc>
          <w:tcPr>
            <w:tcW w:w="4330" w:type="dxa"/>
            <w:tcBorders>
              <w:top w:val="nil"/>
              <w:left w:val="single" w:sz="4" w:space="0" w:color="auto"/>
              <w:bottom w:val="single" w:sz="4" w:space="0" w:color="auto"/>
              <w:right w:val="single" w:sz="4" w:space="0" w:color="auto"/>
            </w:tcBorders>
            <w:shd w:val="clear" w:color="auto" w:fill="auto"/>
            <w:vAlign w:val="center"/>
            <w:hideMark/>
          </w:tcPr>
          <w:p w14:paraId="1FC2E5CF" w14:textId="77777777" w:rsidR="001E59F3" w:rsidRPr="001E59F3" w:rsidRDefault="001E59F3" w:rsidP="001E59F3">
            <w:pPr>
              <w:suppressAutoHyphens w:val="0"/>
              <w:overflowPunct/>
              <w:spacing w:after="0" w:line="240" w:lineRule="auto"/>
              <w:jc w:val="both"/>
              <w:rPr>
                <w:rFonts w:eastAsia="Times New Roman" w:cs="Calibri"/>
                <w:color w:val="000000"/>
                <w:sz w:val="14"/>
                <w:szCs w:val="14"/>
                <w:lang w:eastAsia="es-MX"/>
              </w:rPr>
            </w:pPr>
            <w:r w:rsidRPr="001E59F3">
              <w:rPr>
                <w:rFonts w:eastAsia="Times New Roman" w:cs="Calibri"/>
                <w:color w:val="000000"/>
                <w:sz w:val="14"/>
                <w:szCs w:val="14"/>
                <w:lang w:eastAsia="es-MX"/>
              </w:rPr>
              <w:t>Retenciones y Contribuciones por Pagar a Corto Plazo</w:t>
            </w:r>
          </w:p>
        </w:tc>
        <w:tc>
          <w:tcPr>
            <w:tcW w:w="1607" w:type="dxa"/>
            <w:tcBorders>
              <w:top w:val="nil"/>
              <w:left w:val="nil"/>
              <w:bottom w:val="single" w:sz="4" w:space="0" w:color="auto"/>
              <w:right w:val="single" w:sz="4" w:space="0" w:color="auto"/>
            </w:tcBorders>
            <w:shd w:val="clear" w:color="auto" w:fill="auto"/>
            <w:vAlign w:val="center"/>
            <w:hideMark/>
          </w:tcPr>
          <w:p w14:paraId="12F6EAA7" w14:textId="77777777" w:rsidR="001E59F3" w:rsidRPr="001E59F3" w:rsidRDefault="001E59F3" w:rsidP="001E59F3">
            <w:pPr>
              <w:suppressAutoHyphens w:val="0"/>
              <w:overflowPunct/>
              <w:spacing w:after="0" w:line="240" w:lineRule="auto"/>
              <w:jc w:val="right"/>
              <w:rPr>
                <w:rFonts w:eastAsia="Times New Roman" w:cs="Calibri"/>
                <w:sz w:val="14"/>
                <w:szCs w:val="14"/>
                <w:lang w:eastAsia="es-MX"/>
              </w:rPr>
            </w:pPr>
            <w:r w:rsidRPr="001E59F3">
              <w:rPr>
                <w:rFonts w:eastAsia="Times New Roman" w:cs="Calibri"/>
                <w:sz w:val="14"/>
                <w:szCs w:val="14"/>
                <w:lang w:eastAsia="es-MX"/>
              </w:rPr>
              <w:t>406,311,848</w:t>
            </w:r>
          </w:p>
        </w:tc>
      </w:tr>
      <w:tr w:rsidR="001E59F3" w:rsidRPr="001E59F3" w14:paraId="0E389FBD" w14:textId="77777777" w:rsidTr="001E59F3">
        <w:trPr>
          <w:trHeight w:val="400"/>
        </w:trPr>
        <w:tc>
          <w:tcPr>
            <w:tcW w:w="4330" w:type="dxa"/>
            <w:tcBorders>
              <w:top w:val="nil"/>
              <w:left w:val="single" w:sz="4" w:space="0" w:color="auto"/>
              <w:bottom w:val="single" w:sz="4" w:space="0" w:color="auto"/>
              <w:right w:val="single" w:sz="4" w:space="0" w:color="auto"/>
            </w:tcBorders>
            <w:shd w:val="clear" w:color="auto" w:fill="auto"/>
            <w:vAlign w:val="center"/>
            <w:hideMark/>
          </w:tcPr>
          <w:p w14:paraId="56DD1F49" w14:textId="77777777" w:rsidR="001E59F3" w:rsidRPr="001E59F3" w:rsidRDefault="001E59F3" w:rsidP="001E59F3">
            <w:pPr>
              <w:suppressAutoHyphens w:val="0"/>
              <w:overflowPunct/>
              <w:spacing w:after="0" w:line="240" w:lineRule="auto"/>
              <w:jc w:val="both"/>
              <w:rPr>
                <w:rFonts w:eastAsia="Times New Roman" w:cs="Calibri"/>
                <w:color w:val="000000"/>
                <w:sz w:val="14"/>
                <w:szCs w:val="14"/>
                <w:lang w:eastAsia="es-MX"/>
              </w:rPr>
            </w:pPr>
            <w:r w:rsidRPr="001E59F3">
              <w:rPr>
                <w:rFonts w:eastAsia="Times New Roman" w:cs="Calibri"/>
                <w:color w:val="000000"/>
                <w:sz w:val="14"/>
                <w:szCs w:val="14"/>
                <w:lang w:eastAsia="es-MX"/>
              </w:rPr>
              <w:t>Devoluciones de la Ley de Ingresos por Pagar a Corto Plazo</w:t>
            </w:r>
          </w:p>
        </w:tc>
        <w:tc>
          <w:tcPr>
            <w:tcW w:w="1607" w:type="dxa"/>
            <w:tcBorders>
              <w:top w:val="nil"/>
              <w:left w:val="nil"/>
              <w:bottom w:val="single" w:sz="4" w:space="0" w:color="auto"/>
              <w:right w:val="single" w:sz="4" w:space="0" w:color="auto"/>
            </w:tcBorders>
            <w:shd w:val="clear" w:color="F2F2F2" w:fill="FFFFFF"/>
            <w:vAlign w:val="center"/>
            <w:hideMark/>
          </w:tcPr>
          <w:p w14:paraId="7C06069D" w14:textId="77777777" w:rsidR="001E59F3" w:rsidRPr="001E59F3" w:rsidRDefault="001E59F3" w:rsidP="001E59F3">
            <w:pPr>
              <w:suppressAutoHyphens w:val="0"/>
              <w:overflowPunct/>
              <w:spacing w:after="0" w:line="240" w:lineRule="auto"/>
              <w:jc w:val="right"/>
              <w:rPr>
                <w:rFonts w:eastAsia="Times New Roman" w:cs="Calibri"/>
                <w:color w:val="000000"/>
                <w:sz w:val="14"/>
                <w:szCs w:val="14"/>
                <w:lang w:eastAsia="es-MX"/>
              </w:rPr>
            </w:pPr>
            <w:r w:rsidRPr="001E59F3">
              <w:rPr>
                <w:rFonts w:eastAsia="Times New Roman" w:cs="Calibri"/>
                <w:color w:val="000000"/>
                <w:sz w:val="14"/>
                <w:szCs w:val="14"/>
                <w:lang w:eastAsia="es-MX"/>
              </w:rPr>
              <w:t>1,681</w:t>
            </w:r>
          </w:p>
        </w:tc>
      </w:tr>
      <w:tr w:rsidR="001E59F3" w:rsidRPr="001E59F3" w14:paraId="75998398" w14:textId="77777777" w:rsidTr="001E59F3">
        <w:trPr>
          <w:trHeight w:val="279"/>
        </w:trPr>
        <w:tc>
          <w:tcPr>
            <w:tcW w:w="4330" w:type="dxa"/>
            <w:tcBorders>
              <w:top w:val="nil"/>
              <w:left w:val="single" w:sz="4" w:space="0" w:color="auto"/>
              <w:bottom w:val="single" w:sz="4" w:space="0" w:color="auto"/>
              <w:right w:val="single" w:sz="4" w:space="0" w:color="auto"/>
            </w:tcBorders>
            <w:shd w:val="clear" w:color="auto" w:fill="auto"/>
            <w:vAlign w:val="center"/>
            <w:hideMark/>
          </w:tcPr>
          <w:p w14:paraId="2D54BBF3" w14:textId="77777777" w:rsidR="001E59F3" w:rsidRPr="001E59F3" w:rsidRDefault="001E59F3" w:rsidP="001E59F3">
            <w:pPr>
              <w:suppressAutoHyphens w:val="0"/>
              <w:overflowPunct/>
              <w:spacing w:after="0" w:line="240" w:lineRule="auto"/>
              <w:jc w:val="both"/>
              <w:rPr>
                <w:rFonts w:eastAsia="Times New Roman" w:cs="Calibri"/>
                <w:color w:val="000000"/>
                <w:sz w:val="14"/>
                <w:szCs w:val="14"/>
                <w:lang w:eastAsia="es-MX"/>
              </w:rPr>
            </w:pPr>
            <w:r w:rsidRPr="001E59F3">
              <w:rPr>
                <w:rFonts w:eastAsia="Times New Roman" w:cs="Calibri"/>
                <w:color w:val="000000"/>
                <w:sz w:val="14"/>
                <w:szCs w:val="14"/>
                <w:lang w:eastAsia="es-MX"/>
              </w:rPr>
              <w:t>Otras Cuentas por Pagar a Corto Plazo</w:t>
            </w:r>
          </w:p>
        </w:tc>
        <w:tc>
          <w:tcPr>
            <w:tcW w:w="1607" w:type="dxa"/>
            <w:tcBorders>
              <w:top w:val="nil"/>
              <w:left w:val="nil"/>
              <w:bottom w:val="single" w:sz="4" w:space="0" w:color="auto"/>
              <w:right w:val="single" w:sz="4" w:space="0" w:color="auto"/>
            </w:tcBorders>
            <w:shd w:val="clear" w:color="auto" w:fill="auto"/>
            <w:vAlign w:val="center"/>
            <w:hideMark/>
          </w:tcPr>
          <w:p w14:paraId="26BB2C26" w14:textId="77777777" w:rsidR="001E59F3" w:rsidRPr="001E59F3" w:rsidRDefault="001E59F3" w:rsidP="001E59F3">
            <w:pPr>
              <w:suppressAutoHyphens w:val="0"/>
              <w:overflowPunct/>
              <w:spacing w:after="0" w:line="240" w:lineRule="auto"/>
              <w:jc w:val="right"/>
              <w:rPr>
                <w:rFonts w:eastAsia="Times New Roman" w:cs="Calibri"/>
                <w:sz w:val="14"/>
                <w:szCs w:val="14"/>
                <w:lang w:eastAsia="es-MX"/>
              </w:rPr>
            </w:pPr>
            <w:r w:rsidRPr="001E59F3">
              <w:rPr>
                <w:rFonts w:eastAsia="Times New Roman" w:cs="Calibri"/>
                <w:sz w:val="14"/>
                <w:szCs w:val="14"/>
                <w:lang w:eastAsia="es-MX"/>
              </w:rPr>
              <w:t>432,801,078</w:t>
            </w:r>
          </w:p>
        </w:tc>
      </w:tr>
      <w:tr w:rsidR="001E59F3" w:rsidRPr="001E59F3" w14:paraId="6B0BDEDF" w14:textId="77777777" w:rsidTr="001E59F3">
        <w:trPr>
          <w:trHeight w:val="279"/>
        </w:trPr>
        <w:tc>
          <w:tcPr>
            <w:tcW w:w="4330" w:type="dxa"/>
            <w:tcBorders>
              <w:top w:val="nil"/>
              <w:left w:val="single" w:sz="4" w:space="0" w:color="auto"/>
              <w:bottom w:val="single" w:sz="4" w:space="0" w:color="auto"/>
              <w:right w:val="single" w:sz="4" w:space="0" w:color="auto"/>
            </w:tcBorders>
            <w:shd w:val="clear" w:color="F8CBAD" w:fill="DDC9A3"/>
            <w:vAlign w:val="center"/>
            <w:hideMark/>
          </w:tcPr>
          <w:p w14:paraId="1D5A5D99" w14:textId="77777777" w:rsidR="001E59F3" w:rsidRPr="001E59F3" w:rsidRDefault="001E59F3" w:rsidP="001E59F3">
            <w:pPr>
              <w:suppressAutoHyphens w:val="0"/>
              <w:overflowPunct/>
              <w:spacing w:after="0" w:line="240" w:lineRule="auto"/>
              <w:jc w:val="center"/>
              <w:rPr>
                <w:rFonts w:eastAsia="Times New Roman" w:cs="Calibri"/>
                <w:b/>
                <w:bCs/>
                <w:color w:val="000000"/>
                <w:sz w:val="14"/>
                <w:szCs w:val="14"/>
                <w:lang w:eastAsia="es-MX"/>
              </w:rPr>
            </w:pPr>
            <w:r w:rsidRPr="001E59F3">
              <w:rPr>
                <w:rFonts w:eastAsia="Times New Roman" w:cs="Calibri"/>
                <w:b/>
                <w:bCs/>
                <w:color w:val="000000"/>
                <w:sz w:val="14"/>
                <w:szCs w:val="14"/>
                <w:lang w:eastAsia="es-MX"/>
              </w:rPr>
              <w:t>Total</w:t>
            </w:r>
          </w:p>
        </w:tc>
        <w:tc>
          <w:tcPr>
            <w:tcW w:w="1607" w:type="dxa"/>
            <w:tcBorders>
              <w:top w:val="nil"/>
              <w:left w:val="nil"/>
              <w:bottom w:val="single" w:sz="4" w:space="0" w:color="auto"/>
              <w:right w:val="single" w:sz="4" w:space="0" w:color="auto"/>
            </w:tcBorders>
            <w:shd w:val="clear" w:color="F8CBAD" w:fill="DDC9A3"/>
            <w:vAlign w:val="center"/>
            <w:hideMark/>
          </w:tcPr>
          <w:p w14:paraId="2EC58855" w14:textId="77777777" w:rsidR="001E59F3" w:rsidRPr="001E59F3" w:rsidRDefault="001E59F3" w:rsidP="001E59F3">
            <w:pPr>
              <w:suppressAutoHyphens w:val="0"/>
              <w:overflowPunct/>
              <w:spacing w:after="0" w:line="240" w:lineRule="auto"/>
              <w:jc w:val="right"/>
              <w:rPr>
                <w:rFonts w:eastAsia="Times New Roman" w:cs="Calibri"/>
                <w:b/>
                <w:bCs/>
                <w:color w:val="000000"/>
                <w:sz w:val="14"/>
                <w:szCs w:val="14"/>
                <w:lang w:eastAsia="es-MX"/>
              </w:rPr>
            </w:pPr>
            <w:r w:rsidRPr="001E59F3">
              <w:rPr>
                <w:rFonts w:eastAsia="Times New Roman" w:cs="Calibri"/>
                <w:b/>
                <w:bCs/>
                <w:color w:val="000000"/>
                <w:sz w:val="14"/>
                <w:szCs w:val="14"/>
                <w:lang w:eastAsia="es-MX"/>
              </w:rPr>
              <w:t>1,741,931,981</w:t>
            </w:r>
          </w:p>
        </w:tc>
      </w:tr>
    </w:tbl>
    <w:p w14:paraId="7F55622D" w14:textId="77777777" w:rsidR="007745EB" w:rsidRDefault="007745EB">
      <w:pPr>
        <w:pStyle w:val="Texto"/>
        <w:spacing w:after="0" w:line="240" w:lineRule="exact"/>
        <w:rPr>
          <w:rFonts w:ascii="Calibri" w:hAnsi="Calibri" w:cs="Calibri"/>
          <w:b/>
          <w:sz w:val="20"/>
          <w:lang w:val="es-MX"/>
        </w:rPr>
      </w:pPr>
    </w:p>
    <w:p w14:paraId="3BD635AD" w14:textId="3AA363DC" w:rsidR="00397C62" w:rsidRDefault="00C87FDA">
      <w:pPr>
        <w:pStyle w:val="Texto"/>
        <w:spacing w:after="0" w:line="240" w:lineRule="exact"/>
        <w:ind w:firstLine="0"/>
        <w:rPr>
          <w:rFonts w:ascii="Calibri" w:hAnsi="Calibri" w:cs="Calibri"/>
          <w:sz w:val="20"/>
        </w:rPr>
      </w:pPr>
      <w:r w:rsidRPr="00820E37">
        <w:rPr>
          <w:rFonts w:ascii="Calibri" w:hAnsi="Calibri" w:cs="Calibri"/>
          <w:sz w:val="20"/>
        </w:rPr>
        <w:t>Dentro de Otras Cuentas por Pagar a Corto Plazo se encuentra</w:t>
      </w:r>
      <w:r w:rsidR="00397C62">
        <w:rPr>
          <w:rFonts w:ascii="Calibri" w:hAnsi="Calibri" w:cs="Calibri"/>
          <w:sz w:val="20"/>
        </w:rPr>
        <w:t>:</w:t>
      </w:r>
    </w:p>
    <w:p w14:paraId="293AD460" w14:textId="77777777" w:rsidR="00A6788C" w:rsidRDefault="00A6788C">
      <w:pPr>
        <w:pStyle w:val="Texto"/>
        <w:spacing w:after="0" w:line="240" w:lineRule="exact"/>
        <w:ind w:firstLine="0"/>
        <w:rPr>
          <w:rFonts w:ascii="Calibri" w:hAnsi="Calibri" w:cs="Calibri"/>
          <w:sz w:val="20"/>
        </w:rPr>
      </w:pPr>
    </w:p>
    <w:p w14:paraId="16CCC2AF" w14:textId="77777777" w:rsidR="00397C62" w:rsidRDefault="00397C62" w:rsidP="00397C62">
      <w:pPr>
        <w:pStyle w:val="Texto"/>
        <w:numPr>
          <w:ilvl w:val="0"/>
          <w:numId w:val="65"/>
        </w:numPr>
        <w:spacing w:after="0" w:line="240" w:lineRule="exact"/>
        <w:rPr>
          <w:rFonts w:ascii="Calibri" w:hAnsi="Calibri" w:cs="Calibri"/>
          <w:sz w:val="20"/>
        </w:rPr>
      </w:pPr>
      <w:r>
        <w:rPr>
          <w:rFonts w:ascii="Calibri" w:hAnsi="Calibri" w:cs="Calibri"/>
          <w:sz w:val="20"/>
        </w:rPr>
        <w:t>E</w:t>
      </w:r>
      <w:r w:rsidR="00C87FDA" w:rsidRPr="00397C62">
        <w:rPr>
          <w:rFonts w:ascii="Calibri" w:hAnsi="Calibri" w:cs="Calibri"/>
          <w:sz w:val="20"/>
        </w:rPr>
        <w:t xml:space="preserve">l saldo de la Porción a Corto Plazo, correspondiente al Convenio sobre pago Diferido de Prestaciones, Cuotas y Aportaciones de Seguridad Social al Instituto de Previsión y Seguridad Social del Estado de Tamaulipas por $ </w:t>
      </w:r>
      <w:r w:rsidR="009025EB" w:rsidRPr="00397C62">
        <w:rPr>
          <w:rFonts w:ascii="Calibri" w:hAnsi="Calibri" w:cs="Calibri"/>
          <w:sz w:val="20"/>
        </w:rPr>
        <w:t>246,538,779</w:t>
      </w:r>
      <w:r>
        <w:rPr>
          <w:rFonts w:ascii="Calibri" w:hAnsi="Calibri" w:cs="Calibri"/>
          <w:sz w:val="20"/>
        </w:rPr>
        <w:t>.</w:t>
      </w:r>
    </w:p>
    <w:p w14:paraId="070B5CBA" w14:textId="77777777" w:rsidR="00397C62" w:rsidRDefault="00397C62" w:rsidP="00397C62">
      <w:pPr>
        <w:pStyle w:val="Texto"/>
        <w:spacing w:after="0" w:line="240" w:lineRule="exact"/>
        <w:ind w:left="1080" w:firstLine="0"/>
        <w:rPr>
          <w:rFonts w:ascii="Calibri" w:hAnsi="Calibri" w:cs="Calibri"/>
          <w:sz w:val="20"/>
        </w:rPr>
      </w:pPr>
    </w:p>
    <w:p w14:paraId="63C4AD25" w14:textId="6B000608" w:rsidR="007745EB" w:rsidRPr="00397C62" w:rsidRDefault="00397C62" w:rsidP="00397C62">
      <w:pPr>
        <w:pStyle w:val="Texto"/>
        <w:numPr>
          <w:ilvl w:val="0"/>
          <w:numId w:val="65"/>
        </w:numPr>
        <w:spacing w:after="0" w:line="240" w:lineRule="exact"/>
        <w:rPr>
          <w:rFonts w:ascii="Calibri" w:hAnsi="Calibri" w:cs="Calibri"/>
          <w:sz w:val="20"/>
        </w:rPr>
      </w:pPr>
      <w:r>
        <w:rPr>
          <w:rFonts w:ascii="Calibri" w:hAnsi="Calibri" w:cs="Calibri"/>
          <w:sz w:val="20"/>
        </w:rPr>
        <w:t>E</w:t>
      </w:r>
      <w:r w:rsidR="00C87FDA" w:rsidRPr="00397C62">
        <w:rPr>
          <w:rFonts w:ascii="Calibri" w:hAnsi="Calibri" w:cs="Calibri"/>
          <w:sz w:val="20"/>
        </w:rPr>
        <w:t>l adeudo a Consorcio Empresarial la Pesca, S.A. P.I.C.V. por venta de terrenos en el Ejido la Pesca del Municipio de Soto la Marina, que a la fecha no se ha desincorporado del Patrimonio del Estado y por el cual se recibió el importe de $35,320,000., se encuentra en proceso legal, con la finalidad de determinar la situación jurídica de los terrenos mencionados.</w:t>
      </w:r>
    </w:p>
    <w:p w14:paraId="0B33573C" w14:textId="77777777" w:rsidR="007745EB" w:rsidRPr="00820E37" w:rsidRDefault="007745EB">
      <w:pPr>
        <w:jc w:val="both"/>
        <w:rPr>
          <w:rFonts w:cs="Calibri"/>
          <w:sz w:val="20"/>
          <w:szCs w:val="20"/>
        </w:rPr>
      </w:pPr>
    </w:p>
    <w:p w14:paraId="4BA6623A" w14:textId="77777777" w:rsidR="007745EB" w:rsidRPr="00694CE6" w:rsidRDefault="00C87FDA">
      <w:pPr>
        <w:pStyle w:val="Texto"/>
        <w:spacing w:after="0" w:line="240" w:lineRule="exact"/>
        <w:ind w:left="-284" w:firstLine="142"/>
        <w:rPr>
          <w:rFonts w:ascii="Calibri" w:hAnsi="Calibri" w:cs="Calibri"/>
          <w:b/>
          <w:sz w:val="20"/>
          <w:szCs w:val="18"/>
          <w:u w:val="single"/>
        </w:rPr>
      </w:pPr>
      <w:r w:rsidRPr="00694CE6">
        <w:rPr>
          <w:rFonts w:ascii="Calibri" w:hAnsi="Calibri" w:cs="Calibri"/>
          <w:b/>
          <w:sz w:val="20"/>
          <w:szCs w:val="18"/>
          <w:u w:val="single"/>
        </w:rPr>
        <w:t>Porción a Corto Plazo de la Deuda a Largo Plazo.</w:t>
      </w:r>
    </w:p>
    <w:p w14:paraId="49132535" w14:textId="77777777" w:rsidR="007745EB" w:rsidRDefault="007745EB">
      <w:pPr>
        <w:pStyle w:val="Texto"/>
        <w:spacing w:after="0" w:line="240" w:lineRule="exact"/>
        <w:ind w:left="-284" w:firstLine="142"/>
        <w:rPr>
          <w:rFonts w:ascii="Calibri" w:hAnsi="Calibri" w:cs="Calibri"/>
          <w:szCs w:val="18"/>
        </w:rPr>
      </w:pPr>
    </w:p>
    <w:p w14:paraId="7E874FCC" w14:textId="77777777" w:rsidR="007745EB" w:rsidRPr="00820E37" w:rsidRDefault="00C87FDA">
      <w:pPr>
        <w:pStyle w:val="Texto"/>
        <w:spacing w:after="0" w:line="240" w:lineRule="exact"/>
        <w:ind w:hanging="142"/>
        <w:rPr>
          <w:rFonts w:ascii="Calibri" w:hAnsi="Calibri" w:cs="Calibri"/>
          <w:sz w:val="20"/>
        </w:rPr>
      </w:pPr>
      <w:r w:rsidRPr="00820E37">
        <w:rPr>
          <w:rFonts w:ascii="Calibri" w:hAnsi="Calibri" w:cs="Calibri"/>
          <w:sz w:val="20"/>
        </w:rPr>
        <w:t xml:space="preserve">El saldo de esta cuenta al cierre </w:t>
      </w:r>
      <w:r w:rsidR="00820E37" w:rsidRPr="00820E37">
        <w:rPr>
          <w:rFonts w:ascii="Calibri" w:hAnsi="Calibri" w:cs="Calibri"/>
          <w:sz w:val="20"/>
        </w:rPr>
        <w:t>del trimestre</w:t>
      </w:r>
      <w:r w:rsidRPr="00820E37">
        <w:rPr>
          <w:rFonts w:ascii="Calibri" w:hAnsi="Calibri" w:cs="Calibri"/>
          <w:sz w:val="20"/>
        </w:rPr>
        <w:t xml:space="preserve"> se detalla a continuación por crédito.</w:t>
      </w:r>
    </w:p>
    <w:p w14:paraId="280D3461" w14:textId="77777777" w:rsidR="007745EB" w:rsidRDefault="007745EB">
      <w:pPr>
        <w:pStyle w:val="Texto"/>
        <w:spacing w:after="0" w:line="240" w:lineRule="exact"/>
        <w:ind w:hanging="142"/>
        <w:rPr>
          <w:rFonts w:ascii="Calibri" w:hAnsi="Calibri" w:cs="Calibri"/>
          <w:szCs w:val="18"/>
        </w:rPr>
      </w:pPr>
    </w:p>
    <w:tbl>
      <w:tblPr>
        <w:tblW w:w="6139" w:type="dxa"/>
        <w:tblCellMar>
          <w:left w:w="70" w:type="dxa"/>
          <w:right w:w="70" w:type="dxa"/>
        </w:tblCellMar>
        <w:tblLook w:val="04A0" w:firstRow="1" w:lastRow="0" w:firstColumn="1" w:lastColumn="0" w:noHBand="0" w:noVBand="1"/>
      </w:tblPr>
      <w:tblGrid>
        <w:gridCol w:w="4322"/>
        <w:gridCol w:w="1817"/>
      </w:tblGrid>
      <w:tr w:rsidR="005C70A2" w:rsidRPr="005C70A2" w14:paraId="6C5BE017" w14:textId="77777777" w:rsidTr="001E59F3">
        <w:trPr>
          <w:trHeight w:val="503"/>
        </w:trPr>
        <w:tc>
          <w:tcPr>
            <w:tcW w:w="4322" w:type="dxa"/>
            <w:tcBorders>
              <w:top w:val="single" w:sz="4" w:space="0" w:color="auto"/>
              <w:left w:val="single" w:sz="4" w:space="0" w:color="auto"/>
              <w:bottom w:val="single" w:sz="4" w:space="0" w:color="auto"/>
              <w:right w:val="single" w:sz="4" w:space="0" w:color="auto"/>
            </w:tcBorders>
            <w:shd w:val="clear" w:color="9C0006" w:fill="AB0033"/>
            <w:vAlign w:val="center"/>
            <w:hideMark/>
          </w:tcPr>
          <w:p w14:paraId="7B43D3A8" w14:textId="77777777" w:rsidR="005C70A2" w:rsidRPr="005C70A2" w:rsidRDefault="005C70A2" w:rsidP="005C70A2">
            <w:pPr>
              <w:suppressAutoHyphens w:val="0"/>
              <w:overflowPunct/>
              <w:spacing w:after="0" w:line="240" w:lineRule="auto"/>
              <w:rPr>
                <w:rFonts w:eastAsia="Times New Roman" w:cs="Calibri"/>
                <w:b/>
                <w:bCs/>
                <w:color w:val="FFFFFF"/>
                <w:sz w:val="14"/>
                <w:szCs w:val="14"/>
                <w:lang w:eastAsia="es-MX"/>
              </w:rPr>
            </w:pPr>
            <w:r w:rsidRPr="005C70A2">
              <w:rPr>
                <w:rFonts w:eastAsia="Times New Roman" w:cs="Calibri"/>
                <w:b/>
                <w:bCs/>
                <w:color w:val="FFFFFF"/>
                <w:sz w:val="14"/>
                <w:szCs w:val="14"/>
                <w:lang w:eastAsia="es-MX"/>
              </w:rPr>
              <w:t>Porción a Corto Plazo de la Deuda a Largo Plazo</w:t>
            </w:r>
          </w:p>
        </w:tc>
        <w:tc>
          <w:tcPr>
            <w:tcW w:w="1817" w:type="dxa"/>
            <w:tcBorders>
              <w:top w:val="single" w:sz="4" w:space="0" w:color="auto"/>
              <w:left w:val="nil"/>
              <w:bottom w:val="single" w:sz="4" w:space="0" w:color="auto"/>
              <w:right w:val="single" w:sz="4" w:space="0" w:color="auto"/>
            </w:tcBorders>
            <w:shd w:val="clear" w:color="9C0006" w:fill="AB0033"/>
            <w:vAlign w:val="center"/>
            <w:hideMark/>
          </w:tcPr>
          <w:p w14:paraId="741BDF8B" w14:textId="77777777" w:rsidR="005C70A2" w:rsidRPr="005C70A2" w:rsidRDefault="005C70A2" w:rsidP="005C70A2">
            <w:pPr>
              <w:suppressAutoHyphens w:val="0"/>
              <w:overflowPunct/>
              <w:spacing w:after="0" w:line="240" w:lineRule="auto"/>
              <w:jc w:val="center"/>
              <w:rPr>
                <w:rFonts w:eastAsia="Times New Roman" w:cs="Calibri"/>
                <w:b/>
                <w:bCs/>
                <w:color w:val="FFFFFF"/>
                <w:sz w:val="14"/>
                <w:szCs w:val="14"/>
                <w:lang w:eastAsia="es-MX"/>
              </w:rPr>
            </w:pPr>
            <w:r w:rsidRPr="005C70A2">
              <w:rPr>
                <w:rFonts w:eastAsia="Times New Roman" w:cs="Calibri"/>
                <w:b/>
                <w:bCs/>
                <w:color w:val="FFFFFF"/>
                <w:sz w:val="14"/>
                <w:szCs w:val="14"/>
                <w:lang w:eastAsia="es-MX"/>
              </w:rPr>
              <w:t>Saldo al 31 de Diciembre de 2024</w:t>
            </w:r>
          </w:p>
        </w:tc>
      </w:tr>
      <w:tr w:rsidR="005C70A2" w:rsidRPr="005C70A2" w14:paraId="40B1AA91" w14:textId="77777777" w:rsidTr="001E59F3">
        <w:trPr>
          <w:trHeight w:val="292"/>
        </w:trPr>
        <w:tc>
          <w:tcPr>
            <w:tcW w:w="4322" w:type="dxa"/>
            <w:tcBorders>
              <w:top w:val="nil"/>
              <w:left w:val="single" w:sz="4" w:space="0" w:color="auto"/>
              <w:bottom w:val="single" w:sz="4" w:space="0" w:color="auto"/>
              <w:right w:val="single" w:sz="4" w:space="0" w:color="auto"/>
            </w:tcBorders>
            <w:shd w:val="clear" w:color="auto" w:fill="auto"/>
            <w:noWrap/>
            <w:vAlign w:val="bottom"/>
            <w:hideMark/>
          </w:tcPr>
          <w:p w14:paraId="1BB0B14B" w14:textId="77777777" w:rsidR="005C70A2" w:rsidRPr="005C70A2" w:rsidRDefault="005C70A2" w:rsidP="005C70A2">
            <w:pPr>
              <w:suppressAutoHyphens w:val="0"/>
              <w:overflowPunct/>
              <w:spacing w:after="0" w:line="240" w:lineRule="auto"/>
              <w:rPr>
                <w:rFonts w:eastAsia="Times New Roman" w:cs="Calibri"/>
                <w:color w:val="000000"/>
                <w:sz w:val="14"/>
                <w:szCs w:val="14"/>
                <w:lang w:eastAsia="es-MX"/>
              </w:rPr>
            </w:pPr>
            <w:r w:rsidRPr="005C70A2">
              <w:rPr>
                <w:rFonts w:eastAsia="Times New Roman" w:cs="Calibri"/>
                <w:color w:val="000000"/>
                <w:sz w:val="14"/>
                <w:szCs w:val="14"/>
                <w:lang w:eastAsia="es-MX"/>
              </w:rPr>
              <w:t>Crédito 5'461 MDP Banorte S.A.</w:t>
            </w:r>
          </w:p>
        </w:tc>
        <w:tc>
          <w:tcPr>
            <w:tcW w:w="1817" w:type="dxa"/>
            <w:tcBorders>
              <w:top w:val="nil"/>
              <w:left w:val="nil"/>
              <w:bottom w:val="single" w:sz="4" w:space="0" w:color="auto"/>
              <w:right w:val="single" w:sz="4" w:space="0" w:color="auto"/>
            </w:tcBorders>
            <w:shd w:val="clear" w:color="auto" w:fill="auto"/>
            <w:noWrap/>
            <w:vAlign w:val="bottom"/>
            <w:hideMark/>
          </w:tcPr>
          <w:p w14:paraId="648E431D" w14:textId="77777777" w:rsidR="005C70A2" w:rsidRPr="005C70A2" w:rsidRDefault="005C70A2" w:rsidP="005C70A2">
            <w:pPr>
              <w:suppressAutoHyphens w:val="0"/>
              <w:overflowPunct/>
              <w:spacing w:after="0" w:line="240" w:lineRule="auto"/>
              <w:jc w:val="right"/>
              <w:rPr>
                <w:rFonts w:eastAsia="Times New Roman" w:cs="Calibri"/>
                <w:color w:val="000000"/>
                <w:sz w:val="14"/>
                <w:szCs w:val="14"/>
                <w:lang w:eastAsia="es-MX"/>
              </w:rPr>
            </w:pPr>
            <w:r w:rsidRPr="005C70A2">
              <w:rPr>
                <w:rFonts w:eastAsia="Times New Roman" w:cs="Calibri"/>
                <w:color w:val="000000"/>
                <w:sz w:val="14"/>
                <w:szCs w:val="14"/>
                <w:lang w:eastAsia="es-MX"/>
              </w:rPr>
              <w:t xml:space="preserve">0 </w:t>
            </w:r>
          </w:p>
        </w:tc>
      </w:tr>
      <w:tr w:rsidR="005C70A2" w:rsidRPr="005C70A2" w14:paraId="3C26B44D" w14:textId="77777777" w:rsidTr="001E59F3">
        <w:trPr>
          <w:trHeight w:val="292"/>
        </w:trPr>
        <w:tc>
          <w:tcPr>
            <w:tcW w:w="4322" w:type="dxa"/>
            <w:tcBorders>
              <w:top w:val="nil"/>
              <w:left w:val="single" w:sz="4" w:space="0" w:color="auto"/>
              <w:bottom w:val="single" w:sz="4" w:space="0" w:color="auto"/>
              <w:right w:val="single" w:sz="4" w:space="0" w:color="auto"/>
            </w:tcBorders>
            <w:shd w:val="clear" w:color="auto" w:fill="auto"/>
            <w:noWrap/>
            <w:vAlign w:val="bottom"/>
            <w:hideMark/>
          </w:tcPr>
          <w:p w14:paraId="7AE96041" w14:textId="77777777" w:rsidR="005C70A2" w:rsidRPr="005C70A2" w:rsidRDefault="005C70A2" w:rsidP="005C70A2">
            <w:pPr>
              <w:suppressAutoHyphens w:val="0"/>
              <w:overflowPunct/>
              <w:spacing w:after="0" w:line="240" w:lineRule="auto"/>
              <w:rPr>
                <w:rFonts w:eastAsia="Times New Roman" w:cs="Calibri"/>
                <w:color w:val="000000"/>
                <w:sz w:val="14"/>
                <w:szCs w:val="14"/>
                <w:lang w:eastAsia="es-MX"/>
              </w:rPr>
            </w:pPr>
            <w:r w:rsidRPr="005C70A2">
              <w:rPr>
                <w:rFonts w:eastAsia="Times New Roman" w:cs="Calibri"/>
                <w:color w:val="000000"/>
                <w:sz w:val="14"/>
                <w:szCs w:val="14"/>
                <w:lang w:eastAsia="es-MX"/>
              </w:rPr>
              <w:t>Crédito 968 MDP Bancomer S.A.</w:t>
            </w:r>
          </w:p>
        </w:tc>
        <w:tc>
          <w:tcPr>
            <w:tcW w:w="1817" w:type="dxa"/>
            <w:tcBorders>
              <w:top w:val="nil"/>
              <w:left w:val="nil"/>
              <w:bottom w:val="single" w:sz="4" w:space="0" w:color="auto"/>
              <w:right w:val="single" w:sz="4" w:space="0" w:color="auto"/>
            </w:tcBorders>
            <w:shd w:val="clear" w:color="auto" w:fill="auto"/>
            <w:noWrap/>
            <w:vAlign w:val="bottom"/>
            <w:hideMark/>
          </w:tcPr>
          <w:p w14:paraId="661E86D0" w14:textId="77777777" w:rsidR="005C70A2" w:rsidRPr="005C70A2" w:rsidRDefault="005C70A2" w:rsidP="005C70A2">
            <w:pPr>
              <w:suppressAutoHyphens w:val="0"/>
              <w:overflowPunct/>
              <w:spacing w:after="0" w:line="240" w:lineRule="auto"/>
              <w:jc w:val="right"/>
              <w:rPr>
                <w:rFonts w:eastAsia="Times New Roman" w:cs="Calibri"/>
                <w:color w:val="000000"/>
                <w:sz w:val="14"/>
                <w:szCs w:val="14"/>
                <w:lang w:eastAsia="es-MX"/>
              </w:rPr>
            </w:pPr>
            <w:r w:rsidRPr="005C70A2">
              <w:rPr>
                <w:rFonts w:eastAsia="Times New Roman" w:cs="Calibri"/>
                <w:color w:val="000000"/>
                <w:sz w:val="14"/>
                <w:szCs w:val="14"/>
                <w:lang w:eastAsia="es-MX"/>
              </w:rPr>
              <w:t xml:space="preserve">0 </w:t>
            </w:r>
          </w:p>
        </w:tc>
      </w:tr>
      <w:tr w:rsidR="005C70A2" w:rsidRPr="005C70A2" w14:paraId="188FF70C" w14:textId="77777777" w:rsidTr="001E59F3">
        <w:trPr>
          <w:trHeight w:val="292"/>
        </w:trPr>
        <w:tc>
          <w:tcPr>
            <w:tcW w:w="4322" w:type="dxa"/>
            <w:tcBorders>
              <w:top w:val="nil"/>
              <w:left w:val="single" w:sz="4" w:space="0" w:color="auto"/>
              <w:bottom w:val="single" w:sz="4" w:space="0" w:color="auto"/>
              <w:right w:val="single" w:sz="4" w:space="0" w:color="auto"/>
            </w:tcBorders>
            <w:shd w:val="clear" w:color="auto" w:fill="auto"/>
            <w:noWrap/>
            <w:vAlign w:val="bottom"/>
            <w:hideMark/>
          </w:tcPr>
          <w:p w14:paraId="33DFC68A" w14:textId="77777777" w:rsidR="005C70A2" w:rsidRPr="005C70A2" w:rsidRDefault="005C70A2" w:rsidP="005C70A2">
            <w:pPr>
              <w:suppressAutoHyphens w:val="0"/>
              <w:overflowPunct/>
              <w:spacing w:after="0" w:line="240" w:lineRule="auto"/>
              <w:rPr>
                <w:rFonts w:eastAsia="Times New Roman" w:cs="Calibri"/>
                <w:color w:val="000000"/>
                <w:sz w:val="14"/>
                <w:szCs w:val="14"/>
                <w:lang w:eastAsia="es-MX"/>
              </w:rPr>
            </w:pPr>
            <w:r w:rsidRPr="005C70A2">
              <w:rPr>
                <w:rFonts w:eastAsia="Times New Roman" w:cs="Calibri"/>
                <w:color w:val="000000"/>
                <w:sz w:val="14"/>
                <w:szCs w:val="14"/>
                <w:lang w:eastAsia="es-MX"/>
              </w:rPr>
              <w:t>Crédito 1'000 MDP Bancomer S.A.</w:t>
            </w:r>
          </w:p>
        </w:tc>
        <w:tc>
          <w:tcPr>
            <w:tcW w:w="1817" w:type="dxa"/>
            <w:tcBorders>
              <w:top w:val="nil"/>
              <w:left w:val="nil"/>
              <w:bottom w:val="single" w:sz="4" w:space="0" w:color="auto"/>
              <w:right w:val="single" w:sz="4" w:space="0" w:color="auto"/>
            </w:tcBorders>
            <w:shd w:val="clear" w:color="auto" w:fill="auto"/>
            <w:noWrap/>
            <w:vAlign w:val="bottom"/>
            <w:hideMark/>
          </w:tcPr>
          <w:p w14:paraId="2AD06A6F" w14:textId="77777777" w:rsidR="005C70A2" w:rsidRPr="005C70A2" w:rsidRDefault="005C70A2" w:rsidP="005C70A2">
            <w:pPr>
              <w:suppressAutoHyphens w:val="0"/>
              <w:overflowPunct/>
              <w:spacing w:after="0" w:line="240" w:lineRule="auto"/>
              <w:jc w:val="right"/>
              <w:rPr>
                <w:rFonts w:eastAsia="Times New Roman" w:cs="Calibri"/>
                <w:color w:val="000000"/>
                <w:sz w:val="14"/>
                <w:szCs w:val="14"/>
                <w:lang w:eastAsia="es-MX"/>
              </w:rPr>
            </w:pPr>
            <w:r w:rsidRPr="005C70A2">
              <w:rPr>
                <w:rFonts w:eastAsia="Times New Roman" w:cs="Calibri"/>
                <w:color w:val="000000"/>
                <w:sz w:val="14"/>
                <w:szCs w:val="14"/>
                <w:lang w:eastAsia="es-MX"/>
              </w:rPr>
              <w:t xml:space="preserve">0 </w:t>
            </w:r>
          </w:p>
        </w:tc>
      </w:tr>
      <w:tr w:rsidR="005C70A2" w:rsidRPr="005C70A2" w14:paraId="0ADA3F29" w14:textId="77777777" w:rsidTr="001E59F3">
        <w:trPr>
          <w:trHeight w:val="292"/>
        </w:trPr>
        <w:tc>
          <w:tcPr>
            <w:tcW w:w="4322" w:type="dxa"/>
            <w:tcBorders>
              <w:top w:val="nil"/>
              <w:left w:val="single" w:sz="4" w:space="0" w:color="auto"/>
              <w:bottom w:val="single" w:sz="4" w:space="0" w:color="auto"/>
              <w:right w:val="single" w:sz="4" w:space="0" w:color="auto"/>
            </w:tcBorders>
            <w:shd w:val="clear" w:color="auto" w:fill="auto"/>
            <w:noWrap/>
            <w:vAlign w:val="bottom"/>
            <w:hideMark/>
          </w:tcPr>
          <w:p w14:paraId="66054F37" w14:textId="77777777" w:rsidR="005C70A2" w:rsidRPr="005C70A2" w:rsidRDefault="005C70A2" w:rsidP="005C70A2">
            <w:pPr>
              <w:suppressAutoHyphens w:val="0"/>
              <w:overflowPunct/>
              <w:spacing w:after="0" w:line="240" w:lineRule="auto"/>
              <w:rPr>
                <w:rFonts w:eastAsia="Times New Roman" w:cs="Calibri"/>
                <w:color w:val="000000"/>
                <w:sz w:val="14"/>
                <w:szCs w:val="14"/>
                <w:lang w:eastAsia="es-MX"/>
              </w:rPr>
            </w:pPr>
            <w:r w:rsidRPr="005C70A2">
              <w:rPr>
                <w:rFonts w:eastAsia="Times New Roman" w:cs="Calibri"/>
                <w:color w:val="000000"/>
                <w:sz w:val="14"/>
                <w:szCs w:val="14"/>
                <w:lang w:eastAsia="es-MX"/>
              </w:rPr>
              <w:t>Crédito 1'650 MDP Santander S.A.</w:t>
            </w:r>
          </w:p>
        </w:tc>
        <w:tc>
          <w:tcPr>
            <w:tcW w:w="1817" w:type="dxa"/>
            <w:tcBorders>
              <w:top w:val="nil"/>
              <w:left w:val="nil"/>
              <w:bottom w:val="single" w:sz="4" w:space="0" w:color="auto"/>
              <w:right w:val="single" w:sz="4" w:space="0" w:color="auto"/>
            </w:tcBorders>
            <w:shd w:val="clear" w:color="auto" w:fill="auto"/>
            <w:noWrap/>
            <w:vAlign w:val="bottom"/>
            <w:hideMark/>
          </w:tcPr>
          <w:p w14:paraId="74BCD23C" w14:textId="77777777" w:rsidR="005C70A2" w:rsidRPr="005C70A2" w:rsidRDefault="005C70A2" w:rsidP="005C70A2">
            <w:pPr>
              <w:suppressAutoHyphens w:val="0"/>
              <w:overflowPunct/>
              <w:spacing w:after="0" w:line="240" w:lineRule="auto"/>
              <w:jc w:val="right"/>
              <w:rPr>
                <w:rFonts w:eastAsia="Times New Roman" w:cs="Calibri"/>
                <w:color w:val="000000"/>
                <w:sz w:val="14"/>
                <w:szCs w:val="14"/>
                <w:lang w:eastAsia="es-MX"/>
              </w:rPr>
            </w:pPr>
            <w:r w:rsidRPr="005C70A2">
              <w:rPr>
                <w:rFonts w:eastAsia="Times New Roman" w:cs="Calibri"/>
                <w:color w:val="000000"/>
                <w:sz w:val="14"/>
                <w:szCs w:val="14"/>
                <w:lang w:eastAsia="es-MX"/>
              </w:rPr>
              <w:t xml:space="preserve">0 </w:t>
            </w:r>
          </w:p>
        </w:tc>
      </w:tr>
      <w:tr w:rsidR="005C70A2" w:rsidRPr="005C70A2" w14:paraId="55CA1590" w14:textId="77777777" w:rsidTr="001E59F3">
        <w:trPr>
          <w:trHeight w:val="292"/>
        </w:trPr>
        <w:tc>
          <w:tcPr>
            <w:tcW w:w="4322" w:type="dxa"/>
            <w:tcBorders>
              <w:top w:val="nil"/>
              <w:left w:val="single" w:sz="4" w:space="0" w:color="auto"/>
              <w:bottom w:val="single" w:sz="4" w:space="0" w:color="auto"/>
              <w:right w:val="single" w:sz="4" w:space="0" w:color="auto"/>
            </w:tcBorders>
            <w:shd w:val="clear" w:color="auto" w:fill="auto"/>
            <w:noWrap/>
            <w:vAlign w:val="bottom"/>
            <w:hideMark/>
          </w:tcPr>
          <w:p w14:paraId="71B5C901" w14:textId="77777777" w:rsidR="005C70A2" w:rsidRPr="005C70A2" w:rsidRDefault="005C70A2" w:rsidP="005C70A2">
            <w:pPr>
              <w:suppressAutoHyphens w:val="0"/>
              <w:overflowPunct/>
              <w:spacing w:after="0" w:line="240" w:lineRule="auto"/>
              <w:rPr>
                <w:rFonts w:eastAsia="Times New Roman" w:cs="Calibri"/>
                <w:color w:val="000000"/>
                <w:sz w:val="14"/>
                <w:szCs w:val="14"/>
                <w:lang w:eastAsia="es-MX"/>
              </w:rPr>
            </w:pPr>
            <w:r w:rsidRPr="005C70A2">
              <w:rPr>
                <w:rFonts w:eastAsia="Times New Roman" w:cs="Calibri"/>
                <w:color w:val="000000"/>
                <w:sz w:val="14"/>
                <w:szCs w:val="14"/>
                <w:lang w:eastAsia="es-MX"/>
              </w:rPr>
              <w:t>Crédito 1'539 MDP Banorte S.A.</w:t>
            </w:r>
          </w:p>
        </w:tc>
        <w:tc>
          <w:tcPr>
            <w:tcW w:w="1817" w:type="dxa"/>
            <w:tcBorders>
              <w:top w:val="nil"/>
              <w:left w:val="nil"/>
              <w:bottom w:val="single" w:sz="4" w:space="0" w:color="auto"/>
              <w:right w:val="single" w:sz="4" w:space="0" w:color="auto"/>
            </w:tcBorders>
            <w:shd w:val="clear" w:color="auto" w:fill="auto"/>
            <w:noWrap/>
            <w:vAlign w:val="bottom"/>
            <w:hideMark/>
          </w:tcPr>
          <w:p w14:paraId="65ED25A5" w14:textId="77777777" w:rsidR="005C70A2" w:rsidRPr="005C70A2" w:rsidRDefault="005C70A2" w:rsidP="005C70A2">
            <w:pPr>
              <w:suppressAutoHyphens w:val="0"/>
              <w:overflowPunct/>
              <w:spacing w:after="0" w:line="240" w:lineRule="auto"/>
              <w:jc w:val="right"/>
              <w:rPr>
                <w:rFonts w:eastAsia="Times New Roman" w:cs="Calibri"/>
                <w:color w:val="000000"/>
                <w:sz w:val="14"/>
                <w:szCs w:val="14"/>
                <w:lang w:eastAsia="es-MX"/>
              </w:rPr>
            </w:pPr>
            <w:r w:rsidRPr="005C70A2">
              <w:rPr>
                <w:rFonts w:eastAsia="Times New Roman" w:cs="Calibri"/>
                <w:color w:val="000000"/>
                <w:sz w:val="14"/>
                <w:szCs w:val="14"/>
                <w:lang w:eastAsia="es-MX"/>
              </w:rPr>
              <w:t xml:space="preserve">0 </w:t>
            </w:r>
          </w:p>
        </w:tc>
      </w:tr>
      <w:tr w:rsidR="005C70A2" w:rsidRPr="005C70A2" w14:paraId="0A79C0EE" w14:textId="77777777" w:rsidTr="001E59F3">
        <w:trPr>
          <w:trHeight w:val="292"/>
        </w:trPr>
        <w:tc>
          <w:tcPr>
            <w:tcW w:w="4322" w:type="dxa"/>
            <w:tcBorders>
              <w:top w:val="nil"/>
              <w:left w:val="single" w:sz="4" w:space="0" w:color="auto"/>
              <w:bottom w:val="single" w:sz="4" w:space="0" w:color="auto"/>
              <w:right w:val="single" w:sz="4" w:space="0" w:color="auto"/>
            </w:tcBorders>
            <w:shd w:val="clear" w:color="auto" w:fill="auto"/>
            <w:noWrap/>
            <w:vAlign w:val="bottom"/>
            <w:hideMark/>
          </w:tcPr>
          <w:p w14:paraId="44AA215C" w14:textId="77777777" w:rsidR="005C70A2" w:rsidRPr="005C70A2" w:rsidRDefault="005C70A2" w:rsidP="005C70A2">
            <w:pPr>
              <w:suppressAutoHyphens w:val="0"/>
              <w:overflowPunct/>
              <w:spacing w:after="0" w:line="240" w:lineRule="auto"/>
              <w:rPr>
                <w:rFonts w:eastAsia="Times New Roman" w:cs="Calibri"/>
                <w:color w:val="000000"/>
                <w:sz w:val="14"/>
                <w:szCs w:val="14"/>
                <w:lang w:eastAsia="es-MX"/>
              </w:rPr>
            </w:pPr>
            <w:r w:rsidRPr="005C70A2">
              <w:rPr>
                <w:rFonts w:eastAsia="Times New Roman" w:cs="Calibri"/>
                <w:color w:val="000000"/>
                <w:sz w:val="14"/>
                <w:szCs w:val="14"/>
                <w:lang w:eastAsia="es-MX"/>
              </w:rPr>
              <w:t>Crédito 1'500 MDP Banamex S.A.</w:t>
            </w:r>
          </w:p>
        </w:tc>
        <w:tc>
          <w:tcPr>
            <w:tcW w:w="1817" w:type="dxa"/>
            <w:tcBorders>
              <w:top w:val="nil"/>
              <w:left w:val="nil"/>
              <w:bottom w:val="single" w:sz="4" w:space="0" w:color="auto"/>
              <w:right w:val="single" w:sz="4" w:space="0" w:color="auto"/>
            </w:tcBorders>
            <w:shd w:val="clear" w:color="auto" w:fill="auto"/>
            <w:noWrap/>
            <w:vAlign w:val="bottom"/>
            <w:hideMark/>
          </w:tcPr>
          <w:p w14:paraId="4DCE9D6A" w14:textId="77777777" w:rsidR="005C70A2" w:rsidRPr="005C70A2" w:rsidRDefault="005C70A2" w:rsidP="005C70A2">
            <w:pPr>
              <w:suppressAutoHyphens w:val="0"/>
              <w:overflowPunct/>
              <w:spacing w:after="0" w:line="240" w:lineRule="auto"/>
              <w:jc w:val="right"/>
              <w:rPr>
                <w:rFonts w:eastAsia="Times New Roman" w:cs="Calibri"/>
                <w:color w:val="000000"/>
                <w:sz w:val="14"/>
                <w:szCs w:val="14"/>
                <w:lang w:eastAsia="es-MX"/>
              </w:rPr>
            </w:pPr>
            <w:r w:rsidRPr="005C70A2">
              <w:rPr>
                <w:rFonts w:eastAsia="Times New Roman" w:cs="Calibri"/>
                <w:color w:val="000000"/>
                <w:sz w:val="14"/>
                <w:szCs w:val="14"/>
                <w:lang w:eastAsia="es-MX"/>
              </w:rPr>
              <w:t xml:space="preserve">0 </w:t>
            </w:r>
          </w:p>
        </w:tc>
      </w:tr>
      <w:tr w:rsidR="005C70A2" w:rsidRPr="005C70A2" w14:paraId="3E802287" w14:textId="77777777" w:rsidTr="001E59F3">
        <w:trPr>
          <w:trHeight w:val="292"/>
        </w:trPr>
        <w:tc>
          <w:tcPr>
            <w:tcW w:w="4322" w:type="dxa"/>
            <w:tcBorders>
              <w:top w:val="nil"/>
              <w:left w:val="single" w:sz="4" w:space="0" w:color="auto"/>
              <w:bottom w:val="single" w:sz="4" w:space="0" w:color="auto"/>
              <w:right w:val="single" w:sz="4" w:space="0" w:color="auto"/>
            </w:tcBorders>
            <w:shd w:val="clear" w:color="auto" w:fill="auto"/>
            <w:noWrap/>
            <w:vAlign w:val="bottom"/>
            <w:hideMark/>
          </w:tcPr>
          <w:p w14:paraId="7BEB20A1" w14:textId="77777777" w:rsidR="005C70A2" w:rsidRPr="005C70A2" w:rsidRDefault="005C70A2" w:rsidP="005C70A2">
            <w:pPr>
              <w:suppressAutoHyphens w:val="0"/>
              <w:overflowPunct/>
              <w:spacing w:after="0" w:line="240" w:lineRule="auto"/>
              <w:rPr>
                <w:rFonts w:eastAsia="Times New Roman" w:cs="Calibri"/>
                <w:color w:val="000000"/>
                <w:sz w:val="14"/>
                <w:szCs w:val="14"/>
                <w:lang w:eastAsia="es-MX"/>
              </w:rPr>
            </w:pPr>
            <w:r w:rsidRPr="005C70A2">
              <w:rPr>
                <w:rFonts w:eastAsia="Times New Roman" w:cs="Calibri"/>
                <w:color w:val="000000"/>
                <w:sz w:val="14"/>
                <w:szCs w:val="14"/>
                <w:lang w:eastAsia="es-MX"/>
              </w:rPr>
              <w:t>Crédito 1'500 MDP Banorte S.A</w:t>
            </w:r>
          </w:p>
        </w:tc>
        <w:tc>
          <w:tcPr>
            <w:tcW w:w="1817" w:type="dxa"/>
            <w:tcBorders>
              <w:top w:val="nil"/>
              <w:left w:val="nil"/>
              <w:bottom w:val="single" w:sz="4" w:space="0" w:color="auto"/>
              <w:right w:val="single" w:sz="4" w:space="0" w:color="auto"/>
            </w:tcBorders>
            <w:shd w:val="clear" w:color="auto" w:fill="auto"/>
            <w:noWrap/>
            <w:vAlign w:val="bottom"/>
            <w:hideMark/>
          </w:tcPr>
          <w:p w14:paraId="064FCD35" w14:textId="77777777" w:rsidR="005C70A2" w:rsidRPr="005C70A2" w:rsidRDefault="005C70A2" w:rsidP="005C70A2">
            <w:pPr>
              <w:suppressAutoHyphens w:val="0"/>
              <w:overflowPunct/>
              <w:spacing w:after="0" w:line="240" w:lineRule="auto"/>
              <w:jc w:val="right"/>
              <w:rPr>
                <w:rFonts w:eastAsia="Times New Roman" w:cs="Calibri"/>
                <w:color w:val="000000"/>
                <w:sz w:val="14"/>
                <w:szCs w:val="14"/>
                <w:lang w:eastAsia="es-MX"/>
              </w:rPr>
            </w:pPr>
            <w:r w:rsidRPr="005C70A2">
              <w:rPr>
                <w:rFonts w:eastAsia="Times New Roman" w:cs="Calibri"/>
                <w:color w:val="000000"/>
                <w:sz w:val="14"/>
                <w:szCs w:val="14"/>
                <w:lang w:eastAsia="es-MX"/>
              </w:rPr>
              <w:t xml:space="preserve">22,862,759 </w:t>
            </w:r>
          </w:p>
        </w:tc>
      </w:tr>
      <w:tr w:rsidR="005C70A2" w:rsidRPr="005C70A2" w14:paraId="3E1CF53B" w14:textId="77777777" w:rsidTr="001E59F3">
        <w:trPr>
          <w:trHeight w:val="292"/>
        </w:trPr>
        <w:tc>
          <w:tcPr>
            <w:tcW w:w="4322" w:type="dxa"/>
            <w:tcBorders>
              <w:top w:val="nil"/>
              <w:left w:val="single" w:sz="4" w:space="0" w:color="auto"/>
              <w:bottom w:val="single" w:sz="4" w:space="0" w:color="auto"/>
              <w:right w:val="single" w:sz="4" w:space="0" w:color="auto"/>
            </w:tcBorders>
            <w:shd w:val="clear" w:color="auto" w:fill="auto"/>
            <w:noWrap/>
            <w:vAlign w:val="bottom"/>
            <w:hideMark/>
          </w:tcPr>
          <w:p w14:paraId="54B95854" w14:textId="77777777" w:rsidR="005C70A2" w:rsidRPr="005C70A2" w:rsidRDefault="005C70A2" w:rsidP="005C70A2">
            <w:pPr>
              <w:suppressAutoHyphens w:val="0"/>
              <w:overflowPunct/>
              <w:spacing w:after="0" w:line="240" w:lineRule="auto"/>
              <w:rPr>
                <w:rFonts w:eastAsia="Times New Roman" w:cs="Calibri"/>
                <w:color w:val="000000"/>
                <w:sz w:val="14"/>
                <w:szCs w:val="14"/>
                <w:lang w:eastAsia="es-MX"/>
              </w:rPr>
            </w:pPr>
            <w:r w:rsidRPr="005C70A2">
              <w:rPr>
                <w:rFonts w:eastAsia="Times New Roman" w:cs="Calibri"/>
                <w:color w:val="000000"/>
                <w:sz w:val="14"/>
                <w:szCs w:val="14"/>
                <w:lang w:eastAsia="es-MX"/>
              </w:rPr>
              <w:t>Crédito 993 MDP Bancomer S.A.</w:t>
            </w:r>
          </w:p>
        </w:tc>
        <w:tc>
          <w:tcPr>
            <w:tcW w:w="1817" w:type="dxa"/>
            <w:tcBorders>
              <w:top w:val="nil"/>
              <w:left w:val="nil"/>
              <w:bottom w:val="single" w:sz="4" w:space="0" w:color="auto"/>
              <w:right w:val="single" w:sz="4" w:space="0" w:color="auto"/>
            </w:tcBorders>
            <w:shd w:val="clear" w:color="auto" w:fill="auto"/>
            <w:noWrap/>
            <w:vAlign w:val="bottom"/>
            <w:hideMark/>
          </w:tcPr>
          <w:p w14:paraId="657E6CB3" w14:textId="77777777" w:rsidR="005C70A2" w:rsidRPr="005C70A2" w:rsidRDefault="005C70A2" w:rsidP="005C70A2">
            <w:pPr>
              <w:suppressAutoHyphens w:val="0"/>
              <w:overflowPunct/>
              <w:spacing w:after="0" w:line="240" w:lineRule="auto"/>
              <w:jc w:val="right"/>
              <w:rPr>
                <w:rFonts w:eastAsia="Times New Roman" w:cs="Calibri"/>
                <w:color w:val="000000"/>
                <w:sz w:val="14"/>
                <w:szCs w:val="14"/>
                <w:lang w:eastAsia="es-MX"/>
              </w:rPr>
            </w:pPr>
            <w:r w:rsidRPr="005C70A2">
              <w:rPr>
                <w:rFonts w:eastAsia="Times New Roman" w:cs="Calibri"/>
                <w:color w:val="000000"/>
                <w:sz w:val="14"/>
                <w:szCs w:val="14"/>
                <w:lang w:eastAsia="es-MX"/>
              </w:rPr>
              <w:t xml:space="preserve">0 </w:t>
            </w:r>
          </w:p>
        </w:tc>
      </w:tr>
      <w:tr w:rsidR="005C70A2" w:rsidRPr="005C70A2" w14:paraId="19D4E98C" w14:textId="77777777" w:rsidTr="001E59F3">
        <w:trPr>
          <w:trHeight w:val="292"/>
        </w:trPr>
        <w:tc>
          <w:tcPr>
            <w:tcW w:w="4322" w:type="dxa"/>
            <w:tcBorders>
              <w:top w:val="nil"/>
              <w:left w:val="single" w:sz="4" w:space="0" w:color="auto"/>
              <w:bottom w:val="single" w:sz="4" w:space="0" w:color="auto"/>
              <w:right w:val="single" w:sz="4" w:space="0" w:color="auto"/>
            </w:tcBorders>
            <w:shd w:val="clear" w:color="auto" w:fill="auto"/>
            <w:noWrap/>
            <w:vAlign w:val="bottom"/>
            <w:hideMark/>
          </w:tcPr>
          <w:p w14:paraId="77F8A8FA" w14:textId="77777777" w:rsidR="005C70A2" w:rsidRPr="005C70A2" w:rsidRDefault="005C70A2" w:rsidP="005C70A2">
            <w:pPr>
              <w:suppressAutoHyphens w:val="0"/>
              <w:overflowPunct/>
              <w:spacing w:after="0" w:line="240" w:lineRule="auto"/>
              <w:rPr>
                <w:rFonts w:eastAsia="Times New Roman" w:cs="Calibri"/>
                <w:color w:val="000000"/>
                <w:sz w:val="14"/>
                <w:szCs w:val="14"/>
                <w:lang w:eastAsia="es-MX"/>
              </w:rPr>
            </w:pPr>
            <w:r w:rsidRPr="005C70A2">
              <w:rPr>
                <w:rFonts w:eastAsia="Times New Roman" w:cs="Calibri"/>
                <w:color w:val="000000"/>
                <w:sz w:val="14"/>
                <w:szCs w:val="14"/>
                <w:lang w:eastAsia="es-MX"/>
              </w:rPr>
              <w:t>Crédito 1'000 MDP Banamex  S.A.</w:t>
            </w:r>
          </w:p>
        </w:tc>
        <w:tc>
          <w:tcPr>
            <w:tcW w:w="1817" w:type="dxa"/>
            <w:tcBorders>
              <w:top w:val="nil"/>
              <w:left w:val="nil"/>
              <w:bottom w:val="single" w:sz="4" w:space="0" w:color="auto"/>
              <w:right w:val="single" w:sz="4" w:space="0" w:color="auto"/>
            </w:tcBorders>
            <w:shd w:val="clear" w:color="auto" w:fill="auto"/>
            <w:noWrap/>
            <w:vAlign w:val="bottom"/>
            <w:hideMark/>
          </w:tcPr>
          <w:p w14:paraId="19778924" w14:textId="77777777" w:rsidR="005C70A2" w:rsidRPr="005C70A2" w:rsidRDefault="005C70A2" w:rsidP="005C70A2">
            <w:pPr>
              <w:suppressAutoHyphens w:val="0"/>
              <w:overflowPunct/>
              <w:spacing w:after="0" w:line="240" w:lineRule="auto"/>
              <w:jc w:val="right"/>
              <w:rPr>
                <w:rFonts w:eastAsia="Times New Roman" w:cs="Calibri"/>
                <w:color w:val="000000"/>
                <w:sz w:val="14"/>
                <w:szCs w:val="14"/>
                <w:lang w:eastAsia="es-MX"/>
              </w:rPr>
            </w:pPr>
            <w:r w:rsidRPr="005C70A2">
              <w:rPr>
                <w:rFonts w:eastAsia="Times New Roman" w:cs="Calibri"/>
                <w:color w:val="000000"/>
                <w:sz w:val="14"/>
                <w:szCs w:val="14"/>
                <w:lang w:eastAsia="es-MX"/>
              </w:rPr>
              <w:t xml:space="preserve">0 </w:t>
            </w:r>
          </w:p>
        </w:tc>
      </w:tr>
      <w:tr w:rsidR="005C70A2" w:rsidRPr="005C70A2" w14:paraId="78289FD0" w14:textId="77777777" w:rsidTr="001E59F3">
        <w:trPr>
          <w:trHeight w:val="292"/>
        </w:trPr>
        <w:tc>
          <w:tcPr>
            <w:tcW w:w="4322" w:type="dxa"/>
            <w:tcBorders>
              <w:top w:val="nil"/>
              <w:left w:val="single" w:sz="4" w:space="0" w:color="auto"/>
              <w:bottom w:val="single" w:sz="4" w:space="0" w:color="auto"/>
              <w:right w:val="single" w:sz="4" w:space="0" w:color="auto"/>
            </w:tcBorders>
            <w:shd w:val="clear" w:color="auto" w:fill="auto"/>
            <w:noWrap/>
            <w:vAlign w:val="bottom"/>
            <w:hideMark/>
          </w:tcPr>
          <w:p w14:paraId="18104D92" w14:textId="77777777" w:rsidR="005C70A2" w:rsidRPr="005C70A2" w:rsidRDefault="005C70A2" w:rsidP="005C70A2">
            <w:pPr>
              <w:suppressAutoHyphens w:val="0"/>
              <w:overflowPunct/>
              <w:spacing w:after="0" w:line="240" w:lineRule="auto"/>
              <w:rPr>
                <w:rFonts w:eastAsia="Times New Roman" w:cs="Calibri"/>
                <w:color w:val="000000"/>
                <w:sz w:val="14"/>
                <w:szCs w:val="14"/>
                <w:lang w:val="pt-PT" w:eastAsia="es-MX"/>
              </w:rPr>
            </w:pPr>
            <w:r w:rsidRPr="005C70A2">
              <w:rPr>
                <w:rFonts w:eastAsia="Times New Roman" w:cs="Calibri"/>
                <w:color w:val="000000"/>
                <w:sz w:val="14"/>
                <w:szCs w:val="14"/>
                <w:lang w:val="pt-PT" w:eastAsia="es-MX"/>
              </w:rPr>
              <w:t>Crédito 250.8 MDP Banobras S.A.</w:t>
            </w:r>
          </w:p>
        </w:tc>
        <w:tc>
          <w:tcPr>
            <w:tcW w:w="1817" w:type="dxa"/>
            <w:tcBorders>
              <w:top w:val="nil"/>
              <w:left w:val="nil"/>
              <w:bottom w:val="single" w:sz="4" w:space="0" w:color="auto"/>
              <w:right w:val="single" w:sz="4" w:space="0" w:color="auto"/>
            </w:tcBorders>
            <w:shd w:val="clear" w:color="auto" w:fill="auto"/>
            <w:noWrap/>
            <w:vAlign w:val="bottom"/>
            <w:hideMark/>
          </w:tcPr>
          <w:p w14:paraId="447C85DF" w14:textId="77777777" w:rsidR="005C70A2" w:rsidRPr="005C70A2" w:rsidRDefault="005C70A2" w:rsidP="005C70A2">
            <w:pPr>
              <w:suppressAutoHyphens w:val="0"/>
              <w:overflowPunct/>
              <w:spacing w:after="0" w:line="240" w:lineRule="auto"/>
              <w:jc w:val="right"/>
              <w:rPr>
                <w:rFonts w:eastAsia="Times New Roman" w:cs="Calibri"/>
                <w:color w:val="000000"/>
                <w:sz w:val="14"/>
                <w:szCs w:val="14"/>
                <w:lang w:eastAsia="es-MX"/>
              </w:rPr>
            </w:pPr>
            <w:r w:rsidRPr="005C70A2">
              <w:rPr>
                <w:rFonts w:eastAsia="Times New Roman" w:cs="Calibri"/>
                <w:color w:val="000000"/>
                <w:sz w:val="14"/>
                <w:szCs w:val="14"/>
                <w:lang w:eastAsia="es-MX"/>
              </w:rPr>
              <w:t xml:space="preserve">0 </w:t>
            </w:r>
          </w:p>
        </w:tc>
      </w:tr>
      <w:tr w:rsidR="005C70A2" w:rsidRPr="005C70A2" w14:paraId="556103B2" w14:textId="77777777" w:rsidTr="001E59F3">
        <w:trPr>
          <w:trHeight w:val="292"/>
        </w:trPr>
        <w:tc>
          <w:tcPr>
            <w:tcW w:w="4322" w:type="dxa"/>
            <w:tcBorders>
              <w:top w:val="nil"/>
              <w:left w:val="single" w:sz="4" w:space="0" w:color="auto"/>
              <w:bottom w:val="single" w:sz="4" w:space="0" w:color="auto"/>
              <w:right w:val="single" w:sz="4" w:space="0" w:color="auto"/>
            </w:tcBorders>
            <w:shd w:val="clear" w:color="auto" w:fill="auto"/>
            <w:noWrap/>
            <w:vAlign w:val="bottom"/>
            <w:hideMark/>
          </w:tcPr>
          <w:p w14:paraId="4987ECAB" w14:textId="77777777" w:rsidR="005C70A2" w:rsidRPr="005C70A2" w:rsidRDefault="005C70A2" w:rsidP="005C70A2">
            <w:pPr>
              <w:suppressAutoHyphens w:val="0"/>
              <w:overflowPunct/>
              <w:spacing w:after="0" w:line="240" w:lineRule="auto"/>
              <w:rPr>
                <w:rFonts w:eastAsia="Times New Roman" w:cs="Calibri"/>
                <w:color w:val="000000"/>
                <w:sz w:val="14"/>
                <w:szCs w:val="14"/>
                <w:lang w:eastAsia="es-MX"/>
              </w:rPr>
            </w:pPr>
            <w:r w:rsidRPr="005C70A2">
              <w:rPr>
                <w:rFonts w:eastAsia="Times New Roman" w:cs="Calibri"/>
                <w:color w:val="000000"/>
                <w:sz w:val="14"/>
                <w:szCs w:val="14"/>
                <w:lang w:eastAsia="es-MX"/>
              </w:rPr>
              <w:t>Crédito 1'200 MDP Banorte S.A.</w:t>
            </w:r>
          </w:p>
        </w:tc>
        <w:tc>
          <w:tcPr>
            <w:tcW w:w="1817" w:type="dxa"/>
            <w:tcBorders>
              <w:top w:val="nil"/>
              <w:left w:val="nil"/>
              <w:bottom w:val="single" w:sz="4" w:space="0" w:color="auto"/>
              <w:right w:val="single" w:sz="4" w:space="0" w:color="auto"/>
            </w:tcBorders>
            <w:shd w:val="clear" w:color="auto" w:fill="auto"/>
            <w:noWrap/>
            <w:vAlign w:val="bottom"/>
            <w:hideMark/>
          </w:tcPr>
          <w:p w14:paraId="7E8F2A91" w14:textId="77777777" w:rsidR="005C70A2" w:rsidRPr="005C70A2" w:rsidRDefault="005C70A2" w:rsidP="005C70A2">
            <w:pPr>
              <w:suppressAutoHyphens w:val="0"/>
              <w:overflowPunct/>
              <w:spacing w:after="0" w:line="240" w:lineRule="auto"/>
              <w:jc w:val="right"/>
              <w:rPr>
                <w:rFonts w:eastAsia="Times New Roman" w:cs="Calibri"/>
                <w:color w:val="000000"/>
                <w:sz w:val="14"/>
                <w:szCs w:val="14"/>
                <w:lang w:eastAsia="es-MX"/>
              </w:rPr>
            </w:pPr>
            <w:r w:rsidRPr="005C70A2">
              <w:rPr>
                <w:rFonts w:eastAsia="Times New Roman" w:cs="Calibri"/>
                <w:color w:val="000000"/>
                <w:sz w:val="14"/>
                <w:szCs w:val="14"/>
                <w:lang w:eastAsia="es-MX"/>
              </w:rPr>
              <w:t xml:space="preserve">12,996,152 </w:t>
            </w:r>
          </w:p>
        </w:tc>
      </w:tr>
      <w:tr w:rsidR="005C70A2" w:rsidRPr="005C70A2" w14:paraId="48C24A3A" w14:textId="77777777" w:rsidTr="001E59F3">
        <w:trPr>
          <w:trHeight w:val="292"/>
        </w:trPr>
        <w:tc>
          <w:tcPr>
            <w:tcW w:w="4322" w:type="dxa"/>
            <w:tcBorders>
              <w:top w:val="nil"/>
              <w:left w:val="single" w:sz="4" w:space="0" w:color="auto"/>
              <w:bottom w:val="single" w:sz="4" w:space="0" w:color="auto"/>
              <w:right w:val="single" w:sz="4" w:space="0" w:color="auto"/>
            </w:tcBorders>
            <w:shd w:val="clear" w:color="auto" w:fill="auto"/>
            <w:noWrap/>
            <w:vAlign w:val="bottom"/>
            <w:hideMark/>
          </w:tcPr>
          <w:p w14:paraId="05D7A9CC" w14:textId="77777777" w:rsidR="005C70A2" w:rsidRPr="005C70A2" w:rsidRDefault="005C70A2" w:rsidP="005C70A2">
            <w:pPr>
              <w:suppressAutoHyphens w:val="0"/>
              <w:overflowPunct/>
              <w:spacing w:after="0" w:line="240" w:lineRule="auto"/>
              <w:rPr>
                <w:rFonts w:eastAsia="Times New Roman" w:cs="Calibri"/>
                <w:color w:val="000000"/>
                <w:sz w:val="14"/>
                <w:szCs w:val="14"/>
                <w:lang w:val="pt-PT" w:eastAsia="es-MX"/>
              </w:rPr>
            </w:pPr>
            <w:r w:rsidRPr="005C70A2">
              <w:rPr>
                <w:rFonts w:eastAsia="Times New Roman" w:cs="Calibri"/>
                <w:color w:val="000000"/>
                <w:sz w:val="14"/>
                <w:szCs w:val="14"/>
                <w:lang w:val="pt-PT" w:eastAsia="es-MX"/>
              </w:rPr>
              <w:t>Crédito 113.9 MDP Banobras S.A.</w:t>
            </w:r>
          </w:p>
        </w:tc>
        <w:tc>
          <w:tcPr>
            <w:tcW w:w="1817" w:type="dxa"/>
            <w:tcBorders>
              <w:top w:val="nil"/>
              <w:left w:val="nil"/>
              <w:bottom w:val="single" w:sz="4" w:space="0" w:color="auto"/>
              <w:right w:val="single" w:sz="4" w:space="0" w:color="auto"/>
            </w:tcBorders>
            <w:shd w:val="clear" w:color="auto" w:fill="auto"/>
            <w:noWrap/>
            <w:vAlign w:val="bottom"/>
            <w:hideMark/>
          </w:tcPr>
          <w:p w14:paraId="3D999A53" w14:textId="77777777" w:rsidR="005C70A2" w:rsidRPr="005C70A2" w:rsidRDefault="005C70A2" w:rsidP="005C70A2">
            <w:pPr>
              <w:suppressAutoHyphens w:val="0"/>
              <w:overflowPunct/>
              <w:spacing w:after="0" w:line="240" w:lineRule="auto"/>
              <w:jc w:val="right"/>
              <w:rPr>
                <w:rFonts w:eastAsia="Times New Roman" w:cs="Calibri"/>
                <w:color w:val="000000"/>
                <w:sz w:val="14"/>
                <w:szCs w:val="14"/>
                <w:lang w:eastAsia="es-MX"/>
              </w:rPr>
            </w:pPr>
            <w:r w:rsidRPr="005C70A2">
              <w:rPr>
                <w:rFonts w:eastAsia="Times New Roman" w:cs="Calibri"/>
                <w:color w:val="000000"/>
                <w:sz w:val="14"/>
                <w:szCs w:val="14"/>
                <w:lang w:eastAsia="es-MX"/>
              </w:rPr>
              <w:t xml:space="preserve">2,425,438 </w:t>
            </w:r>
          </w:p>
        </w:tc>
      </w:tr>
      <w:tr w:rsidR="005C70A2" w:rsidRPr="005C70A2" w14:paraId="4DD45E16" w14:textId="77777777" w:rsidTr="001E59F3">
        <w:trPr>
          <w:trHeight w:val="292"/>
        </w:trPr>
        <w:tc>
          <w:tcPr>
            <w:tcW w:w="4322" w:type="dxa"/>
            <w:tcBorders>
              <w:top w:val="nil"/>
              <w:left w:val="single" w:sz="4" w:space="0" w:color="auto"/>
              <w:bottom w:val="single" w:sz="4" w:space="0" w:color="auto"/>
              <w:right w:val="single" w:sz="4" w:space="0" w:color="auto"/>
            </w:tcBorders>
            <w:shd w:val="clear" w:color="auto" w:fill="auto"/>
            <w:noWrap/>
            <w:vAlign w:val="bottom"/>
            <w:hideMark/>
          </w:tcPr>
          <w:p w14:paraId="60A6785F" w14:textId="77777777" w:rsidR="005C70A2" w:rsidRPr="005C70A2" w:rsidRDefault="005C70A2" w:rsidP="005C70A2">
            <w:pPr>
              <w:suppressAutoHyphens w:val="0"/>
              <w:overflowPunct/>
              <w:spacing w:after="0" w:line="240" w:lineRule="auto"/>
              <w:rPr>
                <w:rFonts w:eastAsia="Times New Roman" w:cs="Calibri"/>
                <w:color w:val="000000"/>
                <w:sz w:val="14"/>
                <w:szCs w:val="14"/>
                <w:lang w:eastAsia="es-MX"/>
              </w:rPr>
            </w:pPr>
            <w:r w:rsidRPr="005C70A2">
              <w:rPr>
                <w:rFonts w:eastAsia="Times New Roman" w:cs="Calibri"/>
                <w:color w:val="000000"/>
                <w:sz w:val="14"/>
                <w:szCs w:val="14"/>
                <w:lang w:eastAsia="es-MX"/>
              </w:rPr>
              <w:lastRenderedPageBreak/>
              <w:t>Crédito 500 MDP Bancomer  S.A.</w:t>
            </w:r>
          </w:p>
        </w:tc>
        <w:tc>
          <w:tcPr>
            <w:tcW w:w="1817" w:type="dxa"/>
            <w:tcBorders>
              <w:top w:val="nil"/>
              <w:left w:val="nil"/>
              <w:bottom w:val="single" w:sz="4" w:space="0" w:color="auto"/>
              <w:right w:val="single" w:sz="4" w:space="0" w:color="auto"/>
            </w:tcBorders>
            <w:shd w:val="clear" w:color="auto" w:fill="auto"/>
            <w:noWrap/>
            <w:vAlign w:val="bottom"/>
            <w:hideMark/>
          </w:tcPr>
          <w:p w14:paraId="6D64C487" w14:textId="77777777" w:rsidR="005C70A2" w:rsidRPr="005C70A2" w:rsidRDefault="005C70A2" w:rsidP="005C70A2">
            <w:pPr>
              <w:suppressAutoHyphens w:val="0"/>
              <w:overflowPunct/>
              <w:spacing w:after="0" w:line="240" w:lineRule="auto"/>
              <w:jc w:val="right"/>
              <w:rPr>
                <w:rFonts w:eastAsia="Times New Roman" w:cs="Calibri"/>
                <w:color w:val="000000"/>
                <w:sz w:val="14"/>
                <w:szCs w:val="14"/>
                <w:lang w:eastAsia="es-MX"/>
              </w:rPr>
            </w:pPr>
            <w:r w:rsidRPr="005C70A2">
              <w:rPr>
                <w:rFonts w:eastAsia="Times New Roman" w:cs="Calibri"/>
                <w:color w:val="000000"/>
                <w:sz w:val="14"/>
                <w:szCs w:val="14"/>
                <w:lang w:eastAsia="es-MX"/>
              </w:rPr>
              <w:t xml:space="preserve">0 </w:t>
            </w:r>
          </w:p>
        </w:tc>
      </w:tr>
      <w:tr w:rsidR="005C70A2" w:rsidRPr="005C70A2" w14:paraId="6072B52D" w14:textId="77777777" w:rsidTr="001E59F3">
        <w:trPr>
          <w:trHeight w:val="292"/>
        </w:trPr>
        <w:tc>
          <w:tcPr>
            <w:tcW w:w="4322" w:type="dxa"/>
            <w:tcBorders>
              <w:top w:val="nil"/>
              <w:left w:val="single" w:sz="4" w:space="0" w:color="auto"/>
              <w:bottom w:val="single" w:sz="4" w:space="0" w:color="auto"/>
              <w:right w:val="single" w:sz="4" w:space="0" w:color="auto"/>
            </w:tcBorders>
            <w:shd w:val="clear" w:color="auto" w:fill="auto"/>
            <w:noWrap/>
            <w:vAlign w:val="bottom"/>
            <w:hideMark/>
          </w:tcPr>
          <w:p w14:paraId="672A5352" w14:textId="77777777" w:rsidR="005C70A2" w:rsidRPr="005C70A2" w:rsidRDefault="005C70A2" w:rsidP="005C70A2">
            <w:pPr>
              <w:suppressAutoHyphens w:val="0"/>
              <w:overflowPunct/>
              <w:spacing w:after="0" w:line="240" w:lineRule="auto"/>
              <w:rPr>
                <w:rFonts w:eastAsia="Times New Roman" w:cs="Calibri"/>
                <w:color w:val="222B35"/>
                <w:sz w:val="14"/>
                <w:szCs w:val="14"/>
                <w:lang w:eastAsia="es-MX"/>
              </w:rPr>
            </w:pPr>
            <w:r w:rsidRPr="005C70A2">
              <w:rPr>
                <w:rFonts w:eastAsia="Times New Roman" w:cs="Calibri"/>
                <w:color w:val="222B35"/>
                <w:sz w:val="14"/>
                <w:szCs w:val="14"/>
                <w:lang w:eastAsia="es-MX"/>
              </w:rPr>
              <w:t>Crédito  2’506  MDP Banamex S.A.</w:t>
            </w:r>
          </w:p>
        </w:tc>
        <w:tc>
          <w:tcPr>
            <w:tcW w:w="1817" w:type="dxa"/>
            <w:tcBorders>
              <w:top w:val="nil"/>
              <w:left w:val="nil"/>
              <w:bottom w:val="single" w:sz="4" w:space="0" w:color="auto"/>
              <w:right w:val="single" w:sz="4" w:space="0" w:color="auto"/>
            </w:tcBorders>
            <w:shd w:val="clear" w:color="auto" w:fill="auto"/>
            <w:noWrap/>
            <w:vAlign w:val="bottom"/>
            <w:hideMark/>
          </w:tcPr>
          <w:p w14:paraId="5DCB6F1E" w14:textId="77777777" w:rsidR="005C70A2" w:rsidRPr="005C70A2" w:rsidRDefault="005C70A2" w:rsidP="005C70A2">
            <w:pPr>
              <w:suppressAutoHyphens w:val="0"/>
              <w:overflowPunct/>
              <w:spacing w:after="0" w:line="240" w:lineRule="auto"/>
              <w:jc w:val="right"/>
              <w:rPr>
                <w:rFonts w:eastAsia="Times New Roman" w:cs="Calibri"/>
                <w:color w:val="000000"/>
                <w:sz w:val="14"/>
                <w:szCs w:val="14"/>
                <w:lang w:eastAsia="es-MX"/>
              </w:rPr>
            </w:pPr>
            <w:r w:rsidRPr="005C70A2">
              <w:rPr>
                <w:rFonts w:eastAsia="Times New Roman" w:cs="Calibri"/>
                <w:color w:val="000000"/>
                <w:sz w:val="14"/>
                <w:szCs w:val="14"/>
                <w:lang w:eastAsia="es-MX"/>
              </w:rPr>
              <w:t xml:space="preserve">23,527,347 </w:t>
            </w:r>
          </w:p>
        </w:tc>
      </w:tr>
      <w:tr w:rsidR="005C70A2" w:rsidRPr="005C70A2" w14:paraId="56ECB7D7" w14:textId="77777777" w:rsidTr="001E59F3">
        <w:trPr>
          <w:trHeight w:val="292"/>
        </w:trPr>
        <w:tc>
          <w:tcPr>
            <w:tcW w:w="4322" w:type="dxa"/>
            <w:tcBorders>
              <w:top w:val="nil"/>
              <w:left w:val="single" w:sz="4" w:space="0" w:color="auto"/>
              <w:bottom w:val="single" w:sz="4" w:space="0" w:color="auto"/>
              <w:right w:val="single" w:sz="4" w:space="0" w:color="auto"/>
            </w:tcBorders>
            <w:shd w:val="clear" w:color="auto" w:fill="auto"/>
            <w:noWrap/>
            <w:vAlign w:val="bottom"/>
            <w:hideMark/>
          </w:tcPr>
          <w:p w14:paraId="2B9D730A" w14:textId="77777777" w:rsidR="005C70A2" w:rsidRPr="005C70A2" w:rsidRDefault="005C70A2" w:rsidP="005C70A2">
            <w:pPr>
              <w:suppressAutoHyphens w:val="0"/>
              <w:overflowPunct/>
              <w:spacing w:after="0" w:line="240" w:lineRule="auto"/>
              <w:rPr>
                <w:rFonts w:eastAsia="Times New Roman" w:cs="Calibri"/>
                <w:color w:val="222B35"/>
                <w:sz w:val="14"/>
                <w:szCs w:val="14"/>
                <w:lang w:eastAsia="es-MX"/>
              </w:rPr>
            </w:pPr>
            <w:r w:rsidRPr="005C70A2">
              <w:rPr>
                <w:rFonts w:eastAsia="Times New Roman" w:cs="Calibri"/>
                <w:color w:val="222B35"/>
                <w:sz w:val="14"/>
                <w:szCs w:val="14"/>
                <w:lang w:eastAsia="es-MX"/>
              </w:rPr>
              <w:t xml:space="preserve">Crédito 3’000 MDP BBVA México S.A. </w:t>
            </w:r>
          </w:p>
        </w:tc>
        <w:tc>
          <w:tcPr>
            <w:tcW w:w="1817" w:type="dxa"/>
            <w:tcBorders>
              <w:top w:val="nil"/>
              <w:left w:val="nil"/>
              <w:bottom w:val="single" w:sz="4" w:space="0" w:color="auto"/>
              <w:right w:val="single" w:sz="4" w:space="0" w:color="auto"/>
            </w:tcBorders>
            <w:shd w:val="clear" w:color="auto" w:fill="auto"/>
            <w:noWrap/>
            <w:vAlign w:val="bottom"/>
            <w:hideMark/>
          </w:tcPr>
          <w:p w14:paraId="52530B7E" w14:textId="77777777" w:rsidR="005C70A2" w:rsidRPr="005C70A2" w:rsidRDefault="005C70A2" w:rsidP="005C70A2">
            <w:pPr>
              <w:suppressAutoHyphens w:val="0"/>
              <w:overflowPunct/>
              <w:spacing w:after="0" w:line="240" w:lineRule="auto"/>
              <w:jc w:val="right"/>
              <w:rPr>
                <w:rFonts w:eastAsia="Times New Roman" w:cs="Calibri"/>
                <w:color w:val="000000"/>
                <w:sz w:val="14"/>
                <w:szCs w:val="14"/>
                <w:lang w:eastAsia="es-MX"/>
              </w:rPr>
            </w:pPr>
            <w:r w:rsidRPr="005C70A2">
              <w:rPr>
                <w:rFonts w:eastAsia="Times New Roman" w:cs="Calibri"/>
                <w:color w:val="000000"/>
                <w:sz w:val="14"/>
                <w:szCs w:val="14"/>
                <w:lang w:eastAsia="es-MX"/>
              </w:rPr>
              <w:t xml:space="preserve">12,796,171 </w:t>
            </w:r>
          </w:p>
        </w:tc>
      </w:tr>
      <w:tr w:rsidR="005C70A2" w:rsidRPr="005C70A2" w14:paraId="2BF6F12A" w14:textId="77777777" w:rsidTr="001E59F3">
        <w:trPr>
          <w:trHeight w:val="292"/>
        </w:trPr>
        <w:tc>
          <w:tcPr>
            <w:tcW w:w="4322" w:type="dxa"/>
            <w:tcBorders>
              <w:top w:val="nil"/>
              <w:left w:val="single" w:sz="4" w:space="0" w:color="auto"/>
              <w:bottom w:val="single" w:sz="4" w:space="0" w:color="auto"/>
              <w:right w:val="single" w:sz="4" w:space="0" w:color="auto"/>
            </w:tcBorders>
            <w:shd w:val="clear" w:color="auto" w:fill="auto"/>
            <w:noWrap/>
            <w:vAlign w:val="bottom"/>
            <w:hideMark/>
          </w:tcPr>
          <w:p w14:paraId="52558F7E" w14:textId="77777777" w:rsidR="005C70A2" w:rsidRPr="005C70A2" w:rsidRDefault="005C70A2" w:rsidP="005C70A2">
            <w:pPr>
              <w:suppressAutoHyphens w:val="0"/>
              <w:overflowPunct/>
              <w:spacing w:after="0" w:line="240" w:lineRule="auto"/>
              <w:rPr>
                <w:rFonts w:eastAsia="Times New Roman" w:cs="Calibri"/>
                <w:color w:val="222B35"/>
                <w:sz w:val="14"/>
                <w:szCs w:val="14"/>
                <w:lang w:eastAsia="es-MX"/>
              </w:rPr>
            </w:pPr>
            <w:r w:rsidRPr="005C70A2">
              <w:rPr>
                <w:rFonts w:eastAsia="Times New Roman" w:cs="Calibri"/>
                <w:color w:val="222B35"/>
                <w:sz w:val="14"/>
                <w:szCs w:val="14"/>
                <w:lang w:eastAsia="es-MX"/>
              </w:rPr>
              <w:t xml:space="preserve">Crédito 4’500  MPD Banorte S.A </w:t>
            </w:r>
          </w:p>
        </w:tc>
        <w:tc>
          <w:tcPr>
            <w:tcW w:w="1817" w:type="dxa"/>
            <w:tcBorders>
              <w:top w:val="nil"/>
              <w:left w:val="nil"/>
              <w:bottom w:val="single" w:sz="4" w:space="0" w:color="auto"/>
              <w:right w:val="single" w:sz="4" w:space="0" w:color="auto"/>
            </w:tcBorders>
            <w:shd w:val="clear" w:color="auto" w:fill="auto"/>
            <w:noWrap/>
            <w:vAlign w:val="bottom"/>
            <w:hideMark/>
          </w:tcPr>
          <w:p w14:paraId="376EAD31" w14:textId="77777777" w:rsidR="005C70A2" w:rsidRPr="005C70A2" w:rsidRDefault="005C70A2" w:rsidP="005C70A2">
            <w:pPr>
              <w:suppressAutoHyphens w:val="0"/>
              <w:overflowPunct/>
              <w:spacing w:after="0" w:line="240" w:lineRule="auto"/>
              <w:jc w:val="right"/>
              <w:rPr>
                <w:rFonts w:eastAsia="Times New Roman" w:cs="Calibri"/>
                <w:color w:val="000000"/>
                <w:sz w:val="14"/>
                <w:szCs w:val="14"/>
                <w:lang w:eastAsia="es-MX"/>
              </w:rPr>
            </w:pPr>
            <w:r w:rsidRPr="005C70A2">
              <w:rPr>
                <w:rFonts w:eastAsia="Times New Roman" w:cs="Calibri"/>
                <w:color w:val="000000"/>
                <w:sz w:val="14"/>
                <w:szCs w:val="14"/>
                <w:lang w:eastAsia="es-MX"/>
              </w:rPr>
              <w:t xml:space="preserve">18,942,350 </w:t>
            </w:r>
          </w:p>
        </w:tc>
      </w:tr>
      <w:tr w:rsidR="005C70A2" w:rsidRPr="005C70A2" w14:paraId="46220BDD" w14:textId="77777777" w:rsidTr="001E59F3">
        <w:trPr>
          <w:trHeight w:val="292"/>
        </w:trPr>
        <w:tc>
          <w:tcPr>
            <w:tcW w:w="4322" w:type="dxa"/>
            <w:tcBorders>
              <w:top w:val="nil"/>
              <w:left w:val="single" w:sz="4" w:space="0" w:color="auto"/>
              <w:bottom w:val="single" w:sz="4" w:space="0" w:color="auto"/>
              <w:right w:val="single" w:sz="4" w:space="0" w:color="auto"/>
            </w:tcBorders>
            <w:shd w:val="clear" w:color="auto" w:fill="auto"/>
            <w:noWrap/>
            <w:vAlign w:val="bottom"/>
            <w:hideMark/>
          </w:tcPr>
          <w:p w14:paraId="3B8EB339" w14:textId="77777777" w:rsidR="005C70A2" w:rsidRPr="005C70A2" w:rsidRDefault="005C70A2" w:rsidP="005C70A2">
            <w:pPr>
              <w:suppressAutoHyphens w:val="0"/>
              <w:overflowPunct/>
              <w:spacing w:after="0" w:line="240" w:lineRule="auto"/>
              <w:rPr>
                <w:rFonts w:eastAsia="Times New Roman" w:cs="Calibri"/>
                <w:color w:val="222B35"/>
                <w:sz w:val="14"/>
                <w:szCs w:val="14"/>
                <w:lang w:eastAsia="es-MX"/>
              </w:rPr>
            </w:pPr>
            <w:r w:rsidRPr="005C70A2">
              <w:rPr>
                <w:rFonts w:eastAsia="Times New Roman" w:cs="Calibri"/>
                <w:color w:val="222B35"/>
                <w:sz w:val="14"/>
                <w:szCs w:val="14"/>
                <w:lang w:eastAsia="es-MX"/>
              </w:rPr>
              <w:t>Crédito 2’000 MDP Banorte S.A</w:t>
            </w:r>
          </w:p>
        </w:tc>
        <w:tc>
          <w:tcPr>
            <w:tcW w:w="1817" w:type="dxa"/>
            <w:tcBorders>
              <w:top w:val="nil"/>
              <w:left w:val="nil"/>
              <w:bottom w:val="single" w:sz="4" w:space="0" w:color="auto"/>
              <w:right w:val="single" w:sz="4" w:space="0" w:color="auto"/>
            </w:tcBorders>
            <w:shd w:val="clear" w:color="auto" w:fill="auto"/>
            <w:noWrap/>
            <w:vAlign w:val="bottom"/>
            <w:hideMark/>
          </w:tcPr>
          <w:p w14:paraId="6C7E58D0" w14:textId="77777777" w:rsidR="005C70A2" w:rsidRPr="005C70A2" w:rsidRDefault="005C70A2" w:rsidP="005C70A2">
            <w:pPr>
              <w:suppressAutoHyphens w:val="0"/>
              <w:overflowPunct/>
              <w:spacing w:after="0" w:line="240" w:lineRule="auto"/>
              <w:jc w:val="right"/>
              <w:rPr>
                <w:rFonts w:eastAsia="Times New Roman" w:cs="Calibri"/>
                <w:color w:val="000000"/>
                <w:sz w:val="14"/>
                <w:szCs w:val="14"/>
                <w:lang w:eastAsia="es-MX"/>
              </w:rPr>
            </w:pPr>
            <w:r w:rsidRPr="005C70A2">
              <w:rPr>
                <w:rFonts w:eastAsia="Times New Roman" w:cs="Calibri"/>
                <w:color w:val="000000"/>
                <w:sz w:val="14"/>
                <w:szCs w:val="14"/>
                <w:lang w:eastAsia="es-MX"/>
              </w:rPr>
              <w:t xml:space="preserve">8,323,189 </w:t>
            </w:r>
          </w:p>
        </w:tc>
      </w:tr>
      <w:tr w:rsidR="005C70A2" w:rsidRPr="005C70A2" w14:paraId="6F3D1DBE" w14:textId="77777777" w:rsidTr="001E59F3">
        <w:trPr>
          <w:trHeight w:val="292"/>
        </w:trPr>
        <w:tc>
          <w:tcPr>
            <w:tcW w:w="4322" w:type="dxa"/>
            <w:tcBorders>
              <w:top w:val="nil"/>
              <w:left w:val="single" w:sz="4" w:space="0" w:color="auto"/>
              <w:bottom w:val="single" w:sz="4" w:space="0" w:color="auto"/>
              <w:right w:val="single" w:sz="4" w:space="0" w:color="auto"/>
            </w:tcBorders>
            <w:shd w:val="clear" w:color="auto" w:fill="auto"/>
            <w:noWrap/>
            <w:vAlign w:val="bottom"/>
            <w:hideMark/>
          </w:tcPr>
          <w:p w14:paraId="232DF122" w14:textId="77777777" w:rsidR="005C70A2" w:rsidRPr="005C70A2" w:rsidRDefault="005C70A2" w:rsidP="005C70A2">
            <w:pPr>
              <w:suppressAutoHyphens w:val="0"/>
              <w:overflowPunct/>
              <w:spacing w:after="0" w:line="240" w:lineRule="auto"/>
              <w:rPr>
                <w:rFonts w:eastAsia="Times New Roman" w:cs="Calibri"/>
                <w:color w:val="222B35"/>
                <w:sz w:val="14"/>
                <w:szCs w:val="14"/>
                <w:lang w:eastAsia="es-MX"/>
              </w:rPr>
            </w:pPr>
            <w:r w:rsidRPr="005C70A2">
              <w:rPr>
                <w:rFonts w:eastAsia="Times New Roman" w:cs="Calibri"/>
                <w:color w:val="222B35"/>
                <w:sz w:val="14"/>
                <w:szCs w:val="14"/>
                <w:lang w:eastAsia="es-MX"/>
              </w:rPr>
              <w:t xml:space="preserve">Crédito 746 MDP Banorte S.A </w:t>
            </w:r>
          </w:p>
        </w:tc>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348862A5" w14:textId="77777777" w:rsidR="005C70A2" w:rsidRPr="005C70A2" w:rsidRDefault="005C70A2" w:rsidP="005C70A2">
            <w:pPr>
              <w:suppressAutoHyphens w:val="0"/>
              <w:overflowPunct/>
              <w:spacing w:after="0" w:line="240" w:lineRule="auto"/>
              <w:jc w:val="right"/>
              <w:rPr>
                <w:rFonts w:eastAsia="Times New Roman" w:cs="Calibri"/>
                <w:color w:val="000000"/>
                <w:sz w:val="14"/>
                <w:szCs w:val="14"/>
                <w:lang w:eastAsia="es-MX"/>
              </w:rPr>
            </w:pPr>
            <w:r w:rsidRPr="005C70A2">
              <w:rPr>
                <w:rFonts w:eastAsia="Times New Roman" w:cs="Calibri"/>
                <w:color w:val="000000"/>
                <w:sz w:val="14"/>
                <w:szCs w:val="14"/>
                <w:lang w:eastAsia="es-MX"/>
              </w:rPr>
              <w:t xml:space="preserve">3,009,741 </w:t>
            </w:r>
          </w:p>
        </w:tc>
      </w:tr>
      <w:tr w:rsidR="005C70A2" w:rsidRPr="005C70A2" w14:paraId="2830551E" w14:textId="77777777" w:rsidTr="001E59F3">
        <w:trPr>
          <w:trHeight w:val="292"/>
        </w:trPr>
        <w:tc>
          <w:tcPr>
            <w:tcW w:w="4322" w:type="dxa"/>
            <w:tcBorders>
              <w:top w:val="single" w:sz="4" w:space="0" w:color="auto"/>
              <w:left w:val="single" w:sz="4" w:space="0" w:color="auto"/>
              <w:bottom w:val="single" w:sz="4" w:space="0" w:color="auto"/>
              <w:right w:val="single" w:sz="4" w:space="0" w:color="auto"/>
            </w:tcBorders>
            <w:shd w:val="clear" w:color="F8CBAD" w:fill="DDC9A3"/>
            <w:vAlign w:val="center"/>
            <w:hideMark/>
          </w:tcPr>
          <w:p w14:paraId="16AAFF02" w14:textId="77777777" w:rsidR="005C70A2" w:rsidRPr="005C70A2" w:rsidRDefault="005C70A2" w:rsidP="005C70A2">
            <w:pPr>
              <w:suppressAutoHyphens w:val="0"/>
              <w:overflowPunct/>
              <w:spacing w:after="0" w:line="240" w:lineRule="auto"/>
              <w:jc w:val="center"/>
              <w:rPr>
                <w:rFonts w:eastAsia="Times New Roman" w:cs="Calibri"/>
                <w:b/>
                <w:bCs/>
                <w:color w:val="000000"/>
                <w:sz w:val="14"/>
                <w:szCs w:val="14"/>
                <w:lang w:eastAsia="es-MX"/>
              </w:rPr>
            </w:pPr>
            <w:r w:rsidRPr="005C70A2">
              <w:rPr>
                <w:rFonts w:eastAsia="Times New Roman" w:cs="Calibri"/>
                <w:b/>
                <w:bCs/>
                <w:color w:val="000000"/>
                <w:sz w:val="14"/>
                <w:szCs w:val="14"/>
                <w:lang w:eastAsia="es-MX"/>
              </w:rPr>
              <w:t>TOTAL</w:t>
            </w:r>
          </w:p>
        </w:tc>
        <w:tc>
          <w:tcPr>
            <w:tcW w:w="1817" w:type="dxa"/>
            <w:tcBorders>
              <w:top w:val="nil"/>
              <w:left w:val="nil"/>
              <w:bottom w:val="single" w:sz="4" w:space="0" w:color="auto"/>
              <w:right w:val="single" w:sz="4" w:space="0" w:color="auto"/>
            </w:tcBorders>
            <w:shd w:val="clear" w:color="F8CBAD" w:fill="DDC9A3"/>
            <w:vAlign w:val="center"/>
            <w:hideMark/>
          </w:tcPr>
          <w:p w14:paraId="3905A24E" w14:textId="77777777" w:rsidR="005C70A2" w:rsidRPr="005C70A2" w:rsidRDefault="005C70A2" w:rsidP="005C70A2">
            <w:pPr>
              <w:suppressAutoHyphens w:val="0"/>
              <w:overflowPunct/>
              <w:spacing w:after="0" w:line="240" w:lineRule="auto"/>
              <w:jc w:val="right"/>
              <w:rPr>
                <w:rFonts w:eastAsia="Times New Roman" w:cs="Calibri"/>
                <w:b/>
                <w:bCs/>
                <w:color w:val="000000"/>
                <w:sz w:val="14"/>
                <w:szCs w:val="14"/>
                <w:lang w:eastAsia="es-MX"/>
              </w:rPr>
            </w:pPr>
            <w:r w:rsidRPr="005C70A2">
              <w:rPr>
                <w:rFonts w:eastAsia="Times New Roman" w:cs="Calibri"/>
                <w:b/>
                <w:bCs/>
                <w:color w:val="000000"/>
                <w:sz w:val="14"/>
                <w:szCs w:val="14"/>
                <w:lang w:eastAsia="es-MX"/>
              </w:rPr>
              <w:t>104,883,147</w:t>
            </w:r>
          </w:p>
        </w:tc>
      </w:tr>
    </w:tbl>
    <w:p w14:paraId="0C123C4B" w14:textId="77777777" w:rsidR="00820E37" w:rsidRDefault="00820E37">
      <w:pPr>
        <w:spacing w:after="0"/>
        <w:ind w:left="-709" w:firstLine="567"/>
        <w:jc w:val="both"/>
        <w:rPr>
          <w:rFonts w:eastAsia="Times New Roman" w:cs="Calibri"/>
          <w:b/>
          <w:sz w:val="20"/>
          <w:szCs w:val="18"/>
          <w:lang w:val="es-ES" w:eastAsia="es-ES"/>
        </w:rPr>
      </w:pPr>
    </w:p>
    <w:p w14:paraId="329FCD5B" w14:textId="3841CE6D" w:rsidR="007745EB" w:rsidRPr="00694CE6" w:rsidRDefault="00C87FDA">
      <w:pPr>
        <w:spacing w:after="0"/>
        <w:ind w:left="-709" w:firstLine="567"/>
        <w:jc w:val="both"/>
        <w:rPr>
          <w:rFonts w:cs="Calibri"/>
          <w:b/>
          <w:sz w:val="20"/>
          <w:szCs w:val="18"/>
          <w:u w:val="single"/>
        </w:rPr>
      </w:pPr>
      <w:r w:rsidRPr="00694CE6">
        <w:rPr>
          <w:rFonts w:eastAsia="Times New Roman" w:cs="Calibri"/>
          <w:b/>
          <w:sz w:val="20"/>
          <w:szCs w:val="18"/>
          <w:u w:val="single"/>
          <w:lang w:val="es-ES" w:eastAsia="es-ES"/>
        </w:rPr>
        <w:t>Títulos y Valores a Corto Plazo</w:t>
      </w:r>
      <w:r w:rsidRPr="00694CE6">
        <w:rPr>
          <w:rFonts w:cs="Calibri"/>
          <w:b/>
          <w:sz w:val="20"/>
          <w:szCs w:val="18"/>
          <w:u w:val="single"/>
        </w:rPr>
        <w:t>.</w:t>
      </w:r>
    </w:p>
    <w:p w14:paraId="16CAA4C6" w14:textId="77777777" w:rsidR="00645ECA" w:rsidRDefault="00645ECA">
      <w:pPr>
        <w:spacing w:after="0"/>
        <w:ind w:left="-709" w:firstLine="567"/>
        <w:jc w:val="both"/>
        <w:rPr>
          <w:rFonts w:cs="Calibri"/>
          <w:b/>
          <w:sz w:val="20"/>
          <w:szCs w:val="18"/>
        </w:rPr>
      </w:pPr>
    </w:p>
    <w:p w14:paraId="0FAB22DC" w14:textId="5EA26AA6" w:rsidR="007745EB" w:rsidRDefault="005C70A2">
      <w:pPr>
        <w:spacing w:after="0"/>
        <w:ind w:left="-142"/>
        <w:jc w:val="both"/>
        <w:rPr>
          <w:rFonts w:cs="Calibri"/>
          <w:sz w:val="20"/>
          <w:szCs w:val="20"/>
        </w:rPr>
      </w:pPr>
      <w:r>
        <w:rPr>
          <w:rFonts w:cs="Calibri"/>
          <w:sz w:val="20"/>
          <w:szCs w:val="20"/>
        </w:rPr>
        <w:t>P</w:t>
      </w:r>
      <w:r w:rsidR="00C87FDA" w:rsidRPr="00820E37">
        <w:rPr>
          <w:rFonts w:cs="Calibri"/>
          <w:sz w:val="20"/>
          <w:szCs w:val="20"/>
        </w:rPr>
        <w:t xml:space="preserve">ara cubrir insuficiencias de liquidez de carácter temporal </w:t>
      </w:r>
      <w:r>
        <w:rPr>
          <w:rFonts w:cs="Calibri"/>
          <w:sz w:val="20"/>
          <w:szCs w:val="20"/>
        </w:rPr>
        <w:t xml:space="preserve">en el cierre del ejercicio 2023 </w:t>
      </w:r>
      <w:r w:rsidR="00C87FDA" w:rsidRPr="00820E37">
        <w:rPr>
          <w:rFonts w:cs="Calibri"/>
          <w:sz w:val="20"/>
          <w:szCs w:val="20"/>
        </w:rPr>
        <w:t>se contrataron 3 créditos</w:t>
      </w:r>
      <w:r w:rsidR="001971CE">
        <w:rPr>
          <w:rFonts w:cs="Calibri"/>
          <w:sz w:val="20"/>
          <w:szCs w:val="20"/>
        </w:rPr>
        <w:t xml:space="preserve"> quirografarios</w:t>
      </w:r>
      <w:r w:rsidR="00C87FDA" w:rsidRPr="00820E37">
        <w:rPr>
          <w:rFonts w:cs="Calibri"/>
          <w:sz w:val="20"/>
          <w:szCs w:val="20"/>
        </w:rPr>
        <w:t xml:space="preserve">, dicha contratación fue de acuerdo a las disposiciones de la Ley de Disciplina Financiera vigente, </w:t>
      </w:r>
      <w:r>
        <w:rPr>
          <w:rFonts w:cs="Calibri"/>
          <w:sz w:val="20"/>
          <w:szCs w:val="20"/>
        </w:rPr>
        <w:t>de igual manera en el cierre del trimestre 2024  se contrataron 2 créditos  bajo las mismas condiciones del ejercicio pasado,</w:t>
      </w:r>
      <w:r w:rsidRPr="00820E37">
        <w:rPr>
          <w:rFonts w:cs="Calibri"/>
          <w:sz w:val="20"/>
          <w:szCs w:val="20"/>
        </w:rPr>
        <w:t xml:space="preserve"> a</w:t>
      </w:r>
      <w:r w:rsidR="00C87FDA" w:rsidRPr="00820E37">
        <w:rPr>
          <w:rFonts w:cs="Calibri"/>
          <w:sz w:val="20"/>
          <w:szCs w:val="20"/>
        </w:rPr>
        <w:t xml:space="preserve"> continuación se detallan</w:t>
      </w:r>
      <w:r w:rsidR="005B5977">
        <w:rPr>
          <w:rFonts w:cs="Calibri"/>
          <w:sz w:val="20"/>
          <w:szCs w:val="20"/>
        </w:rPr>
        <w:t xml:space="preserve"> </w:t>
      </w:r>
      <w:r w:rsidR="00C87FDA" w:rsidRPr="00820E37">
        <w:rPr>
          <w:rFonts w:cs="Calibri"/>
          <w:sz w:val="20"/>
          <w:szCs w:val="20"/>
        </w:rPr>
        <w:t xml:space="preserve"> los pagos de las amortizaciones e intereses de cada crédito</w:t>
      </w:r>
      <w:r>
        <w:rPr>
          <w:rFonts w:cs="Calibri"/>
          <w:sz w:val="20"/>
          <w:szCs w:val="20"/>
        </w:rPr>
        <w:t xml:space="preserve"> del ejercicio</w:t>
      </w:r>
      <w:r w:rsidR="000E5D4C">
        <w:rPr>
          <w:rFonts w:cs="Calibri"/>
          <w:sz w:val="20"/>
          <w:szCs w:val="20"/>
        </w:rPr>
        <w:t xml:space="preserve"> </w:t>
      </w:r>
      <w:r>
        <w:rPr>
          <w:rFonts w:cs="Calibri"/>
          <w:sz w:val="20"/>
          <w:szCs w:val="20"/>
        </w:rPr>
        <w:t>2023</w:t>
      </w:r>
      <w:r w:rsidR="000E5D4C">
        <w:rPr>
          <w:rFonts w:cs="Calibri"/>
          <w:sz w:val="20"/>
          <w:szCs w:val="20"/>
        </w:rPr>
        <w:t>,</w:t>
      </w:r>
      <w:r>
        <w:rPr>
          <w:rFonts w:cs="Calibri"/>
          <w:sz w:val="20"/>
          <w:szCs w:val="20"/>
        </w:rPr>
        <w:t xml:space="preserve"> así como las características financieras de los nuevos créditos contratados para </w:t>
      </w:r>
      <w:r w:rsidR="00C87FDA" w:rsidRPr="00820E37">
        <w:rPr>
          <w:rFonts w:cs="Calibri"/>
          <w:sz w:val="20"/>
          <w:szCs w:val="20"/>
        </w:rPr>
        <w:t>el</w:t>
      </w:r>
      <w:r w:rsidR="00F373EF">
        <w:rPr>
          <w:rFonts w:cs="Calibri"/>
          <w:sz w:val="20"/>
          <w:szCs w:val="20"/>
        </w:rPr>
        <w:t xml:space="preserve"> presente ejercicio.</w:t>
      </w:r>
    </w:p>
    <w:p w14:paraId="14E57E86" w14:textId="77777777" w:rsidR="00645ECA" w:rsidRDefault="00645ECA" w:rsidP="000E5D4C">
      <w:pPr>
        <w:spacing w:after="0"/>
        <w:jc w:val="both"/>
        <w:rPr>
          <w:rFonts w:cs="Calibri"/>
          <w:sz w:val="20"/>
          <w:szCs w:val="20"/>
        </w:rPr>
      </w:pPr>
    </w:p>
    <w:p w14:paraId="5402CBA2" w14:textId="54425E37" w:rsidR="005B5977" w:rsidRDefault="00645ECA">
      <w:pPr>
        <w:spacing w:after="0"/>
        <w:ind w:left="-142"/>
        <w:jc w:val="both"/>
        <w:rPr>
          <w:rFonts w:cs="Calibri"/>
          <w:b/>
          <w:bCs/>
          <w:sz w:val="20"/>
          <w:szCs w:val="20"/>
        </w:rPr>
      </w:pPr>
      <w:r>
        <w:rPr>
          <w:rFonts w:cs="Calibri"/>
          <w:b/>
          <w:bCs/>
          <w:sz w:val="20"/>
          <w:szCs w:val="20"/>
        </w:rPr>
        <w:t xml:space="preserve">   </w:t>
      </w:r>
      <w:r w:rsidR="005B5977" w:rsidRPr="005C70A2">
        <w:rPr>
          <w:rFonts w:cs="Calibri"/>
          <w:b/>
          <w:bCs/>
          <w:sz w:val="20"/>
          <w:szCs w:val="20"/>
        </w:rPr>
        <w:t>Información de los créditos</w:t>
      </w:r>
      <w:r>
        <w:rPr>
          <w:rFonts w:cs="Calibri"/>
          <w:b/>
          <w:bCs/>
          <w:sz w:val="20"/>
          <w:szCs w:val="20"/>
        </w:rPr>
        <w:t xml:space="preserve"> vigentes al cierre del trimestre</w:t>
      </w:r>
    </w:p>
    <w:p w14:paraId="2D571564" w14:textId="77777777" w:rsidR="00645ECA" w:rsidRDefault="00645ECA">
      <w:pPr>
        <w:spacing w:after="0"/>
        <w:ind w:left="-142"/>
        <w:jc w:val="both"/>
        <w:rPr>
          <w:rFonts w:cs="Calibri"/>
          <w:b/>
          <w:bCs/>
          <w:sz w:val="20"/>
          <w:szCs w:val="20"/>
        </w:rPr>
      </w:pPr>
    </w:p>
    <w:tbl>
      <w:tblPr>
        <w:tblW w:w="10511" w:type="dxa"/>
        <w:tblCellMar>
          <w:left w:w="70" w:type="dxa"/>
          <w:right w:w="70" w:type="dxa"/>
        </w:tblCellMar>
        <w:tblLook w:val="04A0" w:firstRow="1" w:lastRow="0" w:firstColumn="1" w:lastColumn="0" w:noHBand="0" w:noVBand="1"/>
      </w:tblPr>
      <w:tblGrid>
        <w:gridCol w:w="1051"/>
        <w:gridCol w:w="1051"/>
        <w:gridCol w:w="1051"/>
        <w:gridCol w:w="1051"/>
        <w:gridCol w:w="1051"/>
        <w:gridCol w:w="1051"/>
        <w:gridCol w:w="1051"/>
        <w:gridCol w:w="1051"/>
        <w:gridCol w:w="1052"/>
        <w:gridCol w:w="1051"/>
      </w:tblGrid>
      <w:tr w:rsidR="00645ECA" w:rsidRPr="00A6788C" w14:paraId="05BF4A68" w14:textId="77777777" w:rsidTr="00645ECA">
        <w:trPr>
          <w:trHeight w:val="1065"/>
        </w:trPr>
        <w:tc>
          <w:tcPr>
            <w:tcW w:w="1051"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41081367" w14:textId="77777777" w:rsidR="00645ECA" w:rsidRPr="00A6788C" w:rsidRDefault="00645ECA" w:rsidP="00645ECA">
            <w:pPr>
              <w:suppressAutoHyphens w:val="0"/>
              <w:overflowPunct/>
              <w:spacing w:after="0" w:line="240" w:lineRule="auto"/>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Acreedor</w:t>
            </w:r>
          </w:p>
        </w:tc>
        <w:tc>
          <w:tcPr>
            <w:tcW w:w="1051" w:type="dxa"/>
            <w:tcBorders>
              <w:top w:val="single" w:sz="4" w:space="0" w:color="auto"/>
              <w:left w:val="nil"/>
              <w:bottom w:val="single" w:sz="4" w:space="0" w:color="auto"/>
              <w:right w:val="single" w:sz="4" w:space="0" w:color="auto"/>
            </w:tcBorders>
            <w:shd w:val="clear" w:color="800080" w:fill="A90025"/>
            <w:vAlign w:val="center"/>
            <w:hideMark/>
          </w:tcPr>
          <w:p w14:paraId="6DDD1A86" w14:textId="77777777" w:rsidR="00645ECA" w:rsidRPr="00A6788C" w:rsidRDefault="00645ECA" w:rsidP="00645ECA">
            <w:pPr>
              <w:suppressAutoHyphens w:val="0"/>
              <w:overflowPunct/>
              <w:spacing w:after="0" w:line="240" w:lineRule="auto"/>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Núm. Inscripción Registro de Empréstitos (SHCP Y SFG</w:t>
            </w:r>
          </w:p>
        </w:tc>
        <w:tc>
          <w:tcPr>
            <w:tcW w:w="1051" w:type="dxa"/>
            <w:tcBorders>
              <w:top w:val="single" w:sz="4" w:space="0" w:color="auto"/>
              <w:left w:val="nil"/>
              <w:bottom w:val="single" w:sz="4" w:space="0" w:color="auto"/>
              <w:right w:val="single" w:sz="4" w:space="0" w:color="auto"/>
            </w:tcBorders>
            <w:shd w:val="clear" w:color="800080" w:fill="A90025"/>
            <w:vAlign w:val="center"/>
            <w:hideMark/>
          </w:tcPr>
          <w:p w14:paraId="564F8B27" w14:textId="24F6FCBE" w:rsidR="00645ECA" w:rsidRPr="00A6788C" w:rsidRDefault="00645ECA" w:rsidP="00645ECA">
            <w:pPr>
              <w:suppressAutoHyphens w:val="0"/>
              <w:overflowPunct/>
              <w:spacing w:after="0" w:line="240" w:lineRule="auto"/>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Fecha de Inscripción Registro de Empréstitos (SHCP Y SFG</w:t>
            </w:r>
          </w:p>
        </w:tc>
        <w:tc>
          <w:tcPr>
            <w:tcW w:w="1051" w:type="dxa"/>
            <w:tcBorders>
              <w:top w:val="single" w:sz="4" w:space="0" w:color="auto"/>
              <w:left w:val="nil"/>
              <w:bottom w:val="single" w:sz="4" w:space="0" w:color="auto"/>
              <w:right w:val="single" w:sz="4" w:space="0" w:color="auto"/>
            </w:tcBorders>
            <w:shd w:val="clear" w:color="800080" w:fill="A90025"/>
            <w:vAlign w:val="center"/>
            <w:hideMark/>
          </w:tcPr>
          <w:p w14:paraId="449A3667" w14:textId="77777777" w:rsidR="00645ECA" w:rsidRPr="00A6788C" w:rsidRDefault="00645ECA" w:rsidP="00645ECA">
            <w:pPr>
              <w:suppressAutoHyphens w:val="0"/>
              <w:overflowPunct/>
              <w:spacing w:after="0" w:line="240" w:lineRule="auto"/>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Número del Decreto del H. Congreso del Estado</w:t>
            </w:r>
          </w:p>
        </w:tc>
        <w:tc>
          <w:tcPr>
            <w:tcW w:w="1051" w:type="dxa"/>
            <w:tcBorders>
              <w:top w:val="single" w:sz="4" w:space="0" w:color="auto"/>
              <w:left w:val="nil"/>
              <w:bottom w:val="single" w:sz="4" w:space="0" w:color="auto"/>
              <w:right w:val="single" w:sz="4" w:space="0" w:color="auto"/>
            </w:tcBorders>
            <w:shd w:val="clear" w:color="800080" w:fill="A90025"/>
            <w:vAlign w:val="center"/>
            <w:hideMark/>
          </w:tcPr>
          <w:p w14:paraId="6B25E216" w14:textId="77777777" w:rsidR="00645ECA" w:rsidRPr="00A6788C" w:rsidRDefault="00645ECA" w:rsidP="00645ECA">
            <w:pPr>
              <w:suppressAutoHyphens w:val="0"/>
              <w:overflowPunct/>
              <w:spacing w:after="0" w:line="240" w:lineRule="auto"/>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Fecha del  Decreto del      H. Congreso del Estado</w:t>
            </w:r>
          </w:p>
        </w:tc>
        <w:tc>
          <w:tcPr>
            <w:tcW w:w="1051" w:type="dxa"/>
            <w:tcBorders>
              <w:top w:val="single" w:sz="4" w:space="0" w:color="auto"/>
              <w:left w:val="nil"/>
              <w:bottom w:val="single" w:sz="4" w:space="0" w:color="auto"/>
              <w:right w:val="single" w:sz="4" w:space="0" w:color="auto"/>
            </w:tcBorders>
            <w:shd w:val="clear" w:color="800080" w:fill="A90025"/>
            <w:vAlign w:val="center"/>
            <w:hideMark/>
          </w:tcPr>
          <w:p w14:paraId="275F4993" w14:textId="77777777" w:rsidR="00645ECA" w:rsidRPr="00A6788C" w:rsidRDefault="00645ECA" w:rsidP="00645ECA">
            <w:pPr>
              <w:suppressAutoHyphens w:val="0"/>
              <w:overflowPunct/>
              <w:spacing w:after="0" w:line="240" w:lineRule="auto"/>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Número de inscripción en el Registro Estatal</w:t>
            </w:r>
          </w:p>
        </w:tc>
        <w:tc>
          <w:tcPr>
            <w:tcW w:w="1051" w:type="dxa"/>
            <w:tcBorders>
              <w:top w:val="single" w:sz="4" w:space="0" w:color="auto"/>
              <w:left w:val="nil"/>
              <w:bottom w:val="single" w:sz="4" w:space="0" w:color="auto"/>
              <w:right w:val="single" w:sz="4" w:space="0" w:color="auto"/>
            </w:tcBorders>
            <w:shd w:val="clear" w:color="800080" w:fill="A90025"/>
            <w:vAlign w:val="center"/>
            <w:hideMark/>
          </w:tcPr>
          <w:p w14:paraId="0D964F51" w14:textId="77777777" w:rsidR="00645ECA" w:rsidRPr="00A6788C" w:rsidRDefault="00645ECA" w:rsidP="00645ECA">
            <w:pPr>
              <w:suppressAutoHyphens w:val="0"/>
              <w:overflowPunct/>
              <w:spacing w:after="0" w:line="240" w:lineRule="auto"/>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Fecha de inscripción en el Registro Estatal</w:t>
            </w:r>
          </w:p>
        </w:tc>
        <w:tc>
          <w:tcPr>
            <w:tcW w:w="1051" w:type="dxa"/>
            <w:tcBorders>
              <w:top w:val="single" w:sz="4" w:space="0" w:color="auto"/>
              <w:left w:val="nil"/>
              <w:bottom w:val="single" w:sz="4" w:space="0" w:color="auto"/>
              <w:right w:val="single" w:sz="4" w:space="0" w:color="auto"/>
            </w:tcBorders>
            <w:shd w:val="clear" w:color="800080" w:fill="A90025"/>
            <w:vAlign w:val="center"/>
            <w:hideMark/>
          </w:tcPr>
          <w:p w14:paraId="5A6D91C5" w14:textId="77777777" w:rsidR="00645ECA" w:rsidRPr="00A6788C" w:rsidRDefault="00645ECA" w:rsidP="00645ECA">
            <w:pPr>
              <w:suppressAutoHyphens w:val="0"/>
              <w:overflowPunct/>
              <w:spacing w:after="0" w:line="240" w:lineRule="auto"/>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Fecha de vencimiento</w:t>
            </w:r>
          </w:p>
        </w:tc>
        <w:tc>
          <w:tcPr>
            <w:tcW w:w="1051" w:type="dxa"/>
            <w:tcBorders>
              <w:top w:val="single" w:sz="4" w:space="0" w:color="auto"/>
              <w:left w:val="nil"/>
              <w:bottom w:val="single" w:sz="4" w:space="0" w:color="auto"/>
              <w:right w:val="single" w:sz="4" w:space="0" w:color="auto"/>
            </w:tcBorders>
            <w:shd w:val="clear" w:color="800080" w:fill="A90025"/>
            <w:vAlign w:val="center"/>
            <w:hideMark/>
          </w:tcPr>
          <w:p w14:paraId="387E0703" w14:textId="77777777" w:rsidR="00645ECA" w:rsidRPr="00A6788C" w:rsidRDefault="00645ECA" w:rsidP="00645ECA">
            <w:pPr>
              <w:suppressAutoHyphens w:val="0"/>
              <w:overflowPunct/>
              <w:spacing w:after="0" w:line="240" w:lineRule="auto"/>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Monto Original Contratado</w:t>
            </w:r>
          </w:p>
        </w:tc>
        <w:tc>
          <w:tcPr>
            <w:tcW w:w="1051" w:type="dxa"/>
            <w:tcBorders>
              <w:top w:val="single" w:sz="4" w:space="0" w:color="auto"/>
              <w:left w:val="nil"/>
              <w:bottom w:val="single" w:sz="4" w:space="0" w:color="auto"/>
              <w:right w:val="single" w:sz="4" w:space="0" w:color="auto"/>
            </w:tcBorders>
            <w:shd w:val="clear" w:color="800080" w:fill="A90025"/>
            <w:vAlign w:val="center"/>
            <w:hideMark/>
          </w:tcPr>
          <w:p w14:paraId="55DFCCC3" w14:textId="77777777" w:rsidR="00645ECA" w:rsidRPr="00A6788C" w:rsidRDefault="00645ECA" w:rsidP="00645ECA">
            <w:pPr>
              <w:suppressAutoHyphens w:val="0"/>
              <w:overflowPunct/>
              <w:spacing w:after="0" w:line="240" w:lineRule="auto"/>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Monto Dispuesto</w:t>
            </w:r>
          </w:p>
        </w:tc>
      </w:tr>
      <w:tr w:rsidR="00645ECA" w:rsidRPr="00645ECA" w14:paraId="12E0A3E4" w14:textId="77777777" w:rsidTr="00645ECA">
        <w:trPr>
          <w:trHeight w:val="214"/>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16962B09" w14:textId="77777777" w:rsidR="00645ECA" w:rsidRPr="00645ECA" w:rsidRDefault="00645ECA" w:rsidP="00645ECA">
            <w:pPr>
              <w:suppressAutoHyphens w:val="0"/>
              <w:overflowPunct/>
              <w:spacing w:after="0" w:line="240" w:lineRule="auto"/>
              <w:jc w:val="both"/>
              <w:rPr>
                <w:rFonts w:eastAsia="Times New Roman" w:cs="Calibri"/>
                <w:color w:val="000000"/>
                <w:sz w:val="12"/>
                <w:szCs w:val="12"/>
                <w:lang w:eastAsia="es-MX"/>
              </w:rPr>
            </w:pPr>
            <w:r w:rsidRPr="00645ECA">
              <w:rPr>
                <w:rFonts w:eastAsia="Times New Roman" w:cs="Calibri"/>
                <w:color w:val="000000"/>
                <w:sz w:val="12"/>
                <w:szCs w:val="12"/>
                <w:lang w:eastAsia="es-MX"/>
              </w:rPr>
              <w:t>HSBC México S.A. de C.V.</w:t>
            </w:r>
          </w:p>
        </w:tc>
        <w:tc>
          <w:tcPr>
            <w:tcW w:w="1051" w:type="dxa"/>
            <w:tcBorders>
              <w:top w:val="nil"/>
              <w:left w:val="nil"/>
              <w:bottom w:val="single" w:sz="4" w:space="0" w:color="auto"/>
              <w:right w:val="single" w:sz="4" w:space="0" w:color="auto"/>
            </w:tcBorders>
            <w:shd w:val="clear" w:color="auto" w:fill="auto"/>
            <w:noWrap/>
            <w:vAlign w:val="center"/>
            <w:hideMark/>
          </w:tcPr>
          <w:p w14:paraId="19FDB50A" w14:textId="77777777" w:rsidR="00645ECA" w:rsidRPr="00645ECA" w:rsidRDefault="00645ECA" w:rsidP="00645ECA">
            <w:pPr>
              <w:suppressAutoHyphens w:val="0"/>
              <w:overflowPunct/>
              <w:spacing w:after="0" w:line="240" w:lineRule="auto"/>
              <w:jc w:val="center"/>
              <w:rPr>
                <w:rFonts w:eastAsia="Times New Roman" w:cs="Calibri"/>
                <w:color w:val="222B35"/>
                <w:sz w:val="14"/>
                <w:szCs w:val="14"/>
                <w:lang w:eastAsia="es-MX"/>
              </w:rPr>
            </w:pPr>
            <w:r w:rsidRPr="00645ECA">
              <w:rPr>
                <w:rFonts w:eastAsia="Times New Roman" w:cs="Calibri"/>
                <w:color w:val="222B35"/>
                <w:sz w:val="14"/>
                <w:szCs w:val="14"/>
                <w:lang w:eastAsia="es-MX"/>
              </w:rPr>
              <w:t>En trámite</w:t>
            </w:r>
          </w:p>
        </w:tc>
        <w:tc>
          <w:tcPr>
            <w:tcW w:w="1051" w:type="dxa"/>
            <w:tcBorders>
              <w:top w:val="nil"/>
              <w:left w:val="nil"/>
              <w:bottom w:val="single" w:sz="4" w:space="0" w:color="auto"/>
              <w:right w:val="single" w:sz="4" w:space="0" w:color="auto"/>
            </w:tcBorders>
            <w:shd w:val="clear" w:color="auto" w:fill="auto"/>
            <w:noWrap/>
            <w:vAlign w:val="center"/>
            <w:hideMark/>
          </w:tcPr>
          <w:p w14:paraId="35170006" w14:textId="77777777" w:rsidR="00645ECA" w:rsidRPr="00645ECA" w:rsidRDefault="00645ECA" w:rsidP="00645ECA">
            <w:pPr>
              <w:suppressAutoHyphens w:val="0"/>
              <w:overflowPunct/>
              <w:spacing w:after="0" w:line="240" w:lineRule="auto"/>
              <w:jc w:val="center"/>
              <w:rPr>
                <w:rFonts w:eastAsia="Times New Roman" w:cs="Calibri"/>
                <w:color w:val="222B35"/>
                <w:sz w:val="14"/>
                <w:szCs w:val="14"/>
                <w:lang w:eastAsia="es-MX"/>
              </w:rPr>
            </w:pPr>
            <w:r w:rsidRPr="00645ECA">
              <w:rPr>
                <w:rFonts w:eastAsia="Times New Roman" w:cs="Calibri"/>
                <w:color w:val="222B35"/>
                <w:sz w:val="14"/>
                <w:szCs w:val="14"/>
                <w:lang w:eastAsia="es-MX"/>
              </w:rPr>
              <w:t>En Trámite</w:t>
            </w:r>
          </w:p>
        </w:tc>
        <w:tc>
          <w:tcPr>
            <w:tcW w:w="1051" w:type="dxa"/>
            <w:tcBorders>
              <w:top w:val="nil"/>
              <w:left w:val="nil"/>
              <w:bottom w:val="single" w:sz="4" w:space="0" w:color="auto"/>
              <w:right w:val="single" w:sz="4" w:space="0" w:color="auto"/>
            </w:tcBorders>
            <w:shd w:val="clear" w:color="auto" w:fill="auto"/>
            <w:noWrap/>
            <w:vAlign w:val="center"/>
            <w:hideMark/>
          </w:tcPr>
          <w:p w14:paraId="4E68B348" w14:textId="77777777" w:rsidR="00645ECA" w:rsidRPr="00645ECA" w:rsidRDefault="00645ECA" w:rsidP="00645ECA">
            <w:pPr>
              <w:suppressAutoHyphens w:val="0"/>
              <w:overflowPunct/>
              <w:spacing w:after="0" w:line="240" w:lineRule="auto"/>
              <w:jc w:val="center"/>
              <w:rPr>
                <w:rFonts w:eastAsia="Times New Roman" w:cs="Calibri"/>
                <w:color w:val="222B35"/>
                <w:sz w:val="14"/>
                <w:szCs w:val="14"/>
                <w:lang w:eastAsia="es-MX"/>
              </w:rPr>
            </w:pPr>
            <w:r w:rsidRPr="00645ECA">
              <w:rPr>
                <w:rFonts w:eastAsia="Times New Roman" w:cs="Calibri"/>
                <w:color w:val="222B35"/>
                <w:sz w:val="14"/>
                <w:szCs w:val="14"/>
                <w:lang w:eastAsia="es-MX"/>
              </w:rPr>
              <w:t>No Aplica</w:t>
            </w:r>
          </w:p>
        </w:tc>
        <w:tc>
          <w:tcPr>
            <w:tcW w:w="1051" w:type="dxa"/>
            <w:tcBorders>
              <w:top w:val="nil"/>
              <w:left w:val="nil"/>
              <w:bottom w:val="single" w:sz="4" w:space="0" w:color="auto"/>
              <w:right w:val="single" w:sz="4" w:space="0" w:color="auto"/>
            </w:tcBorders>
            <w:shd w:val="clear" w:color="auto" w:fill="auto"/>
            <w:noWrap/>
            <w:vAlign w:val="center"/>
            <w:hideMark/>
          </w:tcPr>
          <w:p w14:paraId="21B2A77A" w14:textId="77777777" w:rsidR="00645ECA" w:rsidRPr="00645ECA" w:rsidRDefault="00645ECA" w:rsidP="00645ECA">
            <w:pPr>
              <w:suppressAutoHyphens w:val="0"/>
              <w:overflowPunct/>
              <w:spacing w:after="0" w:line="240" w:lineRule="auto"/>
              <w:jc w:val="center"/>
              <w:rPr>
                <w:rFonts w:eastAsia="Times New Roman" w:cs="Calibri"/>
                <w:color w:val="222B35"/>
                <w:sz w:val="14"/>
                <w:szCs w:val="14"/>
                <w:lang w:eastAsia="es-MX"/>
              </w:rPr>
            </w:pPr>
            <w:r w:rsidRPr="00645ECA">
              <w:rPr>
                <w:rFonts w:eastAsia="Times New Roman" w:cs="Calibri"/>
                <w:color w:val="222B35"/>
                <w:sz w:val="14"/>
                <w:szCs w:val="14"/>
                <w:lang w:eastAsia="es-MX"/>
              </w:rPr>
              <w:t>No Aplica</w:t>
            </w:r>
          </w:p>
        </w:tc>
        <w:tc>
          <w:tcPr>
            <w:tcW w:w="1051" w:type="dxa"/>
            <w:tcBorders>
              <w:top w:val="nil"/>
              <w:left w:val="nil"/>
              <w:bottom w:val="single" w:sz="4" w:space="0" w:color="auto"/>
              <w:right w:val="single" w:sz="4" w:space="0" w:color="auto"/>
            </w:tcBorders>
            <w:shd w:val="clear" w:color="auto" w:fill="auto"/>
            <w:noWrap/>
            <w:vAlign w:val="center"/>
            <w:hideMark/>
          </w:tcPr>
          <w:p w14:paraId="5DCFB063" w14:textId="07DF3499" w:rsidR="00645ECA" w:rsidRPr="0091065B" w:rsidRDefault="0091065B" w:rsidP="0091065B">
            <w:pPr>
              <w:suppressAutoHyphens w:val="0"/>
              <w:overflowPunct/>
              <w:spacing w:after="0" w:line="240" w:lineRule="auto"/>
              <w:jc w:val="center"/>
              <w:rPr>
                <w:rFonts w:eastAsia="Times New Roman" w:cs="Calibri"/>
                <w:sz w:val="14"/>
                <w:szCs w:val="14"/>
                <w:lang w:eastAsia="es-MX"/>
              </w:rPr>
            </w:pPr>
            <w:r w:rsidRPr="0091065B">
              <w:rPr>
                <w:rFonts w:eastAsia="Times New Roman" w:cs="Calibri"/>
                <w:sz w:val="14"/>
                <w:szCs w:val="14"/>
                <w:lang w:eastAsia="es-MX"/>
              </w:rPr>
              <w:t xml:space="preserve">En trámite </w:t>
            </w:r>
          </w:p>
        </w:tc>
        <w:tc>
          <w:tcPr>
            <w:tcW w:w="1051" w:type="dxa"/>
            <w:tcBorders>
              <w:top w:val="nil"/>
              <w:left w:val="nil"/>
              <w:bottom w:val="single" w:sz="4" w:space="0" w:color="auto"/>
              <w:right w:val="single" w:sz="4" w:space="0" w:color="auto"/>
            </w:tcBorders>
            <w:shd w:val="clear" w:color="auto" w:fill="auto"/>
            <w:noWrap/>
            <w:vAlign w:val="center"/>
            <w:hideMark/>
          </w:tcPr>
          <w:p w14:paraId="03AEA13B" w14:textId="1ED61B73" w:rsidR="00645ECA" w:rsidRPr="0091065B" w:rsidRDefault="0091065B" w:rsidP="0091065B">
            <w:pPr>
              <w:suppressAutoHyphens w:val="0"/>
              <w:overflowPunct/>
              <w:spacing w:after="0" w:line="240" w:lineRule="auto"/>
              <w:jc w:val="center"/>
              <w:rPr>
                <w:rFonts w:eastAsia="Times New Roman" w:cs="Calibri"/>
                <w:sz w:val="14"/>
                <w:szCs w:val="14"/>
                <w:lang w:eastAsia="es-MX"/>
              </w:rPr>
            </w:pPr>
            <w:r w:rsidRPr="0091065B">
              <w:rPr>
                <w:rFonts w:eastAsia="Times New Roman" w:cs="Calibri"/>
                <w:sz w:val="14"/>
                <w:szCs w:val="14"/>
                <w:lang w:eastAsia="es-MX"/>
              </w:rPr>
              <w:t xml:space="preserve">En trámite </w:t>
            </w:r>
          </w:p>
        </w:tc>
        <w:tc>
          <w:tcPr>
            <w:tcW w:w="1051" w:type="dxa"/>
            <w:tcBorders>
              <w:top w:val="nil"/>
              <w:left w:val="nil"/>
              <w:bottom w:val="single" w:sz="4" w:space="0" w:color="auto"/>
              <w:right w:val="single" w:sz="4" w:space="0" w:color="auto"/>
            </w:tcBorders>
            <w:shd w:val="clear" w:color="auto" w:fill="auto"/>
            <w:noWrap/>
            <w:vAlign w:val="center"/>
            <w:hideMark/>
          </w:tcPr>
          <w:p w14:paraId="5D6C110D" w14:textId="77777777" w:rsidR="00645ECA" w:rsidRPr="00645ECA" w:rsidRDefault="00645ECA" w:rsidP="00645ECA">
            <w:pPr>
              <w:suppressAutoHyphens w:val="0"/>
              <w:overflowPunct/>
              <w:spacing w:after="0" w:line="240" w:lineRule="auto"/>
              <w:jc w:val="center"/>
              <w:rPr>
                <w:rFonts w:eastAsia="Times New Roman" w:cs="Calibri"/>
                <w:color w:val="222B35"/>
                <w:sz w:val="14"/>
                <w:szCs w:val="14"/>
                <w:lang w:eastAsia="es-MX"/>
              </w:rPr>
            </w:pPr>
            <w:r w:rsidRPr="00645ECA">
              <w:rPr>
                <w:rFonts w:eastAsia="Times New Roman" w:cs="Calibri"/>
                <w:color w:val="222B35"/>
                <w:sz w:val="14"/>
                <w:szCs w:val="14"/>
                <w:lang w:eastAsia="es-MX"/>
              </w:rPr>
              <w:t>18/12/2025</w:t>
            </w:r>
          </w:p>
        </w:tc>
        <w:tc>
          <w:tcPr>
            <w:tcW w:w="1051" w:type="dxa"/>
            <w:tcBorders>
              <w:top w:val="nil"/>
              <w:left w:val="nil"/>
              <w:bottom w:val="single" w:sz="4" w:space="0" w:color="auto"/>
              <w:right w:val="single" w:sz="4" w:space="0" w:color="auto"/>
            </w:tcBorders>
            <w:shd w:val="clear" w:color="auto" w:fill="auto"/>
            <w:noWrap/>
            <w:vAlign w:val="center"/>
            <w:hideMark/>
          </w:tcPr>
          <w:p w14:paraId="15D6F78B" w14:textId="77777777" w:rsidR="00645ECA" w:rsidRPr="00645ECA" w:rsidRDefault="00645ECA" w:rsidP="00645ECA">
            <w:pPr>
              <w:suppressAutoHyphens w:val="0"/>
              <w:overflowPunct/>
              <w:spacing w:after="0" w:line="240" w:lineRule="auto"/>
              <w:jc w:val="right"/>
              <w:rPr>
                <w:rFonts w:eastAsia="Times New Roman" w:cs="Calibri"/>
                <w:color w:val="222B35"/>
                <w:sz w:val="14"/>
                <w:szCs w:val="14"/>
                <w:lang w:eastAsia="es-MX"/>
              </w:rPr>
            </w:pPr>
            <w:r w:rsidRPr="00645ECA">
              <w:rPr>
                <w:rFonts w:eastAsia="Times New Roman" w:cs="Calibri"/>
                <w:color w:val="222B35"/>
                <w:sz w:val="14"/>
                <w:szCs w:val="14"/>
                <w:lang w:eastAsia="es-MX"/>
              </w:rPr>
              <w:t>500,000,000</w:t>
            </w:r>
          </w:p>
        </w:tc>
        <w:tc>
          <w:tcPr>
            <w:tcW w:w="1051" w:type="dxa"/>
            <w:tcBorders>
              <w:top w:val="nil"/>
              <w:left w:val="nil"/>
              <w:bottom w:val="single" w:sz="4" w:space="0" w:color="auto"/>
              <w:right w:val="single" w:sz="4" w:space="0" w:color="auto"/>
            </w:tcBorders>
            <w:shd w:val="clear" w:color="auto" w:fill="auto"/>
            <w:noWrap/>
            <w:vAlign w:val="center"/>
            <w:hideMark/>
          </w:tcPr>
          <w:p w14:paraId="72E33E79" w14:textId="77777777" w:rsidR="00645ECA" w:rsidRPr="00645ECA" w:rsidRDefault="00645ECA" w:rsidP="00645ECA">
            <w:pPr>
              <w:suppressAutoHyphens w:val="0"/>
              <w:overflowPunct/>
              <w:spacing w:after="0" w:line="240" w:lineRule="auto"/>
              <w:jc w:val="right"/>
              <w:rPr>
                <w:rFonts w:eastAsia="Times New Roman" w:cs="Calibri"/>
                <w:color w:val="222B35"/>
                <w:sz w:val="14"/>
                <w:szCs w:val="14"/>
                <w:lang w:eastAsia="es-MX"/>
              </w:rPr>
            </w:pPr>
            <w:r w:rsidRPr="00645ECA">
              <w:rPr>
                <w:rFonts w:eastAsia="Times New Roman" w:cs="Calibri"/>
                <w:color w:val="222B35"/>
                <w:sz w:val="14"/>
                <w:szCs w:val="14"/>
                <w:lang w:eastAsia="es-MX"/>
              </w:rPr>
              <w:t>500,000,000</w:t>
            </w:r>
          </w:p>
        </w:tc>
      </w:tr>
      <w:tr w:rsidR="00645ECA" w:rsidRPr="00645ECA" w14:paraId="0E860D7C" w14:textId="77777777" w:rsidTr="00645ECA">
        <w:trPr>
          <w:trHeight w:val="398"/>
        </w:trPr>
        <w:tc>
          <w:tcPr>
            <w:tcW w:w="1051" w:type="dxa"/>
            <w:tcBorders>
              <w:top w:val="nil"/>
              <w:left w:val="single" w:sz="4" w:space="0" w:color="auto"/>
              <w:bottom w:val="single" w:sz="4" w:space="0" w:color="auto"/>
              <w:right w:val="single" w:sz="4" w:space="0" w:color="auto"/>
            </w:tcBorders>
            <w:shd w:val="clear" w:color="auto" w:fill="auto"/>
            <w:vAlign w:val="center"/>
            <w:hideMark/>
          </w:tcPr>
          <w:p w14:paraId="4EFC2616" w14:textId="77777777" w:rsidR="00645ECA" w:rsidRPr="00645ECA" w:rsidRDefault="00645ECA" w:rsidP="00645ECA">
            <w:pPr>
              <w:suppressAutoHyphens w:val="0"/>
              <w:overflowPunct/>
              <w:spacing w:after="0" w:line="240" w:lineRule="auto"/>
              <w:jc w:val="both"/>
              <w:rPr>
                <w:rFonts w:eastAsia="Times New Roman" w:cs="Calibri"/>
                <w:color w:val="000000"/>
                <w:sz w:val="12"/>
                <w:szCs w:val="12"/>
                <w:lang w:eastAsia="es-MX"/>
              </w:rPr>
            </w:pPr>
            <w:r w:rsidRPr="00645ECA">
              <w:rPr>
                <w:rFonts w:eastAsia="Times New Roman" w:cs="Calibri"/>
                <w:color w:val="000000"/>
                <w:sz w:val="12"/>
                <w:szCs w:val="12"/>
                <w:lang w:eastAsia="es-MX"/>
              </w:rPr>
              <w:t>HSBC México S.A. de C.V.</w:t>
            </w:r>
          </w:p>
        </w:tc>
        <w:tc>
          <w:tcPr>
            <w:tcW w:w="1051" w:type="dxa"/>
            <w:tcBorders>
              <w:top w:val="nil"/>
              <w:left w:val="nil"/>
              <w:bottom w:val="single" w:sz="4" w:space="0" w:color="auto"/>
              <w:right w:val="single" w:sz="4" w:space="0" w:color="auto"/>
            </w:tcBorders>
            <w:shd w:val="clear" w:color="auto" w:fill="auto"/>
            <w:noWrap/>
            <w:vAlign w:val="center"/>
            <w:hideMark/>
          </w:tcPr>
          <w:p w14:paraId="3A4E060A" w14:textId="77777777" w:rsidR="00645ECA" w:rsidRPr="00645ECA" w:rsidRDefault="00645ECA" w:rsidP="00645ECA">
            <w:pPr>
              <w:suppressAutoHyphens w:val="0"/>
              <w:overflowPunct/>
              <w:spacing w:after="0" w:line="240" w:lineRule="auto"/>
              <w:jc w:val="center"/>
              <w:rPr>
                <w:rFonts w:eastAsia="Times New Roman" w:cs="Calibri"/>
                <w:color w:val="222B35"/>
                <w:sz w:val="14"/>
                <w:szCs w:val="14"/>
                <w:lang w:eastAsia="es-MX"/>
              </w:rPr>
            </w:pPr>
            <w:r w:rsidRPr="00645ECA">
              <w:rPr>
                <w:rFonts w:eastAsia="Times New Roman" w:cs="Calibri"/>
                <w:color w:val="222B35"/>
                <w:sz w:val="14"/>
                <w:szCs w:val="14"/>
                <w:lang w:eastAsia="es-MX"/>
              </w:rPr>
              <w:t xml:space="preserve">En Trámite </w:t>
            </w:r>
          </w:p>
        </w:tc>
        <w:tc>
          <w:tcPr>
            <w:tcW w:w="1051" w:type="dxa"/>
            <w:tcBorders>
              <w:top w:val="nil"/>
              <w:left w:val="nil"/>
              <w:bottom w:val="single" w:sz="4" w:space="0" w:color="auto"/>
              <w:right w:val="single" w:sz="4" w:space="0" w:color="auto"/>
            </w:tcBorders>
            <w:shd w:val="clear" w:color="auto" w:fill="auto"/>
            <w:noWrap/>
            <w:vAlign w:val="center"/>
            <w:hideMark/>
          </w:tcPr>
          <w:p w14:paraId="5E4A849F" w14:textId="77777777" w:rsidR="00645ECA" w:rsidRPr="00645ECA" w:rsidRDefault="00645ECA" w:rsidP="00645ECA">
            <w:pPr>
              <w:suppressAutoHyphens w:val="0"/>
              <w:overflowPunct/>
              <w:spacing w:after="0" w:line="240" w:lineRule="auto"/>
              <w:jc w:val="center"/>
              <w:rPr>
                <w:rFonts w:eastAsia="Times New Roman" w:cs="Calibri"/>
                <w:color w:val="222B35"/>
                <w:sz w:val="14"/>
                <w:szCs w:val="14"/>
                <w:lang w:eastAsia="es-MX"/>
              </w:rPr>
            </w:pPr>
            <w:r w:rsidRPr="00645ECA">
              <w:rPr>
                <w:rFonts w:eastAsia="Times New Roman" w:cs="Calibri"/>
                <w:color w:val="222B35"/>
                <w:sz w:val="14"/>
                <w:szCs w:val="14"/>
                <w:lang w:eastAsia="es-MX"/>
              </w:rPr>
              <w:t>En Trámite</w:t>
            </w:r>
          </w:p>
        </w:tc>
        <w:tc>
          <w:tcPr>
            <w:tcW w:w="1051" w:type="dxa"/>
            <w:tcBorders>
              <w:top w:val="nil"/>
              <w:left w:val="nil"/>
              <w:bottom w:val="single" w:sz="4" w:space="0" w:color="auto"/>
              <w:right w:val="single" w:sz="4" w:space="0" w:color="auto"/>
            </w:tcBorders>
            <w:shd w:val="clear" w:color="auto" w:fill="auto"/>
            <w:noWrap/>
            <w:vAlign w:val="center"/>
            <w:hideMark/>
          </w:tcPr>
          <w:p w14:paraId="6BCEC38A" w14:textId="77777777" w:rsidR="00645ECA" w:rsidRPr="00645ECA" w:rsidRDefault="00645ECA" w:rsidP="00645ECA">
            <w:pPr>
              <w:suppressAutoHyphens w:val="0"/>
              <w:overflowPunct/>
              <w:spacing w:after="0" w:line="240" w:lineRule="auto"/>
              <w:jc w:val="center"/>
              <w:rPr>
                <w:rFonts w:eastAsia="Times New Roman" w:cs="Calibri"/>
                <w:color w:val="222B35"/>
                <w:sz w:val="14"/>
                <w:szCs w:val="14"/>
                <w:lang w:eastAsia="es-MX"/>
              </w:rPr>
            </w:pPr>
            <w:r w:rsidRPr="00645ECA">
              <w:rPr>
                <w:rFonts w:eastAsia="Times New Roman" w:cs="Calibri"/>
                <w:color w:val="222B35"/>
                <w:sz w:val="14"/>
                <w:szCs w:val="14"/>
                <w:lang w:eastAsia="es-MX"/>
              </w:rPr>
              <w:t>No Aplica</w:t>
            </w:r>
          </w:p>
        </w:tc>
        <w:tc>
          <w:tcPr>
            <w:tcW w:w="1051" w:type="dxa"/>
            <w:tcBorders>
              <w:top w:val="nil"/>
              <w:left w:val="nil"/>
              <w:bottom w:val="single" w:sz="4" w:space="0" w:color="auto"/>
              <w:right w:val="single" w:sz="4" w:space="0" w:color="auto"/>
            </w:tcBorders>
            <w:shd w:val="clear" w:color="auto" w:fill="auto"/>
            <w:noWrap/>
            <w:vAlign w:val="center"/>
            <w:hideMark/>
          </w:tcPr>
          <w:p w14:paraId="76308808" w14:textId="77777777" w:rsidR="00645ECA" w:rsidRPr="00645ECA" w:rsidRDefault="00645ECA" w:rsidP="00645ECA">
            <w:pPr>
              <w:suppressAutoHyphens w:val="0"/>
              <w:overflowPunct/>
              <w:spacing w:after="0" w:line="240" w:lineRule="auto"/>
              <w:jc w:val="center"/>
              <w:rPr>
                <w:rFonts w:eastAsia="Times New Roman" w:cs="Calibri"/>
                <w:color w:val="222B35"/>
                <w:sz w:val="14"/>
                <w:szCs w:val="14"/>
                <w:lang w:eastAsia="es-MX"/>
              </w:rPr>
            </w:pPr>
            <w:r w:rsidRPr="00645ECA">
              <w:rPr>
                <w:rFonts w:eastAsia="Times New Roman" w:cs="Calibri"/>
                <w:color w:val="222B35"/>
                <w:sz w:val="14"/>
                <w:szCs w:val="14"/>
                <w:lang w:eastAsia="es-MX"/>
              </w:rPr>
              <w:t>No Aplica</w:t>
            </w:r>
          </w:p>
        </w:tc>
        <w:tc>
          <w:tcPr>
            <w:tcW w:w="1051" w:type="dxa"/>
            <w:tcBorders>
              <w:top w:val="nil"/>
              <w:left w:val="nil"/>
              <w:bottom w:val="single" w:sz="4" w:space="0" w:color="auto"/>
              <w:right w:val="single" w:sz="4" w:space="0" w:color="auto"/>
            </w:tcBorders>
            <w:shd w:val="clear" w:color="auto" w:fill="auto"/>
            <w:noWrap/>
            <w:vAlign w:val="center"/>
            <w:hideMark/>
          </w:tcPr>
          <w:p w14:paraId="3EDF8155" w14:textId="64BFFF5A" w:rsidR="00645ECA" w:rsidRPr="0091065B" w:rsidRDefault="0091065B" w:rsidP="0091065B">
            <w:pPr>
              <w:suppressAutoHyphens w:val="0"/>
              <w:overflowPunct/>
              <w:spacing w:after="0" w:line="240" w:lineRule="auto"/>
              <w:jc w:val="center"/>
              <w:rPr>
                <w:rFonts w:eastAsia="Times New Roman" w:cs="Calibri"/>
                <w:sz w:val="14"/>
                <w:szCs w:val="14"/>
                <w:lang w:eastAsia="es-MX"/>
              </w:rPr>
            </w:pPr>
            <w:r w:rsidRPr="0091065B">
              <w:rPr>
                <w:rFonts w:eastAsia="Times New Roman" w:cs="Calibri"/>
                <w:sz w:val="14"/>
                <w:szCs w:val="14"/>
                <w:lang w:eastAsia="es-MX"/>
              </w:rPr>
              <w:t xml:space="preserve">En trámite </w:t>
            </w:r>
          </w:p>
        </w:tc>
        <w:tc>
          <w:tcPr>
            <w:tcW w:w="1051" w:type="dxa"/>
            <w:tcBorders>
              <w:top w:val="nil"/>
              <w:left w:val="nil"/>
              <w:bottom w:val="single" w:sz="4" w:space="0" w:color="auto"/>
              <w:right w:val="single" w:sz="4" w:space="0" w:color="auto"/>
            </w:tcBorders>
            <w:shd w:val="clear" w:color="auto" w:fill="auto"/>
            <w:noWrap/>
            <w:vAlign w:val="center"/>
            <w:hideMark/>
          </w:tcPr>
          <w:p w14:paraId="1F717F69" w14:textId="777BAD90" w:rsidR="00645ECA" w:rsidRPr="0091065B" w:rsidRDefault="0091065B" w:rsidP="00645ECA">
            <w:pPr>
              <w:suppressAutoHyphens w:val="0"/>
              <w:overflowPunct/>
              <w:spacing w:after="0" w:line="240" w:lineRule="auto"/>
              <w:jc w:val="center"/>
              <w:rPr>
                <w:rFonts w:eastAsia="Times New Roman" w:cs="Calibri"/>
                <w:sz w:val="14"/>
                <w:szCs w:val="14"/>
                <w:lang w:eastAsia="es-MX"/>
              </w:rPr>
            </w:pPr>
            <w:r w:rsidRPr="0091065B">
              <w:rPr>
                <w:rFonts w:eastAsia="Times New Roman" w:cs="Calibri"/>
                <w:sz w:val="14"/>
                <w:szCs w:val="14"/>
                <w:lang w:eastAsia="es-MX"/>
              </w:rPr>
              <w:t>En trámite</w:t>
            </w:r>
          </w:p>
        </w:tc>
        <w:tc>
          <w:tcPr>
            <w:tcW w:w="1051" w:type="dxa"/>
            <w:tcBorders>
              <w:top w:val="nil"/>
              <w:left w:val="nil"/>
              <w:bottom w:val="single" w:sz="4" w:space="0" w:color="auto"/>
              <w:right w:val="single" w:sz="4" w:space="0" w:color="auto"/>
            </w:tcBorders>
            <w:shd w:val="clear" w:color="auto" w:fill="auto"/>
            <w:noWrap/>
            <w:vAlign w:val="center"/>
            <w:hideMark/>
          </w:tcPr>
          <w:p w14:paraId="60319757" w14:textId="77777777" w:rsidR="00645ECA" w:rsidRPr="00645ECA" w:rsidRDefault="00645ECA" w:rsidP="00645ECA">
            <w:pPr>
              <w:suppressAutoHyphens w:val="0"/>
              <w:overflowPunct/>
              <w:spacing w:after="0" w:line="240" w:lineRule="auto"/>
              <w:jc w:val="center"/>
              <w:rPr>
                <w:rFonts w:eastAsia="Times New Roman" w:cs="Calibri"/>
                <w:color w:val="222B35"/>
                <w:sz w:val="14"/>
                <w:szCs w:val="14"/>
                <w:lang w:eastAsia="es-MX"/>
              </w:rPr>
            </w:pPr>
            <w:r w:rsidRPr="00645ECA">
              <w:rPr>
                <w:rFonts w:eastAsia="Times New Roman" w:cs="Calibri"/>
                <w:color w:val="222B35"/>
                <w:sz w:val="14"/>
                <w:szCs w:val="14"/>
                <w:lang w:eastAsia="es-MX"/>
              </w:rPr>
              <w:t>18/12/2025</w:t>
            </w:r>
          </w:p>
        </w:tc>
        <w:tc>
          <w:tcPr>
            <w:tcW w:w="1051" w:type="dxa"/>
            <w:tcBorders>
              <w:top w:val="nil"/>
              <w:left w:val="nil"/>
              <w:bottom w:val="single" w:sz="4" w:space="0" w:color="auto"/>
              <w:right w:val="single" w:sz="4" w:space="0" w:color="auto"/>
            </w:tcBorders>
            <w:shd w:val="clear" w:color="auto" w:fill="auto"/>
            <w:noWrap/>
            <w:vAlign w:val="center"/>
            <w:hideMark/>
          </w:tcPr>
          <w:p w14:paraId="6987C749" w14:textId="77777777" w:rsidR="00645ECA" w:rsidRPr="00645ECA" w:rsidRDefault="00645ECA" w:rsidP="00645ECA">
            <w:pPr>
              <w:suppressAutoHyphens w:val="0"/>
              <w:overflowPunct/>
              <w:spacing w:after="0" w:line="240" w:lineRule="auto"/>
              <w:jc w:val="right"/>
              <w:rPr>
                <w:rFonts w:eastAsia="Times New Roman" w:cs="Calibri"/>
                <w:color w:val="222B35"/>
                <w:sz w:val="14"/>
                <w:szCs w:val="14"/>
                <w:lang w:eastAsia="es-MX"/>
              </w:rPr>
            </w:pPr>
            <w:r w:rsidRPr="00645ECA">
              <w:rPr>
                <w:rFonts w:eastAsia="Times New Roman" w:cs="Calibri"/>
                <w:color w:val="222B35"/>
                <w:sz w:val="14"/>
                <w:szCs w:val="14"/>
                <w:lang w:eastAsia="es-MX"/>
              </w:rPr>
              <w:t>500,000,000</w:t>
            </w:r>
          </w:p>
        </w:tc>
        <w:tc>
          <w:tcPr>
            <w:tcW w:w="1051" w:type="dxa"/>
            <w:tcBorders>
              <w:top w:val="nil"/>
              <w:left w:val="nil"/>
              <w:bottom w:val="single" w:sz="4" w:space="0" w:color="auto"/>
              <w:right w:val="single" w:sz="4" w:space="0" w:color="auto"/>
            </w:tcBorders>
            <w:shd w:val="clear" w:color="auto" w:fill="auto"/>
            <w:noWrap/>
            <w:vAlign w:val="center"/>
            <w:hideMark/>
          </w:tcPr>
          <w:p w14:paraId="18F51DD4" w14:textId="77777777" w:rsidR="00645ECA" w:rsidRPr="00645ECA" w:rsidRDefault="00645ECA" w:rsidP="00645ECA">
            <w:pPr>
              <w:suppressAutoHyphens w:val="0"/>
              <w:overflowPunct/>
              <w:spacing w:after="0" w:line="240" w:lineRule="auto"/>
              <w:jc w:val="right"/>
              <w:rPr>
                <w:rFonts w:eastAsia="Times New Roman" w:cs="Calibri"/>
                <w:color w:val="222B35"/>
                <w:sz w:val="14"/>
                <w:szCs w:val="14"/>
                <w:lang w:eastAsia="es-MX"/>
              </w:rPr>
            </w:pPr>
            <w:r w:rsidRPr="00645ECA">
              <w:rPr>
                <w:rFonts w:eastAsia="Times New Roman" w:cs="Calibri"/>
                <w:color w:val="222B35"/>
                <w:sz w:val="14"/>
                <w:szCs w:val="14"/>
                <w:lang w:eastAsia="es-MX"/>
              </w:rPr>
              <w:t>500,000,000</w:t>
            </w:r>
          </w:p>
        </w:tc>
      </w:tr>
      <w:tr w:rsidR="00645ECA" w:rsidRPr="00645ECA" w14:paraId="0281D382" w14:textId="77777777" w:rsidTr="00645ECA">
        <w:trPr>
          <w:trHeight w:val="379"/>
        </w:trPr>
        <w:tc>
          <w:tcPr>
            <w:tcW w:w="9460" w:type="dxa"/>
            <w:gridSpan w:val="9"/>
            <w:tcBorders>
              <w:top w:val="single" w:sz="4" w:space="0" w:color="auto"/>
              <w:left w:val="single" w:sz="4" w:space="0" w:color="auto"/>
              <w:bottom w:val="single" w:sz="4" w:space="0" w:color="auto"/>
              <w:right w:val="single" w:sz="4" w:space="0" w:color="auto"/>
            </w:tcBorders>
            <w:shd w:val="clear" w:color="F8CBAD" w:fill="DDC9A3"/>
            <w:vAlign w:val="center"/>
            <w:hideMark/>
          </w:tcPr>
          <w:p w14:paraId="47BFFBC1" w14:textId="77777777" w:rsidR="00645ECA" w:rsidRPr="00645ECA" w:rsidRDefault="00645ECA" w:rsidP="00645ECA">
            <w:pPr>
              <w:suppressAutoHyphens w:val="0"/>
              <w:overflowPunct/>
              <w:spacing w:after="0" w:line="240" w:lineRule="auto"/>
              <w:jc w:val="center"/>
              <w:rPr>
                <w:rFonts w:eastAsia="Times New Roman" w:cs="Calibri"/>
                <w:b/>
                <w:bCs/>
                <w:color w:val="000000"/>
                <w:sz w:val="14"/>
                <w:szCs w:val="14"/>
                <w:lang w:eastAsia="es-MX"/>
              </w:rPr>
            </w:pPr>
            <w:r w:rsidRPr="00645ECA">
              <w:rPr>
                <w:rFonts w:eastAsia="Times New Roman" w:cs="Calibri"/>
                <w:b/>
                <w:bCs/>
                <w:color w:val="000000"/>
                <w:sz w:val="14"/>
                <w:szCs w:val="14"/>
                <w:lang w:eastAsia="es-MX"/>
              </w:rPr>
              <w:t>TOTALES</w:t>
            </w:r>
          </w:p>
        </w:tc>
        <w:tc>
          <w:tcPr>
            <w:tcW w:w="1051" w:type="dxa"/>
            <w:tcBorders>
              <w:top w:val="nil"/>
              <w:left w:val="nil"/>
              <w:bottom w:val="single" w:sz="4" w:space="0" w:color="auto"/>
              <w:right w:val="single" w:sz="4" w:space="0" w:color="auto"/>
            </w:tcBorders>
            <w:shd w:val="clear" w:color="F8CBAD" w:fill="DDC9A3"/>
            <w:vAlign w:val="center"/>
            <w:hideMark/>
          </w:tcPr>
          <w:p w14:paraId="2B29ED50"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1,000,000,000</w:t>
            </w:r>
          </w:p>
        </w:tc>
      </w:tr>
    </w:tbl>
    <w:p w14:paraId="22B8C537" w14:textId="77777777" w:rsidR="00645ECA" w:rsidRDefault="00645ECA" w:rsidP="00645ECA">
      <w:pPr>
        <w:spacing w:after="0"/>
        <w:jc w:val="both"/>
        <w:rPr>
          <w:rFonts w:cs="Calibri"/>
          <w:b/>
          <w:bCs/>
          <w:sz w:val="20"/>
          <w:szCs w:val="20"/>
        </w:rPr>
      </w:pPr>
    </w:p>
    <w:p w14:paraId="4276046E" w14:textId="00C8D090" w:rsidR="005B5977" w:rsidRPr="00694CE6" w:rsidRDefault="005B5977">
      <w:pPr>
        <w:spacing w:after="0"/>
        <w:jc w:val="both"/>
        <w:rPr>
          <w:rFonts w:cs="Calibri"/>
          <w:b/>
          <w:bCs/>
          <w:sz w:val="20"/>
          <w:szCs w:val="20"/>
          <w:u w:val="single"/>
        </w:rPr>
      </w:pPr>
      <w:r w:rsidRPr="00694CE6">
        <w:rPr>
          <w:rFonts w:cs="Calibri"/>
          <w:b/>
          <w:bCs/>
          <w:sz w:val="20"/>
          <w:szCs w:val="20"/>
          <w:u w:val="single"/>
        </w:rPr>
        <w:t>Amortización e Intereses Pagados</w:t>
      </w:r>
    </w:p>
    <w:p w14:paraId="17960172" w14:textId="77777777" w:rsidR="00645ECA" w:rsidRPr="00A6788C" w:rsidRDefault="00645ECA">
      <w:pPr>
        <w:spacing w:after="0"/>
        <w:jc w:val="both"/>
        <w:rPr>
          <w:rFonts w:cs="Calibri"/>
          <w:b/>
          <w:bCs/>
          <w:sz w:val="16"/>
          <w:szCs w:val="20"/>
        </w:rPr>
      </w:pPr>
    </w:p>
    <w:tbl>
      <w:tblPr>
        <w:tblW w:w="10461" w:type="dxa"/>
        <w:tblCellMar>
          <w:left w:w="70" w:type="dxa"/>
          <w:right w:w="70" w:type="dxa"/>
        </w:tblCellMar>
        <w:tblLook w:val="04A0" w:firstRow="1" w:lastRow="0" w:firstColumn="1" w:lastColumn="0" w:noHBand="0" w:noVBand="1"/>
      </w:tblPr>
      <w:tblGrid>
        <w:gridCol w:w="1025"/>
        <w:gridCol w:w="953"/>
        <w:gridCol w:w="1141"/>
        <w:gridCol w:w="989"/>
        <w:gridCol w:w="1060"/>
        <w:gridCol w:w="989"/>
        <w:gridCol w:w="902"/>
        <w:gridCol w:w="915"/>
        <w:gridCol w:w="822"/>
        <w:gridCol w:w="946"/>
        <w:gridCol w:w="719"/>
      </w:tblGrid>
      <w:tr w:rsidR="00645ECA" w:rsidRPr="00A6788C" w14:paraId="75B365B6" w14:textId="77777777" w:rsidTr="00645ECA">
        <w:trPr>
          <w:trHeight w:val="879"/>
        </w:trPr>
        <w:tc>
          <w:tcPr>
            <w:tcW w:w="1025" w:type="dxa"/>
            <w:tcBorders>
              <w:top w:val="single" w:sz="8" w:space="0" w:color="auto"/>
              <w:left w:val="single" w:sz="8" w:space="0" w:color="auto"/>
              <w:bottom w:val="single" w:sz="8" w:space="0" w:color="auto"/>
              <w:right w:val="single" w:sz="8" w:space="0" w:color="auto"/>
            </w:tcBorders>
            <w:shd w:val="clear" w:color="000000" w:fill="A90025"/>
            <w:vAlign w:val="center"/>
            <w:hideMark/>
          </w:tcPr>
          <w:p w14:paraId="195CD0E5" w14:textId="77777777" w:rsidR="00645ECA" w:rsidRPr="00A6788C" w:rsidRDefault="00645ECA" w:rsidP="00645ECA">
            <w:pPr>
              <w:suppressAutoHyphens w:val="0"/>
              <w:overflowPunct/>
              <w:spacing w:after="0" w:line="240" w:lineRule="auto"/>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BANCO</w:t>
            </w:r>
          </w:p>
        </w:tc>
        <w:tc>
          <w:tcPr>
            <w:tcW w:w="953" w:type="dxa"/>
            <w:tcBorders>
              <w:top w:val="single" w:sz="8" w:space="0" w:color="auto"/>
              <w:left w:val="nil"/>
              <w:bottom w:val="single" w:sz="8" w:space="0" w:color="auto"/>
              <w:right w:val="single" w:sz="8" w:space="0" w:color="auto"/>
            </w:tcBorders>
            <w:shd w:val="clear" w:color="000000" w:fill="A90025"/>
            <w:vAlign w:val="center"/>
            <w:hideMark/>
          </w:tcPr>
          <w:p w14:paraId="18C6A59B" w14:textId="77777777" w:rsidR="00645ECA" w:rsidRPr="00A6788C" w:rsidRDefault="00645ECA" w:rsidP="00645ECA">
            <w:pPr>
              <w:suppressAutoHyphens w:val="0"/>
              <w:overflowPunct/>
              <w:spacing w:after="0" w:line="240" w:lineRule="auto"/>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Importe Original Contratado</w:t>
            </w:r>
          </w:p>
        </w:tc>
        <w:tc>
          <w:tcPr>
            <w:tcW w:w="1141" w:type="dxa"/>
            <w:tcBorders>
              <w:top w:val="single" w:sz="8" w:space="0" w:color="auto"/>
              <w:left w:val="nil"/>
              <w:bottom w:val="single" w:sz="8" w:space="0" w:color="auto"/>
              <w:right w:val="single" w:sz="8" w:space="0" w:color="auto"/>
            </w:tcBorders>
            <w:shd w:val="clear" w:color="000000" w:fill="A90025"/>
            <w:vAlign w:val="center"/>
            <w:hideMark/>
          </w:tcPr>
          <w:p w14:paraId="17CBD891" w14:textId="77777777" w:rsidR="00645ECA" w:rsidRPr="00A6788C" w:rsidRDefault="00645ECA" w:rsidP="00645ECA">
            <w:pPr>
              <w:suppressAutoHyphens w:val="0"/>
              <w:overflowPunct/>
              <w:spacing w:after="0" w:line="240" w:lineRule="auto"/>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Saldo al 31 de Diciembre de 2023</w:t>
            </w:r>
          </w:p>
        </w:tc>
        <w:tc>
          <w:tcPr>
            <w:tcW w:w="989" w:type="dxa"/>
            <w:tcBorders>
              <w:top w:val="single" w:sz="8" w:space="0" w:color="auto"/>
              <w:left w:val="nil"/>
              <w:bottom w:val="single" w:sz="8" w:space="0" w:color="auto"/>
              <w:right w:val="single" w:sz="8" w:space="0" w:color="auto"/>
            </w:tcBorders>
            <w:shd w:val="clear" w:color="000000" w:fill="A90025"/>
            <w:vAlign w:val="center"/>
            <w:hideMark/>
          </w:tcPr>
          <w:p w14:paraId="0240016E" w14:textId="77777777" w:rsidR="00645ECA" w:rsidRPr="00A6788C" w:rsidRDefault="00645ECA" w:rsidP="00645ECA">
            <w:pPr>
              <w:suppressAutoHyphens w:val="0"/>
              <w:overflowPunct/>
              <w:spacing w:after="0" w:line="240" w:lineRule="auto"/>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Disposiciones</w:t>
            </w:r>
          </w:p>
        </w:tc>
        <w:tc>
          <w:tcPr>
            <w:tcW w:w="1060" w:type="dxa"/>
            <w:tcBorders>
              <w:top w:val="single" w:sz="8" w:space="0" w:color="auto"/>
              <w:left w:val="nil"/>
              <w:bottom w:val="single" w:sz="8" w:space="0" w:color="auto"/>
              <w:right w:val="single" w:sz="8" w:space="0" w:color="auto"/>
            </w:tcBorders>
            <w:shd w:val="clear" w:color="000000" w:fill="A90025"/>
            <w:vAlign w:val="center"/>
            <w:hideMark/>
          </w:tcPr>
          <w:p w14:paraId="6C8388C3" w14:textId="77777777" w:rsidR="00645ECA" w:rsidRPr="00A6788C" w:rsidRDefault="00645ECA" w:rsidP="00645ECA">
            <w:pPr>
              <w:suppressAutoHyphens w:val="0"/>
              <w:overflowPunct/>
              <w:spacing w:after="0" w:line="240" w:lineRule="auto"/>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 xml:space="preserve">Amortización </w:t>
            </w:r>
          </w:p>
        </w:tc>
        <w:tc>
          <w:tcPr>
            <w:tcW w:w="989" w:type="dxa"/>
            <w:tcBorders>
              <w:top w:val="single" w:sz="8" w:space="0" w:color="auto"/>
              <w:left w:val="nil"/>
              <w:bottom w:val="single" w:sz="8" w:space="0" w:color="auto"/>
              <w:right w:val="single" w:sz="8" w:space="0" w:color="auto"/>
            </w:tcBorders>
            <w:shd w:val="clear" w:color="000000" w:fill="A90025"/>
            <w:vAlign w:val="center"/>
            <w:hideMark/>
          </w:tcPr>
          <w:p w14:paraId="0D229CB4" w14:textId="77777777" w:rsidR="00645ECA" w:rsidRPr="00A6788C" w:rsidRDefault="00645ECA" w:rsidP="00645ECA">
            <w:pPr>
              <w:suppressAutoHyphens w:val="0"/>
              <w:overflowPunct/>
              <w:spacing w:after="0" w:line="240" w:lineRule="auto"/>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Saldo al 31 de Diciembre 2024</w:t>
            </w:r>
          </w:p>
        </w:tc>
        <w:tc>
          <w:tcPr>
            <w:tcW w:w="902" w:type="dxa"/>
            <w:tcBorders>
              <w:top w:val="single" w:sz="8" w:space="0" w:color="auto"/>
              <w:left w:val="nil"/>
              <w:bottom w:val="single" w:sz="8" w:space="0" w:color="auto"/>
              <w:right w:val="single" w:sz="8" w:space="0" w:color="auto"/>
            </w:tcBorders>
            <w:shd w:val="clear" w:color="000000" w:fill="A90025"/>
            <w:vAlign w:val="center"/>
            <w:hideMark/>
          </w:tcPr>
          <w:p w14:paraId="03E2532D" w14:textId="77777777" w:rsidR="00645ECA" w:rsidRPr="00A6788C" w:rsidRDefault="00645ECA" w:rsidP="00645ECA">
            <w:pPr>
              <w:suppressAutoHyphens w:val="0"/>
              <w:overflowPunct/>
              <w:spacing w:after="0" w:line="240" w:lineRule="auto"/>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Intereses</w:t>
            </w:r>
          </w:p>
        </w:tc>
        <w:tc>
          <w:tcPr>
            <w:tcW w:w="915" w:type="dxa"/>
            <w:tcBorders>
              <w:top w:val="single" w:sz="8" w:space="0" w:color="auto"/>
              <w:left w:val="nil"/>
              <w:bottom w:val="single" w:sz="8" w:space="0" w:color="auto"/>
              <w:right w:val="single" w:sz="8" w:space="0" w:color="auto"/>
            </w:tcBorders>
            <w:shd w:val="clear" w:color="000000" w:fill="A90025"/>
            <w:vAlign w:val="center"/>
            <w:hideMark/>
          </w:tcPr>
          <w:p w14:paraId="1C9D9827" w14:textId="77777777" w:rsidR="00645ECA" w:rsidRPr="00A6788C" w:rsidRDefault="00645ECA" w:rsidP="00645ECA">
            <w:pPr>
              <w:suppressAutoHyphens w:val="0"/>
              <w:overflowPunct/>
              <w:spacing w:after="0" w:line="240" w:lineRule="auto"/>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Vencimiento</w:t>
            </w:r>
          </w:p>
        </w:tc>
        <w:tc>
          <w:tcPr>
            <w:tcW w:w="822" w:type="dxa"/>
            <w:tcBorders>
              <w:top w:val="single" w:sz="8" w:space="0" w:color="auto"/>
              <w:left w:val="nil"/>
              <w:bottom w:val="single" w:sz="8" w:space="0" w:color="auto"/>
              <w:right w:val="single" w:sz="8" w:space="0" w:color="auto"/>
            </w:tcBorders>
            <w:shd w:val="clear" w:color="000000" w:fill="A90025"/>
            <w:vAlign w:val="center"/>
            <w:hideMark/>
          </w:tcPr>
          <w:p w14:paraId="64E2C97C" w14:textId="77777777" w:rsidR="00645ECA" w:rsidRPr="00A6788C" w:rsidRDefault="00645ECA" w:rsidP="00645ECA">
            <w:pPr>
              <w:suppressAutoHyphens w:val="0"/>
              <w:overflowPunct/>
              <w:spacing w:after="0" w:line="240" w:lineRule="auto"/>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Tasa de Interés</w:t>
            </w:r>
          </w:p>
        </w:tc>
        <w:tc>
          <w:tcPr>
            <w:tcW w:w="946" w:type="dxa"/>
            <w:tcBorders>
              <w:top w:val="single" w:sz="8" w:space="0" w:color="auto"/>
              <w:left w:val="nil"/>
              <w:bottom w:val="single" w:sz="8" w:space="0" w:color="auto"/>
              <w:right w:val="single" w:sz="8" w:space="0" w:color="auto"/>
            </w:tcBorders>
            <w:shd w:val="clear" w:color="000000" w:fill="A90025"/>
            <w:vAlign w:val="center"/>
            <w:hideMark/>
          </w:tcPr>
          <w:p w14:paraId="6B589886" w14:textId="77777777" w:rsidR="00645ECA" w:rsidRPr="00A6788C" w:rsidRDefault="00645ECA" w:rsidP="00645ECA">
            <w:pPr>
              <w:suppressAutoHyphens w:val="0"/>
              <w:overflowPunct/>
              <w:spacing w:after="0" w:line="240" w:lineRule="auto"/>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Comisiones y Costos Relacionados</w:t>
            </w:r>
          </w:p>
        </w:tc>
        <w:tc>
          <w:tcPr>
            <w:tcW w:w="719" w:type="dxa"/>
            <w:tcBorders>
              <w:top w:val="single" w:sz="8" w:space="0" w:color="auto"/>
              <w:left w:val="nil"/>
              <w:bottom w:val="single" w:sz="8" w:space="0" w:color="auto"/>
              <w:right w:val="single" w:sz="8" w:space="0" w:color="auto"/>
            </w:tcBorders>
            <w:shd w:val="clear" w:color="000000" w:fill="A90025"/>
            <w:vAlign w:val="center"/>
            <w:hideMark/>
          </w:tcPr>
          <w:p w14:paraId="40E03DE6" w14:textId="77777777" w:rsidR="00645ECA" w:rsidRPr="00A6788C" w:rsidRDefault="00645ECA" w:rsidP="00645ECA">
            <w:pPr>
              <w:suppressAutoHyphens w:val="0"/>
              <w:overflowPunct/>
              <w:spacing w:after="0" w:line="240" w:lineRule="auto"/>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Tasa Efectiva</w:t>
            </w:r>
          </w:p>
        </w:tc>
      </w:tr>
      <w:tr w:rsidR="00645ECA" w:rsidRPr="00645ECA" w14:paraId="213BB51B" w14:textId="77777777" w:rsidTr="00645ECA">
        <w:trPr>
          <w:trHeight w:val="339"/>
        </w:trPr>
        <w:tc>
          <w:tcPr>
            <w:tcW w:w="1025" w:type="dxa"/>
            <w:tcBorders>
              <w:top w:val="nil"/>
              <w:left w:val="single" w:sz="8" w:space="0" w:color="auto"/>
              <w:bottom w:val="single" w:sz="8" w:space="0" w:color="auto"/>
              <w:right w:val="single" w:sz="8" w:space="0" w:color="auto"/>
            </w:tcBorders>
            <w:shd w:val="clear" w:color="auto" w:fill="auto"/>
            <w:vAlign w:val="center"/>
            <w:hideMark/>
          </w:tcPr>
          <w:p w14:paraId="7E51EA0E" w14:textId="77777777" w:rsidR="00645ECA" w:rsidRPr="00645ECA" w:rsidRDefault="00645ECA" w:rsidP="00645ECA">
            <w:pPr>
              <w:suppressAutoHyphens w:val="0"/>
              <w:overflowPunct/>
              <w:spacing w:after="0" w:line="240" w:lineRule="auto"/>
              <w:jc w:val="both"/>
              <w:rPr>
                <w:rFonts w:eastAsia="Times New Roman" w:cs="Calibri"/>
                <w:color w:val="000000"/>
                <w:sz w:val="12"/>
                <w:szCs w:val="12"/>
                <w:lang w:eastAsia="es-MX"/>
              </w:rPr>
            </w:pPr>
            <w:r w:rsidRPr="00645ECA">
              <w:rPr>
                <w:rFonts w:eastAsia="Times New Roman" w:cs="Calibri"/>
                <w:color w:val="000000"/>
                <w:sz w:val="12"/>
                <w:szCs w:val="12"/>
                <w:lang w:eastAsia="es-MX"/>
              </w:rPr>
              <w:t>HSBC México S.A. de C.V.</w:t>
            </w:r>
          </w:p>
        </w:tc>
        <w:tc>
          <w:tcPr>
            <w:tcW w:w="953" w:type="dxa"/>
            <w:tcBorders>
              <w:top w:val="nil"/>
              <w:left w:val="nil"/>
              <w:bottom w:val="single" w:sz="8" w:space="0" w:color="auto"/>
              <w:right w:val="single" w:sz="8" w:space="0" w:color="auto"/>
            </w:tcBorders>
            <w:shd w:val="clear" w:color="auto" w:fill="auto"/>
            <w:vAlign w:val="center"/>
            <w:hideMark/>
          </w:tcPr>
          <w:p w14:paraId="278D0D81"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500,000,000</w:t>
            </w:r>
          </w:p>
        </w:tc>
        <w:tc>
          <w:tcPr>
            <w:tcW w:w="1141" w:type="dxa"/>
            <w:tcBorders>
              <w:top w:val="nil"/>
              <w:left w:val="nil"/>
              <w:bottom w:val="single" w:sz="8" w:space="0" w:color="auto"/>
              <w:right w:val="single" w:sz="8" w:space="0" w:color="auto"/>
            </w:tcBorders>
            <w:shd w:val="clear" w:color="auto" w:fill="auto"/>
            <w:vAlign w:val="center"/>
            <w:hideMark/>
          </w:tcPr>
          <w:p w14:paraId="694BCF6C"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500,000,000</w:t>
            </w:r>
          </w:p>
        </w:tc>
        <w:tc>
          <w:tcPr>
            <w:tcW w:w="989" w:type="dxa"/>
            <w:tcBorders>
              <w:top w:val="nil"/>
              <w:left w:val="nil"/>
              <w:bottom w:val="single" w:sz="8" w:space="0" w:color="auto"/>
              <w:right w:val="single" w:sz="8" w:space="0" w:color="auto"/>
            </w:tcBorders>
            <w:shd w:val="clear" w:color="auto" w:fill="auto"/>
            <w:vAlign w:val="center"/>
            <w:hideMark/>
          </w:tcPr>
          <w:p w14:paraId="1C615FF7"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0</w:t>
            </w:r>
          </w:p>
        </w:tc>
        <w:tc>
          <w:tcPr>
            <w:tcW w:w="1060" w:type="dxa"/>
            <w:tcBorders>
              <w:top w:val="nil"/>
              <w:left w:val="nil"/>
              <w:bottom w:val="single" w:sz="8" w:space="0" w:color="auto"/>
              <w:right w:val="single" w:sz="8" w:space="0" w:color="auto"/>
            </w:tcBorders>
            <w:shd w:val="clear" w:color="auto" w:fill="auto"/>
            <w:vAlign w:val="center"/>
            <w:hideMark/>
          </w:tcPr>
          <w:p w14:paraId="5EAB58A0"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500,000,000</w:t>
            </w:r>
          </w:p>
        </w:tc>
        <w:tc>
          <w:tcPr>
            <w:tcW w:w="989" w:type="dxa"/>
            <w:tcBorders>
              <w:top w:val="nil"/>
              <w:left w:val="nil"/>
              <w:bottom w:val="single" w:sz="8" w:space="0" w:color="auto"/>
              <w:right w:val="single" w:sz="8" w:space="0" w:color="auto"/>
            </w:tcBorders>
            <w:shd w:val="clear" w:color="auto" w:fill="auto"/>
            <w:vAlign w:val="center"/>
            <w:hideMark/>
          </w:tcPr>
          <w:p w14:paraId="6E73E06B"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0</w:t>
            </w:r>
          </w:p>
        </w:tc>
        <w:tc>
          <w:tcPr>
            <w:tcW w:w="902" w:type="dxa"/>
            <w:tcBorders>
              <w:top w:val="nil"/>
              <w:left w:val="nil"/>
              <w:bottom w:val="single" w:sz="8" w:space="0" w:color="auto"/>
              <w:right w:val="single" w:sz="8" w:space="0" w:color="auto"/>
            </w:tcBorders>
            <w:shd w:val="clear" w:color="auto" w:fill="auto"/>
            <w:vAlign w:val="center"/>
            <w:hideMark/>
          </w:tcPr>
          <w:p w14:paraId="6E755118"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34,360,997</w:t>
            </w:r>
          </w:p>
        </w:tc>
        <w:tc>
          <w:tcPr>
            <w:tcW w:w="915" w:type="dxa"/>
            <w:tcBorders>
              <w:top w:val="nil"/>
              <w:left w:val="nil"/>
              <w:bottom w:val="single" w:sz="8" w:space="0" w:color="auto"/>
              <w:right w:val="single" w:sz="8" w:space="0" w:color="auto"/>
            </w:tcBorders>
            <w:shd w:val="clear" w:color="auto" w:fill="auto"/>
            <w:vAlign w:val="center"/>
            <w:hideMark/>
          </w:tcPr>
          <w:p w14:paraId="25B4F909"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11/12/2024</w:t>
            </w:r>
          </w:p>
        </w:tc>
        <w:tc>
          <w:tcPr>
            <w:tcW w:w="822" w:type="dxa"/>
            <w:tcBorders>
              <w:top w:val="nil"/>
              <w:left w:val="nil"/>
              <w:bottom w:val="single" w:sz="8" w:space="0" w:color="auto"/>
              <w:right w:val="single" w:sz="8" w:space="0" w:color="auto"/>
            </w:tcBorders>
            <w:shd w:val="clear" w:color="auto" w:fill="auto"/>
            <w:vAlign w:val="center"/>
            <w:hideMark/>
          </w:tcPr>
          <w:p w14:paraId="2AC296BA"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TIIE+25PTS</w:t>
            </w:r>
          </w:p>
        </w:tc>
        <w:tc>
          <w:tcPr>
            <w:tcW w:w="946" w:type="dxa"/>
            <w:tcBorders>
              <w:top w:val="nil"/>
              <w:left w:val="nil"/>
              <w:bottom w:val="single" w:sz="8" w:space="0" w:color="auto"/>
              <w:right w:val="single" w:sz="8" w:space="0" w:color="auto"/>
            </w:tcBorders>
            <w:shd w:val="clear" w:color="auto" w:fill="auto"/>
            <w:vAlign w:val="center"/>
            <w:hideMark/>
          </w:tcPr>
          <w:p w14:paraId="061D29DA"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0</w:t>
            </w:r>
          </w:p>
        </w:tc>
        <w:tc>
          <w:tcPr>
            <w:tcW w:w="719" w:type="dxa"/>
            <w:tcBorders>
              <w:top w:val="nil"/>
              <w:left w:val="nil"/>
              <w:bottom w:val="single" w:sz="8" w:space="0" w:color="auto"/>
              <w:right w:val="single" w:sz="8" w:space="0" w:color="auto"/>
            </w:tcBorders>
            <w:shd w:val="clear" w:color="000000" w:fill="FFFFFF"/>
            <w:vAlign w:val="center"/>
            <w:hideMark/>
          </w:tcPr>
          <w:p w14:paraId="27DB403A"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11.22%</w:t>
            </w:r>
          </w:p>
        </w:tc>
      </w:tr>
      <w:tr w:rsidR="00645ECA" w:rsidRPr="00645ECA" w14:paraId="5A267C47" w14:textId="77777777" w:rsidTr="00645ECA">
        <w:trPr>
          <w:trHeight w:val="339"/>
        </w:trPr>
        <w:tc>
          <w:tcPr>
            <w:tcW w:w="1025" w:type="dxa"/>
            <w:tcBorders>
              <w:top w:val="nil"/>
              <w:left w:val="single" w:sz="8" w:space="0" w:color="auto"/>
              <w:bottom w:val="single" w:sz="8" w:space="0" w:color="auto"/>
              <w:right w:val="single" w:sz="8" w:space="0" w:color="auto"/>
            </w:tcBorders>
            <w:shd w:val="clear" w:color="auto" w:fill="auto"/>
            <w:vAlign w:val="center"/>
            <w:hideMark/>
          </w:tcPr>
          <w:p w14:paraId="0A9FA3F4" w14:textId="77777777" w:rsidR="00645ECA" w:rsidRPr="00645ECA" w:rsidRDefault="00645ECA" w:rsidP="00645ECA">
            <w:pPr>
              <w:suppressAutoHyphens w:val="0"/>
              <w:overflowPunct/>
              <w:spacing w:after="0" w:line="240" w:lineRule="auto"/>
              <w:jc w:val="both"/>
              <w:rPr>
                <w:rFonts w:eastAsia="Times New Roman" w:cs="Calibri"/>
                <w:color w:val="000000"/>
                <w:sz w:val="12"/>
                <w:szCs w:val="12"/>
                <w:lang w:eastAsia="es-MX"/>
              </w:rPr>
            </w:pPr>
            <w:r w:rsidRPr="00645ECA">
              <w:rPr>
                <w:rFonts w:eastAsia="Times New Roman" w:cs="Calibri"/>
                <w:color w:val="000000"/>
                <w:sz w:val="12"/>
                <w:szCs w:val="12"/>
                <w:lang w:eastAsia="es-MX"/>
              </w:rPr>
              <w:t>HSBC México S.A. de C.V.</w:t>
            </w:r>
          </w:p>
        </w:tc>
        <w:tc>
          <w:tcPr>
            <w:tcW w:w="953" w:type="dxa"/>
            <w:tcBorders>
              <w:top w:val="nil"/>
              <w:left w:val="nil"/>
              <w:bottom w:val="single" w:sz="8" w:space="0" w:color="auto"/>
              <w:right w:val="single" w:sz="8" w:space="0" w:color="auto"/>
            </w:tcBorders>
            <w:shd w:val="clear" w:color="auto" w:fill="auto"/>
            <w:vAlign w:val="center"/>
            <w:hideMark/>
          </w:tcPr>
          <w:p w14:paraId="296184A2"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500,000,000</w:t>
            </w:r>
          </w:p>
        </w:tc>
        <w:tc>
          <w:tcPr>
            <w:tcW w:w="1141" w:type="dxa"/>
            <w:tcBorders>
              <w:top w:val="nil"/>
              <w:left w:val="nil"/>
              <w:bottom w:val="single" w:sz="8" w:space="0" w:color="auto"/>
              <w:right w:val="single" w:sz="8" w:space="0" w:color="auto"/>
            </w:tcBorders>
            <w:shd w:val="clear" w:color="auto" w:fill="auto"/>
            <w:vAlign w:val="center"/>
            <w:hideMark/>
          </w:tcPr>
          <w:p w14:paraId="1D2A0F26"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500,000,000</w:t>
            </w:r>
          </w:p>
        </w:tc>
        <w:tc>
          <w:tcPr>
            <w:tcW w:w="989" w:type="dxa"/>
            <w:tcBorders>
              <w:top w:val="nil"/>
              <w:left w:val="nil"/>
              <w:bottom w:val="single" w:sz="8" w:space="0" w:color="auto"/>
              <w:right w:val="single" w:sz="8" w:space="0" w:color="auto"/>
            </w:tcBorders>
            <w:shd w:val="clear" w:color="auto" w:fill="auto"/>
            <w:vAlign w:val="center"/>
            <w:hideMark/>
          </w:tcPr>
          <w:p w14:paraId="7193E58A"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0</w:t>
            </w:r>
          </w:p>
        </w:tc>
        <w:tc>
          <w:tcPr>
            <w:tcW w:w="1060" w:type="dxa"/>
            <w:tcBorders>
              <w:top w:val="nil"/>
              <w:left w:val="nil"/>
              <w:bottom w:val="single" w:sz="8" w:space="0" w:color="auto"/>
              <w:right w:val="single" w:sz="8" w:space="0" w:color="auto"/>
            </w:tcBorders>
            <w:shd w:val="clear" w:color="auto" w:fill="auto"/>
            <w:vAlign w:val="center"/>
            <w:hideMark/>
          </w:tcPr>
          <w:p w14:paraId="51D9DCF0"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500,000,000</w:t>
            </w:r>
          </w:p>
        </w:tc>
        <w:tc>
          <w:tcPr>
            <w:tcW w:w="989" w:type="dxa"/>
            <w:tcBorders>
              <w:top w:val="nil"/>
              <w:left w:val="nil"/>
              <w:bottom w:val="single" w:sz="8" w:space="0" w:color="auto"/>
              <w:right w:val="single" w:sz="8" w:space="0" w:color="auto"/>
            </w:tcBorders>
            <w:shd w:val="clear" w:color="auto" w:fill="auto"/>
            <w:vAlign w:val="center"/>
            <w:hideMark/>
          </w:tcPr>
          <w:p w14:paraId="2DFDBC21"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0</w:t>
            </w:r>
          </w:p>
        </w:tc>
        <w:tc>
          <w:tcPr>
            <w:tcW w:w="902" w:type="dxa"/>
            <w:tcBorders>
              <w:top w:val="nil"/>
              <w:left w:val="nil"/>
              <w:bottom w:val="single" w:sz="8" w:space="0" w:color="auto"/>
              <w:right w:val="single" w:sz="8" w:space="0" w:color="auto"/>
            </w:tcBorders>
            <w:shd w:val="clear" w:color="auto" w:fill="auto"/>
            <w:vAlign w:val="center"/>
            <w:hideMark/>
          </w:tcPr>
          <w:p w14:paraId="7A2708C3"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34,490,475</w:t>
            </w:r>
          </w:p>
        </w:tc>
        <w:tc>
          <w:tcPr>
            <w:tcW w:w="915" w:type="dxa"/>
            <w:tcBorders>
              <w:top w:val="nil"/>
              <w:left w:val="nil"/>
              <w:bottom w:val="single" w:sz="8" w:space="0" w:color="auto"/>
              <w:right w:val="single" w:sz="8" w:space="0" w:color="auto"/>
            </w:tcBorders>
            <w:shd w:val="clear" w:color="auto" w:fill="auto"/>
            <w:vAlign w:val="center"/>
            <w:hideMark/>
          </w:tcPr>
          <w:p w14:paraId="46882BAF"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11/12/2024</w:t>
            </w:r>
          </w:p>
        </w:tc>
        <w:tc>
          <w:tcPr>
            <w:tcW w:w="822" w:type="dxa"/>
            <w:tcBorders>
              <w:top w:val="nil"/>
              <w:left w:val="nil"/>
              <w:bottom w:val="single" w:sz="8" w:space="0" w:color="auto"/>
              <w:right w:val="single" w:sz="8" w:space="0" w:color="auto"/>
            </w:tcBorders>
            <w:shd w:val="clear" w:color="auto" w:fill="auto"/>
            <w:vAlign w:val="center"/>
            <w:hideMark/>
          </w:tcPr>
          <w:p w14:paraId="7100A260"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TIIE+30PTS</w:t>
            </w:r>
          </w:p>
        </w:tc>
        <w:tc>
          <w:tcPr>
            <w:tcW w:w="946" w:type="dxa"/>
            <w:tcBorders>
              <w:top w:val="nil"/>
              <w:left w:val="nil"/>
              <w:bottom w:val="single" w:sz="8" w:space="0" w:color="auto"/>
              <w:right w:val="single" w:sz="8" w:space="0" w:color="auto"/>
            </w:tcBorders>
            <w:shd w:val="clear" w:color="auto" w:fill="auto"/>
            <w:vAlign w:val="center"/>
            <w:hideMark/>
          </w:tcPr>
          <w:p w14:paraId="406239DB"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0</w:t>
            </w:r>
          </w:p>
        </w:tc>
        <w:tc>
          <w:tcPr>
            <w:tcW w:w="719" w:type="dxa"/>
            <w:tcBorders>
              <w:top w:val="nil"/>
              <w:left w:val="nil"/>
              <w:bottom w:val="single" w:sz="8" w:space="0" w:color="auto"/>
              <w:right w:val="single" w:sz="8" w:space="0" w:color="auto"/>
            </w:tcBorders>
            <w:shd w:val="clear" w:color="000000" w:fill="FFFFFF"/>
            <w:vAlign w:val="center"/>
            <w:hideMark/>
          </w:tcPr>
          <w:p w14:paraId="13525F80"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11.27%</w:t>
            </w:r>
          </w:p>
        </w:tc>
      </w:tr>
      <w:tr w:rsidR="00645ECA" w:rsidRPr="00645ECA" w14:paraId="259EA2B6" w14:textId="77777777" w:rsidTr="00645ECA">
        <w:trPr>
          <w:trHeight w:val="339"/>
        </w:trPr>
        <w:tc>
          <w:tcPr>
            <w:tcW w:w="1025" w:type="dxa"/>
            <w:tcBorders>
              <w:top w:val="nil"/>
              <w:left w:val="single" w:sz="8" w:space="0" w:color="auto"/>
              <w:bottom w:val="single" w:sz="8" w:space="0" w:color="auto"/>
              <w:right w:val="single" w:sz="8" w:space="0" w:color="auto"/>
            </w:tcBorders>
            <w:shd w:val="clear" w:color="auto" w:fill="auto"/>
            <w:vAlign w:val="center"/>
            <w:hideMark/>
          </w:tcPr>
          <w:p w14:paraId="117A9446" w14:textId="5CA4B441" w:rsidR="00645ECA" w:rsidRPr="00645ECA" w:rsidRDefault="00645ECA" w:rsidP="00645ECA">
            <w:pPr>
              <w:suppressAutoHyphens w:val="0"/>
              <w:overflowPunct/>
              <w:spacing w:after="0" w:line="240" w:lineRule="auto"/>
              <w:jc w:val="both"/>
              <w:rPr>
                <w:rFonts w:eastAsia="Times New Roman" w:cs="Calibri"/>
                <w:color w:val="000000"/>
                <w:sz w:val="12"/>
                <w:szCs w:val="12"/>
                <w:lang w:eastAsia="es-MX"/>
              </w:rPr>
            </w:pPr>
            <w:r w:rsidRPr="00645ECA">
              <w:rPr>
                <w:rFonts w:eastAsia="Times New Roman" w:cs="Calibri"/>
                <w:color w:val="000000"/>
                <w:sz w:val="12"/>
                <w:szCs w:val="12"/>
                <w:lang w:eastAsia="es-MX"/>
              </w:rPr>
              <w:t>Scotiabank. S.A de C.V.</w:t>
            </w:r>
          </w:p>
        </w:tc>
        <w:tc>
          <w:tcPr>
            <w:tcW w:w="953" w:type="dxa"/>
            <w:tcBorders>
              <w:top w:val="nil"/>
              <w:left w:val="nil"/>
              <w:bottom w:val="single" w:sz="8" w:space="0" w:color="auto"/>
              <w:right w:val="single" w:sz="8" w:space="0" w:color="auto"/>
            </w:tcBorders>
            <w:shd w:val="clear" w:color="auto" w:fill="auto"/>
            <w:vAlign w:val="center"/>
            <w:hideMark/>
          </w:tcPr>
          <w:p w14:paraId="26970B29"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300,000,000</w:t>
            </w:r>
          </w:p>
        </w:tc>
        <w:tc>
          <w:tcPr>
            <w:tcW w:w="1141" w:type="dxa"/>
            <w:tcBorders>
              <w:top w:val="nil"/>
              <w:left w:val="nil"/>
              <w:bottom w:val="single" w:sz="8" w:space="0" w:color="auto"/>
              <w:right w:val="single" w:sz="8" w:space="0" w:color="auto"/>
            </w:tcBorders>
            <w:shd w:val="clear" w:color="auto" w:fill="auto"/>
            <w:vAlign w:val="center"/>
            <w:hideMark/>
          </w:tcPr>
          <w:p w14:paraId="0B93F38C"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300,000,000</w:t>
            </w:r>
          </w:p>
        </w:tc>
        <w:tc>
          <w:tcPr>
            <w:tcW w:w="989" w:type="dxa"/>
            <w:tcBorders>
              <w:top w:val="nil"/>
              <w:left w:val="nil"/>
              <w:bottom w:val="single" w:sz="8" w:space="0" w:color="auto"/>
              <w:right w:val="single" w:sz="8" w:space="0" w:color="auto"/>
            </w:tcBorders>
            <w:shd w:val="clear" w:color="auto" w:fill="auto"/>
            <w:vAlign w:val="center"/>
            <w:hideMark/>
          </w:tcPr>
          <w:p w14:paraId="45F2F88F"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0</w:t>
            </w:r>
          </w:p>
        </w:tc>
        <w:tc>
          <w:tcPr>
            <w:tcW w:w="1060" w:type="dxa"/>
            <w:tcBorders>
              <w:top w:val="nil"/>
              <w:left w:val="nil"/>
              <w:bottom w:val="single" w:sz="8" w:space="0" w:color="auto"/>
              <w:right w:val="single" w:sz="8" w:space="0" w:color="auto"/>
            </w:tcBorders>
            <w:shd w:val="clear" w:color="auto" w:fill="auto"/>
            <w:vAlign w:val="center"/>
            <w:hideMark/>
          </w:tcPr>
          <w:p w14:paraId="1536505B"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300,000,000</w:t>
            </w:r>
          </w:p>
        </w:tc>
        <w:tc>
          <w:tcPr>
            <w:tcW w:w="989" w:type="dxa"/>
            <w:tcBorders>
              <w:top w:val="nil"/>
              <w:left w:val="nil"/>
              <w:bottom w:val="single" w:sz="8" w:space="0" w:color="auto"/>
              <w:right w:val="single" w:sz="8" w:space="0" w:color="auto"/>
            </w:tcBorders>
            <w:shd w:val="clear" w:color="auto" w:fill="auto"/>
            <w:vAlign w:val="center"/>
            <w:hideMark/>
          </w:tcPr>
          <w:p w14:paraId="5FB574B2"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0</w:t>
            </w:r>
          </w:p>
        </w:tc>
        <w:tc>
          <w:tcPr>
            <w:tcW w:w="902" w:type="dxa"/>
            <w:tcBorders>
              <w:top w:val="nil"/>
              <w:left w:val="nil"/>
              <w:bottom w:val="single" w:sz="8" w:space="0" w:color="auto"/>
              <w:right w:val="single" w:sz="8" w:space="0" w:color="auto"/>
            </w:tcBorders>
            <w:shd w:val="clear" w:color="auto" w:fill="auto"/>
            <w:vAlign w:val="center"/>
            <w:hideMark/>
          </w:tcPr>
          <w:p w14:paraId="4F4AAF00"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20,581,007</w:t>
            </w:r>
          </w:p>
        </w:tc>
        <w:tc>
          <w:tcPr>
            <w:tcW w:w="915" w:type="dxa"/>
            <w:tcBorders>
              <w:top w:val="nil"/>
              <w:left w:val="nil"/>
              <w:bottom w:val="single" w:sz="8" w:space="0" w:color="auto"/>
              <w:right w:val="single" w:sz="8" w:space="0" w:color="auto"/>
            </w:tcBorders>
            <w:shd w:val="clear" w:color="auto" w:fill="auto"/>
            <w:vAlign w:val="center"/>
            <w:hideMark/>
          </w:tcPr>
          <w:p w14:paraId="7F2860C6"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11/12/2024</w:t>
            </w:r>
          </w:p>
        </w:tc>
        <w:tc>
          <w:tcPr>
            <w:tcW w:w="822" w:type="dxa"/>
            <w:tcBorders>
              <w:top w:val="nil"/>
              <w:left w:val="nil"/>
              <w:bottom w:val="single" w:sz="8" w:space="0" w:color="auto"/>
              <w:right w:val="single" w:sz="8" w:space="0" w:color="auto"/>
            </w:tcBorders>
            <w:shd w:val="clear" w:color="auto" w:fill="auto"/>
            <w:vAlign w:val="center"/>
            <w:hideMark/>
          </w:tcPr>
          <w:p w14:paraId="4B157A99"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TIIE+23PTS</w:t>
            </w:r>
          </w:p>
        </w:tc>
        <w:tc>
          <w:tcPr>
            <w:tcW w:w="946" w:type="dxa"/>
            <w:tcBorders>
              <w:top w:val="nil"/>
              <w:left w:val="nil"/>
              <w:bottom w:val="single" w:sz="8" w:space="0" w:color="auto"/>
              <w:right w:val="single" w:sz="8" w:space="0" w:color="auto"/>
            </w:tcBorders>
            <w:shd w:val="clear" w:color="auto" w:fill="auto"/>
            <w:vAlign w:val="center"/>
            <w:hideMark/>
          </w:tcPr>
          <w:p w14:paraId="120D245D"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0</w:t>
            </w:r>
          </w:p>
        </w:tc>
        <w:tc>
          <w:tcPr>
            <w:tcW w:w="719" w:type="dxa"/>
            <w:tcBorders>
              <w:top w:val="nil"/>
              <w:left w:val="nil"/>
              <w:bottom w:val="single" w:sz="8" w:space="0" w:color="auto"/>
              <w:right w:val="single" w:sz="8" w:space="0" w:color="auto"/>
            </w:tcBorders>
            <w:shd w:val="clear" w:color="000000" w:fill="FFFFFF"/>
            <w:vAlign w:val="center"/>
            <w:hideMark/>
          </w:tcPr>
          <w:p w14:paraId="1D38C307"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11.20%</w:t>
            </w:r>
          </w:p>
        </w:tc>
      </w:tr>
      <w:tr w:rsidR="00645ECA" w:rsidRPr="00645ECA" w14:paraId="5F410353" w14:textId="77777777" w:rsidTr="00645ECA">
        <w:trPr>
          <w:trHeight w:val="339"/>
        </w:trPr>
        <w:tc>
          <w:tcPr>
            <w:tcW w:w="1025" w:type="dxa"/>
            <w:tcBorders>
              <w:top w:val="nil"/>
              <w:left w:val="single" w:sz="8" w:space="0" w:color="auto"/>
              <w:bottom w:val="single" w:sz="8" w:space="0" w:color="auto"/>
              <w:right w:val="single" w:sz="8" w:space="0" w:color="auto"/>
            </w:tcBorders>
            <w:shd w:val="clear" w:color="auto" w:fill="auto"/>
            <w:vAlign w:val="center"/>
            <w:hideMark/>
          </w:tcPr>
          <w:p w14:paraId="51D4D850" w14:textId="77777777" w:rsidR="00645ECA" w:rsidRPr="00645ECA" w:rsidRDefault="00645ECA" w:rsidP="00645ECA">
            <w:pPr>
              <w:suppressAutoHyphens w:val="0"/>
              <w:overflowPunct/>
              <w:spacing w:after="0" w:line="240" w:lineRule="auto"/>
              <w:jc w:val="both"/>
              <w:rPr>
                <w:rFonts w:eastAsia="Times New Roman" w:cs="Calibri"/>
                <w:color w:val="000000"/>
                <w:sz w:val="12"/>
                <w:szCs w:val="12"/>
                <w:lang w:eastAsia="es-MX"/>
              </w:rPr>
            </w:pPr>
            <w:r w:rsidRPr="00645ECA">
              <w:rPr>
                <w:rFonts w:eastAsia="Times New Roman" w:cs="Calibri"/>
                <w:color w:val="000000"/>
                <w:sz w:val="12"/>
                <w:szCs w:val="12"/>
                <w:lang w:eastAsia="es-MX"/>
              </w:rPr>
              <w:t>HSBC México S.A. de C.V.</w:t>
            </w:r>
          </w:p>
        </w:tc>
        <w:tc>
          <w:tcPr>
            <w:tcW w:w="953" w:type="dxa"/>
            <w:tcBorders>
              <w:top w:val="nil"/>
              <w:left w:val="nil"/>
              <w:bottom w:val="single" w:sz="8" w:space="0" w:color="auto"/>
              <w:right w:val="single" w:sz="8" w:space="0" w:color="auto"/>
            </w:tcBorders>
            <w:shd w:val="clear" w:color="auto" w:fill="auto"/>
            <w:vAlign w:val="center"/>
            <w:hideMark/>
          </w:tcPr>
          <w:p w14:paraId="6D7B57BE"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500,000,000</w:t>
            </w:r>
          </w:p>
        </w:tc>
        <w:tc>
          <w:tcPr>
            <w:tcW w:w="1141" w:type="dxa"/>
            <w:tcBorders>
              <w:top w:val="nil"/>
              <w:left w:val="nil"/>
              <w:bottom w:val="single" w:sz="8" w:space="0" w:color="auto"/>
              <w:right w:val="single" w:sz="8" w:space="0" w:color="auto"/>
            </w:tcBorders>
            <w:shd w:val="clear" w:color="auto" w:fill="auto"/>
            <w:vAlign w:val="center"/>
            <w:hideMark/>
          </w:tcPr>
          <w:p w14:paraId="2FE1F655"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 </w:t>
            </w:r>
          </w:p>
        </w:tc>
        <w:tc>
          <w:tcPr>
            <w:tcW w:w="989" w:type="dxa"/>
            <w:tcBorders>
              <w:top w:val="nil"/>
              <w:left w:val="nil"/>
              <w:bottom w:val="single" w:sz="8" w:space="0" w:color="auto"/>
              <w:right w:val="single" w:sz="8" w:space="0" w:color="auto"/>
            </w:tcBorders>
            <w:shd w:val="clear" w:color="auto" w:fill="auto"/>
            <w:vAlign w:val="center"/>
            <w:hideMark/>
          </w:tcPr>
          <w:p w14:paraId="0AB3DA59"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500,000,000</w:t>
            </w:r>
          </w:p>
        </w:tc>
        <w:tc>
          <w:tcPr>
            <w:tcW w:w="1060" w:type="dxa"/>
            <w:tcBorders>
              <w:top w:val="nil"/>
              <w:left w:val="nil"/>
              <w:bottom w:val="single" w:sz="8" w:space="0" w:color="auto"/>
              <w:right w:val="single" w:sz="8" w:space="0" w:color="auto"/>
            </w:tcBorders>
            <w:shd w:val="clear" w:color="auto" w:fill="auto"/>
            <w:vAlign w:val="center"/>
            <w:hideMark/>
          </w:tcPr>
          <w:p w14:paraId="30CC360A"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0</w:t>
            </w:r>
          </w:p>
        </w:tc>
        <w:tc>
          <w:tcPr>
            <w:tcW w:w="989" w:type="dxa"/>
            <w:tcBorders>
              <w:top w:val="nil"/>
              <w:left w:val="nil"/>
              <w:bottom w:val="single" w:sz="8" w:space="0" w:color="auto"/>
              <w:right w:val="single" w:sz="8" w:space="0" w:color="auto"/>
            </w:tcBorders>
            <w:shd w:val="clear" w:color="auto" w:fill="auto"/>
            <w:vAlign w:val="center"/>
            <w:hideMark/>
          </w:tcPr>
          <w:p w14:paraId="2541EFD5"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500,000,000</w:t>
            </w:r>
          </w:p>
        </w:tc>
        <w:tc>
          <w:tcPr>
            <w:tcW w:w="902" w:type="dxa"/>
            <w:tcBorders>
              <w:top w:val="nil"/>
              <w:left w:val="nil"/>
              <w:bottom w:val="single" w:sz="8" w:space="0" w:color="auto"/>
              <w:right w:val="single" w:sz="8" w:space="0" w:color="auto"/>
            </w:tcBorders>
            <w:shd w:val="clear" w:color="auto" w:fill="auto"/>
            <w:vAlign w:val="center"/>
            <w:hideMark/>
          </w:tcPr>
          <w:p w14:paraId="6D9A7BD1"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0</w:t>
            </w:r>
          </w:p>
        </w:tc>
        <w:tc>
          <w:tcPr>
            <w:tcW w:w="915" w:type="dxa"/>
            <w:tcBorders>
              <w:top w:val="nil"/>
              <w:left w:val="nil"/>
              <w:bottom w:val="single" w:sz="8" w:space="0" w:color="auto"/>
              <w:right w:val="single" w:sz="8" w:space="0" w:color="auto"/>
            </w:tcBorders>
            <w:shd w:val="clear" w:color="auto" w:fill="auto"/>
            <w:vAlign w:val="center"/>
            <w:hideMark/>
          </w:tcPr>
          <w:p w14:paraId="5A8CFF07"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18/12/2025</w:t>
            </w:r>
          </w:p>
        </w:tc>
        <w:tc>
          <w:tcPr>
            <w:tcW w:w="822" w:type="dxa"/>
            <w:tcBorders>
              <w:top w:val="nil"/>
              <w:left w:val="nil"/>
              <w:bottom w:val="single" w:sz="8" w:space="0" w:color="auto"/>
              <w:right w:val="single" w:sz="8" w:space="0" w:color="auto"/>
            </w:tcBorders>
            <w:shd w:val="clear" w:color="auto" w:fill="auto"/>
            <w:vAlign w:val="center"/>
            <w:hideMark/>
          </w:tcPr>
          <w:p w14:paraId="6E20A45B"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TIIE+15PTS</w:t>
            </w:r>
          </w:p>
        </w:tc>
        <w:tc>
          <w:tcPr>
            <w:tcW w:w="946" w:type="dxa"/>
            <w:tcBorders>
              <w:top w:val="nil"/>
              <w:left w:val="nil"/>
              <w:bottom w:val="single" w:sz="8" w:space="0" w:color="auto"/>
              <w:right w:val="single" w:sz="8" w:space="0" w:color="auto"/>
            </w:tcBorders>
            <w:shd w:val="clear" w:color="auto" w:fill="auto"/>
            <w:vAlign w:val="center"/>
            <w:hideMark/>
          </w:tcPr>
          <w:p w14:paraId="754E17B7"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0</w:t>
            </w:r>
          </w:p>
        </w:tc>
        <w:tc>
          <w:tcPr>
            <w:tcW w:w="719" w:type="dxa"/>
            <w:tcBorders>
              <w:top w:val="nil"/>
              <w:left w:val="nil"/>
              <w:bottom w:val="single" w:sz="8" w:space="0" w:color="auto"/>
              <w:right w:val="single" w:sz="8" w:space="0" w:color="auto"/>
            </w:tcBorders>
            <w:shd w:val="clear" w:color="000000" w:fill="FFFFFF"/>
            <w:vAlign w:val="center"/>
            <w:hideMark/>
          </w:tcPr>
          <w:p w14:paraId="4FF0AD9B"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9.38%</w:t>
            </w:r>
          </w:p>
        </w:tc>
      </w:tr>
      <w:tr w:rsidR="00645ECA" w:rsidRPr="00645ECA" w14:paraId="6148E3ED" w14:textId="77777777" w:rsidTr="00645ECA">
        <w:trPr>
          <w:trHeight w:val="339"/>
        </w:trPr>
        <w:tc>
          <w:tcPr>
            <w:tcW w:w="1025" w:type="dxa"/>
            <w:tcBorders>
              <w:top w:val="nil"/>
              <w:left w:val="single" w:sz="8" w:space="0" w:color="auto"/>
              <w:bottom w:val="single" w:sz="8" w:space="0" w:color="auto"/>
              <w:right w:val="single" w:sz="8" w:space="0" w:color="auto"/>
            </w:tcBorders>
            <w:shd w:val="clear" w:color="auto" w:fill="auto"/>
            <w:vAlign w:val="center"/>
            <w:hideMark/>
          </w:tcPr>
          <w:p w14:paraId="5C297632" w14:textId="77777777" w:rsidR="00645ECA" w:rsidRPr="00645ECA" w:rsidRDefault="00645ECA" w:rsidP="00645ECA">
            <w:pPr>
              <w:suppressAutoHyphens w:val="0"/>
              <w:overflowPunct/>
              <w:spacing w:after="0" w:line="240" w:lineRule="auto"/>
              <w:jc w:val="both"/>
              <w:rPr>
                <w:rFonts w:eastAsia="Times New Roman" w:cs="Calibri"/>
                <w:color w:val="000000"/>
                <w:sz w:val="12"/>
                <w:szCs w:val="12"/>
                <w:lang w:eastAsia="es-MX"/>
              </w:rPr>
            </w:pPr>
            <w:r w:rsidRPr="00645ECA">
              <w:rPr>
                <w:rFonts w:eastAsia="Times New Roman" w:cs="Calibri"/>
                <w:color w:val="000000"/>
                <w:sz w:val="12"/>
                <w:szCs w:val="12"/>
                <w:lang w:eastAsia="es-MX"/>
              </w:rPr>
              <w:t>HSBC México S.A. de C.V.</w:t>
            </w:r>
          </w:p>
        </w:tc>
        <w:tc>
          <w:tcPr>
            <w:tcW w:w="953" w:type="dxa"/>
            <w:tcBorders>
              <w:top w:val="nil"/>
              <w:left w:val="nil"/>
              <w:bottom w:val="single" w:sz="8" w:space="0" w:color="auto"/>
              <w:right w:val="single" w:sz="8" w:space="0" w:color="auto"/>
            </w:tcBorders>
            <w:shd w:val="clear" w:color="auto" w:fill="auto"/>
            <w:vAlign w:val="center"/>
            <w:hideMark/>
          </w:tcPr>
          <w:p w14:paraId="3DA83D59"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500,000,000</w:t>
            </w:r>
          </w:p>
        </w:tc>
        <w:tc>
          <w:tcPr>
            <w:tcW w:w="1141" w:type="dxa"/>
            <w:tcBorders>
              <w:top w:val="nil"/>
              <w:left w:val="nil"/>
              <w:bottom w:val="single" w:sz="8" w:space="0" w:color="auto"/>
              <w:right w:val="single" w:sz="8" w:space="0" w:color="auto"/>
            </w:tcBorders>
            <w:shd w:val="clear" w:color="auto" w:fill="auto"/>
            <w:vAlign w:val="center"/>
            <w:hideMark/>
          </w:tcPr>
          <w:p w14:paraId="7A46495C"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 </w:t>
            </w:r>
          </w:p>
        </w:tc>
        <w:tc>
          <w:tcPr>
            <w:tcW w:w="989" w:type="dxa"/>
            <w:tcBorders>
              <w:top w:val="nil"/>
              <w:left w:val="nil"/>
              <w:bottom w:val="single" w:sz="8" w:space="0" w:color="auto"/>
              <w:right w:val="single" w:sz="8" w:space="0" w:color="auto"/>
            </w:tcBorders>
            <w:shd w:val="clear" w:color="auto" w:fill="auto"/>
            <w:vAlign w:val="center"/>
            <w:hideMark/>
          </w:tcPr>
          <w:p w14:paraId="757939F1"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500,000,000</w:t>
            </w:r>
          </w:p>
        </w:tc>
        <w:tc>
          <w:tcPr>
            <w:tcW w:w="1060" w:type="dxa"/>
            <w:tcBorders>
              <w:top w:val="nil"/>
              <w:left w:val="nil"/>
              <w:bottom w:val="single" w:sz="8" w:space="0" w:color="auto"/>
              <w:right w:val="single" w:sz="8" w:space="0" w:color="auto"/>
            </w:tcBorders>
            <w:shd w:val="clear" w:color="auto" w:fill="auto"/>
            <w:vAlign w:val="center"/>
            <w:hideMark/>
          </w:tcPr>
          <w:p w14:paraId="46B0C591"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0</w:t>
            </w:r>
          </w:p>
        </w:tc>
        <w:tc>
          <w:tcPr>
            <w:tcW w:w="989" w:type="dxa"/>
            <w:tcBorders>
              <w:top w:val="nil"/>
              <w:left w:val="nil"/>
              <w:bottom w:val="single" w:sz="8" w:space="0" w:color="auto"/>
              <w:right w:val="single" w:sz="8" w:space="0" w:color="auto"/>
            </w:tcBorders>
            <w:shd w:val="clear" w:color="auto" w:fill="auto"/>
            <w:vAlign w:val="center"/>
            <w:hideMark/>
          </w:tcPr>
          <w:p w14:paraId="06981EA0"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500,000,000</w:t>
            </w:r>
          </w:p>
        </w:tc>
        <w:tc>
          <w:tcPr>
            <w:tcW w:w="902" w:type="dxa"/>
            <w:tcBorders>
              <w:top w:val="nil"/>
              <w:left w:val="nil"/>
              <w:bottom w:val="single" w:sz="8" w:space="0" w:color="auto"/>
              <w:right w:val="single" w:sz="8" w:space="0" w:color="auto"/>
            </w:tcBorders>
            <w:shd w:val="clear" w:color="auto" w:fill="auto"/>
            <w:vAlign w:val="center"/>
            <w:hideMark/>
          </w:tcPr>
          <w:p w14:paraId="14DB9687"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0</w:t>
            </w:r>
          </w:p>
        </w:tc>
        <w:tc>
          <w:tcPr>
            <w:tcW w:w="915" w:type="dxa"/>
            <w:tcBorders>
              <w:top w:val="nil"/>
              <w:left w:val="nil"/>
              <w:bottom w:val="single" w:sz="8" w:space="0" w:color="auto"/>
              <w:right w:val="single" w:sz="8" w:space="0" w:color="auto"/>
            </w:tcBorders>
            <w:shd w:val="clear" w:color="auto" w:fill="auto"/>
            <w:vAlign w:val="center"/>
            <w:hideMark/>
          </w:tcPr>
          <w:p w14:paraId="472A6793"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18/12/2025</w:t>
            </w:r>
          </w:p>
        </w:tc>
        <w:tc>
          <w:tcPr>
            <w:tcW w:w="822" w:type="dxa"/>
            <w:tcBorders>
              <w:top w:val="nil"/>
              <w:left w:val="nil"/>
              <w:bottom w:val="single" w:sz="8" w:space="0" w:color="auto"/>
              <w:right w:val="single" w:sz="8" w:space="0" w:color="auto"/>
            </w:tcBorders>
            <w:shd w:val="clear" w:color="auto" w:fill="auto"/>
            <w:vAlign w:val="center"/>
            <w:hideMark/>
          </w:tcPr>
          <w:p w14:paraId="40D44486"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TIIE+18PTS</w:t>
            </w:r>
          </w:p>
        </w:tc>
        <w:tc>
          <w:tcPr>
            <w:tcW w:w="946" w:type="dxa"/>
            <w:tcBorders>
              <w:top w:val="nil"/>
              <w:left w:val="nil"/>
              <w:bottom w:val="single" w:sz="8" w:space="0" w:color="auto"/>
              <w:right w:val="single" w:sz="8" w:space="0" w:color="auto"/>
            </w:tcBorders>
            <w:shd w:val="clear" w:color="auto" w:fill="auto"/>
            <w:vAlign w:val="center"/>
            <w:hideMark/>
          </w:tcPr>
          <w:p w14:paraId="2A55A584"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0</w:t>
            </w:r>
          </w:p>
        </w:tc>
        <w:tc>
          <w:tcPr>
            <w:tcW w:w="719" w:type="dxa"/>
            <w:tcBorders>
              <w:top w:val="nil"/>
              <w:left w:val="nil"/>
              <w:bottom w:val="single" w:sz="8" w:space="0" w:color="auto"/>
              <w:right w:val="single" w:sz="8" w:space="0" w:color="auto"/>
            </w:tcBorders>
            <w:shd w:val="clear" w:color="000000" w:fill="FFFFFF"/>
            <w:vAlign w:val="center"/>
            <w:hideMark/>
          </w:tcPr>
          <w:p w14:paraId="32BB94D1" w14:textId="77777777" w:rsidR="00645ECA" w:rsidRPr="00645ECA" w:rsidRDefault="00645ECA" w:rsidP="00645ECA">
            <w:pPr>
              <w:suppressAutoHyphens w:val="0"/>
              <w:overflowPunct/>
              <w:spacing w:after="0" w:line="240" w:lineRule="auto"/>
              <w:jc w:val="right"/>
              <w:rPr>
                <w:rFonts w:eastAsia="Times New Roman" w:cs="Calibri"/>
                <w:color w:val="000000"/>
                <w:sz w:val="14"/>
                <w:szCs w:val="14"/>
                <w:lang w:eastAsia="es-MX"/>
              </w:rPr>
            </w:pPr>
            <w:r w:rsidRPr="00645ECA">
              <w:rPr>
                <w:rFonts w:eastAsia="Times New Roman" w:cs="Calibri"/>
                <w:color w:val="000000"/>
                <w:sz w:val="14"/>
                <w:szCs w:val="14"/>
                <w:lang w:eastAsia="es-MX"/>
              </w:rPr>
              <w:t>9.41%</w:t>
            </w:r>
          </w:p>
        </w:tc>
      </w:tr>
      <w:tr w:rsidR="00645ECA" w:rsidRPr="00645ECA" w14:paraId="4446A23D" w14:textId="77777777" w:rsidTr="00645ECA">
        <w:trPr>
          <w:trHeight w:val="389"/>
        </w:trPr>
        <w:tc>
          <w:tcPr>
            <w:tcW w:w="1025" w:type="dxa"/>
            <w:tcBorders>
              <w:top w:val="nil"/>
              <w:left w:val="single" w:sz="8" w:space="0" w:color="auto"/>
              <w:bottom w:val="single" w:sz="8" w:space="0" w:color="auto"/>
              <w:right w:val="single" w:sz="8" w:space="0" w:color="auto"/>
            </w:tcBorders>
            <w:shd w:val="clear" w:color="000000" w:fill="DDC9A3"/>
            <w:vAlign w:val="center"/>
            <w:hideMark/>
          </w:tcPr>
          <w:p w14:paraId="445CD84F" w14:textId="77777777" w:rsidR="00645ECA" w:rsidRPr="00645ECA" w:rsidRDefault="00645ECA" w:rsidP="00645ECA">
            <w:pPr>
              <w:suppressAutoHyphens w:val="0"/>
              <w:overflowPunct/>
              <w:spacing w:after="0" w:line="240" w:lineRule="auto"/>
              <w:jc w:val="center"/>
              <w:rPr>
                <w:rFonts w:eastAsia="Times New Roman" w:cs="Calibri"/>
                <w:b/>
                <w:bCs/>
                <w:color w:val="000000"/>
                <w:sz w:val="11"/>
                <w:szCs w:val="11"/>
                <w:lang w:eastAsia="es-MX"/>
              </w:rPr>
            </w:pPr>
            <w:r w:rsidRPr="00645ECA">
              <w:rPr>
                <w:rFonts w:eastAsia="Times New Roman" w:cs="Calibri"/>
                <w:b/>
                <w:bCs/>
                <w:color w:val="000000"/>
                <w:sz w:val="11"/>
                <w:szCs w:val="11"/>
                <w:lang w:eastAsia="es-MX"/>
              </w:rPr>
              <w:t> </w:t>
            </w:r>
          </w:p>
        </w:tc>
        <w:tc>
          <w:tcPr>
            <w:tcW w:w="953" w:type="dxa"/>
            <w:tcBorders>
              <w:top w:val="nil"/>
              <w:left w:val="nil"/>
              <w:bottom w:val="single" w:sz="8" w:space="0" w:color="auto"/>
              <w:right w:val="single" w:sz="8" w:space="0" w:color="auto"/>
            </w:tcBorders>
            <w:shd w:val="clear" w:color="000000" w:fill="DDC9A3"/>
            <w:vAlign w:val="center"/>
            <w:hideMark/>
          </w:tcPr>
          <w:p w14:paraId="38E3270A" w14:textId="77777777" w:rsidR="00645ECA" w:rsidRPr="00645ECA" w:rsidRDefault="00645ECA" w:rsidP="00645ECA">
            <w:pPr>
              <w:suppressAutoHyphens w:val="0"/>
              <w:overflowPunct/>
              <w:spacing w:after="0" w:line="240" w:lineRule="auto"/>
              <w:jc w:val="right"/>
              <w:rPr>
                <w:rFonts w:eastAsia="Times New Roman" w:cs="Calibri"/>
                <w:b/>
                <w:bCs/>
                <w:color w:val="000000"/>
                <w:sz w:val="14"/>
                <w:szCs w:val="14"/>
                <w:lang w:eastAsia="es-MX"/>
              </w:rPr>
            </w:pPr>
            <w:r w:rsidRPr="00645ECA">
              <w:rPr>
                <w:rFonts w:eastAsia="Times New Roman" w:cs="Calibri"/>
                <w:b/>
                <w:bCs/>
                <w:color w:val="000000"/>
                <w:sz w:val="14"/>
                <w:szCs w:val="14"/>
                <w:lang w:eastAsia="es-MX"/>
              </w:rPr>
              <w:t> </w:t>
            </w:r>
          </w:p>
        </w:tc>
        <w:tc>
          <w:tcPr>
            <w:tcW w:w="1141" w:type="dxa"/>
            <w:tcBorders>
              <w:top w:val="nil"/>
              <w:left w:val="nil"/>
              <w:bottom w:val="single" w:sz="8" w:space="0" w:color="auto"/>
              <w:right w:val="single" w:sz="8" w:space="0" w:color="auto"/>
            </w:tcBorders>
            <w:shd w:val="clear" w:color="000000" w:fill="DDC9A3"/>
            <w:vAlign w:val="center"/>
            <w:hideMark/>
          </w:tcPr>
          <w:p w14:paraId="7D5D8A63" w14:textId="77777777" w:rsidR="00645ECA" w:rsidRPr="00645ECA" w:rsidRDefault="00645ECA" w:rsidP="00645ECA">
            <w:pPr>
              <w:suppressAutoHyphens w:val="0"/>
              <w:overflowPunct/>
              <w:spacing w:after="0" w:line="240" w:lineRule="auto"/>
              <w:jc w:val="right"/>
              <w:rPr>
                <w:rFonts w:eastAsia="Times New Roman" w:cs="Calibri"/>
                <w:b/>
                <w:bCs/>
                <w:color w:val="000000"/>
                <w:sz w:val="14"/>
                <w:szCs w:val="14"/>
                <w:lang w:eastAsia="es-MX"/>
              </w:rPr>
            </w:pPr>
            <w:r w:rsidRPr="00645ECA">
              <w:rPr>
                <w:rFonts w:eastAsia="Times New Roman" w:cs="Calibri"/>
                <w:b/>
                <w:bCs/>
                <w:color w:val="000000"/>
                <w:sz w:val="14"/>
                <w:szCs w:val="14"/>
                <w:lang w:eastAsia="es-MX"/>
              </w:rPr>
              <w:t>1,300,000,000</w:t>
            </w:r>
          </w:p>
        </w:tc>
        <w:tc>
          <w:tcPr>
            <w:tcW w:w="989" w:type="dxa"/>
            <w:tcBorders>
              <w:top w:val="nil"/>
              <w:left w:val="nil"/>
              <w:bottom w:val="single" w:sz="8" w:space="0" w:color="auto"/>
              <w:right w:val="single" w:sz="8" w:space="0" w:color="auto"/>
            </w:tcBorders>
            <w:shd w:val="clear" w:color="000000" w:fill="DDC9A3"/>
            <w:vAlign w:val="center"/>
            <w:hideMark/>
          </w:tcPr>
          <w:p w14:paraId="0892FD6A" w14:textId="77777777" w:rsidR="00645ECA" w:rsidRPr="00645ECA" w:rsidRDefault="00645ECA" w:rsidP="00645ECA">
            <w:pPr>
              <w:suppressAutoHyphens w:val="0"/>
              <w:overflowPunct/>
              <w:spacing w:after="0" w:line="240" w:lineRule="auto"/>
              <w:jc w:val="right"/>
              <w:rPr>
                <w:rFonts w:eastAsia="Times New Roman" w:cs="Calibri"/>
                <w:b/>
                <w:bCs/>
                <w:color w:val="000000"/>
                <w:sz w:val="14"/>
                <w:szCs w:val="14"/>
                <w:lang w:eastAsia="es-MX"/>
              </w:rPr>
            </w:pPr>
            <w:r w:rsidRPr="00645ECA">
              <w:rPr>
                <w:rFonts w:eastAsia="Times New Roman" w:cs="Calibri"/>
                <w:b/>
                <w:bCs/>
                <w:color w:val="000000"/>
                <w:sz w:val="14"/>
                <w:szCs w:val="14"/>
                <w:lang w:eastAsia="es-MX"/>
              </w:rPr>
              <w:t>1,000,000,000</w:t>
            </w:r>
          </w:p>
        </w:tc>
        <w:tc>
          <w:tcPr>
            <w:tcW w:w="1060" w:type="dxa"/>
            <w:tcBorders>
              <w:top w:val="nil"/>
              <w:left w:val="nil"/>
              <w:bottom w:val="single" w:sz="8" w:space="0" w:color="auto"/>
              <w:right w:val="single" w:sz="8" w:space="0" w:color="auto"/>
            </w:tcBorders>
            <w:shd w:val="clear" w:color="000000" w:fill="DDC9A3"/>
            <w:vAlign w:val="center"/>
            <w:hideMark/>
          </w:tcPr>
          <w:p w14:paraId="0A109252" w14:textId="77777777" w:rsidR="00645ECA" w:rsidRPr="00645ECA" w:rsidRDefault="00645ECA" w:rsidP="00645ECA">
            <w:pPr>
              <w:suppressAutoHyphens w:val="0"/>
              <w:overflowPunct/>
              <w:spacing w:after="0" w:line="240" w:lineRule="auto"/>
              <w:jc w:val="right"/>
              <w:rPr>
                <w:rFonts w:eastAsia="Times New Roman" w:cs="Calibri"/>
                <w:b/>
                <w:bCs/>
                <w:color w:val="000000"/>
                <w:sz w:val="14"/>
                <w:szCs w:val="14"/>
                <w:lang w:eastAsia="es-MX"/>
              </w:rPr>
            </w:pPr>
            <w:r w:rsidRPr="00645ECA">
              <w:rPr>
                <w:rFonts w:eastAsia="Times New Roman" w:cs="Calibri"/>
                <w:b/>
                <w:bCs/>
                <w:color w:val="000000"/>
                <w:sz w:val="14"/>
                <w:szCs w:val="14"/>
                <w:lang w:eastAsia="es-MX"/>
              </w:rPr>
              <w:t>1,300,000,000</w:t>
            </w:r>
          </w:p>
        </w:tc>
        <w:tc>
          <w:tcPr>
            <w:tcW w:w="989" w:type="dxa"/>
            <w:tcBorders>
              <w:top w:val="nil"/>
              <w:left w:val="nil"/>
              <w:bottom w:val="single" w:sz="8" w:space="0" w:color="auto"/>
              <w:right w:val="single" w:sz="8" w:space="0" w:color="auto"/>
            </w:tcBorders>
            <w:shd w:val="clear" w:color="000000" w:fill="DDC9A3"/>
            <w:vAlign w:val="center"/>
            <w:hideMark/>
          </w:tcPr>
          <w:p w14:paraId="38C9F9DA" w14:textId="77777777" w:rsidR="00645ECA" w:rsidRPr="00645ECA" w:rsidRDefault="00645ECA" w:rsidP="00645ECA">
            <w:pPr>
              <w:suppressAutoHyphens w:val="0"/>
              <w:overflowPunct/>
              <w:spacing w:after="0" w:line="240" w:lineRule="auto"/>
              <w:jc w:val="right"/>
              <w:rPr>
                <w:rFonts w:eastAsia="Times New Roman" w:cs="Calibri"/>
                <w:b/>
                <w:bCs/>
                <w:color w:val="000000"/>
                <w:sz w:val="14"/>
                <w:szCs w:val="14"/>
                <w:lang w:eastAsia="es-MX"/>
              </w:rPr>
            </w:pPr>
            <w:r w:rsidRPr="00645ECA">
              <w:rPr>
                <w:rFonts w:eastAsia="Times New Roman" w:cs="Calibri"/>
                <w:b/>
                <w:bCs/>
                <w:color w:val="000000"/>
                <w:sz w:val="14"/>
                <w:szCs w:val="14"/>
                <w:lang w:eastAsia="es-MX"/>
              </w:rPr>
              <w:t>1,000,000,000</w:t>
            </w:r>
          </w:p>
        </w:tc>
        <w:tc>
          <w:tcPr>
            <w:tcW w:w="902" w:type="dxa"/>
            <w:tcBorders>
              <w:top w:val="nil"/>
              <w:left w:val="nil"/>
              <w:bottom w:val="single" w:sz="8" w:space="0" w:color="auto"/>
              <w:right w:val="single" w:sz="8" w:space="0" w:color="auto"/>
            </w:tcBorders>
            <w:shd w:val="clear" w:color="000000" w:fill="DDC9A3"/>
            <w:vAlign w:val="center"/>
            <w:hideMark/>
          </w:tcPr>
          <w:p w14:paraId="37830486" w14:textId="77777777" w:rsidR="00645ECA" w:rsidRPr="00645ECA" w:rsidRDefault="00645ECA" w:rsidP="00645ECA">
            <w:pPr>
              <w:suppressAutoHyphens w:val="0"/>
              <w:overflowPunct/>
              <w:spacing w:after="0" w:line="240" w:lineRule="auto"/>
              <w:jc w:val="right"/>
              <w:rPr>
                <w:rFonts w:eastAsia="Times New Roman" w:cs="Calibri"/>
                <w:b/>
                <w:bCs/>
                <w:color w:val="000000"/>
                <w:sz w:val="14"/>
                <w:szCs w:val="14"/>
                <w:lang w:eastAsia="es-MX"/>
              </w:rPr>
            </w:pPr>
            <w:r w:rsidRPr="00645ECA">
              <w:rPr>
                <w:rFonts w:eastAsia="Times New Roman" w:cs="Calibri"/>
                <w:b/>
                <w:bCs/>
                <w:color w:val="000000"/>
                <w:sz w:val="14"/>
                <w:szCs w:val="14"/>
                <w:lang w:eastAsia="es-MX"/>
              </w:rPr>
              <w:t>89,432,479</w:t>
            </w:r>
          </w:p>
        </w:tc>
        <w:tc>
          <w:tcPr>
            <w:tcW w:w="915" w:type="dxa"/>
            <w:tcBorders>
              <w:top w:val="nil"/>
              <w:left w:val="nil"/>
              <w:bottom w:val="single" w:sz="8" w:space="0" w:color="auto"/>
              <w:right w:val="single" w:sz="8" w:space="0" w:color="auto"/>
            </w:tcBorders>
            <w:shd w:val="clear" w:color="000000" w:fill="DDC9A3"/>
            <w:vAlign w:val="center"/>
            <w:hideMark/>
          </w:tcPr>
          <w:p w14:paraId="38516AD6" w14:textId="77777777" w:rsidR="00645ECA" w:rsidRPr="00645ECA" w:rsidRDefault="00645ECA" w:rsidP="00645ECA">
            <w:pPr>
              <w:suppressAutoHyphens w:val="0"/>
              <w:overflowPunct/>
              <w:spacing w:after="0" w:line="240" w:lineRule="auto"/>
              <w:jc w:val="right"/>
              <w:rPr>
                <w:rFonts w:eastAsia="Times New Roman" w:cs="Calibri"/>
                <w:b/>
                <w:bCs/>
                <w:color w:val="000000"/>
                <w:sz w:val="14"/>
                <w:szCs w:val="14"/>
                <w:lang w:eastAsia="es-MX"/>
              </w:rPr>
            </w:pPr>
            <w:r w:rsidRPr="00645ECA">
              <w:rPr>
                <w:rFonts w:eastAsia="Times New Roman" w:cs="Calibri"/>
                <w:b/>
                <w:bCs/>
                <w:color w:val="000000"/>
                <w:sz w:val="14"/>
                <w:szCs w:val="14"/>
                <w:lang w:eastAsia="es-MX"/>
              </w:rPr>
              <w:t> </w:t>
            </w:r>
          </w:p>
        </w:tc>
        <w:tc>
          <w:tcPr>
            <w:tcW w:w="822" w:type="dxa"/>
            <w:tcBorders>
              <w:top w:val="nil"/>
              <w:left w:val="nil"/>
              <w:bottom w:val="single" w:sz="8" w:space="0" w:color="auto"/>
              <w:right w:val="single" w:sz="8" w:space="0" w:color="auto"/>
            </w:tcBorders>
            <w:shd w:val="clear" w:color="000000" w:fill="DDC9A3"/>
            <w:vAlign w:val="center"/>
            <w:hideMark/>
          </w:tcPr>
          <w:p w14:paraId="267C6BA3" w14:textId="77777777" w:rsidR="00645ECA" w:rsidRPr="00645ECA" w:rsidRDefault="00645ECA" w:rsidP="00645ECA">
            <w:pPr>
              <w:suppressAutoHyphens w:val="0"/>
              <w:overflowPunct/>
              <w:spacing w:after="0" w:line="240" w:lineRule="auto"/>
              <w:jc w:val="right"/>
              <w:rPr>
                <w:rFonts w:eastAsia="Times New Roman" w:cs="Calibri"/>
                <w:b/>
                <w:bCs/>
                <w:color w:val="000000"/>
                <w:sz w:val="14"/>
                <w:szCs w:val="14"/>
                <w:lang w:eastAsia="es-MX"/>
              </w:rPr>
            </w:pPr>
            <w:r w:rsidRPr="00645ECA">
              <w:rPr>
                <w:rFonts w:eastAsia="Times New Roman" w:cs="Calibri"/>
                <w:b/>
                <w:bCs/>
                <w:color w:val="000000"/>
                <w:sz w:val="14"/>
                <w:szCs w:val="14"/>
                <w:lang w:eastAsia="es-MX"/>
              </w:rPr>
              <w:t> </w:t>
            </w:r>
          </w:p>
        </w:tc>
        <w:tc>
          <w:tcPr>
            <w:tcW w:w="946" w:type="dxa"/>
            <w:tcBorders>
              <w:top w:val="nil"/>
              <w:left w:val="nil"/>
              <w:bottom w:val="single" w:sz="8" w:space="0" w:color="auto"/>
              <w:right w:val="single" w:sz="8" w:space="0" w:color="auto"/>
            </w:tcBorders>
            <w:shd w:val="clear" w:color="000000" w:fill="DDC9A3"/>
            <w:vAlign w:val="center"/>
            <w:hideMark/>
          </w:tcPr>
          <w:p w14:paraId="0E3A022B" w14:textId="77777777" w:rsidR="00645ECA" w:rsidRPr="00645ECA" w:rsidRDefault="00645ECA" w:rsidP="00645ECA">
            <w:pPr>
              <w:suppressAutoHyphens w:val="0"/>
              <w:overflowPunct/>
              <w:spacing w:after="0" w:line="240" w:lineRule="auto"/>
              <w:jc w:val="right"/>
              <w:rPr>
                <w:rFonts w:eastAsia="Times New Roman" w:cs="Calibri"/>
                <w:b/>
                <w:bCs/>
                <w:color w:val="000000"/>
                <w:sz w:val="14"/>
                <w:szCs w:val="14"/>
                <w:lang w:eastAsia="es-MX"/>
              </w:rPr>
            </w:pPr>
            <w:r w:rsidRPr="00645ECA">
              <w:rPr>
                <w:rFonts w:eastAsia="Times New Roman" w:cs="Calibri"/>
                <w:b/>
                <w:bCs/>
                <w:color w:val="000000"/>
                <w:sz w:val="14"/>
                <w:szCs w:val="14"/>
                <w:lang w:eastAsia="es-MX"/>
              </w:rPr>
              <w:t> </w:t>
            </w:r>
          </w:p>
        </w:tc>
        <w:tc>
          <w:tcPr>
            <w:tcW w:w="719" w:type="dxa"/>
            <w:tcBorders>
              <w:top w:val="nil"/>
              <w:left w:val="nil"/>
              <w:bottom w:val="single" w:sz="8" w:space="0" w:color="auto"/>
              <w:right w:val="single" w:sz="8" w:space="0" w:color="auto"/>
            </w:tcBorders>
            <w:shd w:val="clear" w:color="000000" w:fill="DDC9A3"/>
            <w:vAlign w:val="center"/>
            <w:hideMark/>
          </w:tcPr>
          <w:p w14:paraId="6271D6B4" w14:textId="77777777" w:rsidR="00645ECA" w:rsidRPr="00645ECA" w:rsidRDefault="00645ECA" w:rsidP="00645ECA">
            <w:pPr>
              <w:suppressAutoHyphens w:val="0"/>
              <w:overflowPunct/>
              <w:spacing w:after="0" w:line="240" w:lineRule="auto"/>
              <w:jc w:val="right"/>
              <w:rPr>
                <w:rFonts w:eastAsia="Times New Roman" w:cs="Calibri"/>
                <w:b/>
                <w:bCs/>
                <w:color w:val="000000"/>
                <w:sz w:val="14"/>
                <w:szCs w:val="14"/>
                <w:lang w:eastAsia="es-MX"/>
              </w:rPr>
            </w:pPr>
            <w:r w:rsidRPr="00645ECA">
              <w:rPr>
                <w:rFonts w:eastAsia="Times New Roman" w:cs="Calibri"/>
                <w:b/>
                <w:bCs/>
                <w:color w:val="000000"/>
                <w:sz w:val="14"/>
                <w:szCs w:val="14"/>
                <w:lang w:eastAsia="es-MX"/>
              </w:rPr>
              <w:t> </w:t>
            </w:r>
          </w:p>
        </w:tc>
      </w:tr>
    </w:tbl>
    <w:p w14:paraId="7166A2A7" w14:textId="77777777" w:rsidR="00A31A54" w:rsidRDefault="00A31A54">
      <w:pPr>
        <w:spacing w:after="0"/>
        <w:jc w:val="both"/>
        <w:rPr>
          <w:rFonts w:cs="Calibri"/>
          <w:sz w:val="20"/>
          <w:szCs w:val="20"/>
        </w:rPr>
      </w:pPr>
    </w:p>
    <w:p w14:paraId="161ACA9A" w14:textId="77777777" w:rsidR="007745EB" w:rsidRPr="00694CE6" w:rsidRDefault="00C87FDA" w:rsidP="00D03069">
      <w:pPr>
        <w:pStyle w:val="Prrafodelista"/>
        <w:spacing w:after="0" w:line="240" w:lineRule="auto"/>
        <w:ind w:left="-284" w:firstLine="284"/>
        <w:rPr>
          <w:rFonts w:cs="Calibri"/>
          <w:b/>
          <w:sz w:val="20"/>
          <w:u w:val="single"/>
          <w:lang w:val="es-ES" w:eastAsia="es-ES"/>
        </w:rPr>
      </w:pPr>
      <w:r w:rsidRPr="00694CE6">
        <w:rPr>
          <w:rFonts w:cs="Calibri"/>
          <w:b/>
          <w:sz w:val="20"/>
          <w:u w:val="single"/>
          <w:lang w:val="es-ES" w:eastAsia="es-ES"/>
        </w:rPr>
        <w:t>Fondos de Bienes de Terceros en Administración y/o en Garantía a Corto Plazo</w:t>
      </w:r>
    </w:p>
    <w:p w14:paraId="1CDB2BAC" w14:textId="77777777" w:rsidR="007745EB" w:rsidRDefault="007745EB">
      <w:pPr>
        <w:spacing w:after="0" w:line="240" w:lineRule="auto"/>
        <w:ind w:left="-284" w:hanging="283"/>
        <w:rPr>
          <w:rFonts w:cs="Calibri"/>
          <w:sz w:val="14"/>
          <w:lang w:val="es-ES" w:eastAsia="es-ES"/>
        </w:rPr>
      </w:pPr>
    </w:p>
    <w:p w14:paraId="1F272207" w14:textId="77777777" w:rsidR="007745EB" w:rsidRPr="00820E37" w:rsidRDefault="00C87FDA">
      <w:pPr>
        <w:spacing w:after="0" w:line="240" w:lineRule="auto"/>
        <w:rPr>
          <w:rFonts w:cs="Calibri"/>
          <w:sz w:val="20"/>
          <w:szCs w:val="20"/>
          <w:lang w:val="es-ES" w:eastAsia="es-ES"/>
        </w:rPr>
      </w:pPr>
      <w:r w:rsidRPr="00820E37">
        <w:rPr>
          <w:rFonts w:cs="Calibri"/>
          <w:sz w:val="20"/>
          <w:szCs w:val="20"/>
          <w:lang w:val="es-ES" w:eastAsia="es-ES"/>
        </w:rPr>
        <w:lastRenderedPageBreak/>
        <w:t>Fondos en Garantía a Corto Plazo</w:t>
      </w:r>
    </w:p>
    <w:p w14:paraId="3B513764" w14:textId="77777777" w:rsidR="00820E37" w:rsidRDefault="00820E37">
      <w:pPr>
        <w:spacing w:after="0" w:line="240" w:lineRule="auto"/>
        <w:rPr>
          <w:rFonts w:cs="Calibri"/>
          <w:sz w:val="18"/>
          <w:lang w:val="es-ES" w:eastAsia="es-ES"/>
        </w:rPr>
      </w:pPr>
    </w:p>
    <w:tbl>
      <w:tblPr>
        <w:tblW w:w="5998" w:type="dxa"/>
        <w:tblCellMar>
          <w:left w:w="70" w:type="dxa"/>
          <w:right w:w="70" w:type="dxa"/>
        </w:tblCellMar>
        <w:tblLook w:val="04A0" w:firstRow="1" w:lastRow="0" w:firstColumn="1" w:lastColumn="0" w:noHBand="0" w:noVBand="1"/>
      </w:tblPr>
      <w:tblGrid>
        <w:gridCol w:w="4080"/>
        <w:gridCol w:w="1918"/>
      </w:tblGrid>
      <w:tr w:rsidR="005C70A2" w:rsidRPr="005C70A2" w14:paraId="4200BC28" w14:textId="77777777" w:rsidTr="005C70A2">
        <w:trPr>
          <w:trHeight w:val="573"/>
        </w:trPr>
        <w:tc>
          <w:tcPr>
            <w:tcW w:w="4080"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5EAC4D56" w14:textId="77777777" w:rsidR="005C70A2" w:rsidRPr="005C70A2" w:rsidRDefault="005C70A2" w:rsidP="005C70A2">
            <w:pPr>
              <w:suppressAutoHyphens w:val="0"/>
              <w:overflowPunct/>
              <w:spacing w:after="0" w:line="240" w:lineRule="auto"/>
              <w:jc w:val="center"/>
              <w:rPr>
                <w:rFonts w:eastAsia="Times New Roman" w:cs="Calibri"/>
                <w:b/>
                <w:bCs/>
                <w:color w:val="FFFFFF"/>
                <w:sz w:val="16"/>
                <w:szCs w:val="16"/>
                <w:lang w:eastAsia="es-MX"/>
              </w:rPr>
            </w:pPr>
            <w:r w:rsidRPr="005C70A2">
              <w:rPr>
                <w:rFonts w:eastAsia="Times New Roman" w:cs="Calibri"/>
                <w:b/>
                <w:bCs/>
                <w:color w:val="FFFFFF"/>
                <w:sz w:val="16"/>
                <w:szCs w:val="16"/>
                <w:lang w:eastAsia="es-MX"/>
              </w:rPr>
              <w:t>Fondos en Garantía a Corto Plazo</w:t>
            </w:r>
          </w:p>
        </w:tc>
        <w:tc>
          <w:tcPr>
            <w:tcW w:w="1918" w:type="dxa"/>
            <w:tcBorders>
              <w:top w:val="single" w:sz="4" w:space="0" w:color="auto"/>
              <w:left w:val="nil"/>
              <w:bottom w:val="single" w:sz="4" w:space="0" w:color="auto"/>
              <w:right w:val="single" w:sz="4" w:space="0" w:color="auto"/>
            </w:tcBorders>
            <w:shd w:val="clear" w:color="800080" w:fill="A90025"/>
            <w:vAlign w:val="center"/>
            <w:hideMark/>
          </w:tcPr>
          <w:p w14:paraId="131FB21D" w14:textId="77777777" w:rsidR="005C70A2" w:rsidRPr="005C70A2" w:rsidRDefault="005C70A2" w:rsidP="005C70A2">
            <w:pPr>
              <w:suppressAutoHyphens w:val="0"/>
              <w:overflowPunct/>
              <w:spacing w:after="0" w:line="240" w:lineRule="auto"/>
              <w:jc w:val="center"/>
              <w:rPr>
                <w:rFonts w:eastAsia="Times New Roman" w:cs="Calibri"/>
                <w:b/>
                <w:bCs/>
                <w:color w:val="FFFFFF"/>
                <w:sz w:val="16"/>
                <w:szCs w:val="16"/>
                <w:lang w:eastAsia="es-MX"/>
              </w:rPr>
            </w:pPr>
            <w:r w:rsidRPr="005C70A2">
              <w:rPr>
                <w:rFonts w:eastAsia="Times New Roman" w:cs="Calibri"/>
                <w:b/>
                <w:bCs/>
                <w:color w:val="FFFFFF"/>
                <w:sz w:val="16"/>
                <w:szCs w:val="16"/>
                <w:lang w:eastAsia="es-MX"/>
              </w:rPr>
              <w:t xml:space="preserve">Importe </w:t>
            </w:r>
          </w:p>
        </w:tc>
      </w:tr>
      <w:tr w:rsidR="005C70A2" w:rsidRPr="005C70A2" w14:paraId="654DD249" w14:textId="77777777" w:rsidTr="005C70A2">
        <w:trPr>
          <w:trHeight w:val="458"/>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313F1828" w14:textId="77777777" w:rsidR="005C70A2" w:rsidRPr="005C70A2" w:rsidRDefault="005C70A2" w:rsidP="005C70A2">
            <w:pPr>
              <w:suppressAutoHyphens w:val="0"/>
              <w:overflowPunct/>
              <w:spacing w:after="0" w:line="240" w:lineRule="auto"/>
              <w:jc w:val="both"/>
              <w:rPr>
                <w:rFonts w:eastAsia="Times New Roman" w:cs="Calibri"/>
                <w:color w:val="000000"/>
                <w:sz w:val="14"/>
                <w:szCs w:val="14"/>
                <w:lang w:eastAsia="es-MX"/>
              </w:rPr>
            </w:pPr>
            <w:r w:rsidRPr="005C70A2">
              <w:rPr>
                <w:rFonts w:eastAsia="Times New Roman" w:cs="Calibri"/>
                <w:color w:val="000000"/>
                <w:sz w:val="14"/>
                <w:szCs w:val="14"/>
                <w:lang w:eastAsia="es-MX"/>
              </w:rPr>
              <w:t xml:space="preserve">Depósitos en garantía de impuestos   </w:t>
            </w:r>
          </w:p>
        </w:tc>
        <w:tc>
          <w:tcPr>
            <w:tcW w:w="1918" w:type="dxa"/>
            <w:tcBorders>
              <w:top w:val="nil"/>
              <w:left w:val="nil"/>
              <w:bottom w:val="single" w:sz="4" w:space="0" w:color="auto"/>
              <w:right w:val="single" w:sz="4" w:space="0" w:color="auto"/>
            </w:tcBorders>
            <w:shd w:val="clear" w:color="auto" w:fill="auto"/>
            <w:vAlign w:val="center"/>
            <w:hideMark/>
          </w:tcPr>
          <w:p w14:paraId="5C8E9743" w14:textId="77777777" w:rsidR="005C70A2" w:rsidRPr="005C70A2" w:rsidRDefault="005C70A2" w:rsidP="005C70A2">
            <w:pPr>
              <w:suppressAutoHyphens w:val="0"/>
              <w:overflowPunct/>
              <w:spacing w:after="0" w:line="240" w:lineRule="auto"/>
              <w:jc w:val="right"/>
              <w:rPr>
                <w:rFonts w:eastAsia="Times New Roman" w:cs="Calibri"/>
                <w:color w:val="000000"/>
                <w:sz w:val="14"/>
                <w:szCs w:val="14"/>
                <w:lang w:eastAsia="es-MX"/>
              </w:rPr>
            </w:pPr>
            <w:r w:rsidRPr="005C70A2">
              <w:rPr>
                <w:rFonts w:eastAsia="Times New Roman" w:cs="Calibri"/>
                <w:color w:val="000000"/>
                <w:sz w:val="14"/>
                <w:szCs w:val="14"/>
                <w:lang w:eastAsia="es-MX"/>
              </w:rPr>
              <w:t>16,399,174</w:t>
            </w:r>
          </w:p>
        </w:tc>
      </w:tr>
      <w:tr w:rsidR="005C70A2" w:rsidRPr="005C70A2" w14:paraId="11FBCB35" w14:textId="77777777" w:rsidTr="005C70A2">
        <w:trPr>
          <w:trHeight w:val="458"/>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75891867" w14:textId="77777777" w:rsidR="005C70A2" w:rsidRPr="005C70A2" w:rsidRDefault="005C70A2" w:rsidP="005C70A2">
            <w:pPr>
              <w:suppressAutoHyphens w:val="0"/>
              <w:overflowPunct/>
              <w:spacing w:after="0" w:line="240" w:lineRule="auto"/>
              <w:jc w:val="both"/>
              <w:rPr>
                <w:rFonts w:eastAsia="Times New Roman" w:cs="Calibri"/>
                <w:color w:val="000000"/>
                <w:sz w:val="14"/>
                <w:szCs w:val="14"/>
                <w:lang w:eastAsia="es-MX"/>
              </w:rPr>
            </w:pPr>
            <w:r w:rsidRPr="005C70A2">
              <w:rPr>
                <w:rFonts w:eastAsia="Times New Roman" w:cs="Calibri"/>
                <w:color w:val="000000"/>
                <w:sz w:val="14"/>
                <w:szCs w:val="14"/>
                <w:lang w:eastAsia="es-MX"/>
              </w:rPr>
              <w:t xml:space="preserve">Depósitos por órdenes judiciales    </w:t>
            </w:r>
          </w:p>
        </w:tc>
        <w:tc>
          <w:tcPr>
            <w:tcW w:w="1918" w:type="dxa"/>
            <w:tcBorders>
              <w:top w:val="nil"/>
              <w:left w:val="nil"/>
              <w:bottom w:val="single" w:sz="4" w:space="0" w:color="auto"/>
              <w:right w:val="single" w:sz="4" w:space="0" w:color="auto"/>
            </w:tcBorders>
            <w:shd w:val="clear" w:color="auto" w:fill="auto"/>
            <w:vAlign w:val="center"/>
            <w:hideMark/>
          </w:tcPr>
          <w:p w14:paraId="277A181D" w14:textId="77777777" w:rsidR="005C70A2" w:rsidRPr="005C70A2" w:rsidRDefault="005C70A2" w:rsidP="005C70A2">
            <w:pPr>
              <w:suppressAutoHyphens w:val="0"/>
              <w:overflowPunct/>
              <w:spacing w:after="0" w:line="240" w:lineRule="auto"/>
              <w:jc w:val="right"/>
              <w:rPr>
                <w:rFonts w:eastAsia="Times New Roman" w:cs="Calibri"/>
                <w:color w:val="000000"/>
                <w:sz w:val="14"/>
                <w:szCs w:val="14"/>
                <w:lang w:eastAsia="es-MX"/>
              </w:rPr>
            </w:pPr>
            <w:r w:rsidRPr="005C70A2">
              <w:rPr>
                <w:rFonts w:eastAsia="Times New Roman" w:cs="Calibri"/>
                <w:color w:val="000000"/>
                <w:sz w:val="14"/>
                <w:szCs w:val="14"/>
                <w:lang w:eastAsia="es-MX"/>
              </w:rPr>
              <w:t>22,394,599</w:t>
            </w:r>
          </w:p>
        </w:tc>
      </w:tr>
      <w:tr w:rsidR="005C70A2" w:rsidRPr="005C70A2" w14:paraId="50517B20" w14:textId="77777777" w:rsidTr="005C70A2">
        <w:trPr>
          <w:trHeight w:val="458"/>
        </w:trPr>
        <w:tc>
          <w:tcPr>
            <w:tcW w:w="4080" w:type="dxa"/>
            <w:tcBorders>
              <w:top w:val="nil"/>
              <w:left w:val="single" w:sz="4" w:space="0" w:color="auto"/>
              <w:bottom w:val="single" w:sz="4" w:space="0" w:color="auto"/>
              <w:right w:val="single" w:sz="4" w:space="0" w:color="auto"/>
            </w:tcBorders>
            <w:shd w:val="clear" w:color="F8CBAD" w:fill="DDC9A3"/>
            <w:vAlign w:val="center"/>
            <w:hideMark/>
          </w:tcPr>
          <w:p w14:paraId="03AF6C5A" w14:textId="77777777" w:rsidR="005C70A2" w:rsidRPr="005C70A2" w:rsidRDefault="005C70A2" w:rsidP="005C70A2">
            <w:pPr>
              <w:suppressAutoHyphens w:val="0"/>
              <w:overflowPunct/>
              <w:spacing w:after="0" w:line="240" w:lineRule="auto"/>
              <w:jc w:val="center"/>
              <w:rPr>
                <w:rFonts w:eastAsia="Times New Roman" w:cs="Calibri"/>
                <w:b/>
                <w:bCs/>
                <w:color w:val="000000"/>
                <w:sz w:val="14"/>
                <w:szCs w:val="14"/>
                <w:lang w:eastAsia="es-MX"/>
              </w:rPr>
            </w:pPr>
            <w:r w:rsidRPr="005C70A2">
              <w:rPr>
                <w:rFonts w:eastAsia="Times New Roman" w:cs="Calibri"/>
                <w:b/>
                <w:bCs/>
                <w:color w:val="000000"/>
                <w:sz w:val="14"/>
                <w:szCs w:val="14"/>
                <w:lang w:eastAsia="es-MX"/>
              </w:rPr>
              <w:t>Total</w:t>
            </w:r>
          </w:p>
        </w:tc>
        <w:tc>
          <w:tcPr>
            <w:tcW w:w="1918" w:type="dxa"/>
            <w:tcBorders>
              <w:top w:val="nil"/>
              <w:left w:val="nil"/>
              <w:bottom w:val="single" w:sz="4" w:space="0" w:color="auto"/>
              <w:right w:val="single" w:sz="4" w:space="0" w:color="auto"/>
            </w:tcBorders>
            <w:shd w:val="clear" w:color="F8CBAD" w:fill="DDC9A3"/>
            <w:vAlign w:val="center"/>
            <w:hideMark/>
          </w:tcPr>
          <w:p w14:paraId="7BDC5FBB" w14:textId="77777777" w:rsidR="005C70A2" w:rsidRPr="005C70A2" w:rsidRDefault="005C70A2" w:rsidP="005C70A2">
            <w:pPr>
              <w:suppressAutoHyphens w:val="0"/>
              <w:overflowPunct/>
              <w:spacing w:after="0" w:line="240" w:lineRule="auto"/>
              <w:jc w:val="right"/>
              <w:rPr>
                <w:rFonts w:eastAsia="Times New Roman" w:cs="Calibri"/>
                <w:b/>
                <w:bCs/>
                <w:color w:val="000000"/>
                <w:sz w:val="14"/>
                <w:szCs w:val="14"/>
                <w:lang w:eastAsia="es-MX"/>
              </w:rPr>
            </w:pPr>
            <w:r w:rsidRPr="005C70A2">
              <w:rPr>
                <w:rFonts w:eastAsia="Times New Roman" w:cs="Calibri"/>
                <w:b/>
                <w:bCs/>
                <w:color w:val="000000"/>
                <w:sz w:val="14"/>
                <w:szCs w:val="14"/>
                <w:lang w:eastAsia="es-MX"/>
              </w:rPr>
              <w:t>38,793,773</w:t>
            </w:r>
          </w:p>
        </w:tc>
      </w:tr>
    </w:tbl>
    <w:p w14:paraId="26BEED83" w14:textId="77777777" w:rsidR="007745EB" w:rsidRDefault="007745EB">
      <w:pPr>
        <w:spacing w:after="0" w:line="240" w:lineRule="auto"/>
        <w:rPr>
          <w:rFonts w:cs="Calibri"/>
          <w:sz w:val="18"/>
          <w:lang w:val="es-ES" w:eastAsia="es-ES"/>
        </w:rPr>
      </w:pPr>
    </w:p>
    <w:p w14:paraId="05AA8406" w14:textId="77777777" w:rsidR="007745EB" w:rsidRPr="00820E37" w:rsidRDefault="00C87FDA" w:rsidP="00850DC0">
      <w:pPr>
        <w:spacing w:after="0" w:line="240" w:lineRule="auto"/>
        <w:rPr>
          <w:rFonts w:cs="Calibri"/>
          <w:sz w:val="20"/>
          <w:szCs w:val="20"/>
          <w:lang w:val="es-ES" w:eastAsia="es-ES"/>
        </w:rPr>
      </w:pPr>
      <w:r w:rsidRPr="00820E37">
        <w:rPr>
          <w:rFonts w:cs="Calibri"/>
          <w:sz w:val="20"/>
          <w:szCs w:val="20"/>
          <w:lang w:val="es-ES" w:eastAsia="es-ES"/>
        </w:rPr>
        <w:t xml:space="preserve">Los Depósitos en garantía de impuestos por órdenes judiciales se pagan cuando lo solicita el Juez de la instancia que corresponda. </w:t>
      </w:r>
    </w:p>
    <w:p w14:paraId="79978DF4" w14:textId="77777777" w:rsidR="007745EB" w:rsidRDefault="007745EB">
      <w:pPr>
        <w:spacing w:after="0" w:line="240" w:lineRule="auto"/>
        <w:ind w:left="-284" w:firstLine="284"/>
        <w:rPr>
          <w:rFonts w:cs="Calibri"/>
          <w:sz w:val="20"/>
          <w:szCs w:val="20"/>
          <w:lang w:val="es-ES" w:eastAsia="es-ES"/>
        </w:rPr>
      </w:pPr>
    </w:p>
    <w:p w14:paraId="73506FFD" w14:textId="77777777" w:rsidR="001F51EB" w:rsidRPr="00820E37" w:rsidRDefault="001F51EB">
      <w:pPr>
        <w:spacing w:after="0" w:line="240" w:lineRule="auto"/>
        <w:ind w:left="-284" w:firstLine="284"/>
        <w:rPr>
          <w:rFonts w:cs="Calibri"/>
          <w:sz w:val="20"/>
          <w:szCs w:val="20"/>
          <w:lang w:val="es-ES" w:eastAsia="es-ES"/>
        </w:rPr>
      </w:pPr>
    </w:p>
    <w:p w14:paraId="462DB730" w14:textId="77777777" w:rsidR="007745EB" w:rsidRPr="00D03069" w:rsidRDefault="00C87FDA" w:rsidP="00D03069">
      <w:pPr>
        <w:pStyle w:val="Prrafodelista"/>
        <w:spacing w:after="0" w:line="240" w:lineRule="auto"/>
        <w:ind w:left="0"/>
        <w:rPr>
          <w:rFonts w:cs="Calibri"/>
          <w:b/>
          <w:sz w:val="20"/>
          <w:u w:val="single"/>
          <w:lang w:val="es-ES" w:eastAsia="es-ES"/>
        </w:rPr>
      </w:pPr>
      <w:r w:rsidRPr="00D03069">
        <w:rPr>
          <w:rFonts w:cs="Calibri"/>
          <w:b/>
          <w:sz w:val="20"/>
          <w:u w:val="single"/>
          <w:lang w:val="es-ES" w:eastAsia="es-ES"/>
        </w:rPr>
        <w:t>Pasivos Diferidos</w:t>
      </w:r>
    </w:p>
    <w:p w14:paraId="62D9757E" w14:textId="77777777" w:rsidR="007745EB" w:rsidRPr="000B130C" w:rsidRDefault="00C87FDA">
      <w:pPr>
        <w:pStyle w:val="Prrafodelista"/>
        <w:spacing w:after="0" w:line="240" w:lineRule="auto"/>
        <w:ind w:left="-284"/>
        <w:rPr>
          <w:rFonts w:cs="Calibri"/>
          <w:sz w:val="20"/>
          <w:szCs w:val="20"/>
          <w:lang w:val="es-ES" w:eastAsia="es-ES"/>
        </w:rPr>
      </w:pPr>
      <w:r>
        <w:rPr>
          <w:rFonts w:cs="Calibri"/>
          <w:b/>
          <w:sz w:val="20"/>
          <w:lang w:val="es-ES" w:eastAsia="es-ES"/>
        </w:rPr>
        <w:t xml:space="preserve">      </w:t>
      </w:r>
      <w:r w:rsidRPr="000B130C">
        <w:rPr>
          <w:rFonts w:cs="Calibri"/>
          <w:sz w:val="20"/>
          <w:szCs w:val="20"/>
          <w:lang w:val="es-ES" w:eastAsia="es-ES"/>
        </w:rPr>
        <w:t>Sin Movimientos.</w:t>
      </w:r>
    </w:p>
    <w:p w14:paraId="4B7D406F" w14:textId="77777777" w:rsidR="007745EB" w:rsidRDefault="007745EB">
      <w:pPr>
        <w:pStyle w:val="Prrafodelista"/>
        <w:spacing w:after="0" w:line="240" w:lineRule="auto"/>
        <w:ind w:left="-284"/>
        <w:rPr>
          <w:rFonts w:cs="Calibri"/>
          <w:sz w:val="18"/>
          <w:lang w:val="es-ES" w:eastAsia="es-ES"/>
        </w:rPr>
      </w:pPr>
    </w:p>
    <w:p w14:paraId="498E6609" w14:textId="77777777" w:rsidR="001F51EB" w:rsidRDefault="001F51EB">
      <w:pPr>
        <w:pStyle w:val="Prrafodelista"/>
        <w:spacing w:after="0" w:line="240" w:lineRule="auto"/>
        <w:ind w:left="-284"/>
        <w:rPr>
          <w:rFonts w:cs="Calibri"/>
          <w:sz w:val="18"/>
          <w:lang w:val="es-ES" w:eastAsia="es-ES"/>
        </w:rPr>
      </w:pPr>
    </w:p>
    <w:p w14:paraId="1F1DBE1D" w14:textId="77777777" w:rsidR="007745EB" w:rsidRPr="00D03069" w:rsidRDefault="00C87FDA" w:rsidP="00D03069">
      <w:pPr>
        <w:pStyle w:val="Prrafodelista"/>
        <w:spacing w:after="0" w:line="240" w:lineRule="auto"/>
        <w:ind w:left="-284" w:firstLine="284"/>
        <w:rPr>
          <w:rFonts w:cs="Calibri"/>
          <w:b/>
          <w:sz w:val="20"/>
          <w:u w:val="single"/>
          <w:lang w:val="es-ES" w:eastAsia="es-ES"/>
        </w:rPr>
      </w:pPr>
      <w:r w:rsidRPr="00D03069">
        <w:rPr>
          <w:rFonts w:cs="Calibri"/>
          <w:b/>
          <w:sz w:val="20"/>
          <w:u w:val="single"/>
          <w:lang w:val="es-ES" w:eastAsia="es-ES"/>
        </w:rPr>
        <w:t xml:space="preserve">Provisiones </w:t>
      </w:r>
    </w:p>
    <w:p w14:paraId="53132591" w14:textId="77777777" w:rsidR="007745EB" w:rsidRDefault="007745EB">
      <w:pPr>
        <w:pStyle w:val="Prrafodelista"/>
        <w:spacing w:after="0" w:line="240" w:lineRule="auto"/>
        <w:ind w:left="-284"/>
        <w:rPr>
          <w:rFonts w:cs="Calibri"/>
          <w:b/>
          <w:sz w:val="20"/>
          <w:lang w:val="es-ES" w:eastAsia="es-ES"/>
        </w:rPr>
      </w:pPr>
    </w:p>
    <w:p w14:paraId="20950D03" w14:textId="77777777" w:rsidR="007745EB" w:rsidRDefault="00C87FDA">
      <w:pPr>
        <w:rPr>
          <w:rFonts w:cs="Calibri"/>
          <w:sz w:val="20"/>
          <w:lang w:val="es-ES" w:eastAsia="es-ES"/>
        </w:rPr>
      </w:pPr>
      <w:r>
        <w:rPr>
          <w:rFonts w:cs="Calibri"/>
          <w:sz w:val="20"/>
          <w:lang w:val="es-ES" w:eastAsia="es-ES"/>
        </w:rPr>
        <w:t xml:space="preserve">Registro de las aportaciones de los Empleados y del Gobierno del Estado para el Fondo de Ahorro para el Retiro según convenio con el personal sindicalizado las cuales se </w:t>
      </w:r>
      <w:r w:rsidR="00E406AD">
        <w:rPr>
          <w:rFonts w:cs="Calibri"/>
          <w:sz w:val="20"/>
          <w:lang w:val="es-ES" w:eastAsia="es-ES"/>
        </w:rPr>
        <w:t>entregarán</w:t>
      </w:r>
      <w:r>
        <w:rPr>
          <w:rFonts w:cs="Calibri"/>
          <w:sz w:val="20"/>
          <w:lang w:val="es-ES" w:eastAsia="es-ES"/>
        </w:rPr>
        <w:t xml:space="preserve"> a través del IPSSET. </w:t>
      </w:r>
    </w:p>
    <w:tbl>
      <w:tblPr>
        <w:tblW w:w="6119" w:type="dxa"/>
        <w:tblCellMar>
          <w:left w:w="70" w:type="dxa"/>
          <w:right w:w="70" w:type="dxa"/>
        </w:tblCellMar>
        <w:tblLook w:val="04A0" w:firstRow="1" w:lastRow="0" w:firstColumn="1" w:lastColumn="0" w:noHBand="0" w:noVBand="1"/>
      </w:tblPr>
      <w:tblGrid>
        <w:gridCol w:w="4467"/>
        <w:gridCol w:w="1652"/>
      </w:tblGrid>
      <w:tr w:rsidR="009F11F0" w:rsidRPr="009F11F0" w14:paraId="1AE3AFA5" w14:textId="77777777" w:rsidTr="009F11F0">
        <w:trPr>
          <w:trHeight w:val="540"/>
        </w:trPr>
        <w:tc>
          <w:tcPr>
            <w:tcW w:w="446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7F9C0FA2" w14:textId="77777777" w:rsidR="009F11F0" w:rsidRPr="009F11F0" w:rsidRDefault="009F11F0" w:rsidP="009F11F0">
            <w:pPr>
              <w:suppressAutoHyphens w:val="0"/>
              <w:overflowPunct/>
              <w:spacing w:after="0" w:line="240" w:lineRule="auto"/>
              <w:jc w:val="center"/>
              <w:rPr>
                <w:rFonts w:eastAsia="Times New Roman" w:cs="Calibri"/>
                <w:b/>
                <w:bCs/>
                <w:color w:val="FFFFFF"/>
                <w:sz w:val="16"/>
                <w:szCs w:val="16"/>
                <w:lang w:eastAsia="es-MX"/>
              </w:rPr>
            </w:pPr>
            <w:r w:rsidRPr="009F11F0">
              <w:rPr>
                <w:rFonts w:eastAsia="Times New Roman" w:cs="Calibri"/>
                <w:b/>
                <w:bCs/>
                <w:color w:val="FFFFFF"/>
                <w:sz w:val="16"/>
                <w:szCs w:val="16"/>
                <w:lang w:eastAsia="es-MX"/>
              </w:rPr>
              <w:t>Provisiones a Largo Plazo</w:t>
            </w:r>
          </w:p>
        </w:tc>
        <w:tc>
          <w:tcPr>
            <w:tcW w:w="1652" w:type="dxa"/>
            <w:tcBorders>
              <w:top w:val="single" w:sz="4" w:space="0" w:color="auto"/>
              <w:left w:val="nil"/>
              <w:bottom w:val="single" w:sz="4" w:space="0" w:color="auto"/>
              <w:right w:val="single" w:sz="4" w:space="0" w:color="auto"/>
            </w:tcBorders>
            <w:shd w:val="clear" w:color="800080" w:fill="A90025"/>
            <w:vAlign w:val="center"/>
            <w:hideMark/>
          </w:tcPr>
          <w:p w14:paraId="2110C1B3" w14:textId="77777777" w:rsidR="009F11F0" w:rsidRPr="009F11F0" w:rsidRDefault="009F11F0" w:rsidP="009F11F0">
            <w:pPr>
              <w:suppressAutoHyphens w:val="0"/>
              <w:overflowPunct/>
              <w:spacing w:after="0" w:line="240" w:lineRule="auto"/>
              <w:jc w:val="center"/>
              <w:rPr>
                <w:rFonts w:eastAsia="Times New Roman" w:cs="Calibri"/>
                <w:b/>
                <w:bCs/>
                <w:color w:val="FFFFFF"/>
                <w:sz w:val="16"/>
                <w:szCs w:val="16"/>
                <w:lang w:eastAsia="es-MX"/>
              </w:rPr>
            </w:pPr>
            <w:r w:rsidRPr="009F11F0">
              <w:rPr>
                <w:rFonts w:eastAsia="Times New Roman" w:cs="Calibri"/>
                <w:b/>
                <w:bCs/>
                <w:color w:val="FFFFFF"/>
                <w:sz w:val="16"/>
                <w:szCs w:val="16"/>
                <w:lang w:eastAsia="es-MX"/>
              </w:rPr>
              <w:t xml:space="preserve">Importe </w:t>
            </w:r>
          </w:p>
        </w:tc>
      </w:tr>
      <w:tr w:rsidR="009F11F0" w:rsidRPr="009F11F0" w14:paraId="19F9F5F8" w14:textId="77777777" w:rsidTr="009F11F0">
        <w:trPr>
          <w:trHeight w:val="480"/>
        </w:trPr>
        <w:tc>
          <w:tcPr>
            <w:tcW w:w="4467" w:type="dxa"/>
            <w:tcBorders>
              <w:top w:val="nil"/>
              <w:left w:val="single" w:sz="4" w:space="0" w:color="auto"/>
              <w:bottom w:val="single" w:sz="4" w:space="0" w:color="auto"/>
              <w:right w:val="single" w:sz="4" w:space="0" w:color="auto"/>
            </w:tcBorders>
            <w:shd w:val="clear" w:color="auto" w:fill="auto"/>
            <w:vAlign w:val="center"/>
            <w:hideMark/>
          </w:tcPr>
          <w:p w14:paraId="2BD60896" w14:textId="77777777" w:rsidR="009F11F0" w:rsidRPr="009F11F0" w:rsidRDefault="009F11F0" w:rsidP="009F11F0">
            <w:pPr>
              <w:suppressAutoHyphens w:val="0"/>
              <w:overflowPunct/>
              <w:spacing w:after="0" w:line="240" w:lineRule="auto"/>
              <w:jc w:val="both"/>
              <w:rPr>
                <w:rFonts w:eastAsia="Times New Roman" w:cs="Calibri"/>
                <w:color w:val="000000"/>
                <w:sz w:val="14"/>
                <w:szCs w:val="14"/>
                <w:lang w:eastAsia="es-MX"/>
              </w:rPr>
            </w:pPr>
            <w:r w:rsidRPr="009F11F0">
              <w:rPr>
                <w:rFonts w:eastAsia="Times New Roman" w:cs="Calibri"/>
                <w:color w:val="000000"/>
                <w:sz w:val="14"/>
                <w:szCs w:val="14"/>
                <w:lang w:eastAsia="es-MX"/>
              </w:rPr>
              <w:t>Aportación Patronal 2% Fondo de Ahorro para el Retiro</w:t>
            </w:r>
          </w:p>
        </w:tc>
        <w:tc>
          <w:tcPr>
            <w:tcW w:w="1652" w:type="dxa"/>
            <w:tcBorders>
              <w:top w:val="nil"/>
              <w:left w:val="nil"/>
              <w:bottom w:val="single" w:sz="4" w:space="0" w:color="auto"/>
              <w:right w:val="single" w:sz="4" w:space="0" w:color="auto"/>
            </w:tcBorders>
            <w:shd w:val="clear" w:color="auto" w:fill="auto"/>
            <w:vAlign w:val="center"/>
            <w:hideMark/>
          </w:tcPr>
          <w:p w14:paraId="4D142C72"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81,510,014</w:t>
            </w:r>
          </w:p>
        </w:tc>
      </w:tr>
      <w:tr w:rsidR="009F11F0" w:rsidRPr="009F11F0" w14:paraId="620D68DD" w14:textId="77777777" w:rsidTr="009F11F0">
        <w:trPr>
          <w:trHeight w:val="480"/>
        </w:trPr>
        <w:tc>
          <w:tcPr>
            <w:tcW w:w="4467" w:type="dxa"/>
            <w:tcBorders>
              <w:top w:val="nil"/>
              <w:left w:val="single" w:sz="4" w:space="0" w:color="auto"/>
              <w:bottom w:val="single" w:sz="4" w:space="0" w:color="auto"/>
              <w:right w:val="single" w:sz="4" w:space="0" w:color="auto"/>
            </w:tcBorders>
            <w:shd w:val="clear" w:color="auto" w:fill="auto"/>
            <w:vAlign w:val="center"/>
            <w:hideMark/>
          </w:tcPr>
          <w:p w14:paraId="255DFBCB" w14:textId="77777777" w:rsidR="009F11F0" w:rsidRPr="009F11F0" w:rsidRDefault="009F11F0" w:rsidP="009F11F0">
            <w:pPr>
              <w:suppressAutoHyphens w:val="0"/>
              <w:overflowPunct/>
              <w:spacing w:after="0" w:line="240" w:lineRule="auto"/>
              <w:jc w:val="both"/>
              <w:rPr>
                <w:rFonts w:eastAsia="Times New Roman" w:cs="Calibri"/>
                <w:color w:val="000000"/>
                <w:sz w:val="14"/>
                <w:szCs w:val="14"/>
                <w:lang w:eastAsia="es-MX"/>
              </w:rPr>
            </w:pPr>
            <w:r w:rsidRPr="009F11F0">
              <w:rPr>
                <w:rFonts w:eastAsia="Times New Roman" w:cs="Calibri"/>
                <w:color w:val="000000"/>
                <w:sz w:val="14"/>
                <w:szCs w:val="14"/>
                <w:lang w:eastAsia="es-MX"/>
              </w:rPr>
              <w:t>Retención a Empleados 2 % Fondo de Ahorro para el Retiro</w:t>
            </w:r>
          </w:p>
        </w:tc>
        <w:tc>
          <w:tcPr>
            <w:tcW w:w="1652" w:type="dxa"/>
            <w:tcBorders>
              <w:top w:val="nil"/>
              <w:left w:val="nil"/>
              <w:bottom w:val="single" w:sz="4" w:space="0" w:color="auto"/>
              <w:right w:val="single" w:sz="4" w:space="0" w:color="auto"/>
            </w:tcBorders>
            <w:shd w:val="clear" w:color="auto" w:fill="auto"/>
            <w:vAlign w:val="center"/>
            <w:hideMark/>
          </w:tcPr>
          <w:p w14:paraId="21916647"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81,510,014</w:t>
            </w:r>
          </w:p>
        </w:tc>
      </w:tr>
      <w:tr w:rsidR="009F11F0" w:rsidRPr="009F11F0" w14:paraId="09BC27AF" w14:textId="77777777" w:rsidTr="009F11F0">
        <w:trPr>
          <w:trHeight w:val="360"/>
        </w:trPr>
        <w:tc>
          <w:tcPr>
            <w:tcW w:w="4467" w:type="dxa"/>
            <w:tcBorders>
              <w:top w:val="nil"/>
              <w:left w:val="single" w:sz="4" w:space="0" w:color="auto"/>
              <w:bottom w:val="single" w:sz="4" w:space="0" w:color="auto"/>
              <w:right w:val="single" w:sz="4" w:space="0" w:color="auto"/>
            </w:tcBorders>
            <w:shd w:val="clear" w:color="F8CBAD" w:fill="DDC9A3"/>
            <w:vAlign w:val="center"/>
            <w:hideMark/>
          </w:tcPr>
          <w:p w14:paraId="377CD388" w14:textId="77777777" w:rsidR="009F11F0" w:rsidRPr="009F11F0" w:rsidRDefault="009F11F0" w:rsidP="009F11F0">
            <w:pPr>
              <w:suppressAutoHyphens w:val="0"/>
              <w:overflowPunct/>
              <w:spacing w:after="0" w:line="240" w:lineRule="auto"/>
              <w:jc w:val="center"/>
              <w:rPr>
                <w:rFonts w:eastAsia="Times New Roman" w:cs="Calibri"/>
                <w:b/>
                <w:bCs/>
                <w:color w:val="000000"/>
                <w:sz w:val="16"/>
                <w:szCs w:val="16"/>
                <w:lang w:eastAsia="es-MX"/>
              </w:rPr>
            </w:pPr>
            <w:r w:rsidRPr="009F11F0">
              <w:rPr>
                <w:rFonts w:eastAsia="Times New Roman" w:cs="Calibri"/>
                <w:b/>
                <w:bCs/>
                <w:color w:val="000000"/>
                <w:sz w:val="16"/>
                <w:szCs w:val="16"/>
                <w:lang w:eastAsia="es-MX"/>
              </w:rPr>
              <w:t>TOTAL</w:t>
            </w:r>
          </w:p>
        </w:tc>
        <w:tc>
          <w:tcPr>
            <w:tcW w:w="1652" w:type="dxa"/>
            <w:tcBorders>
              <w:top w:val="nil"/>
              <w:left w:val="nil"/>
              <w:bottom w:val="single" w:sz="4" w:space="0" w:color="auto"/>
              <w:right w:val="single" w:sz="4" w:space="0" w:color="auto"/>
            </w:tcBorders>
            <w:shd w:val="clear" w:color="F8CBAD" w:fill="DDC9A3"/>
            <w:vAlign w:val="center"/>
            <w:hideMark/>
          </w:tcPr>
          <w:p w14:paraId="4ACBDBCD" w14:textId="77777777" w:rsidR="009F11F0" w:rsidRPr="009F11F0" w:rsidRDefault="009F11F0" w:rsidP="009F11F0">
            <w:pPr>
              <w:suppressAutoHyphens w:val="0"/>
              <w:overflowPunct/>
              <w:spacing w:after="0" w:line="240" w:lineRule="auto"/>
              <w:jc w:val="right"/>
              <w:rPr>
                <w:rFonts w:eastAsia="Times New Roman" w:cs="Calibri"/>
                <w:b/>
                <w:bCs/>
                <w:color w:val="000000"/>
                <w:sz w:val="16"/>
                <w:szCs w:val="16"/>
                <w:lang w:eastAsia="es-MX"/>
              </w:rPr>
            </w:pPr>
            <w:r w:rsidRPr="009F11F0">
              <w:rPr>
                <w:rFonts w:eastAsia="Times New Roman" w:cs="Calibri"/>
                <w:b/>
                <w:bCs/>
                <w:color w:val="000000"/>
                <w:sz w:val="16"/>
                <w:szCs w:val="16"/>
                <w:lang w:eastAsia="es-MX"/>
              </w:rPr>
              <w:t>163,020,028</w:t>
            </w:r>
          </w:p>
        </w:tc>
      </w:tr>
    </w:tbl>
    <w:p w14:paraId="18C02C0D" w14:textId="77777777" w:rsidR="00F373EF" w:rsidRPr="009F11F0" w:rsidRDefault="00F373EF" w:rsidP="009F11F0">
      <w:pPr>
        <w:spacing w:after="0" w:line="240" w:lineRule="auto"/>
        <w:rPr>
          <w:rFonts w:cs="Calibri"/>
          <w:b/>
          <w:sz w:val="20"/>
          <w:lang w:val="es-ES" w:eastAsia="es-ES"/>
        </w:rPr>
      </w:pPr>
    </w:p>
    <w:p w14:paraId="68BC599A" w14:textId="4D3C2E11" w:rsidR="007745EB" w:rsidRPr="00D03069" w:rsidRDefault="00C87FDA" w:rsidP="00D03069">
      <w:pPr>
        <w:pStyle w:val="Prrafodelista"/>
        <w:spacing w:after="0" w:line="240" w:lineRule="auto"/>
        <w:ind w:left="-284" w:firstLine="284"/>
        <w:rPr>
          <w:rFonts w:cs="Calibri"/>
          <w:b/>
          <w:sz w:val="20"/>
          <w:u w:val="single"/>
          <w:lang w:val="es-ES" w:eastAsia="es-ES"/>
        </w:rPr>
      </w:pPr>
      <w:r w:rsidRPr="00D03069">
        <w:rPr>
          <w:rFonts w:cs="Calibri"/>
          <w:b/>
          <w:sz w:val="20"/>
          <w:u w:val="single"/>
          <w:lang w:val="es-ES" w:eastAsia="es-ES"/>
        </w:rPr>
        <w:t>Otros Pasivos</w:t>
      </w:r>
    </w:p>
    <w:p w14:paraId="1CC6621B" w14:textId="77777777" w:rsidR="007745EB" w:rsidRDefault="007745EB">
      <w:pPr>
        <w:pStyle w:val="Prrafodelista"/>
        <w:spacing w:after="0" w:line="240" w:lineRule="auto"/>
        <w:ind w:left="-284"/>
        <w:rPr>
          <w:rFonts w:cs="Calibri"/>
          <w:b/>
          <w:sz w:val="20"/>
          <w:lang w:val="es-ES" w:eastAsia="es-ES"/>
        </w:rPr>
      </w:pPr>
    </w:p>
    <w:tbl>
      <w:tblPr>
        <w:tblW w:w="6157" w:type="dxa"/>
        <w:tblCellMar>
          <w:left w:w="70" w:type="dxa"/>
          <w:right w:w="70" w:type="dxa"/>
        </w:tblCellMar>
        <w:tblLook w:val="04A0" w:firstRow="1" w:lastRow="0" w:firstColumn="1" w:lastColumn="0" w:noHBand="0" w:noVBand="1"/>
      </w:tblPr>
      <w:tblGrid>
        <w:gridCol w:w="4273"/>
        <w:gridCol w:w="1884"/>
      </w:tblGrid>
      <w:tr w:rsidR="009F11F0" w:rsidRPr="009F11F0" w14:paraId="0E572908" w14:textId="77777777" w:rsidTr="009F11F0">
        <w:trPr>
          <w:trHeight w:val="404"/>
        </w:trPr>
        <w:tc>
          <w:tcPr>
            <w:tcW w:w="4273"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4C2532B9" w14:textId="77777777" w:rsidR="009F11F0" w:rsidRPr="009F11F0" w:rsidRDefault="009F11F0" w:rsidP="009F11F0">
            <w:pPr>
              <w:suppressAutoHyphens w:val="0"/>
              <w:overflowPunct/>
              <w:spacing w:after="0" w:line="240" w:lineRule="auto"/>
              <w:jc w:val="center"/>
              <w:rPr>
                <w:rFonts w:eastAsia="Times New Roman" w:cs="Calibri"/>
                <w:b/>
                <w:bCs/>
                <w:color w:val="FFFFFF"/>
                <w:sz w:val="16"/>
                <w:szCs w:val="16"/>
                <w:lang w:eastAsia="es-MX"/>
              </w:rPr>
            </w:pPr>
            <w:r w:rsidRPr="009F11F0">
              <w:rPr>
                <w:rFonts w:eastAsia="Times New Roman" w:cs="Calibri"/>
                <w:b/>
                <w:bCs/>
                <w:color w:val="FFFFFF"/>
                <w:sz w:val="16"/>
                <w:szCs w:val="16"/>
                <w:lang w:eastAsia="es-MX"/>
              </w:rPr>
              <w:t>Otros Pasivos a Corto Plazo</w:t>
            </w:r>
          </w:p>
        </w:tc>
        <w:tc>
          <w:tcPr>
            <w:tcW w:w="1884" w:type="dxa"/>
            <w:tcBorders>
              <w:top w:val="single" w:sz="4" w:space="0" w:color="auto"/>
              <w:left w:val="nil"/>
              <w:bottom w:val="single" w:sz="4" w:space="0" w:color="auto"/>
              <w:right w:val="single" w:sz="4" w:space="0" w:color="auto"/>
            </w:tcBorders>
            <w:shd w:val="clear" w:color="800080" w:fill="A90025"/>
            <w:vAlign w:val="center"/>
            <w:hideMark/>
          </w:tcPr>
          <w:p w14:paraId="4A17CE6E" w14:textId="77777777" w:rsidR="009F11F0" w:rsidRPr="009F11F0" w:rsidRDefault="009F11F0" w:rsidP="009F11F0">
            <w:pPr>
              <w:suppressAutoHyphens w:val="0"/>
              <w:overflowPunct/>
              <w:spacing w:after="0" w:line="240" w:lineRule="auto"/>
              <w:jc w:val="center"/>
              <w:rPr>
                <w:rFonts w:eastAsia="Times New Roman" w:cs="Calibri"/>
                <w:b/>
                <w:bCs/>
                <w:color w:val="FFFFFF"/>
                <w:sz w:val="16"/>
                <w:szCs w:val="16"/>
                <w:lang w:eastAsia="es-MX"/>
              </w:rPr>
            </w:pPr>
            <w:r w:rsidRPr="009F11F0">
              <w:rPr>
                <w:rFonts w:eastAsia="Times New Roman" w:cs="Calibri"/>
                <w:b/>
                <w:bCs/>
                <w:color w:val="FFFFFF"/>
                <w:sz w:val="16"/>
                <w:szCs w:val="16"/>
                <w:lang w:eastAsia="es-MX"/>
              </w:rPr>
              <w:t xml:space="preserve">Importe </w:t>
            </w:r>
          </w:p>
        </w:tc>
      </w:tr>
      <w:tr w:rsidR="009F11F0" w:rsidRPr="009F11F0" w14:paraId="7408A719" w14:textId="77777777" w:rsidTr="009F11F0">
        <w:trPr>
          <w:trHeight w:val="372"/>
        </w:trPr>
        <w:tc>
          <w:tcPr>
            <w:tcW w:w="4273" w:type="dxa"/>
            <w:tcBorders>
              <w:top w:val="nil"/>
              <w:left w:val="single" w:sz="4" w:space="0" w:color="auto"/>
              <w:bottom w:val="single" w:sz="4" w:space="0" w:color="auto"/>
              <w:right w:val="single" w:sz="4" w:space="0" w:color="auto"/>
            </w:tcBorders>
            <w:shd w:val="clear" w:color="auto" w:fill="auto"/>
            <w:vAlign w:val="center"/>
            <w:hideMark/>
          </w:tcPr>
          <w:p w14:paraId="40CDCDEE" w14:textId="77777777" w:rsidR="009F11F0" w:rsidRPr="009F11F0" w:rsidRDefault="009F11F0" w:rsidP="009F11F0">
            <w:pPr>
              <w:suppressAutoHyphens w:val="0"/>
              <w:overflowPunct/>
              <w:spacing w:after="0" w:line="240" w:lineRule="auto"/>
              <w:jc w:val="both"/>
              <w:rPr>
                <w:rFonts w:eastAsia="Times New Roman" w:cs="Calibri"/>
                <w:color w:val="000000"/>
                <w:sz w:val="14"/>
                <w:szCs w:val="14"/>
                <w:lang w:eastAsia="es-MX"/>
              </w:rPr>
            </w:pPr>
            <w:r w:rsidRPr="009F11F0">
              <w:rPr>
                <w:rFonts w:eastAsia="Times New Roman" w:cs="Calibri"/>
                <w:color w:val="000000"/>
                <w:sz w:val="14"/>
                <w:szCs w:val="14"/>
                <w:lang w:eastAsia="es-MX"/>
              </w:rPr>
              <w:t>Ingresos por Clasificar</w:t>
            </w:r>
          </w:p>
        </w:tc>
        <w:tc>
          <w:tcPr>
            <w:tcW w:w="1884" w:type="dxa"/>
            <w:tcBorders>
              <w:top w:val="nil"/>
              <w:left w:val="nil"/>
              <w:bottom w:val="single" w:sz="4" w:space="0" w:color="auto"/>
              <w:right w:val="single" w:sz="4" w:space="0" w:color="auto"/>
            </w:tcBorders>
            <w:shd w:val="clear" w:color="auto" w:fill="auto"/>
            <w:vAlign w:val="center"/>
            <w:hideMark/>
          </w:tcPr>
          <w:p w14:paraId="3261FBE1"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1,913,266,484</w:t>
            </w:r>
          </w:p>
        </w:tc>
      </w:tr>
      <w:tr w:rsidR="009F11F0" w:rsidRPr="009F11F0" w14:paraId="3973D94B" w14:textId="77777777" w:rsidTr="009F11F0">
        <w:trPr>
          <w:trHeight w:val="372"/>
        </w:trPr>
        <w:tc>
          <w:tcPr>
            <w:tcW w:w="4273" w:type="dxa"/>
            <w:tcBorders>
              <w:top w:val="nil"/>
              <w:left w:val="single" w:sz="4" w:space="0" w:color="auto"/>
              <w:bottom w:val="single" w:sz="4" w:space="0" w:color="auto"/>
              <w:right w:val="single" w:sz="4" w:space="0" w:color="auto"/>
            </w:tcBorders>
            <w:shd w:val="clear" w:color="auto" w:fill="auto"/>
            <w:vAlign w:val="center"/>
            <w:hideMark/>
          </w:tcPr>
          <w:p w14:paraId="0AFF6B69" w14:textId="77777777" w:rsidR="009F11F0" w:rsidRPr="009F11F0" w:rsidRDefault="009F11F0" w:rsidP="009F11F0">
            <w:pPr>
              <w:suppressAutoHyphens w:val="0"/>
              <w:overflowPunct/>
              <w:spacing w:after="0" w:line="240" w:lineRule="auto"/>
              <w:jc w:val="both"/>
              <w:rPr>
                <w:rFonts w:eastAsia="Times New Roman" w:cs="Calibri"/>
                <w:color w:val="000000"/>
                <w:sz w:val="14"/>
                <w:szCs w:val="14"/>
                <w:lang w:eastAsia="es-MX"/>
              </w:rPr>
            </w:pPr>
            <w:r w:rsidRPr="009F11F0">
              <w:rPr>
                <w:rFonts w:eastAsia="Times New Roman" w:cs="Calibri"/>
                <w:color w:val="000000"/>
                <w:sz w:val="14"/>
                <w:szCs w:val="14"/>
                <w:lang w:eastAsia="es-MX"/>
              </w:rPr>
              <w:t xml:space="preserve">Recaudación por Participar    </w:t>
            </w:r>
          </w:p>
        </w:tc>
        <w:tc>
          <w:tcPr>
            <w:tcW w:w="1884" w:type="dxa"/>
            <w:tcBorders>
              <w:top w:val="nil"/>
              <w:left w:val="nil"/>
              <w:bottom w:val="single" w:sz="4" w:space="0" w:color="auto"/>
              <w:right w:val="single" w:sz="4" w:space="0" w:color="auto"/>
            </w:tcBorders>
            <w:shd w:val="clear" w:color="auto" w:fill="auto"/>
            <w:vAlign w:val="center"/>
            <w:hideMark/>
          </w:tcPr>
          <w:p w14:paraId="03C86268"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331,383</w:t>
            </w:r>
          </w:p>
        </w:tc>
      </w:tr>
      <w:tr w:rsidR="009F11F0" w:rsidRPr="009F11F0" w14:paraId="2FBC90EC" w14:textId="77777777" w:rsidTr="009F11F0">
        <w:trPr>
          <w:trHeight w:val="372"/>
        </w:trPr>
        <w:tc>
          <w:tcPr>
            <w:tcW w:w="4273" w:type="dxa"/>
            <w:tcBorders>
              <w:top w:val="nil"/>
              <w:left w:val="single" w:sz="4" w:space="0" w:color="auto"/>
              <w:bottom w:val="single" w:sz="4" w:space="0" w:color="auto"/>
              <w:right w:val="single" w:sz="4" w:space="0" w:color="auto"/>
            </w:tcBorders>
            <w:shd w:val="clear" w:color="auto" w:fill="auto"/>
            <w:vAlign w:val="center"/>
            <w:hideMark/>
          </w:tcPr>
          <w:p w14:paraId="2C63DDDA" w14:textId="77777777" w:rsidR="009F11F0" w:rsidRPr="009F11F0" w:rsidRDefault="009F11F0" w:rsidP="009F11F0">
            <w:pPr>
              <w:suppressAutoHyphens w:val="0"/>
              <w:overflowPunct/>
              <w:spacing w:after="0" w:line="240" w:lineRule="auto"/>
              <w:jc w:val="both"/>
              <w:rPr>
                <w:rFonts w:eastAsia="Times New Roman" w:cs="Calibri"/>
                <w:color w:val="000000"/>
                <w:sz w:val="14"/>
                <w:szCs w:val="14"/>
                <w:lang w:eastAsia="es-MX"/>
              </w:rPr>
            </w:pPr>
            <w:r w:rsidRPr="009F11F0">
              <w:rPr>
                <w:rFonts w:eastAsia="Times New Roman" w:cs="Calibri"/>
                <w:color w:val="000000"/>
                <w:sz w:val="14"/>
                <w:szCs w:val="14"/>
                <w:lang w:eastAsia="es-MX"/>
              </w:rPr>
              <w:t>Otros Pasivos Circulantes</w:t>
            </w:r>
          </w:p>
        </w:tc>
        <w:tc>
          <w:tcPr>
            <w:tcW w:w="1884" w:type="dxa"/>
            <w:tcBorders>
              <w:top w:val="nil"/>
              <w:left w:val="nil"/>
              <w:bottom w:val="single" w:sz="4" w:space="0" w:color="auto"/>
              <w:right w:val="single" w:sz="4" w:space="0" w:color="auto"/>
            </w:tcBorders>
            <w:shd w:val="clear" w:color="auto" w:fill="auto"/>
            <w:vAlign w:val="center"/>
            <w:hideMark/>
          </w:tcPr>
          <w:p w14:paraId="0E42B23D" w14:textId="77777777" w:rsidR="009F11F0" w:rsidRPr="009F11F0" w:rsidRDefault="009F11F0" w:rsidP="009F11F0">
            <w:pPr>
              <w:suppressAutoHyphens w:val="0"/>
              <w:overflowPunct/>
              <w:spacing w:after="0" w:line="240" w:lineRule="auto"/>
              <w:jc w:val="right"/>
              <w:rPr>
                <w:rFonts w:eastAsia="Times New Roman" w:cs="Calibri"/>
                <w:color w:val="000000"/>
                <w:sz w:val="14"/>
                <w:szCs w:val="14"/>
                <w:lang w:eastAsia="es-MX"/>
              </w:rPr>
            </w:pPr>
            <w:r w:rsidRPr="009F11F0">
              <w:rPr>
                <w:rFonts w:eastAsia="Times New Roman" w:cs="Calibri"/>
                <w:color w:val="000000"/>
                <w:sz w:val="14"/>
                <w:szCs w:val="14"/>
                <w:lang w:eastAsia="es-MX"/>
              </w:rPr>
              <w:t>11,315,031</w:t>
            </w:r>
          </w:p>
        </w:tc>
      </w:tr>
      <w:tr w:rsidR="009F11F0" w:rsidRPr="009F11F0" w14:paraId="284C053A" w14:textId="77777777" w:rsidTr="009F11F0">
        <w:trPr>
          <w:trHeight w:val="323"/>
        </w:trPr>
        <w:tc>
          <w:tcPr>
            <w:tcW w:w="4273" w:type="dxa"/>
            <w:tcBorders>
              <w:top w:val="nil"/>
              <w:left w:val="single" w:sz="4" w:space="0" w:color="auto"/>
              <w:bottom w:val="single" w:sz="4" w:space="0" w:color="auto"/>
              <w:right w:val="single" w:sz="4" w:space="0" w:color="auto"/>
            </w:tcBorders>
            <w:shd w:val="clear" w:color="F8CBAD" w:fill="DDC9A3"/>
            <w:vAlign w:val="center"/>
            <w:hideMark/>
          </w:tcPr>
          <w:p w14:paraId="70108180" w14:textId="77777777" w:rsidR="009F11F0" w:rsidRPr="009F11F0" w:rsidRDefault="009F11F0" w:rsidP="009F11F0">
            <w:pPr>
              <w:suppressAutoHyphens w:val="0"/>
              <w:overflowPunct/>
              <w:spacing w:after="0" w:line="240" w:lineRule="auto"/>
              <w:jc w:val="center"/>
              <w:rPr>
                <w:rFonts w:eastAsia="Times New Roman" w:cs="Calibri"/>
                <w:b/>
                <w:bCs/>
                <w:color w:val="000000"/>
                <w:sz w:val="16"/>
                <w:szCs w:val="16"/>
                <w:lang w:eastAsia="es-MX"/>
              </w:rPr>
            </w:pPr>
            <w:r w:rsidRPr="009F11F0">
              <w:rPr>
                <w:rFonts w:eastAsia="Times New Roman" w:cs="Calibri"/>
                <w:b/>
                <w:bCs/>
                <w:color w:val="000000"/>
                <w:sz w:val="16"/>
                <w:szCs w:val="16"/>
                <w:lang w:eastAsia="es-MX"/>
              </w:rPr>
              <w:t>TOTAL</w:t>
            </w:r>
          </w:p>
        </w:tc>
        <w:tc>
          <w:tcPr>
            <w:tcW w:w="1884" w:type="dxa"/>
            <w:tcBorders>
              <w:top w:val="nil"/>
              <w:left w:val="nil"/>
              <w:bottom w:val="single" w:sz="4" w:space="0" w:color="auto"/>
              <w:right w:val="single" w:sz="4" w:space="0" w:color="auto"/>
            </w:tcBorders>
            <w:shd w:val="clear" w:color="F8CBAD" w:fill="DDC9A3"/>
            <w:vAlign w:val="center"/>
            <w:hideMark/>
          </w:tcPr>
          <w:p w14:paraId="44450E8D" w14:textId="77777777" w:rsidR="009F11F0" w:rsidRPr="009F11F0" w:rsidRDefault="009F11F0" w:rsidP="009F11F0">
            <w:pPr>
              <w:suppressAutoHyphens w:val="0"/>
              <w:overflowPunct/>
              <w:spacing w:after="0" w:line="240" w:lineRule="auto"/>
              <w:jc w:val="right"/>
              <w:rPr>
                <w:rFonts w:eastAsia="Times New Roman" w:cs="Calibri"/>
                <w:b/>
                <w:bCs/>
                <w:color w:val="000000"/>
                <w:sz w:val="16"/>
                <w:szCs w:val="16"/>
                <w:lang w:eastAsia="es-MX"/>
              </w:rPr>
            </w:pPr>
            <w:r w:rsidRPr="009F11F0">
              <w:rPr>
                <w:rFonts w:eastAsia="Times New Roman" w:cs="Calibri"/>
                <w:b/>
                <w:bCs/>
                <w:color w:val="000000"/>
                <w:sz w:val="16"/>
                <w:szCs w:val="16"/>
                <w:lang w:eastAsia="es-MX"/>
              </w:rPr>
              <w:t>1,924,912,898</w:t>
            </w:r>
          </w:p>
        </w:tc>
      </w:tr>
    </w:tbl>
    <w:p w14:paraId="7A1C2612" w14:textId="77777777" w:rsidR="007745EB" w:rsidRDefault="007745EB">
      <w:pPr>
        <w:spacing w:after="0" w:line="240" w:lineRule="auto"/>
        <w:rPr>
          <w:rFonts w:cs="Calibri"/>
          <w:b/>
          <w:sz w:val="20"/>
          <w:lang w:val="es-ES" w:eastAsia="es-ES"/>
        </w:rPr>
      </w:pPr>
    </w:p>
    <w:p w14:paraId="43127191" w14:textId="77777777" w:rsidR="007745EB" w:rsidRPr="000B130C" w:rsidRDefault="00C87FDA">
      <w:pPr>
        <w:spacing w:after="0"/>
        <w:ind w:left="-142"/>
        <w:jc w:val="both"/>
        <w:rPr>
          <w:rFonts w:cs="Calibri"/>
          <w:sz w:val="20"/>
          <w:szCs w:val="20"/>
          <w:lang w:val="es-ES" w:eastAsia="es-ES"/>
        </w:rPr>
      </w:pPr>
      <w:r w:rsidRPr="000B130C">
        <w:rPr>
          <w:rFonts w:cs="Calibri"/>
          <w:sz w:val="20"/>
          <w:szCs w:val="20"/>
          <w:lang w:val="es-ES" w:eastAsia="es-ES"/>
        </w:rPr>
        <w:t xml:space="preserve">En la cuenta de Ingresos por clasificar se integra el anticipo de recursos establecido en el Convenio de Colaboración Administrativa en Materia Fiscal Federal en la Cláusula Vigésima Cuarta, perteneciente a la Sección IV referente a la Rendición de Cuenta Mensual Comprobada de Ingresos Coordinados y del Sistema de Compensación de Fondos, la cual establece que la Secretaría de Hacienda y Crédito Público (S.H.C.P.) a través de la Tesorería de la Federación, </w:t>
      </w:r>
      <w:r w:rsidRPr="000B130C">
        <w:rPr>
          <w:rFonts w:cs="Calibri"/>
          <w:sz w:val="20"/>
          <w:szCs w:val="20"/>
          <w:lang w:val="es-ES" w:eastAsia="es-ES"/>
        </w:rPr>
        <w:lastRenderedPageBreak/>
        <w:t xml:space="preserve">cubrirá mensualmente a la Entidad los anticipos a cuenta de Participaciones en el Fondo General de Participaciones., cabe hacer mención que dicho anticipo no constituye para el Gobierno del Estado un Pasivo real a cubrirse. </w:t>
      </w:r>
    </w:p>
    <w:p w14:paraId="359BB0BA" w14:textId="77777777" w:rsidR="007745EB" w:rsidRDefault="007745EB">
      <w:pPr>
        <w:spacing w:after="0"/>
        <w:jc w:val="both"/>
        <w:rPr>
          <w:rFonts w:cs="Calibri"/>
          <w:sz w:val="18"/>
          <w:lang w:val="es-ES" w:eastAsia="es-ES"/>
        </w:rPr>
      </w:pPr>
    </w:p>
    <w:tbl>
      <w:tblPr>
        <w:tblW w:w="6277" w:type="dxa"/>
        <w:tblCellMar>
          <w:left w:w="70" w:type="dxa"/>
          <w:right w:w="70" w:type="dxa"/>
        </w:tblCellMar>
        <w:tblLook w:val="04A0" w:firstRow="1" w:lastRow="0" w:firstColumn="1" w:lastColumn="0" w:noHBand="0" w:noVBand="1"/>
      </w:tblPr>
      <w:tblGrid>
        <w:gridCol w:w="4129"/>
        <w:gridCol w:w="2148"/>
      </w:tblGrid>
      <w:tr w:rsidR="005C70A2" w:rsidRPr="005C70A2" w14:paraId="3FDBC347" w14:textId="77777777" w:rsidTr="00A6788C">
        <w:trPr>
          <w:trHeight w:val="567"/>
        </w:trPr>
        <w:tc>
          <w:tcPr>
            <w:tcW w:w="4129"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0593EE38" w14:textId="77777777" w:rsidR="005C70A2" w:rsidRPr="005C70A2" w:rsidRDefault="005C70A2" w:rsidP="005C70A2">
            <w:pPr>
              <w:suppressAutoHyphens w:val="0"/>
              <w:overflowPunct/>
              <w:spacing w:after="0" w:line="240" w:lineRule="auto"/>
              <w:jc w:val="center"/>
              <w:rPr>
                <w:rFonts w:eastAsia="Times New Roman" w:cs="Calibri"/>
                <w:b/>
                <w:bCs/>
                <w:color w:val="FFFFFF"/>
                <w:sz w:val="16"/>
                <w:szCs w:val="16"/>
                <w:lang w:eastAsia="es-MX"/>
              </w:rPr>
            </w:pPr>
            <w:r w:rsidRPr="005C70A2">
              <w:rPr>
                <w:rFonts w:eastAsia="Times New Roman" w:cs="Calibri"/>
                <w:b/>
                <w:bCs/>
                <w:color w:val="FFFFFF"/>
                <w:sz w:val="16"/>
                <w:szCs w:val="16"/>
                <w:lang w:eastAsia="es-MX"/>
              </w:rPr>
              <w:t xml:space="preserve">Otros </w:t>
            </w:r>
            <w:proofErr w:type="spellStart"/>
            <w:r w:rsidRPr="005C70A2">
              <w:rPr>
                <w:rFonts w:eastAsia="Times New Roman" w:cs="Calibri"/>
                <w:b/>
                <w:bCs/>
                <w:color w:val="FFFFFF"/>
                <w:sz w:val="16"/>
                <w:szCs w:val="16"/>
                <w:lang w:eastAsia="es-MX"/>
              </w:rPr>
              <w:t>Documenetos</w:t>
            </w:r>
            <w:proofErr w:type="spellEnd"/>
            <w:r w:rsidRPr="005C70A2">
              <w:rPr>
                <w:rFonts w:eastAsia="Times New Roman" w:cs="Calibri"/>
                <w:b/>
                <w:bCs/>
                <w:color w:val="FFFFFF"/>
                <w:sz w:val="16"/>
                <w:szCs w:val="16"/>
                <w:lang w:eastAsia="es-MX"/>
              </w:rPr>
              <w:t xml:space="preserve"> por Pagar a Largo Plazo.</w:t>
            </w:r>
          </w:p>
        </w:tc>
        <w:tc>
          <w:tcPr>
            <w:tcW w:w="2148" w:type="dxa"/>
            <w:tcBorders>
              <w:top w:val="single" w:sz="4" w:space="0" w:color="auto"/>
              <w:left w:val="nil"/>
              <w:bottom w:val="single" w:sz="4" w:space="0" w:color="auto"/>
              <w:right w:val="single" w:sz="4" w:space="0" w:color="auto"/>
            </w:tcBorders>
            <w:shd w:val="clear" w:color="800080" w:fill="A90025"/>
            <w:vAlign w:val="center"/>
            <w:hideMark/>
          </w:tcPr>
          <w:p w14:paraId="1726A02E" w14:textId="77777777" w:rsidR="005C70A2" w:rsidRPr="005C70A2" w:rsidRDefault="005C70A2" w:rsidP="005C70A2">
            <w:pPr>
              <w:suppressAutoHyphens w:val="0"/>
              <w:overflowPunct/>
              <w:spacing w:after="0" w:line="240" w:lineRule="auto"/>
              <w:jc w:val="center"/>
              <w:rPr>
                <w:rFonts w:eastAsia="Times New Roman" w:cs="Calibri"/>
                <w:b/>
                <w:bCs/>
                <w:color w:val="FFFFFF"/>
                <w:sz w:val="16"/>
                <w:szCs w:val="16"/>
                <w:lang w:eastAsia="es-MX"/>
              </w:rPr>
            </w:pPr>
            <w:r w:rsidRPr="005C70A2">
              <w:rPr>
                <w:rFonts w:eastAsia="Times New Roman" w:cs="Calibri"/>
                <w:b/>
                <w:bCs/>
                <w:color w:val="FFFFFF"/>
                <w:sz w:val="16"/>
                <w:szCs w:val="16"/>
                <w:lang w:eastAsia="es-MX"/>
              </w:rPr>
              <w:t xml:space="preserve">Importe </w:t>
            </w:r>
          </w:p>
        </w:tc>
      </w:tr>
      <w:tr w:rsidR="005C70A2" w:rsidRPr="005C70A2" w14:paraId="350BB29F" w14:textId="77777777" w:rsidTr="005C70A2">
        <w:trPr>
          <w:trHeight w:val="446"/>
        </w:trPr>
        <w:tc>
          <w:tcPr>
            <w:tcW w:w="4129" w:type="dxa"/>
            <w:tcBorders>
              <w:top w:val="nil"/>
              <w:left w:val="single" w:sz="4" w:space="0" w:color="auto"/>
              <w:bottom w:val="single" w:sz="4" w:space="0" w:color="auto"/>
              <w:right w:val="single" w:sz="4" w:space="0" w:color="auto"/>
            </w:tcBorders>
            <w:shd w:val="clear" w:color="auto" w:fill="auto"/>
            <w:vAlign w:val="center"/>
            <w:hideMark/>
          </w:tcPr>
          <w:p w14:paraId="6CDF47F7" w14:textId="77777777" w:rsidR="005C70A2" w:rsidRPr="005C70A2" w:rsidRDefault="005C70A2" w:rsidP="005C70A2">
            <w:pPr>
              <w:suppressAutoHyphens w:val="0"/>
              <w:overflowPunct/>
              <w:spacing w:after="0" w:line="240" w:lineRule="auto"/>
              <w:jc w:val="both"/>
              <w:rPr>
                <w:rFonts w:eastAsia="Times New Roman" w:cs="Calibri"/>
                <w:color w:val="000000"/>
                <w:sz w:val="14"/>
                <w:szCs w:val="14"/>
                <w:lang w:eastAsia="es-MX"/>
              </w:rPr>
            </w:pPr>
            <w:r w:rsidRPr="005C70A2">
              <w:rPr>
                <w:rFonts w:eastAsia="Times New Roman" w:cs="Calibri"/>
                <w:color w:val="000000"/>
                <w:sz w:val="14"/>
                <w:szCs w:val="14"/>
                <w:lang w:eastAsia="es-MX"/>
              </w:rPr>
              <w:t>Convenio IPSSET</w:t>
            </w:r>
          </w:p>
        </w:tc>
        <w:tc>
          <w:tcPr>
            <w:tcW w:w="2148" w:type="dxa"/>
            <w:tcBorders>
              <w:top w:val="nil"/>
              <w:left w:val="nil"/>
              <w:bottom w:val="single" w:sz="4" w:space="0" w:color="auto"/>
              <w:right w:val="single" w:sz="4" w:space="0" w:color="auto"/>
            </w:tcBorders>
            <w:shd w:val="clear" w:color="auto" w:fill="auto"/>
            <w:vAlign w:val="center"/>
            <w:hideMark/>
          </w:tcPr>
          <w:p w14:paraId="4CD8D261" w14:textId="77777777" w:rsidR="005C70A2" w:rsidRPr="005C70A2" w:rsidRDefault="005C70A2" w:rsidP="005C70A2">
            <w:pPr>
              <w:suppressAutoHyphens w:val="0"/>
              <w:overflowPunct/>
              <w:spacing w:after="0" w:line="240" w:lineRule="auto"/>
              <w:jc w:val="right"/>
              <w:rPr>
                <w:rFonts w:eastAsia="Times New Roman" w:cs="Calibri"/>
                <w:color w:val="000000"/>
                <w:sz w:val="14"/>
                <w:szCs w:val="14"/>
                <w:lang w:eastAsia="es-MX"/>
              </w:rPr>
            </w:pPr>
            <w:r w:rsidRPr="005C70A2">
              <w:rPr>
                <w:rFonts w:eastAsia="Times New Roman" w:cs="Calibri"/>
                <w:color w:val="000000"/>
                <w:sz w:val="14"/>
                <w:szCs w:val="14"/>
                <w:lang w:eastAsia="es-MX"/>
              </w:rPr>
              <w:t>1,041,388,315</w:t>
            </w:r>
          </w:p>
        </w:tc>
      </w:tr>
      <w:tr w:rsidR="005C70A2" w:rsidRPr="005C70A2" w14:paraId="0A2A6C00" w14:textId="77777777" w:rsidTr="005C70A2">
        <w:trPr>
          <w:trHeight w:val="372"/>
        </w:trPr>
        <w:tc>
          <w:tcPr>
            <w:tcW w:w="4129" w:type="dxa"/>
            <w:tcBorders>
              <w:top w:val="nil"/>
              <w:left w:val="single" w:sz="4" w:space="0" w:color="auto"/>
              <w:bottom w:val="single" w:sz="4" w:space="0" w:color="auto"/>
              <w:right w:val="single" w:sz="4" w:space="0" w:color="auto"/>
            </w:tcBorders>
            <w:shd w:val="clear" w:color="F8CBAD" w:fill="DDC9A3"/>
            <w:vAlign w:val="center"/>
            <w:hideMark/>
          </w:tcPr>
          <w:p w14:paraId="1CD0605F" w14:textId="77777777" w:rsidR="005C70A2" w:rsidRPr="005C70A2" w:rsidRDefault="005C70A2" w:rsidP="005C70A2">
            <w:pPr>
              <w:suppressAutoHyphens w:val="0"/>
              <w:overflowPunct/>
              <w:spacing w:after="0" w:line="240" w:lineRule="auto"/>
              <w:jc w:val="center"/>
              <w:rPr>
                <w:rFonts w:eastAsia="Times New Roman" w:cs="Calibri"/>
                <w:b/>
                <w:bCs/>
                <w:color w:val="000000"/>
                <w:sz w:val="14"/>
                <w:szCs w:val="14"/>
                <w:lang w:eastAsia="es-MX"/>
              </w:rPr>
            </w:pPr>
            <w:r w:rsidRPr="005C70A2">
              <w:rPr>
                <w:rFonts w:eastAsia="Times New Roman" w:cs="Calibri"/>
                <w:b/>
                <w:bCs/>
                <w:color w:val="000000"/>
                <w:sz w:val="14"/>
                <w:szCs w:val="14"/>
                <w:lang w:eastAsia="es-MX"/>
              </w:rPr>
              <w:t>TOTAL</w:t>
            </w:r>
          </w:p>
        </w:tc>
        <w:tc>
          <w:tcPr>
            <w:tcW w:w="2148" w:type="dxa"/>
            <w:tcBorders>
              <w:top w:val="nil"/>
              <w:left w:val="nil"/>
              <w:bottom w:val="single" w:sz="4" w:space="0" w:color="auto"/>
              <w:right w:val="single" w:sz="4" w:space="0" w:color="auto"/>
            </w:tcBorders>
            <w:shd w:val="clear" w:color="F8CBAD" w:fill="DDC9A3"/>
            <w:vAlign w:val="center"/>
            <w:hideMark/>
          </w:tcPr>
          <w:p w14:paraId="010DD17D" w14:textId="77777777" w:rsidR="005C70A2" w:rsidRPr="005C70A2" w:rsidRDefault="005C70A2" w:rsidP="005C70A2">
            <w:pPr>
              <w:suppressAutoHyphens w:val="0"/>
              <w:overflowPunct/>
              <w:spacing w:after="0" w:line="240" w:lineRule="auto"/>
              <w:jc w:val="right"/>
              <w:rPr>
                <w:rFonts w:eastAsia="Times New Roman" w:cs="Calibri"/>
                <w:b/>
                <w:bCs/>
                <w:color w:val="000000"/>
                <w:sz w:val="14"/>
                <w:szCs w:val="14"/>
                <w:lang w:eastAsia="es-MX"/>
              </w:rPr>
            </w:pPr>
            <w:r w:rsidRPr="005C70A2">
              <w:rPr>
                <w:rFonts w:eastAsia="Times New Roman" w:cs="Calibri"/>
                <w:b/>
                <w:bCs/>
                <w:color w:val="000000"/>
                <w:sz w:val="14"/>
                <w:szCs w:val="14"/>
                <w:lang w:eastAsia="es-MX"/>
              </w:rPr>
              <w:t>1,041,388,315</w:t>
            </w:r>
          </w:p>
        </w:tc>
      </w:tr>
    </w:tbl>
    <w:p w14:paraId="120621AA" w14:textId="77777777" w:rsidR="005C70A2" w:rsidRDefault="005C70A2">
      <w:pPr>
        <w:spacing w:after="0"/>
        <w:jc w:val="both"/>
        <w:rPr>
          <w:rFonts w:cs="Calibri"/>
          <w:sz w:val="18"/>
          <w:lang w:val="es-ES" w:eastAsia="es-ES"/>
        </w:rPr>
      </w:pPr>
    </w:p>
    <w:p w14:paraId="1B57F2D6" w14:textId="77777777" w:rsidR="007745EB" w:rsidRPr="000B130C" w:rsidRDefault="00C87FDA">
      <w:pPr>
        <w:spacing w:after="0"/>
        <w:jc w:val="both"/>
        <w:rPr>
          <w:rFonts w:cs="Calibri"/>
          <w:sz w:val="20"/>
          <w:szCs w:val="20"/>
          <w:lang w:val="es-ES" w:eastAsia="es-ES"/>
        </w:rPr>
      </w:pPr>
      <w:r w:rsidRPr="000B130C">
        <w:rPr>
          <w:rFonts w:cs="Calibri"/>
          <w:sz w:val="20"/>
          <w:szCs w:val="20"/>
          <w:lang w:val="es-ES" w:eastAsia="es-ES"/>
        </w:rPr>
        <w:t>Esta cuenta representa el saldo a largo plazo del Convenio sobre pago diferido de Prestaciones, Cuotas y Aportaciones de Seguridad Social, celebrado entre el gobierno del estado y el Instituto de Previsión y Seguridad Social del Estado de Tamaulipas.</w:t>
      </w:r>
    </w:p>
    <w:p w14:paraId="180BC566" w14:textId="77777777" w:rsidR="007745EB" w:rsidRPr="000B130C" w:rsidRDefault="007745EB">
      <w:pPr>
        <w:spacing w:after="0" w:line="240" w:lineRule="auto"/>
        <w:jc w:val="both"/>
        <w:rPr>
          <w:rFonts w:cs="Calibri"/>
          <w:sz w:val="20"/>
          <w:szCs w:val="20"/>
          <w:lang w:val="es-ES" w:eastAsia="es-ES"/>
        </w:rPr>
      </w:pPr>
    </w:p>
    <w:p w14:paraId="16A0A2BD" w14:textId="77777777" w:rsidR="007745EB" w:rsidRDefault="007745EB">
      <w:pPr>
        <w:spacing w:after="0" w:line="240" w:lineRule="auto"/>
        <w:jc w:val="both"/>
        <w:rPr>
          <w:rFonts w:cs="Calibri"/>
          <w:sz w:val="12"/>
          <w:szCs w:val="12"/>
          <w:lang w:val="es-ES" w:eastAsia="es-ES"/>
        </w:rPr>
      </w:pPr>
    </w:p>
    <w:p w14:paraId="2B8FE77B" w14:textId="77777777" w:rsidR="007745EB" w:rsidRDefault="00C87FDA" w:rsidP="00397C62">
      <w:pPr>
        <w:pStyle w:val="Prrafodelista"/>
        <w:numPr>
          <w:ilvl w:val="0"/>
          <w:numId w:val="17"/>
        </w:numPr>
        <w:spacing w:after="0" w:line="240" w:lineRule="auto"/>
        <w:ind w:left="0" w:hanging="142"/>
        <w:rPr>
          <w:rFonts w:cs="Calibri"/>
          <w:b/>
          <w:sz w:val="20"/>
          <w:szCs w:val="20"/>
          <w:lang w:val="es-ES" w:eastAsia="es-ES"/>
        </w:rPr>
      </w:pPr>
      <w:r>
        <w:rPr>
          <w:rFonts w:cs="Calibri"/>
          <w:b/>
          <w:sz w:val="20"/>
          <w:szCs w:val="20"/>
          <w:lang w:val="es-ES" w:eastAsia="es-ES"/>
        </w:rPr>
        <w:t>Notas al Estado de Variación en la Hacienda Pública</w:t>
      </w:r>
    </w:p>
    <w:p w14:paraId="4AB023B6" w14:textId="77777777" w:rsidR="007745EB" w:rsidRDefault="007745EB">
      <w:pPr>
        <w:spacing w:after="0" w:line="240" w:lineRule="auto"/>
        <w:rPr>
          <w:rFonts w:cs="Calibri"/>
          <w:b/>
          <w:sz w:val="18"/>
          <w:lang w:val="es-ES" w:eastAsia="es-ES"/>
        </w:rPr>
      </w:pPr>
    </w:p>
    <w:p w14:paraId="6256E8A3" w14:textId="77777777" w:rsidR="007745EB" w:rsidRPr="000B130C" w:rsidRDefault="00C87FDA" w:rsidP="00397C62">
      <w:pPr>
        <w:numPr>
          <w:ilvl w:val="0"/>
          <w:numId w:val="11"/>
        </w:numPr>
        <w:spacing w:after="0" w:line="240" w:lineRule="auto"/>
        <w:ind w:left="284" w:hanging="284"/>
        <w:jc w:val="both"/>
        <w:rPr>
          <w:rFonts w:eastAsia="Times New Roman" w:cs="Calibri"/>
          <w:sz w:val="20"/>
          <w:szCs w:val="20"/>
          <w:lang w:eastAsia="es-ES"/>
        </w:rPr>
      </w:pPr>
      <w:r w:rsidRPr="000B130C">
        <w:rPr>
          <w:rFonts w:eastAsia="Times New Roman" w:cs="Calibri"/>
          <w:sz w:val="20"/>
          <w:szCs w:val="20"/>
          <w:lang w:eastAsia="es-ES"/>
        </w:rPr>
        <w:t>En el Ejercicio se registró en la Hacienda Pública/Patrimonio Contribuido:</w:t>
      </w:r>
    </w:p>
    <w:p w14:paraId="3B27A828" w14:textId="77777777" w:rsidR="007745EB" w:rsidRPr="000B130C" w:rsidRDefault="007745EB">
      <w:pPr>
        <w:spacing w:after="0" w:line="240" w:lineRule="auto"/>
        <w:ind w:left="720"/>
        <w:jc w:val="both"/>
        <w:rPr>
          <w:rFonts w:cs="Calibri"/>
          <w:sz w:val="20"/>
          <w:szCs w:val="20"/>
        </w:rPr>
      </w:pPr>
    </w:p>
    <w:p w14:paraId="7B6AD26E" w14:textId="53F988A9" w:rsidR="007745EB" w:rsidRPr="000B130C" w:rsidRDefault="00C87FDA">
      <w:pPr>
        <w:spacing w:after="0" w:line="240" w:lineRule="auto"/>
        <w:jc w:val="both"/>
        <w:rPr>
          <w:rFonts w:cs="Calibri"/>
          <w:sz w:val="20"/>
          <w:szCs w:val="20"/>
        </w:rPr>
      </w:pPr>
      <w:r w:rsidRPr="000B130C">
        <w:rPr>
          <w:rFonts w:cs="Calibri"/>
          <w:sz w:val="20"/>
          <w:szCs w:val="20"/>
        </w:rPr>
        <w:t>Un incremento de Aportaciones por la cantidad de $</w:t>
      </w:r>
      <w:r w:rsidR="0037623C">
        <w:rPr>
          <w:rFonts w:cs="Calibri"/>
          <w:sz w:val="20"/>
          <w:szCs w:val="20"/>
        </w:rPr>
        <w:t>210,570,893.</w:t>
      </w:r>
      <w:r w:rsidRPr="000B130C">
        <w:rPr>
          <w:rFonts w:cs="Calibri"/>
          <w:sz w:val="20"/>
          <w:szCs w:val="20"/>
        </w:rPr>
        <w:t>, dichas aportaciones registradas por el Fideicomiso del Puente de Nuevo Laredo III por concepto de la actualización de la aportación inicial del Gobierno del Estado Incremento del patrimonio.</w:t>
      </w:r>
    </w:p>
    <w:p w14:paraId="4C17C63D" w14:textId="77777777" w:rsidR="007745EB" w:rsidRPr="000B130C" w:rsidRDefault="007745EB">
      <w:pPr>
        <w:pStyle w:val="Prrafodelista"/>
        <w:spacing w:after="0" w:line="240" w:lineRule="auto"/>
        <w:jc w:val="both"/>
        <w:rPr>
          <w:rFonts w:cs="Calibri"/>
          <w:sz w:val="20"/>
          <w:szCs w:val="20"/>
        </w:rPr>
      </w:pPr>
    </w:p>
    <w:p w14:paraId="471CEACD" w14:textId="77777777" w:rsidR="007745EB" w:rsidRPr="000B130C" w:rsidRDefault="007745EB">
      <w:pPr>
        <w:spacing w:after="0" w:line="240" w:lineRule="auto"/>
        <w:jc w:val="both"/>
        <w:rPr>
          <w:rFonts w:cs="Calibri"/>
          <w:sz w:val="20"/>
          <w:szCs w:val="20"/>
        </w:rPr>
      </w:pPr>
    </w:p>
    <w:p w14:paraId="3B688FBE" w14:textId="77777777" w:rsidR="007745EB" w:rsidRPr="000B130C" w:rsidRDefault="00C87FDA" w:rsidP="00397C62">
      <w:pPr>
        <w:pStyle w:val="Prrafodelista"/>
        <w:numPr>
          <w:ilvl w:val="0"/>
          <w:numId w:val="11"/>
        </w:numPr>
        <w:spacing w:after="0" w:line="240" w:lineRule="auto"/>
        <w:ind w:left="284" w:hanging="284"/>
        <w:jc w:val="both"/>
        <w:rPr>
          <w:rFonts w:cs="Calibri"/>
          <w:sz w:val="20"/>
          <w:szCs w:val="20"/>
        </w:rPr>
      </w:pPr>
      <w:r w:rsidRPr="000B130C">
        <w:rPr>
          <w:rFonts w:cs="Calibri"/>
          <w:sz w:val="20"/>
          <w:szCs w:val="20"/>
        </w:rPr>
        <w:t>En Hacienda /Patrimonio Generado:</w:t>
      </w:r>
    </w:p>
    <w:p w14:paraId="355F3AA0" w14:textId="77777777" w:rsidR="007745EB" w:rsidRPr="000B130C" w:rsidRDefault="007745EB">
      <w:pPr>
        <w:spacing w:after="0"/>
        <w:ind w:left="284"/>
        <w:jc w:val="both"/>
        <w:rPr>
          <w:rFonts w:cs="Calibri"/>
          <w:b/>
          <w:sz w:val="20"/>
          <w:szCs w:val="20"/>
        </w:rPr>
      </w:pPr>
    </w:p>
    <w:p w14:paraId="2158D45C" w14:textId="77777777" w:rsidR="007745EB" w:rsidRPr="00D03069" w:rsidRDefault="00C87FDA">
      <w:pPr>
        <w:spacing w:after="0"/>
        <w:ind w:left="284"/>
        <w:jc w:val="both"/>
        <w:rPr>
          <w:rFonts w:cs="Calibri"/>
          <w:b/>
          <w:sz w:val="20"/>
          <w:szCs w:val="20"/>
          <w:u w:val="single"/>
        </w:rPr>
      </w:pPr>
      <w:r w:rsidRPr="00D03069">
        <w:rPr>
          <w:rFonts w:cs="Calibri"/>
          <w:b/>
          <w:sz w:val="20"/>
          <w:szCs w:val="20"/>
          <w:u w:val="single"/>
        </w:rPr>
        <w:t>Resultado del Ejercicio (Ahorro/Desahorro)</w:t>
      </w:r>
    </w:p>
    <w:p w14:paraId="67D784CB" w14:textId="77777777" w:rsidR="007745EB" w:rsidRPr="000B130C" w:rsidRDefault="007745EB">
      <w:pPr>
        <w:spacing w:after="0"/>
        <w:ind w:left="284"/>
        <w:jc w:val="both"/>
        <w:rPr>
          <w:rFonts w:cs="Calibri"/>
          <w:b/>
          <w:sz w:val="20"/>
          <w:szCs w:val="20"/>
        </w:rPr>
      </w:pPr>
    </w:p>
    <w:p w14:paraId="520E4280" w14:textId="584BBA72" w:rsidR="007745EB" w:rsidRDefault="00C87FDA" w:rsidP="00397C62">
      <w:pPr>
        <w:pStyle w:val="Prrafodelista"/>
        <w:numPr>
          <w:ilvl w:val="0"/>
          <w:numId w:val="66"/>
        </w:numPr>
        <w:spacing w:after="0"/>
        <w:jc w:val="both"/>
        <w:rPr>
          <w:rFonts w:cs="Calibri"/>
          <w:sz w:val="20"/>
          <w:szCs w:val="20"/>
        </w:rPr>
      </w:pPr>
      <w:r w:rsidRPr="00397C62">
        <w:rPr>
          <w:rFonts w:cs="Calibri"/>
          <w:sz w:val="20"/>
          <w:szCs w:val="20"/>
        </w:rPr>
        <w:t>Del Patrimonio Generado del ejercicio 2023 de la cuenta de Resultado del Ejercicio (Ahorro/Desahorro) se realizó el traslado a la cuenta de Resultado de Ejercicios Anteriores por la cantidad de $ 4,725,822,545.</w:t>
      </w:r>
    </w:p>
    <w:p w14:paraId="0BBBF8F8" w14:textId="77777777" w:rsidR="00397C62" w:rsidRDefault="00397C62" w:rsidP="00397C62">
      <w:pPr>
        <w:pStyle w:val="Prrafodelista"/>
        <w:spacing w:after="0"/>
        <w:ind w:left="1004"/>
        <w:jc w:val="both"/>
        <w:rPr>
          <w:rFonts w:cs="Calibri"/>
          <w:sz w:val="20"/>
          <w:szCs w:val="20"/>
        </w:rPr>
      </w:pPr>
    </w:p>
    <w:p w14:paraId="081A11C7" w14:textId="42BD6B35" w:rsidR="007745EB" w:rsidRPr="00397C62" w:rsidRDefault="00E406AD" w:rsidP="00397C62">
      <w:pPr>
        <w:pStyle w:val="Prrafodelista"/>
        <w:numPr>
          <w:ilvl w:val="0"/>
          <w:numId w:val="66"/>
        </w:numPr>
        <w:spacing w:after="0"/>
        <w:jc w:val="both"/>
        <w:rPr>
          <w:rFonts w:cs="Calibri"/>
          <w:sz w:val="20"/>
          <w:szCs w:val="20"/>
        </w:rPr>
      </w:pPr>
      <w:r w:rsidRPr="00397C62">
        <w:rPr>
          <w:rFonts w:cs="Calibri"/>
          <w:sz w:val="20"/>
          <w:szCs w:val="20"/>
        </w:rPr>
        <w:t xml:space="preserve">Al cierre del </w:t>
      </w:r>
      <w:r w:rsidR="00397C62" w:rsidRPr="00397C62">
        <w:rPr>
          <w:rFonts w:cs="Calibri"/>
          <w:sz w:val="20"/>
          <w:szCs w:val="20"/>
        </w:rPr>
        <w:t>cuarto trimestre</w:t>
      </w:r>
      <w:r w:rsidR="00C87FDA" w:rsidRPr="00397C62">
        <w:rPr>
          <w:rFonts w:cs="Calibri"/>
          <w:sz w:val="20"/>
          <w:szCs w:val="20"/>
        </w:rPr>
        <w:t xml:space="preserve"> del 2024 se refleja </w:t>
      </w:r>
      <w:r w:rsidRPr="00397C62">
        <w:rPr>
          <w:rFonts w:cs="Calibri"/>
          <w:sz w:val="20"/>
          <w:szCs w:val="20"/>
        </w:rPr>
        <w:t xml:space="preserve">en el Resultado del </w:t>
      </w:r>
      <w:r w:rsidR="0057359D" w:rsidRPr="00397C62">
        <w:rPr>
          <w:rFonts w:cs="Calibri"/>
          <w:sz w:val="20"/>
          <w:szCs w:val="20"/>
        </w:rPr>
        <w:t>Ejercicio (</w:t>
      </w:r>
      <w:r w:rsidR="00C87FDA" w:rsidRPr="00397C62">
        <w:rPr>
          <w:rFonts w:cs="Calibri"/>
          <w:sz w:val="20"/>
          <w:szCs w:val="20"/>
        </w:rPr>
        <w:t>Ahorro/</w:t>
      </w:r>
      <w:r w:rsidR="0057359D" w:rsidRPr="00397C62">
        <w:rPr>
          <w:rFonts w:cs="Calibri"/>
          <w:sz w:val="20"/>
          <w:szCs w:val="20"/>
        </w:rPr>
        <w:t>Desahorro) por la cantidad</w:t>
      </w:r>
      <w:r w:rsidR="00C87FDA" w:rsidRPr="00397C62">
        <w:rPr>
          <w:rFonts w:cs="Calibri"/>
          <w:sz w:val="20"/>
          <w:szCs w:val="20"/>
        </w:rPr>
        <w:t xml:space="preserve"> </w:t>
      </w:r>
      <w:r w:rsidR="0082327F" w:rsidRPr="00397C62">
        <w:rPr>
          <w:rFonts w:cs="Calibri"/>
          <w:sz w:val="20"/>
          <w:szCs w:val="20"/>
        </w:rPr>
        <w:t>$1,769,481,250.</w:t>
      </w:r>
    </w:p>
    <w:p w14:paraId="6B28BAA2" w14:textId="77777777" w:rsidR="007745EB" w:rsidRPr="000B130C" w:rsidRDefault="007745EB">
      <w:pPr>
        <w:spacing w:after="0"/>
        <w:ind w:left="1066" w:hanging="782"/>
        <w:jc w:val="both"/>
        <w:rPr>
          <w:rFonts w:cs="Calibri"/>
          <w:b/>
          <w:sz w:val="20"/>
          <w:szCs w:val="20"/>
        </w:rPr>
      </w:pPr>
    </w:p>
    <w:p w14:paraId="148CD3A9" w14:textId="77777777" w:rsidR="007745EB" w:rsidRPr="00D03069" w:rsidRDefault="00C87FDA">
      <w:pPr>
        <w:spacing w:after="0"/>
        <w:ind w:left="1066" w:hanging="782"/>
        <w:jc w:val="both"/>
        <w:rPr>
          <w:rFonts w:cs="Calibri"/>
          <w:b/>
          <w:sz w:val="20"/>
          <w:szCs w:val="20"/>
          <w:u w:val="single"/>
        </w:rPr>
      </w:pPr>
      <w:r w:rsidRPr="00D03069">
        <w:rPr>
          <w:rFonts w:cs="Calibri"/>
          <w:b/>
          <w:sz w:val="20"/>
          <w:szCs w:val="20"/>
          <w:u w:val="single"/>
        </w:rPr>
        <w:t>Resultado de Ejercicios Anteriores las variaciones más significativas comprenden:</w:t>
      </w:r>
    </w:p>
    <w:p w14:paraId="2713856F" w14:textId="77777777" w:rsidR="00E82014" w:rsidRDefault="00E82014" w:rsidP="0057359D">
      <w:pPr>
        <w:suppressAutoHyphens w:val="0"/>
        <w:overflowPunct/>
        <w:spacing w:after="0"/>
        <w:jc w:val="both"/>
        <w:rPr>
          <w:rFonts w:cs="Calibri"/>
          <w:b/>
          <w:sz w:val="20"/>
          <w:szCs w:val="20"/>
        </w:rPr>
      </w:pPr>
    </w:p>
    <w:p w14:paraId="25636815" w14:textId="33A20FB0" w:rsidR="00E82014" w:rsidRDefault="0037623C" w:rsidP="00E82014">
      <w:pPr>
        <w:pStyle w:val="Prrafodelista"/>
        <w:numPr>
          <w:ilvl w:val="0"/>
          <w:numId w:val="69"/>
        </w:numPr>
        <w:suppressAutoHyphens w:val="0"/>
        <w:overflowPunct/>
        <w:spacing w:after="0"/>
        <w:jc w:val="both"/>
        <w:rPr>
          <w:rFonts w:cs="Calibri"/>
          <w:sz w:val="20"/>
          <w:szCs w:val="20"/>
        </w:rPr>
      </w:pPr>
      <w:r w:rsidRPr="00E82014">
        <w:rPr>
          <w:rFonts w:cs="Calibri"/>
          <w:sz w:val="20"/>
          <w:szCs w:val="20"/>
        </w:rPr>
        <w:t>Registro de la donación de 8 unidades de vehiculares por el Instituto Tamaulipeco de Becas, Estímulos y</w:t>
      </w:r>
      <w:r w:rsidR="00E82014" w:rsidRPr="00E82014">
        <w:rPr>
          <w:rFonts w:cs="Calibri"/>
          <w:sz w:val="20"/>
          <w:szCs w:val="20"/>
        </w:rPr>
        <w:t xml:space="preserve"> Crédito Educativo (ITABEC), organismo público descentralizado del Estado, con valor total de $ 1,443,819.</w:t>
      </w:r>
    </w:p>
    <w:p w14:paraId="6B40940C" w14:textId="77777777" w:rsidR="00CC29CC" w:rsidRDefault="00CC29CC" w:rsidP="00CC29CC">
      <w:pPr>
        <w:pStyle w:val="Prrafodelista"/>
        <w:suppressAutoHyphens w:val="0"/>
        <w:overflowPunct/>
        <w:spacing w:after="0"/>
        <w:jc w:val="both"/>
        <w:rPr>
          <w:rFonts w:cs="Calibri"/>
          <w:sz w:val="20"/>
          <w:szCs w:val="20"/>
        </w:rPr>
      </w:pPr>
    </w:p>
    <w:p w14:paraId="35FEEABB" w14:textId="0C3F3804" w:rsidR="00E82014" w:rsidRDefault="00E82014" w:rsidP="00CC29CC">
      <w:pPr>
        <w:pStyle w:val="Prrafodelista"/>
        <w:numPr>
          <w:ilvl w:val="0"/>
          <w:numId w:val="69"/>
        </w:numPr>
        <w:suppressAutoHyphens w:val="0"/>
        <w:overflowPunct/>
        <w:spacing w:after="0"/>
        <w:jc w:val="both"/>
        <w:rPr>
          <w:rFonts w:cs="Calibri"/>
          <w:sz w:val="20"/>
          <w:szCs w:val="20"/>
        </w:rPr>
      </w:pPr>
      <w:r>
        <w:rPr>
          <w:rFonts w:cs="Calibri"/>
          <w:sz w:val="20"/>
          <w:szCs w:val="20"/>
        </w:rPr>
        <w:t>El</w:t>
      </w:r>
      <w:r w:rsidR="00CC29CC">
        <w:rPr>
          <w:rFonts w:cs="Calibri"/>
          <w:sz w:val="20"/>
          <w:szCs w:val="20"/>
        </w:rPr>
        <w:t xml:space="preserve">  </w:t>
      </w:r>
      <w:r>
        <w:rPr>
          <w:rFonts w:cs="Calibri"/>
          <w:sz w:val="20"/>
          <w:szCs w:val="20"/>
        </w:rPr>
        <w:t xml:space="preserve"> registro</w:t>
      </w:r>
      <w:r w:rsidR="00CC29CC">
        <w:rPr>
          <w:rFonts w:cs="Calibri"/>
          <w:sz w:val="20"/>
          <w:szCs w:val="20"/>
        </w:rPr>
        <w:t xml:space="preserve">  </w:t>
      </w:r>
      <w:r>
        <w:rPr>
          <w:rFonts w:cs="Calibri"/>
          <w:sz w:val="20"/>
          <w:szCs w:val="20"/>
        </w:rPr>
        <w:t xml:space="preserve"> </w:t>
      </w:r>
      <w:r w:rsidRPr="0057359D">
        <w:rPr>
          <w:rFonts w:cs="Calibri"/>
          <w:sz w:val="20"/>
          <w:szCs w:val="20"/>
        </w:rPr>
        <w:t xml:space="preserve">de </w:t>
      </w:r>
      <w:r w:rsidR="00CC29CC">
        <w:rPr>
          <w:rFonts w:cs="Calibri"/>
          <w:sz w:val="20"/>
          <w:szCs w:val="20"/>
        </w:rPr>
        <w:t xml:space="preserve">  </w:t>
      </w:r>
      <w:proofErr w:type="gramStart"/>
      <w:r w:rsidR="00CC29CC" w:rsidRPr="0057359D">
        <w:rPr>
          <w:rFonts w:cs="Calibri"/>
          <w:sz w:val="20"/>
          <w:szCs w:val="20"/>
        </w:rPr>
        <w:t>la</w:t>
      </w:r>
      <w:r w:rsidR="00CC29CC">
        <w:rPr>
          <w:rFonts w:cs="Calibri"/>
          <w:sz w:val="20"/>
          <w:szCs w:val="20"/>
        </w:rPr>
        <w:t xml:space="preserve"> </w:t>
      </w:r>
      <w:r w:rsidR="00CC29CC" w:rsidRPr="0057359D">
        <w:rPr>
          <w:rFonts w:cs="Calibri"/>
          <w:sz w:val="20"/>
          <w:szCs w:val="20"/>
        </w:rPr>
        <w:t xml:space="preserve"> </w:t>
      </w:r>
      <w:r w:rsidR="00CC29CC">
        <w:rPr>
          <w:rFonts w:cs="Calibri"/>
          <w:sz w:val="20"/>
          <w:szCs w:val="20"/>
        </w:rPr>
        <w:t>cantidad</w:t>
      </w:r>
      <w:proofErr w:type="gramEnd"/>
      <w:r w:rsidRPr="0057359D">
        <w:rPr>
          <w:rFonts w:cs="Calibri"/>
          <w:sz w:val="20"/>
          <w:szCs w:val="20"/>
        </w:rPr>
        <w:t xml:space="preserve"> </w:t>
      </w:r>
      <w:r w:rsidR="00CC29CC">
        <w:rPr>
          <w:rFonts w:cs="Calibri"/>
          <w:sz w:val="20"/>
          <w:szCs w:val="20"/>
        </w:rPr>
        <w:t xml:space="preserve"> </w:t>
      </w:r>
      <w:r w:rsidRPr="0057359D">
        <w:rPr>
          <w:rFonts w:cs="Calibri"/>
          <w:sz w:val="20"/>
          <w:szCs w:val="20"/>
        </w:rPr>
        <w:t>de</w:t>
      </w:r>
      <w:r w:rsidR="00CC29CC">
        <w:rPr>
          <w:rFonts w:cs="Calibri"/>
          <w:sz w:val="20"/>
          <w:szCs w:val="20"/>
        </w:rPr>
        <w:t xml:space="preserve"> </w:t>
      </w:r>
      <w:r w:rsidRPr="0057359D">
        <w:rPr>
          <w:rFonts w:cs="Calibri"/>
          <w:sz w:val="20"/>
          <w:szCs w:val="20"/>
        </w:rPr>
        <w:t xml:space="preserve"> $181,485,037., </w:t>
      </w:r>
      <w:r w:rsidR="00CC29CC">
        <w:rPr>
          <w:rFonts w:cs="Calibri"/>
          <w:sz w:val="20"/>
          <w:szCs w:val="20"/>
        </w:rPr>
        <w:t xml:space="preserve"> </w:t>
      </w:r>
      <w:r w:rsidRPr="0057359D">
        <w:rPr>
          <w:rFonts w:cs="Calibri"/>
          <w:sz w:val="20"/>
          <w:szCs w:val="20"/>
        </w:rPr>
        <w:t>correspondiente</w:t>
      </w:r>
      <w:r w:rsidR="00CC29CC">
        <w:rPr>
          <w:rFonts w:cs="Calibri"/>
          <w:sz w:val="20"/>
          <w:szCs w:val="20"/>
        </w:rPr>
        <w:t xml:space="preserve"> </w:t>
      </w:r>
      <w:r w:rsidRPr="0057359D">
        <w:rPr>
          <w:rFonts w:cs="Calibri"/>
          <w:sz w:val="20"/>
          <w:szCs w:val="20"/>
        </w:rPr>
        <w:t xml:space="preserve"> a </w:t>
      </w:r>
      <w:r w:rsidR="00CC29CC">
        <w:rPr>
          <w:rFonts w:cs="Calibri"/>
          <w:sz w:val="20"/>
          <w:szCs w:val="20"/>
        </w:rPr>
        <w:t xml:space="preserve"> </w:t>
      </w:r>
      <w:r w:rsidRPr="0057359D">
        <w:rPr>
          <w:rFonts w:cs="Calibri"/>
          <w:sz w:val="20"/>
          <w:szCs w:val="20"/>
        </w:rPr>
        <w:t>Recursos</w:t>
      </w:r>
      <w:r w:rsidR="00CC29CC">
        <w:rPr>
          <w:rFonts w:cs="Calibri"/>
          <w:sz w:val="20"/>
          <w:szCs w:val="20"/>
        </w:rPr>
        <w:t xml:space="preserve"> </w:t>
      </w:r>
      <w:r w:rsidRPr="0057359D">
        <w:rPr>
          <w:rFonts w:cs="Calibri"/>
          <w:sz w:val="20"/>
          <w:szCs w:val="20"/>
        </w:rPr>
        <w:t xml:space="preserve"> </w:t>
      </w:r>
      <w:r w:rsidR="00CC29CC">
        <w:rPr>
          <w:rFonts w:cs="Calibri"/>
          <w:sz w:val="20"/>
          <w:szCs w:val="20"/>
        </w:rPr>
        <w:t xml:space="preserve">No  Ejercidos  de  Convenios Federales a la Tesorería de la </w:t>
      </w:r>
      <w:r w:rsidR="00CC29CC" w:rsidRPr="0057359D">
        <w:rPr>
          <w:rFonts w:cs="Calibri"/>
          <w:sz w:val="20"/>
          <w:szCs w:val="20"/>
        </w:rPr>
        <w:t>Federación, así como Devolución de Rendimientos Financieros.</w:t>
      </w:r>
    </w:p>
    <w:p w14:paraId="788AFCB5" w14:textId="77777777" w:rsidR="00CC29CC" w:rsidRDefault="00CC29CC" w:rsidP="00CC29CC">
      <w:pPr>
        <w:pStyle w:val="Prrafodelista"/>
        <w:suppressAutoHyphens w:val="0"/>
        <w:overflowPunct/>
        <w:spacing w:after="0"/>
        <w:jc w:val="both"/>
        <w:rPr>
          <w:rFonts w:cs="Calibri"/>
          <w:sz w:val="20"/>
          <w:szCs w:val="20"/>
        </w:rPr>
      </w:pPr>
    </w:p>
    <w:p w14:paraId="317BA281" w14:textId="459A4F3F" w:rsidR="007745EB" w:rsidRDefault="00CC29CC" w:rsidP="00CC29CC">
      <w:pPr>
        <w:pStyle w:val="Prrafodelista"/>
        <w:numPr>
          <w:ilvl w:val="0"/>
          <w:numId w:val="66"/>
        </w:numPr>
        <w:suppressAutoHyphens w:val="0"/>
        <w:overflowPunct/>
        <w:spacing w:after="0"/>
        <w:ind w:left="709" w:hanging="425"/>
        <w:jc w:val="both"/>
        <w:rPr>
          <w:rFonts w:cs="Calibri"/>
          <w:sz w:val="20"/>
          <w:szCs w:val="20"/>
        </w:rPr>
      </w:pPr>
      <w:r w:rsidRPr="00CC29CC">
        <w:rPr>
          <w:rFonts w:cs="Calibri"/>
          <w:sz w:val="20"/>
          <w:szCs w:val="20"/>
        </w:rPr>
        <w:t xml:space="preserve">Se recibieron </w:t>
      </w:r>
      <w:r w:rsidR="00C87FDA" w:rsidRPr="00CC29CC">
        <w:rPr>
          <w:rFonts w:cs="Calibri"/>
          <w:sz w:val="20"/>
          <w:szCs w:val="20"/>
        </w:rPr>
        <w:t>devoluciones diversas de las dependencias y de los organismos descentralizados por la cantidad de $</w:t>
      </w:r>
      <w:r w:rsidR="0091065B" w:rsidRPr="00CC29CC">
        <w:rPr>
          <w:rFonts w:cs="Calibri"/>
          <w:sz w:val="20"/>
          <w:szCs w:val="20"/>
        </w:rPr>
        <w:t>152,466,420.</w:t>
      </w:r>
    </w:p>
    <w:p w14:paraId="4BDF061E" w14:textId="77777777" w:rsidR="00CC29CC" w:rsidRDefault="00CC29CC" w:rsidP="00CC29CC">
      <w:pPr>
        <w:pStyle w:val="Prrafodelista"/>
        <w:suppressAutoHyphens w:val="0"/>
        <w:overflowPunct/>
        <w:spacing w:after="0"/>
        <w:ind w:left="709"/>
        <w:jc w:val="both"/>
        <w:rPr>
          <w:rFonts w:cs="Calibri"/>
          <w:sz w:val="20"/>
          <w:szCs w:val="20"/>
        </w:rPr>
      </w:pPr>
    </w:p>
    <w:p w14:paraId="3A02A04A" w14:textId="595730DE" w:rsidR="00CC29CC" w:rsidRDefault="00CC29CC" w:rsidP="00CC29CC">
      <w:pPr>
        <w:pStyle w:val="Prrafodelista"/>
        <w:numPr>
          <w:ilvl w:val="0"/>
          <w:numId w:val="66"/>
        </w:numPr>
        <w:suppressAutoHyphens w:val="0"/>
        <w:overflowPunct/>
        <w:spacing w:after="0"/>
        <w:ind w:left="709" w:hanging="425"/>
        <w:jc w:val="both"/>
        <w:rPr>
          <w:rFonts w:cs="Calibri"/>
          <w:sz w:val="20"/>
          <w:szCs w:val="20"/>
        </w:rPr>
      </w:pPr>
      <w:r>
        <w:rPr>
          <w:rFonts w:cs="Calibri"/>
          <w:sz w:val="20"/>
          <w:szCs w:val="20"/>
        </w:rPr>
        <w:lastRenderedPageBreak/>
        <w:t>El registro de $133,370,413., durante el ejercicio del Fondo de Estabilización de los Ingresos de las Entidades Federativas de conformidad a la constancia de compensación de Participaciones del Estado.</w:t>
      </w:r>
    </w:p>
    <w:p w14:paraId="00FA9DC7" w14:textId="77777777" w:rsidR="00CC29CC" w:rsidRDefault="00CC29CC" w:rsidP="00CC29CC">
      <w:pPr>
        <w:pStyle w:val="Prrafodelista"/>
        <w:suppressAutoHyphens w:val="0"/>
        <w:overflowPunct/>
        <w:spacing w:after="0"/>
        <w:ind w:left="709"/>
        <w:jc w:val="both"/>
        <w:rPr>
          <w:rFonts w:cs="Calibri"/>
          <w:sz w:val="20"/>
          <w:szCs w:val="20"/>
        </w:rPr>
      </w:pPr>
    </w:p>
    <w:p w14:paraId="437F57C9" w14:textId="298388B4" w:rsidR="00CC29CC" w:rsidRDefault="00CC29CC" w:rsidP="00CC29CC">
      <w:pPr>
        <w:pStyle w:val="Prrafodelista"/>
        <w:numPr>
          <w:ilvl w:val="0"/>
          <w:numId w:val="66"/>
        </w:numPr>
        <w:suppressAutoHyphens w:val="0"/>
        <w:overflowPunct/>
        <w:spacing w:after="0"/>
        <w:ind w:left="709" w:hanging="425"/>
        <w:jc w:val="both"/>
        <w:rPr>
          <w:rFonts w:cs="Calibri"/>
          <w:sz w:val="20"/>
          <w:szCs w:val="20"/>
        </w:rPr>
      </w:pPr>
      <w:r>
        <w:rPr>
          <w:rFonts w:cs="Calibri"/>
          <w:sz w:val="20"/>
          <w:szCs w:val="20"/>
        </w:rPr>
        <w:t xml:space="preserve">Se reclasificaron </w:t>
      </w:r>
      <w:r w:rsidRPr="000B130C">
        <w:rPr>
          <w:rFonts w:cs="Calibri"/>
          <w:sz w:val="20"/>
          <w:szCs w:val="20"/>
        </w:rPr>
        <w:t>diferentes proyectos de obra de ejercicios anteriores, que fueron consideradas como ga</w:t>
      </w:r>
      <w:r>
        <w:rPr>
          <w:rFonts w:cs="Calibri"/>
          <w:sz w:val="20"/>
          <w:szCs w:val="20"/>
        </w:rPr>
        <w:t>sto por la Se</w:t>
      </w:r>
      <w:r w:rsidRPr="000B130C">
        <w:rPr>
          <w:rFonts w:cs="Calibri"/>
          <w:sz w:val="20"/>
          <w:szCs w:val="20"/>
        </w:rPr>
        <w:t>cretar</w:t>
      </w:r>
      <w:r>
        <w:rPr>
          <w:rFonts w:cs="Calibri"/>
          <w:sz w:val="20"/>
          <w:szCs w:val="20"/>
        </w:rPr>
        <w:t>í</w:t>
      </w:r>
      <w:r w:rsidRPr="000B130C">
        <w:rPr>
          <w:rFonts w:cs="Calibri"/>
          <w:sz w:val="20"/>
          <w:szCs w:val="20"/>
        </w:rPr>
        <w:t>a de Obras Públicas por la cantidad de $106,</w:t>
      </w:r>
      <w:r>
        <w:rPr>
          <w:rFonts w:cs="Calibri"/>
          <w:sz w:val="20"/>
          <w:szCs w:val="20"/>
        </w:rPr>
        <w:t>022,854.</w:t>
      </w:r>
    </w:p>
    <w:p w14:paraId="362017B7" w14:textId="77777777" w:rsidR="00CC29CC" w:rsidRDefault="00CC29CC" w:rsidP="00CC29CC">
      <w:pPr>
        <w:pStyle w:val="Prrafodelista"/>
        <w:suppressAutoHyphens w:val="0"/>
        <w:overflowPunct/>
        <w:spacing w:after="0"/>
        <w:ind w:left="709"/>
        <w:jc w:val="both"/>
        <w:rPr>
          <w:rFonts w:cs="Calibri"/>
          <w:sz w:val="20"/>
          <w:szCs w:val="20"/>
        </w:rPr>
      </w:pPr>
    </w:p>
    <w:p w14:paraId="08A95056" w14:textId="02796587" w:rsidR="00CC29CC" w:rsidRDefault="00CC29CC" w:rsidP="00CC29CC">
      <w:pPr>
        <w:pStyle w:val="Prrafodelista"/>
        <w:numPr>
          <w:ilvl w:val="0"/>
          <w:numId w:val="66"/>
        </w:numPr>
        <w:suppressAutoHyphens w:val="0"/>
        <w:overflowPunct/>
        <w:spacing w:after="0"/>
        <w:ind w:left="709" w:hanging="425"/>
        <w:jc w:val="both"/>
        <w:rPr>
          <w:rFonts w:cs="Calibri"/>
          <w:sz w:val="20"/>
          <w:szCs w:val="20"/>
        </w:rPr>
      </w:pPr>
      <w:r>
        <w:rPr>
          <w:rFonts w:cs="Calibri"/>
          <w:sz w:val="20"/>
          <w:szCs w:val="20"/>
        </w:rPr>
        <w:t>Cancelación de cheques por $ 2,768,104, al cierre del trimestre, así como el importe de $1,636,060 por movimientos de los Fideicomisos.</w:t>
      </w:r>
    </w:p>
    <w:p w14:paraId="384AB7B9" w14:textId="77777777" w:rsidR="00CC29CC" w:rsidRPr="00CC29CC" w:rsidRDefault="00CC29CC" w:rsidP="00CC29CC">
      <w:pPr>
        <w:suppressAutoHyphens w:val="0"/>
        <w:overflowPunct/>
        <w:spacing w:after="0"/>
        <w:jc w:val="both"/>
        <w:rPr>
          <w:rFonts w:cs="Calibri"/>
          <w:sz w:val="20"/>
          <w:szCs w:val="20"/>
        </w:rPr>
      </w:pPr>
    </w:p>
    <w:p w14:paraId="5B5CA785" w14:textId="77777777" w:rsidR="007745EB" w:rsidRPr="00D03069" w:rsidRDefault="00C87FDA">
      <w:pPr>
        <w:spacing w:after="0"/>
        <w:ind w:left="1069" w:hanging="785"/>
        <w:jc w:val="both"/>
        <w:rPr>
          <w:rFonts w:cs="Calibri"/>
          <w:b/>
          <w:sz w:val="20"/>
          <w:szCs w:val="20"/>
          <w:u w:val="single"/>
        </w:rPr>
      </w:pPr>
      <w:proofErr w:type="spellStart"/>
      <w:r w:rsidRPr="00D03069">
        <w:rPr>
          <w:rFonts w:cs="Calibri"/>
          <w:b/>
          <w:sz w:val="20"/>
          <w:szCs w:val="20"/>
          <w:u w:val="single"/>
        </w:rPr>
        <w:t>Revalúos</w:t>
      </w:r>
      <w:proofErr w:type="spellEnd"/>
      <w:r w:rsidRPr="00D03069">
        <w:rPr>
          <w:rFonts w:cs="Calibri"/>
          <w:b/>
          <w:sz w:val="20"/>
          <w:szCs w:val="20"/>
          <w:u w:val="single"/>
        </w:rPr>
        <w:t>:</w:t>
      </w:r>
    </w:p>
    <w:p w14:paraId="0C938464" w14:textId="77777777" w:rsidR="007745EB" w:rsidRPr="000B130C" w:rsidRDefault="00C87FDA">
      <w:pPr>
        <w:spacing w:after="0"/>
        <w:jc w:val="both"/>
        <w:rPr>
          <w:rFonts w:cs="Calibri"/>
          <w:sz w:val="20"/>
          <w:szCs w:val="20"/>
        </w:rPr>
      </w:pPr>
      <w:r w:rsidRPr="000B130C">
        <w:rPr>
          <w:rFonts w:cs="Calibri"/>
          <w:b/>
          <w:sz w:val="20"/>
          <w:szCs w:val="20"/>
        </w:rPr>
        <w:t xml:space="preserve">                 </w:t>
      </w:r>
      <w:r w:rsidRPr="000B130C">
        <w:rPr>
          <w:rFonts w:cs="Calibri"/>
          <w:sz w:val="20"/>
          <w:szCs w:val="20"/>
        </w:rPr>
        <w:t>Sin movimiento.</w:t>
      </w:r>
    </w:p>
    <w:p w14:paraId="57B9A222" w14:textId="77777777" w:rsidR="007745EB" w:rsidRPr="000B130C" w:rsidRDefault="007745EB">
      <w:pPr>
        <w:spacing w:after="0"/>
        <w:jc w:val="both"/>
        <w:rPr>
          <w:rFonts w:cs="Calibri"/>
          <w:sz w:val="20"/>
          <w:szCs w:val="20"/>
        </w:rPr>
      </w:pPr>
    </w:p>
    <w:p w14:paraId="078DCA05" w14:textId="47ECE4FB" w:rsidR="007745EB" w:rsidRDefault="00C87FDA">
      <w:pPr>
        <w:spacing w:after="0" w:line="240" w:lineRule="auto"/>
        <w:ind w:left="-142"/>
        <w:rPr>
          <w:rFonts w:cs="Calibri"/>
          <w:b/>
          <w:sz w:val="20"/>
          <w:szCs w:val="20"/>
          <w:lang w:val="es-ES" w:eastAsia="es-ES"/>
        </w:rPr>
      </w:pPr>
      <w:r>
        <w:rPr>
          <w:rFonts w:cs="Calibri"/>
          <w:b/>
          <w:sz w:val="20"/>
          <w:szCs w:val="20"/>
          <w:lang w:val="es-ES" w:eastAsia="es-ES"/>
        </w:rPr>
        <w:t>IV.  Notas al Estado de Flujo de</w:t>
      </w:r>
      <w:r w:rsidR="00C77DB7">
        <w:rPr>
          <w:rFonts w:cs="Calibri"/>
          <w:b/>
          <w:sz w:val="20"/>
          <w:szCs w:val="20"/>
          <w:lang w:val="es-ES" w:eastAsia="es-ES"/>
        </w:rPr>
        <w:t xml:space="preserve"> Efectivo </w:t>
      </w:r>
      <w:r w:rsidR="00C77DB7" w:rsidRPr="00C77DB7">
        <w:rPr>
          <w:rFonts w:cs="Calibri"/>
          <w:b/>
          <w:color w:val="FFFFFF" w:themeColor="background1"/>
          <w:sz w:val="20"/>
          <w:szCs w:val="20"/>
          <w:lang w:val="es-ES" w:eastAsia="es-ES"/>
        </w:rPr>
        <w:t>E</w:t>
      </w:r>
      <w:r w:rsidRPr="00C77DB7">
        <w:rPr>
          <w:rFonts w:cs="Calibri"/>
          <w:b/>
          <w:color w:val="FFFFFF" w:themeColor="background1"/>
          <w:sz w:val="20"/>
          <w:szCs w:val="20"/>
          <w:lang w:val="es-ES" w:eastAsia="es-ES"/>
        </w:rPr>
        <w:t xml:space="preserve">  </w:t>
      </w:r>
      <w:r>
        <w:rPr>
          <w:rFonts w:cs="Calibri"/>
          <w:b/>
          <w:sz w:val="20"/>
          <w:szCs w:val="20"/>
          <w:lang w:val="es-ES" w:eastAsia="es-ES"/>
        </w:rPr>
        <w:t xml:space="preserve">                                                                                                                                                                                                                                                                                                                                                                                                                                                                                                                                                                                                                                                                                                                                                                                                           </w:t>
      </w:r>
    </w:p>
    <w:p w14:paraId="658BE939" w14:textId="77777777" w:rsidR="007745EB" w:rsidRDefault="007745EB">
      <w:pPr>
        <w:spacing w:after="0" w:line="240" w:lineRule="auto"/>
        <w:rPr>
          <w:rFonts w:cs="Calibri"/>
          <w:sz w:val="18"/>
          <w:lang w:val="es-ES" w:eastAsia="es-ES"/>
        </w:rPr>
      </w:pPr>
    </w:p>
    <w:p w14:paraId="437F0D84" w14:textId="5716DE0E" w:rsidR="007745EB" w:rsidRDefault="00D03069">
      <w:pPr>
        <w:pStyle w:val="ROMANOS"/>
        <w:tabs>
          <w:tab w:val="left" w:pos="426"/>
        </w:tabs>
        <w:spacing w:after="0" w:line="240" w:lineRule="exact"/>
        <w:ind w:left="284" w:firstLine="0"/>
        <w:rPr>
          <w:rFonts w:ascii="Calibri" w:hAnsi="Calibri" w:cs="Calibri"/>
          <w:b/>
          <w:sz w:val="20"/>
        </w:rPr>
      </w:pPr>
      <w:r>
        <w:rPr>
          <w:rFonts w:ascii="Calibri" w:hAnsi="Calibri" w:cs="Calibri"/>
          <w:b/>
          <w:sz w:val="20"/>
        </w:rPr>
        <w:t xml:space="preserve">Efectivo </w:t>
      </w:r>
      <w:r w:rsidR="0079655D">
        <w:rPr>
          <w:rFonts w:ascii="Calibri" w:hAnsi="Calibri" w:cs="Calibri"/>
          <w:b/>
          <w:sz w:val="20"/>
        </w:rPr>
        <w:t>o</w:t>
      </w:r>
      <w:r>
        <w:rPr>
          <w:rFonts w:ascii="Calibri" w:hAnsi="Calibri" w:cs="Calibri"/>
          <w:b/>
          <w:sz w:val="20"/>
        </w:rPr>
        <w:t xml:space="preserve"> Equivalentes</w:t>
      </w:r>
    </w:p>
    <w:p w14:paraId="7C366AAC" w14:textId="77777777" w:rsidR="007745EB" w:rsidRDefault="007745EB">
      <w:pPr>
        <w:pStyle w:val="ROMANOS"/>
        <w:tabs>
          <w:tab w:val="left" w:pos="426"/>
        </w:tabs>
        <w:spacing w:after="0" w:line="240" w:lineRule="exact"/>
        <w:ind w:firstLine="0"/>
        <w:rPr>
          <w:rFonts w:ascii="Calibri" w:hAnsi="Calibri" w:cs="Calibri"/>
          <w:b/>
        </w:rPr>
      </w:pPr>
    </w:p>
    <w:p w14:paraId="4EA75400" w14:textId="77777777" w:rsidR="007745EB" w:rsidRDefault="00C87FDA" w:rsidP="00397C62">
      <w:pPr>
        <w:numPr>
          <w:ilvl w:val="0"/>
          <w:numId w:val="12"/>
        </w:numPr>
        <w:spacing w:after="0" w:line="240" w:lineRule="auto"/>
        <w:ind w:left="567" w:hanging="283"/>
        <w:jc w:val="both"/>
        <w:rPr>
          <w:rFonts w:cs="Calibri"/>
          <w:sz w:val="20"/>
          <w:szCs w:val="20"/>
        </w:rPr>
      </w:pPr>
      <w:r w:rsidRPr="000B130C">
        <w:rPr>
          <w:rFonts w:cs="Calibri"/>
          <w:sz w:val="20"/>
          <w:szCs w:val="20"/>
        </w:rPr>
        <w:t>El análisis de los saldos inicial y final que figuran en la última parte del Estado de Flujo de Efectivo en la cuenta de Efectivo o Equivalentes es como sigue:</w:t>
      </w:r>
    </w:p>
    <w:p w14:paraId="626886FF" w14:textId="77777777" w:rsidR="00A5742A" w:rsidRDefault="00A5742A" w:rsidP="00A5742A">
      <w:pPr>
        <w:spacing w:after="0" w:line="240" w:lineRule="auto"/>
        <w:jc w:val="both"/>
        <w:rPr>
          <w:rFonts w:cs="Calibri"/>
          <w:sz w:val="20"/>
          <w:szCs w:val="20"/>
        </w:rPr>
      </w:pPr>
    </w:p>
    <w:tbl>
      <w:tblPr>
        <w:tblW w:w="7309" w:type="dxa"/>
        <w:tblCellMar>
          <w:left w:w="70" w:type="dxa"/>
          <w:right w:w="70" w:type="dxa"/>
        </w:tblCellMar>
        <w:tblLook w:val="04A0" w:firstRow="1" w:lastRow="0" w:firstColumn="1" w:lastColumn="0" w:noHBand="0" w:noVBand="1"/>
      </w:tblPr>
      <w:tblGrid>
        <w:gridCol w:w="4342"/>
        <w:gridCol w:w="1494"/>
        <w:gridCol w:w="1473"/>
      </w:tblGrid>
      <w:tr w:rsidR="00AB1C9C" w:rsidRPr="00AB1C9C" w14:paraId="69C9C1E6" w14:textId="77777777" w:rsidTr="00AB1C9C">
        <w:trPr>
          <w:trHeight w:val="590"/>
        </w:trPr>
        <w:tc>
          <w:tcPr>
            <w:tcW w:w="7309" w:type="dxa"/>
            <w:gridSpan w:val="3"/>
            <w:tcBorders>
              <w:top w:val="single" w:sz="4" w:space="0" w:color="auto"/>
              <w:left w:val="single" w:sz="4" w:space="0" w:color="auto"/>
              <w:bottom w:val="single" w:sz="4" w:space="0" w:color="auto"/>
              <w:right w:val="single" w:sz="4" w:space="0" w:color="auto"/>
            </w:tcBorders>
            <w:shd w:val="clear" w:color="800080" w:fill="A90025"/>
            <w:vAlign w:val="center"/>
            <w:hideMark/>
          </w:tcPr>
          <w:p w14:paraId="08CE34BC" w14:textId="77777777" w:rsidR="00AB1C9C" w:rsidRPr="00AB1C9C" w:rsidRDefault="00AB1C9C" w:rsidP="00AB1C9C">
            <w:pPr>
              <w:suppressAutoHyphens w:val="0"/>
              <w:overflowPunct/>
              <w:spacing w:after="0" w:line="240" w:lineRule="auto"/>
              <w:jc w:val="center"/>
              <w:rPr>
                <w:rFonts w:eastAsia="Times New Roman" w:cs="Calibri"/>
                <w:b/>
                <w:bCs/>
                <w:color w:val="FFFFFF"/>
                <w:sz w:val="18"/>
                <w:szCs w:val="18"/>
                <w:lang w:eastAsia="es-MX"/>
              </w:rPr>
            </w:pPr>
            <w:r w:rsidRPr="00AB1C9C">
              <w:rPr>
                <w:rFonts w:eastAsia="Times New Roman" w:cs="Calibri"/>
                <w:b/>
                <w:bCs/>
                <w:color w:val="FFFFFF"/>
                <w:sz w:val="18"/>
                <w:szCs w:val="18"/>
                <w:lang w:eastAsia="es-MX"/>
              </w:rPr>
              <w:t>Efectivo  y Equivalentes</w:t>
            </w:r>
          </w:p>
        </w:tc>
      </w:tr>
      <w:tr w:rsidR="00AB1C9C" w:rsidRPr="00AB1C9C" w14:paraId="71DCC51E" w14:textId="77777777" w:rsidTr="00AB1C9C">
        <w:trPr>
          <w:trHeight w:val="325"/>
        </w:trPr>
        <w:tc>
          <w:tcPr>
            <w:tcW w:w="4342" w:type="dxa"/>
            <w:tcBorders>
              <w:top w:val="nil"/>
              <w:left w:val="single" w:sz="4" w:space="0" w:color="auto"/>
              <w:bottom w:val="single" w:sz="4" w:space="0" w:color="auto"/>
              <w:right w:val="single" w:sz="4" w:space="0" w:color="auto"/>
            </w:tcBorders>
            <w:shd w:val="clear" w:color="F8CBAD" w:fill="DDC9A3"/>
            <w:vAlign w:val="center"/>
            <w:hideMark/>
          </w:tcPr>
          <w:p w14:paraId="7C2077D5" w14:textId="77777777" w:rsidR="00AB1C9C" w:rsidRPr="00AB1C9C" w:rsidRDefault="00AB1C9C" w:rsidP="00AB1C9C">
            <w:pPr>
              <w:suppressAutoHyphens w:val="0"/>
              <w:overflowPunct/>
              <w:spacing w:after="0" w:line="240" w:lineRule="auto"/>
              <w:jc w:val="center"/>
              <w:rPr>
                <w:rFonts w:eastAsia="Times New Roman" w:cs="Calibri"/>
                <w:b/>
                <w:bCs/>
                <w:color w:val="000000"/>
                <w:sz w:val="14"/>
                <w:szCs w:val="14"/>
                <w:lang w:eastAsia="es-MX"/>
              </w:rPr>
            </w:pPr>
            <w:r w:rsidRPr="00AB1C9C">
              <w:rPr>
                <w:rFonts w:eastAsia="Times New Roman" w:cs="Calibri"/>
                <w:b/>
                <w:bCs/>
                <w:color w:val="000000"/>
                <w:sz w:val="14"/>
                <w:szCs w:val="14"/>
                <w:lang w:eastAsia="es-MX"/>
              </w:rPr>
              <w:t>Concepto</w:t>
            </w:r>
          </w:p>
        </w:tc>
        <w:tc>
          <w:tcPr>
            <w:tcW w:w="1494" w:type="dxa"/>
            <w:tcBorders>
              <w:top w:val="nil"/>
              <w:left w:val="nil"/>
              <w:bottom w:val="single" w:sz="4" w:space="0" w:color="auto"/>
              <w:right w:val="single" w:sz="4" w:space="0" w:color="auto"/>
            </w:tcBorders>
            <w:shd w:val="clear" w:color="F8CBAD" w:fill="DDC9A3"/>
            <w:vAlign w:val="center"/>
            <w:hideMark/>
          </w:tcPr>
          <w:p w14:paraId="04A21A12" w14:textId="77777777" w:rsidR="00AB1C9C" w:rsidRPr="00AB1C9C" w:rsidRDefault="00AB1C9C" w:rsidP="00AB1C9C">
            <w:pPr>
              <w:suppressAutoHyphens w:val="0"/>
              <w:overflowPunct/>
              <w:spacing w:after="0" w:line="240" w:lineRule="auto"/>
              <w:jc w:val="center"/>
              <w:rPr>
                <w:rFonts w:eastAsia="Times New Roman" w:cs="Calibri"/>
                <w:b/>
                <w:bCs/>
                <w:color w:val="000000"/>
                <w:sz w:val="16"/>
                <w:szCs w:val="16"/>
                <w:lang w:eastAsia="es-MX"/>
              </w:rPr>
            </w:pPr>
            <w:r w:rsidRPr="00AB1C9C">
              <w:rPr>
                <w:rFonts w:eastAsia="Times New Roman" w:cs="Calibri"/>
                <w:b/>
                <w:bCs/>
                <w:color w:val="000000"/>
                <w:sz w:val="16"/>
                <w:szCs w:val="16"/>
                <w:lang w:eastAsia="es-MX"/>
              </w:rPr>
              <w:t>2024</w:t>
            </w:r>
          </w:p>
        </w:tc>
        <w:tc>
          <w:tcPr>
            <w:tcW w:w="1472" w:type="dxa"/>
            <w:tcBorders>
              <w:top w:val="nil"/>
              <w:left w:val="nil"/>
              <w:bottom w:val="single" w:sz="4" w:space="0" w:color="auto"/>
              <w:right w:val="single" w:sz="4" w:space="0" w:color="auto"/>
            </w:tcBorders>
            <w:shd w:val="clear" w:color="F8CBAD" w:fill="DDC9A3"/>
            <w:vAlign w:val="center"/>
            <w:hideMark/>
          </w:tcPr>
          <w:p w14:paraId="59CEE966" w14:textId="77777777" w:rsidR="00AB1C9C" w:rsidRPr="00AB1C9C" w:rsidRDefault="00AB1C9C" w:rsidP="00AB1C9C">
            <w:pPr>
              <w:suppressAutoHyphens w:val="0"/>
              <w:overflowPunct/>
              <w:spacing w:after="0" w:line="240" w:lineRule="auto"/>
              <w:jc w:val="center"/>
              <w:rPr>
                <w:rFonts w:eastAsia="Times New Roman" w:cs="Calibri"/>
                <w:b/>
                <w:bCs/>
                <w:color w:val="000000"/>
                <w:sz w:val="16"/>
                <w:szCs w:val="16"/>
                <w:lang w:eastAsia="es-MX"/>
              </w:rPr>
            </w:pPr>
            <w:r w:rsidRPr="00AB1C9C">
              <w:rPr>
                <w:rFonts w:eastAsia="Times New Roman" w:cs="Calibri"/>
                <w:b/>
                <w:bCs/>
                <w:color w:val="000000"/>
                <w:sz w:val="16"/>
                <w:szCs w:val="16"/>
                <w:lang w:eastAsia="es-MX"/>
              </w:rPr>
              <w:t>2023</w:t>
            </w:r>
          </w:p>
        </w:tc>
      </w:tr>
      <w:tr w:rsidR="00AB1C9C" w:rsidRPr="00AB1C9C" w14:paraId="4A27ECE4" w14:textId="77777777" w:rsidTr="00AB1C9C">
        <w:trPr>
          <w:trHeight w:val="274"/>
        </w:trPr>
        <w:tc>
          <w:tcPr>
            <w:tcW w:w="4342" w:type="dxa"/>
            <w:tcBorders>
              <w:top w:val="nil"/>
              <w:left w:val="single" w:sz="4" w:space="0" w:color="auto"/>
              <w:bottom w:val="single" w:sz="4" w:space="0" w:color="auto"/>
              <w:right w:val="single" w:sz="4" w:space="0" w:color="auto"/>
            </w:tcBorders>
            <w:shd w:val="clear" w:color="auto" w:fill="auto"/>
            <w:vAlign w:val="center"/>
            <w:hideMark/>
          </w:tcPr>
          <w:p w14:paraId="3D8312A6" w14:textId="77777777" w:rsidR="00AB1C9C" w:rsidRPr="00AB1C9C" w:rsidRDefault="00AB1C9C" w:rsidP="00AB1C9C">
            <w:pPr>
              <w:suppressAutoHyphens w:val="0"/>
              <w:overflowPunct/>
              <w:spacing w:after="0" w:line="240" w:lineRule="auto"/>
              <w:jc w:val="both"/>
              <w:rPr>
                <w:rFonts w:eastAsia="Times New Roman" w:cs="Calibri"/>
                <w:color w:val="000000"/>
                <w:sz w:val="14"/>
                <w:szCs w:val="14"/>
                <w:lang w:eastAsia="es-MX"/>
              </w:rPr>
            </w:pPr>
            <w:r w:rsidRPr="00AB1C9C">
              <w:rPr>
                <w:rFonts w:eastAsia="Times New Roman" w:cs="Calibri"/>
                <w:color w:val="000000"/>
                <w:sz w:val="14"/>
                <w:szCs w:val="14"/>
                <w:lang w:eastAsia="es-MX"/>
              </w:rPr>
              <w:t>Efectivo</w:t>
            </w:r>
          </w:p>
        </w:tc>
        <w:tc>
          <w:tcPr>
            <w:tcW w:w="1494" w:type="dxa"/>
            <w:tcBorders>
              <w:top w:val="nil"/>
              <w:left w:val="nil"/>
              <w:bottom w:val="single" w:sz="4" w:space="0" w:color="auto"/>
              <w:right w:val="single" w:sz="4" w:space="0" w:color="auto"/>
            </w:tcBorders>
            <w:shd w:val="clear" w:color="auto" w:fill="auto"/>
            <w:noWrap/>
            <w:vAlign w:val="bottom"/>
            <w:hideMark/>
          </w:tcPr>
          <w:p w14:paraId="686F42CB"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c>
          <w:tcPr>
            <w:tcW w:w="1472" w:type="dxa"/>
            <w:tcBorders>
              <w:top w:val="nil"/>
              <w:left w:val="nil"/>
              <w:bottom w:val="single" w:sz="4" w:space="0" w:color="auto"/>
              <w:right w:val="single" w:sz="4" w:space="0" w:color="auto"/>
            </w:tcBorders>
            <w:shd w:val="clear" w:color="auto" w:fill="auto"/>
            <w:noWrap/>
            <w:vAlign w:val="bottom"/>
            <w:hideMark/>
          </w:tcPr>
          <w:p w14:paraId="0F625372"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r>
      <w:tr w:rsidR="00AB1C9C" w:rsidRPr="00AB1C9C" w14:paraId="01D51CF4" w14:textId="77777777" w:rsidTr="00AB1C9C">
        <w:trPr>
          <w:trHeight w:val="274"/>
        </w:trPr>
        <w:tc>
          <w:tcPr>
            <w:tcW w:w="4342" w:type="dxa"/>
            <w:tcBorders>
              <w:top w:val="nil"/>
              <w:left w:val="single" w:sz="4" w:space="0" w:color="auto"/>
              <w:bottom w:val="single" w:sz="4" w:space="0" w:color="auto"/>
              <w:right w:val="single" w:sz="4" w:space="0" w:color="auto"/>
            </w:tcBorders>
            <w:shd w:val="clear" w:color="auto" w:fill="auto"/>
            <w:vAlign w:val="center"/>
            <w:hideMark/>
          </w:tcPr>
          <w:p w14:paraId="78B7D4AB" w14:textId="77777777" w:rsidR="00AB1C9C" w:rsidRPr="00AB1C9C" w:rsidRDefault="00AB1C9C" w:rsidP="00AB1C9C">
            <w:pPr>
              <w:suppressAutoHyphens w:val="0"/>
              <w:overflowPunct/>
              <w:spacing w:after="0" w:line="240" w:lineRule="auto"/>
              <w:jc w:val="both"/>
              <w:rPr>
                <w:rFonts w:eastAsia="Times New Roman" w:cs="Calibri"/>
                <w:color w:val="000000"/>
                <w:sz w:val="14"/>
                <w:szCs w:val="14"/>
                <w:lang w:eastAsia="es-MX"/>
              </w:rPr>
            </w:pPr>
            <w:r w:rsidRPr="00AB1C9C">
              <w:rPr>
                <w:rFonts w:eastAsia="Times New Roman" w:cs="Calibri"/>
                <w:color w:val="000000"/>
                <w:sz w:val="14"/>
                <w:szCs w:val="14"/>
                <w:lang w:eastAsia="es-MX"/>
              </w:rPr>
              <w:t>Bancos / Tesorería</w:t>
            </w:r>
          </w:p>
        </w:tc>
        <w:tc>
          <w:tcPr>
            <w:tcW w:w="1494" w:type="dxa"/>
            <w:tcBorders>
              <w:top w:val="nil"/>
              <w:left w:val="nil"/>
              <w:bottom w:val="single" w:sz="4" w:space="0" w:color="auto"/>
              <w:right w:val="single" w:sz="4" w:space="0" w:color="auto"/>
            </w:tcBorders>
            <w:shd w:val="clear" w:color="auto" w:fill="auto"/>
            <w:noWrap/>
            <w:vAlign w:val="bottom"/>
            <w:hideMark/>
          </w:tcPr>
          <w:p w14:paraId="3F66AF43"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3,898,139,889</w:t>
            </w:r>
          </w:p>
        </w:tc>
        <w:tc>
          <w:tcPr>
            <w:tcW w:w="1472" w:type="dxa"/>
            <w:tcBorders>
              <w:top w:val="nil"/>
              <w:left w:val="nil"/>
              <w:bottom w:val="single" w:sz="4" w:space="0" w:color="auto"/>
              <w:right w:val="single" w:sz="4" w:space="0" w:color="auto"/>
            </w:tcBorders>
            <w:shd w:val="clear" w:color="auto" w:fill="auto"/>
            <w:noWrap/>
            <w:vAlign w:val="bottom"/>
            <w:hideMark/>
          </w:tcPr>
          <w:p w14:paraId="615E8304"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4,380,571,689</w:t>
            </w:r>
          </w:p>
        </w:tc>
      </w:tr>
      <w:tr w:rsidR="00AB1C9C" w:rsidRPr="00AB1C9C" w14:paraId="4329D61B" w14:textId="77777777" w:rsidTr="00AB1C9C">
        <w:trPr>
          <w:trHeight w:val="274"/>
        </w:trPr>
        <w:tc>
          <w:tcPr>
            <w:tcW w:w="4342" w:type="dxa"/>
            <w:tcBorders>
              <w:top w:val="nil"/>
              <w:left w:val="single" w:sz="4" w:space="0" w:color="auto"/>
              <w:bottom w:val="single" w:sz="4" w:space="0" w:color="auto"/>
              <w:right w:val="single" w:sz="4" w:space="0" w:color="auto"/>
            </w:tcBorders>
            <w:shd w:val="clear" w:color="auto" w:fill="auto"/>
            <w:vAlign w:val="center"/>
            <w:hideMark/>
          </w:tcPr>
          <w:p w14:paraId="67C470B7" w14:textId="77777777" w:rsidR="00AB1C9C" w:rsidRPr="00AB1C9C" w:rsidRDefault="00AB1C9C" w:rsidP="00AB1C9C">
            <w:pPr>
              <w:suppressAutoHyphens w:val="0"/>
              <w:overflowPunct/>
              <w:spacing w:after="0" w:line="240" w:lineRule="auto"/>
              <w:jc w:val="both"/>
              <w:rPr>
                <w:rFonts w:eastAsia="Times New Roman" w:cs="Calibri"/>
                <w:color w:val="000000"/>
                <w:sz w:val="14"/>
                <w:szCs w:val="14"/>
                <w:lang w:eastAsia="es-MX"/>
              </w:rPr>
            </w:pPr>
            <w:r w:rsidRPr="00AB1C9C">
              <w:rPr>
                <w:rFonts w:eastAsia="Times New Roman" w:cs="Calibri"/>
                <w:color w:val="000000"/>
                <w:sz w:val="14"/>
                <w:szCs w:val="14"/>
                <w:lang w:eastAsia="es-MX"/>
              </w:rPr>
              <w:t>Bancos / Dependencias y Otros</w:t>
            </w:r>
          </w:p>
        </w:tc>
        <w:tc>
          <w:tcPr>
            <w:tcW w:w="1494" w:type="dxa"/>
            <w:tcBorders>
              <w:top w:val="nil"/>
              <w:left w:val="nil"/>
              <w:bottom w:val="single" w:sz="4" w:space="0" w:color="auto"/>
              <w:right w:val="single" w:sz="4" w:space="0" w:color="auto"/>
            </w:tcBorders>
            <w:shd w:val="clear" w:color="auto" w:fill="auto"/>
            <w:noWrap/>
            <w:vAlign w:val="bottom"/>
            <w:hideMark/>
          </w:tcPr>
          <w:p w14:paraId="7624FF89"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2,215,470,541</w:t>
            </w:r>
          </w:p>
        </w:tc>
        <w:tc>
          <w:tcPr>
            <w:tcW w:w="1472" w:type="dxa"/>
            <w:tcBorders>
              <w:top w:val="nil"/>
              <w:left w:val="nil"/>
              <w:bottom w:val="single" w:sz="4" w:space="0" w:color="auto"/>
              <w:right w:val="single" w:sz="4" w:space="0" w:color="auto"/>
            </w:tcBorders>
            <w:shd w:val="clear" w:color="auto" w:fill="auto"/>
            <w:noWrap/>
            <w:vAlign w:val="bottom"/>
            <w:hideMark/>
          </w:tcPr>
          <w:p w14:paraId="046C2090"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r>
      <w:tr w:rsidR="00AB1C9C" w:rsidRPr="00AB1C9C" w14:paraId="03C64588" w14:textId="77777777" w:rsidTr="00AB1C9C">
        <w:trPr>
          <w:trHeight w:val="274"/>
        </w:trPr>
        <w:tc>
          <w:tcPr>
            <w:tcW w:w="4342" w:type="dxa"/>
            <w:tcBorders>
              <w:top w:val="nil"/>
              <w:left w:val="single" w:sz="4" w:space="0" w:color="auto"/>
              <w:bottom w:val="single" w:sz="4" w:space="0" w:color="auto"/>
              <w:right w:val="single" w:sz="4" w:space="0" w:color="auto"/>
            </w:tcBorders>
            <w:shd w:val="clear" w:color="auto" w:fill="auto"/>
            <w:vAlign w:val="center"/>
            <w:hideMark/>
          </w:tcPr>
          <w:p w14:paraId="3707A094" w14:textId="77777777" w:rsidR="00AB1C9C" w:rsidRPr="00AB1C9C" w:rsidRDefault="00AB1C9C" w:rsidP="00AB1C9C">
            <w:pPr>
              <w:suppressAutoHyphens w:val="0"/>
              <w:overflowPunct/>
              <w:spacing w:after="0" w:line="240" w:lineRule="auto"/>
              <w:jc w:val="both"/>
              <w:rPr>
                <w:rFonts w:eastAsia="Times New Roman" w:cs="Calibri"/>
                <w:color w:val="000000"/>
                <w:sz w:val="14"/>
                <w:szCs w:val="14"/>
                <w:lang w:eastAsia="es-MX"/>
              </w:rPr>
            </w:pPr>
            <w:r w:rsidRPr="00AB1C9C">
              <w:rPr>
                <w:rFonts w:eastAsia="Times New Roman" w:cs="Calibri"/>
                <w:color w:val="000000"/>
                <w:sz w:val="14"/>
                <w:szCs w:val="14"/>
                <w:lang w:eastAsia="es-MX"/>
              </w:rPr>
              <w:t>Inversiones Temporales (hasta 3 meses)</w:t>
            </w:r>
          </w:p>
        </w:tc>
        <w:tc>
          <w:tcPr>
            <w:tcW w:w="1494" w:type="dxa"/>
            <w:tcBorders>
              <w:top w:val="nil"/>
              <w:left w:val="nil"/>
              <w:bottom w:val="single" w:sz="4" w:space="0" w:color="auto"/>
              <w:right w:val="single" w:sz="4" w:space="0" w:color="auto"/>
            </w:tcBorders>
            <w:shd w:val="clear" w:color="auto" w:fill="auto"/>
            <w:noWrap/>
            <w:vAlign w:val="bottom"/>
            <w:hideMark/>
          </w:tcPr>
          <w:p w14:paraId="3AA80E48"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c>
          <w:tcPr>
            <w:tcW w:w="1472" w:type="dxa"/>
            <w:tcBorders>
              <w:top w:val="nil"/>
              <w:left w:val="nil"/>
              <w:bottom w:val="single" w:sz="4" w:space="0" w:color="auto"/>
              <w:right w:val="single" w:sz="4" w:space="0" w:color="auto"/>
            </w:tcBorders>
            <w:shd w:val="clear" w:color="auto" w:fill="auto"/>
            <w:noWrap/>
            <w:vAlign w:val="bottom"/>
            <w:hideMark/>
          </w:tcPr>
          <w:p w14:paraId="5C38A2B1"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2,420,167,900</w:t>
            </w:r>
          </w:p>
        </w:tc>
      </w:tr>
      <w:tr w:rsidR="00AB1C9C" w:rsidRPr="00AB1C9C" w14:paraId="1C8E222E" w14:textId="77777777" w:rsidTr="00AB1C9C">
        <w:trPr>
          <w:trHeight w:val="274"/>
        </w:trPr>
        <w:tc>
          <w:tcPr>
            <w:tcW w:w="4342" w:type="dxa"/>
            <w:tcBorders>
              <w:top w:val="nil"/>
              <w:left w:val="single" w:sz="4" w:space="0" w:color="auto"/>
              <w:bottom w:val="single" w:sz="4" w:space="0" w:color="auto"/>
              <w:right w:val="single" w:sz="4" w:space="0" w:color="auto"/>
            </w:tcBorders>
            <w:shd w:val="clear" w:color="auto" w:fill="auto"/>
            <w:vAlign w:val="center"/>
            <w:hideMark/>
          </w:tcPr>
          <w:p w14:paraId="68663517" w14:textId="77777777" w:rsidR="00AB1C9C" w:rsidRPr="00AB1C9C" w:rsidRDefault="00AB1C9C" w:rsidP="00AB1C9C">
            <w:pPr>
              <w:suppressAutoHyphens w:val="0"/>
              <w:overflowPunct/>
              <w:spacing w:after="0" w:line="240" w:lineRule="auto"/>
              <w:jc w:val="both"/>
              <w:rPr>
                <w:rFonts w:eastAsia="Times New Roman" w:cs="Calibri"/>
                <w:color w:val="000000"/>
                <w:sz w:val="14"/>
                <w:szCs w:val="14"/>
                <w:lang w:eastAsia="es-MX"/>
              </w:rPr>
            </w:pPr>
            <w:r w:rsidRPr="00AB1C9C">
              <w:rPr>
                <w:rFonts w:eastAsia="Times New Roman" w:cs="Calibri"/>
                <w:color w:val="000000"/>
                <w:sz w:val="14"/>
                <w:szCs w:val="14"/>
                <w:lang w:eastAsia="es-MX"/>
              </w:rPr>
              <w:t>Fondos con Afectación Específica</w:t>
            </w:r>
          </w:p>
        </w:tc>
        <w:tc>
          <w:tcPr>
            <w:tcW w:w="1494" w:type="dxa"/>
            <w:tcBorders>
              <w:top w:val="nil"/>
              <w:left w:val="nil"/>
              <w:bottom w:val="single" w:sz="4" w:space="0" w:color="auto"/>
              <w:right w:val="single" w:sz="4" w:space="0" w:color="auto"/>
            </w:tcBorders>
            <w:shd w:val="clear" w:color="auto" w:fill="auto"/>
            <w:noWrap/>
            <w:vAlign w:val="bottom"/>
            <w:hideMark/>
          </w:tcPr>
          <w:p w14:paraId="340FA685"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864,920</w:t>
            </w:r>
          </w:p>
        </w:tc>
        <w:tc>
          <w:tcPr>
            <w:tcW w:w="1472" w:type="dxa"/>
            <w:tcBorders>
              <w:top w:val="nil"/>
              <w:left w:val="nil"/>
              <w:bottom w:val="single" w:sz="4" w:space="0" w:color="auto"/>
              <w:right w:val="single" w:sz="4" w:space="0" w:color="auto"/>
            </w:tcBorders>
            <w:shd w:val="clear" w:color="auto" w:fill="auto"/>
            <w:noWrap/>
            <w:vAlign w:val="bottom"/>
            <w:hideMark/>
          </w:tcPr>
          <w:p w14:paraId="57741D1F"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794,524</w:t>
            </w:r>
          </w:p>
        </w:tc>
      </w:tr>
      <w:tr w:rsidR="00AB1C9C" w:rsidRPr="00AB1C9C" w14:paraId="18702656" w14:textId="77777777" w:rsidTr="00AB1C9C">
        <w:trPr>
          <w:trHeight w:val="411"/>
        </w:trPr>
        <w:tc>
          <w:tcPr>
            <w:tcW w:w="4342" w:type="dxa"/>
            <w:tcBorders>
              <w:top w:val="nil"/>
              <w:left w:val="single" w:sz="4" w:space="0" w:color="auto"/>
              <w:bottom w:val="single" w:sz="4" w:space="0" w:color="auto"/>
              <w:right w:val="single" w:sz="4" w:space="0" w:color="auto"/>
            </w:tcBorders>
            <w:shd w:val="clear" w:color="auto" w:fill="auto"/>
            <w:vAlign w:val="center"/>
            <w:hideMark/>
          </w:tcPr>
          <w:p w14:paraId="13C1F21D" w14:textId="77777777" w:rsidR="00AB1C9C" w:rsidRPr="00AB1C9C" w:rsidRDefault="00AB1C9C" w:rsidP="00AB1C9C">
            <w:pPr>
              <w:suppressAutoHyphens w:val="0"/>
              <w:overflowPunct/>
              <w:spacing w:after="0" w:line="240" w:lineRule="auto"/>
              <w:jc w:val="both"/>
              <w:rPr>
                <w:rFonts w:eastAsia="Times New Roman" w:cs="Calibri"/>
                <w:color w:val="000000"/>
                <w:sz w:val="14"/>
                <w:szCs w:val="14"/>
                <w:lang w:eastAsia="es-MX"/>
              </w:rPr>
            </w:pPr>
            <w:r w:rsidRPr="00AB1C9C">
              <w:rPr>
                <w:rFonts w:eastAsia="Times New Roman" w:cs="Calibri"/>
                <w:color w:val="000000"/>
                <w:sz w:val="14"/>
                <w:szCs w:val="14"/>
                <w:lang w:eastAsia="es-MX"/>
              </w:rPr>
              <w:t>Depósitos de Fondos de Terceros en Garantía y/o Administración</w:t>
            </w:r>
          </w:p>
        </w:tc>
        <w:tc>
          <w:tcPr>
            <w:tcW w:w="1494" w:type="dxa"/>
            <w:tcBorders>
              <w:top w:val="nil"/>
              <w:left w:val="nil"/>
              <w:bottom w:val="single" w:sz="4" w:space="0" w:color="auto"/>
              <w:right w:val="single" w:sz="4" w:space="0" w:color="auto"/>
            </w:tcBorders>
            <w:shd w:val="clear" w:color="auto" w:fill="auto"/>
            <w:noWrap/>
            <w:vAlign w:val="bottom"/>
            <w:hideMark/>
          </w:tcPr>
          <w:p w14:paraId="12720D3E"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c>
          <w:tcPr>
            <w:tcW w:w="1472" w:type="dxa"/>
            <w:tcBorders>
              <w:top w:val="nil"/>
              <w:left w:val="nil"/>
              <w:bottom w:val="single" w:sz="4" w:space="0" w:color="auto"/>
              <w:right w:val="single" w:sz="4" w:space="0" w:color="auto"/>
            </w:tcBorders>
            <w:shd w:val="clear" w:color="auto" w:fill="auto"/>
            <w:noWrap/>
            <w:vAlign w:val="bottom"/>
            <w:hideMark/>
          </w:tcPr>
          <w:p w14:paraId="3C72BAAC"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r>
      <w:tr w:rsidR="00AB1C9C" w:rsidRPr="00AB1C9C" w14:paraId="4F862E6B" w14:textId="77777777" w:rsidTr="00AB1C9C">
        <w:trPr>
          <w:trHeight w:val="274"/>
        </w:trPr>
        <w:tc>
          <w:tcPr>
            <w:tcW w:w="4342" w:type="dxa"/>
            <w:tcBorders>
              <w:top w:val="nil"/>
              <w:left w:val="single" w:sz="4" w:space="0" w:color="auto"/>
              <w:bottom w:val="single" w:sz="4" w:space="0" w:color="auto"/>
              <w:right w:val="single" w:sz="4" w:space="0" w:color="auto"/>
            </w:tcBorders>
            <w:shd w:val="clear" w:color="auto" w:fill="auto"/>
            <w:vAlign w:val="center"/>
            <w:hideMark/>
          </w:tcPr>
          <w:p w14:paraId="217B8085" w14:textId="77777777" w:rsidR="00AB1C9C" w:rsidRPr="00AB1C9C" w:rsidRDefault="00AB1C9C" w:rsidP="00AB1C9C">
            <w:pPr>
              <w:suppressAutoHyphens w:val="0"/>
              <w:overflowPunct/>
              <w:spacing w:after="0" w:line="240" w:lineRule="auto"/>
              <w:jc w:val="both"/>
              <w:rPr>
                <w:rFonts w:eastAsia="Times New Roman" w:cs="Calibri"/>
                <w:color w:val="000000"/>
                <w:sz w:val="14"/>
                <w:szCs w:val="14"/>
                <w:lang w:eastAsia="es-MX"/>
              </w:rPr>
            </w:pPr>
            <w:r w:rsidRPr="00AB1C9C">
              <w:rPr>
                <w:rFonts w:eastAsia="Times New Roman" w:cs="Calibri"/>
                <w:color w:val="000000"/>
                <w:sz w:val="14"/>
                <w:szCs w:val="14"/>
                <w:lang w:eastAsia="es-MX"/>
              </w:rPr>
              <w:t>Otros Efectivos y Equivalentes</w:t>
            </w:r>
          </w:p>
        </w:tc>
        <w:tc>
          <w:tcPr>
            <w:tcW w:w="1494" w:type="dxa"/>
            <w:tcBorders>
              <w:top w:val="nil"/>
              <w:left w:val="nil"/>
              <w:bottom w:val="single" w:sz="4" w:space="0" w:color="auto"/>
              <w:right w:val="single" w:sz="4" w:space="0" w:color="auto"/>
            </w:tcBorders>
            <w:shd w:val="clear" w:color="auto" w:fill="auto"/>
            <w:noWrap/>
            <w:vAlign w:val="bottom"/>
            <w:hideMark/>
          </w:tcPr>
          <w:p w14:paraId="19FE288A"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c>
          <w:tcPr>
            <w:tcW w:w="1472" w:type="dxa"/>
            <w:tcBorders>
              <w:top w:val="nil"/>
              <w:left w:val="nil"/>
              <w:bottom w:val="single" w:sz="4" w:space="0" w:color="auto"/>
              <w:right w:val="single" w:sz="4" w:space="0" w:color="auto"/>
            </w:tcBorders>
            <w:shd w:val="clear" w:color="auto" w:fill="auto"/>
            <w:vAlign w:val="center"/>
            <w:hideMark/>
          </w:tcPr>
          <w:p w14:paraId="4665EEC7"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r>
      <w:tr w:rsidR="00AB1C9C" w:rsidRPr="00AB1C9C" w14:paraId="48DBD2F9" w14:textId="77777777" w:rsidTr="00AB1C9C">
        <w:trPr>
          <w:trHeight w:val="411"/>
        </w:trPr>
        <w:tc>
          <w:tcPr>
            <w:tcW w:w="4342" w:type="dxa"/>
            <w:tcBorders>
              <w:top w:val="nil"/>
              <w:left w:val="single" w:sz="4" w:space="0" w:color="auto"/>
              <w:bottom w:val="single" w:sz="4" w:space="0" w:color="auto"/>
              <w:right w:val="single" w:sz="4" w:space="0" w:color="auto"/>
            </w:tcBorders>
            <w:shd w:val="clear" w:color="F8CBAD" w:fill="DDC9A3"/>
            <w:vAlign w:val="center"/>
            <w:hideMark/>
          </w:tcPr>
          <w:p w14:paraId="69AFAED0" w14:textId="77777777" w:rsidR="00AB1C9C" w:rsidRPr="00AB1C9C" w:rsidRDefault="00AB1C9C" w:rsidP="00AB1C9C">
            <w:pPr>
              <w:suppressAutoHyphens w:val="0"/>
              <w:overflowPunct/>
              <w:spacing w:after="0" w:line="240" w:lineRule="auto"/>
              <w:rPr>
                <w:rFonts w:eastAsia="Times New Roman" w:cs="Calibri"/>
                <w:b/>
                <w:bCs/>
                <w:color w:val="000000"/>
                <w:sz w:val="14"/>
                <w:szCs w:val="14"/>
                <w:lang w:eastAsia="es-MX"/>
              </w:rPr>
            </w:pPr>
            <w:r w:rsidRPr="00AB1C9C">
              <w:rPr>
                <w:rFonts w:eastAsia="Times New Roman" w:cs="Calibri"/>
                <w:b/>
                <w:bCs/>
                <w:color w:val="000000"/>
                <w:sz w:val="14"/>
                <w:szCs w:val="14"/>
                <w:lang w:eastAsia="es-MX"/>
              </w:rPr>
              <w:t>Total de Efectivo o Equivalentes</w:t>
            </w:r>
          </w:p>
        </w:tc>
        <w:tc>
          <w:tcPr>
            <w:tcW w:w="1494" w:type="dxa"/>
            <w:tcBorders>
              <w:top w:val="nil"/>
              <w:left w:val="nil"/>
              <w:bottom w:val="single" w:sz="4" w:space="0" w:color="auto"/>
              <w:right w:val="single" w:sz="4" w:space="0" w:color="auto"/>
            </w:tcBorders>
            <w:shd w:val="clear" w:color="F8CBAD" w:fill="DDC9A3"/>
            <w:vAlign w:val="center"/>
            <w:hideMark/>
          </w:tcPr>
          <w:p w14:paraId="13D249A4" w14:textId="77777777" w:rsidR="00AB1C9C" w:rsidRPr="00AB1C9C" w:rsidRDefault="00AB1C9C" w:rsidP="00AB1C9C">
            <w:pPr>
              <w:suppressAutoHyphens w:val="0"/>
              <w:overflowPunct/>
              <w:spacing w:after="0" w:line="240" w:lineRule="auto"/>
              <w:jc w:val="right"/>
              <w:rPr>
                <w:rFonts w:eastAsia="Times New Roman" w:cs="Calibri"/>
                <w:b/>
                <w:bCs/>
                <w:color w:val="000000"/>
                <w:sz w:val="14"/>
                <w:szCs w:val="14"/>
                <w:lang w:eastAsia="es-MX"/>
              </w:rPr>
            </w:pPr>
            <w:r w:rsidRPr="00AB1C9C">
              <w:rPr>
                <w:rFonts w:eastAsia="Times New Roman" w:cs="Calibri"/>
                <w:b/>
                <w:bCs/>
                <w:color w:val="000000"/>
                <w:sz w:val="14"/>
                <w:szCs w:val="14"/>
                <w:lang w:eastAsia="es-MX"/>
              </w:rPr>
              <w:t>6,114,475,350</w:t>
            </w:r>
          </w:p>
        </w:tc>
        <w:tc>
          <w:tcPr>
            <w:tcW w:w="1472" w:type="dxa"/>
            <w:tcBorders>
              <w:top w:val="nil"/>
              <w:left w:val="nil"/>
              <w:bottom w:val="single" w:sz="4" w:space="0" w:color="auto"/>
              <w:right w:val="single" w:sz="4" w:space="0" w:color="auto"/>
            </w:tcBorders>
            <w:shd w:val="clear" w:color="F8CBAD" w:fill="DDC9A3"/>
            <w:vAlign w:val="center"/>
            <w:hideMark/>
          </w:tcPr>
          <w:p w14:paraId="055FD786" w14:textId="77777777" w:rsidR="00AB1C9C" w:rsidRPr="00AB1C9C" w:rsidRDefault="00AB1C9C" w:rsidP="00AB1C9C">
            <w:pPr>
              <w:suppressAutoHyphens w:val="0"/>
              <w:overflowPunct/>
              <w:spacing w:after="0" w:line="240" w:lineRule="auto"/>
              <w:jc w:val="right"/>
              <w:rPr>
                <w:rFonts w:eastAsia="Times New Roman" w:cs="Calibri"/>
                <w:b/>
                <w:bCs/>
                <w:color w:val="000000"/>
                <w:sz w:val="14"/>
                <w:szCs w:val="14"/>
                <w:lang w:eastAsia="es-MX"/>
              </w:rPr>
            </w:pPr>
            <w:r w:rsidRPr="00AB1C9C">
              <w:rPr>
                <w:rFonts w:eastAsia="Times New Roman" w:cs="Calibri"/>
                <w:b/>
                <w:bCs/>
                <w:color w:val="000000"/>
                <w:sz w:val="14"/>
                <w:szCs w:val="14"/>
                <w:lang w:eastAsia="es-MX"/>
              </w:rPr>
              <w:t>6,801,534,112</w:t>
            </w:r>
          </w:p>
        </w:tc>
      </w:tr>
    </w:tbl>
    <w:p w14:paraId="6CDEB0FB" w14:textId="77777777" w:rsidR="00E406AD" w:rsidRDefault="00E406AD" w:rsidP="00A5742A">
      <w:pPr>
        <w:spacing w:after="0" w:line="240" w:lineRule="auto"/>
        <w:jc w:val="both"/>
        <w:rPr>
          <w:rFonts w:cs="Calibri"/>
          <w:sz w:val="18"/>
          <w:szCs w:val="18"/>
        </w:rPr>
      </w:pPr>
    </w:p>
    <w:p w14:paraId="31E86879" w14:textId="77777777" w:rsidR="007745EB" w:rsidRDefault="007745EB">
      <w:pPr>
        <w:spacing w:after="0" w:line="240" w:lineRule="auto"/>
        <w:jc w:val="both"/>
        <w:rPr>
          <w:rFonts w:cs="Calibri"/>
          <w:sz w:val="18"/>
          <w:szCs w:val="18"/>
        </w:rPr>
      </w:pPr>
    </w:p>
    <w:p w14:paraId="3BFCB509" w14:textId="77777777" w:rsidR="007745EB" w:rsidRPr="000B130C" w:rsidRDefault="00C87FDA" w:rsidP="00397C62">
      <w:pPr>
        <w:numPr>
          <w:ilvl w:val="0"/>
          <w:numId w:val="12"/>
        </w:numPr>
        <w:spacing w:after="0" w:line="240" w:lineRule="auto"/>
        <w:ind w:left="567" w:hanging="283"/>
        <w:jc w:val="both"/>
        <w:rPr>
          <w:rFonts w:cs="Calibri"/>
          <w:sz w:val="20"/>
          <w:szCs w:val="20"/>
        </w:rPr>
      </w:pPr>
      <w:r w:rsidRPr="000B130C">
        <w:rPr>
          <w:rFonts w:cs="Calibri"/>
          <w:sz w:val="20"/>
          <w:szCs w:val="20"/>
        </w:rPr>
        <w:t>Detallar las adquisiciones de las Actividades de Inversión efectivamente pagadas, respecto del apartado de aplicación.</w:t>
      </w:r>
    </w:p>
    <w:p w14:paraId="68B9F442" w14:textId="77777777" w:rsidR="007745EB" w:rsidRPr="000B130C" w:rsidRDefault="007745EB">
      <w:pPr>
        <w:spacing w:after="0" w:line="240" w:lineRule="auto"/>
        <w:jc w:val="both"/>
        <w:rPr>
          <w:rFonts w:cs="Calibri"/>
          <w:sz w:val="20"/>
          <w:szCs w:val="20"/>
        </w:rPr>
      </w:pPr>
    </w:p>
    <w:tbl>
      <w:tblPr>
        <w:tblW w:w="7345" w:type="dxa"/>
        <w:tblCellMar>
          <w:left w:w="70" w:type="dxa"/>
          <w:right w:w="70" w:type="dxa"/>
        </w:tblCellMar>
        <w:tblLook w:val="04A0" w:firstRow="1" w:lastRow="0" w:firstColumn="1" w:lastColumn="0" w:noHBand="0" w:noVBand="1"/>
      </w:tblPr>
      <w:tblGrid>
        <w:gridCol w:w="4364"/>
        <w:gridCol w:w="1502"/>
        <w:gridCol w:w="1479"/>
      </w:tblGrid>
      <w:tr w:rsidR="00AB1C9C" w:rsidRPr="00AB1C9C" w14:paraId="24D64CF6" w14:textId="77777777" w:rsidTr="00AB1C9C">
        <w:trPr>
          <w:trHeight w:val="527"/>
        </w:trPr>
        <w:tc>
          <w:tcPr>
            <w:tcW w:w="7345" w:type="dxa"/>
            <w:gridSpan w:val="3"/>
            <w:tcBorders>
              <w:top w:val="single" w:sz="4" w:space="0" w:color="auto"/>
              <w:left w:val="single" w:sz="4" w:space="0" w:color="auto"/>
              <w:bottom w:val="single" w:sz="4" w:space="0" w:color="auto"/>
              <w:right w:val="single" w:sz="4" w:space="0" w:color="auto"/>
            </w:tcBorders>
            <w:shd w:val="clear" w:color="800080" w:fill="A90025"/>
            <w:vAlign w:val="center"/>
            <w:hideMark/>
          </w:tcPr>
          <w:p w14:paraId="342259A8" w14:textId="77777777" w:rsidR="00AB1C9C" w:rsidRPr="00AB1C9C" w:rsidRDefault="00AB1C9C" w:rsidP="00AB1C9C">
            <w:pPr>
              <w:suppressAutoHyphens w:val="0"/>
              <w:overflowPunct/>
              <w:spacing w:after="0" w:line="240" w:lineRule="auto"/>
              <w:jc w:val="center"/>
              <w:rPr>
                <w:rFonts w:eastAsia="Times New Roman" w:cs="Calibri"/>
                <w:b/>
                <w:bCs/>
                <w:color w:val="FFFFFF"/>
                <w:sz w:val="18"/>
                <w:szCs w:val="18"/>
                <w:lang w:eastAsia="es-MX"/>
              </w:rPr>
            </w:pPr>
            <w:r w:rsidRPr="00AB1C9C">
              <w:rPr>
                <w:rFonts w:eastAsia="Times New Roman" w:cs="Calibri"/>
                <w:b/>
                <w:bCs/>
                <w:color w:val="FFFFFF"/>
                <w:sz w:val="18"/>
                <w:szCs w:val="18"/>
                <w:lang w:eastAsia="es-MX"/>
              </w:rPr>
              <w:t>Adquisiciones de Actividades de Inversión Efectivamente Pagadas</w:t>
            </w:r>
          </w:p>
        </w:tc>
      </w:tr>
      <w:tr w:rsidR="00AB1C9C" w:rsidRPr="00AB1C9C" w14:paraId="1EA49E54" w14:textId="77777777" w:rsidTr="00AB1C9C">
        <w:trPr>
          <w:trHeight w:val="290"/>
        </w:trPr>
        <w:tc>
          <w:tcPr>
            <w:tcW w:w="4364" w:type="dxa"/>
            <w:tcBorders>
              <w:top w:val="nil"/>
              <w:left w:val="single" w:sz="4" w:space="0" w:color="auto"/>
              <w:bottom w:val="single" w:sz="4" w:space="0" w:color="auto"/>
              <w:right w:val="single" w:sz="4" w:space="0" w:color="auto"/>
            </w:tcBorders>
            <w:shd w:val="clear" w:color="F8CBAD" w:fill="DDC9A3"/>
            <w:vAlign w:val="center"/>
            <w:hideMark/>
          </w:tcPr>
          <w:p w14:paraId="4C53456B" w14:textId="77777777" w:rsidR="00AB1C9C" w:rsidRPr="00AB1C9C" w:rsidRDefault="00AB1C9C" w:rsidP="00AB1C9C">
            <w:pPr>
              <w:suppressAutoHyphens w:val="0"/>
              <w:overflowPunct/>
              <w:spacing w:after="0" w:line="240" w:lineRule="auto"/>
              <w:jc w:val="center"/>
              <w:rPr>
                <w:rFonts w:eastAsia="Times New Roman" w:cs="Calibri"/>
                <w:b/>
                <w:bCs/>
                <w:color w:val="000000"/>
                <w:sz w:val="14"/>
                <w:szCs w:val="14"/>
                <w:lang w:eastAsia="es-MX"/>
              </w:rPr>
            </w:pPr>
            <w:r w:rsidRPr="00AB1C9C">
              <w:rPr>
                <w:rFonts w:eastAsia="Times New Roman" w:cs="Calibri"/>
                <w:b/>
                <w:bCs/>
                <w:color w:val="000000"/>
                <w:sz w:val="14"/>
                <w:szCs w:val="14"/>
                <w:lang w:eastAsia="es-MX"/>
              </w:rPr>
              <w:t>Concepto</w:t>
            </w:r>
          </w:p>
        </w:tc>
        <w:tc>
          <w:tcPr>
            <w:tcW w:w="1502" w:type="dxa"/>
            <w:tcBorders>
              <w:top w:val="nil"/>
              <w:left w:val="nil"/>
              <w:bottom w:val="single" w:sz="4" w:space="0" w:color="auto"/>
              <w:right w:val="single" w:sz="4" w:space="0" w:color="auto"/>
            </w:tcBorders>
            <w:shd w:val="clear" w:color="F8CBAD" w:fill="DDC9A3"/>
            <w:vAlign w:val="center"/>
            <w:hideMark/>
          </w:tcPr>
          <w:p w14:paraId="319B01B9" w14:textId="77777777" w:rsidR="00AB1C9C" w:rsidRPr="00AB1C9C" w:rsidRDefault="00AB1C9C" w:rsidP="00AB1C9C">
            <w:pPr>
              <w:suppressAutoHyphens w:val="0"/>
              <w:overflowPunct/>
              <w:spacing w:after="0" w:line="240" w:lineRule="auto"/>
              <w:jc w:val="center"/>
              <w:rPr>
                <w:rFonts w:eastAsia="Times New Roman" w:cs="Calibri"/>
                <w:b/>
                <w:bCs/>
                <w:color w:val="000000"/>
                <w:sz w:val="16"/>
                <w:szCs w:val="16"/>
                <w:lang w:eastAsia="es-MX"/>
              </w:rPr>
            </w:pPr>
            <w:r w:rsidRPr="00AB1C9C">
              <w:rPr>
                <w:rFonts w:eastAsia="Times New Roman" w:cs="Calibri"/>
                <w:b/>
                <w:bCs/>
                <w:color w:val="000000"/>
                <w:sz w:val="16"/>
                <w:szCs w:val="16"/>
                <w:lang w:eastAsia="es-MX"/>
              </w:rPr>
              <w:t>2024</w:t>
            </w:r>
          </w:p>
        </w:tc>
        <w:tc>
          <w:tcPr>
            <w:tcW w:w="1478" w:type="dxa"/>
            <w:tcBorders>
              <w:top w:val="nil"/>
              <w:left w:val="nil"/>
              <w:bottom w:val="single" w:sz="4" w:space="0" w:color="auto"/>
              <w:right w:val="single" w:sz="4" w:space="0" w:color="auto"/>
            </w:tcBorders>
            <w:shd w:val="clear" w:color="F8CBAD" w:fill="DDC9A3"/>
            <w:vAlign w:val="center"/>
            <w:hideMark/>
          </w:tcPr>
          <w:p w14:paraId="229DE69B" w14:textId="77777777" w:rsidR="00AB1C9C" w:rsidRPr="00AB1C9C" w:rsidRDefault="00AB1C9C" w:rsidP="00AB1C9C">
            <w:pPr>
              <w:suppressAutoHyphens w:val="0"/>
              <w:overflowPunct/>
              <w:spacing w:after="0" w:line="240" w:lineRule="auto"/>
              <w:jc w:val="center"/>
              <w:rPr>
                <w:rFonts w:eastAsia="Times New Roman" w:cs="Calibri"/>
                <w:b/>
                <w:bCs/>
                <w:color w:val="000000"/>
                <w:sz w:val="16"/>
                <w:szCs w:val="16"/>
                <w:lang w:eastAsia="es-MX"/>
              </w:rPr>
            </w:pPr>
            <w:r w:rsidRPr="00AB1C9C">
              <w:rPr>
                <w:rFonts w:eastAsia="Times New Roman" w:cs="Calibri"/>
                <w:b/>
                <w:bCs/>
                <w:color w:val="000000"/>
                <w:sz w:val="16"/>
                <w:szCs w:val="16"/>
                <w:lang w:eastAsia="es-MX"/>
              </w:rPr>
              <w:t>2023</w:t>
            </w:r>
          </w:p>
        </w:tc>
      </w:tr>
      <w:tr w:rsidR="00AB1C9C" w:rsidRPr="00AB1C9C" w14:paraId="77AF11E6" w14:textId="77777777" w:rsidTr="00AB1C9C">
        <w:trPr>
          <w:trHeight w:val="383"/>
        </w:trPr>
        <w:tc>
          <w:tcPr>
            <w:tcW w:w="4364" w:type="dxa"/>
            <w:tcBorders>
              <w:top w:val="nil"/>
              <w:left w:val="single" w:sz="4" w:space="0" w:color="auto"/>
              <w:bottom w:val="single" w:sz="4" w:space="0" w:color="auto"/>
              <w:right w:val="single" w:sz="4" w:space="0" w:color="auto"/>
            </w:tcBorders>
            <w:shd w:val="clear" w:color="F2F2F2" w:fill="FFFFFF"/>
            <w:vAlign w:val="center"/>
            <w:hideMark/>
          </w:tcPr>
          <w:p w14:paraId="2C5AC413" w14:textId="77777777" w:rsidR="00AB1C9C" w:rsidRPr="00AB1C9C" w:rsidRDefault="00AB1C9C" w:rsidP="00AB1C9C">
            <w:pPr>
              <w:suppressAutoHyphens w:val="0"/>
              <w:overflowPunct/>
              <w:spacing w:after="0" w:line="240" w:lineRule="auto"/>
              <w:rPr>
                <w:rFonts w:eastAsia="Times New Roman" w:cs="Calibri"/>
                <w:b/>
                <w:bCs/>
                <w:color w:val="000000"/>
                <w:sz w:val="14"/>
                <w:szCs w:val="14"/>
                <w:lang w:eastAsia="es-MX"/>
              </w:rPr>
            </w:pPr>
            <w:r w:rsidRPr="00AB1C9C">
              <w:rPr>
                <w:rFonts w:eastAsia="Times New Roman" w:cs="Calibri"/>
                <w:b/>
                <w:bCs/>
                <w:color w:val="000000"/>
                <w:sz w:val="14"/>
                <w:szCs w:val="14"/>
                <w:lang w:eastAsia="es-MX"/>
              </w:rPr>
              <w:t>Bienes Inmuebles, Infraestructura y Construcciones en Proceso</w:t>
            </w:r>
          </w:p>
        </w:tc>
        <w:tc>
          <w:tcPr>
            <w:tcW w:w="1502" w:type="dxa"/>
            <w:tcBorders>
              <w:top w:val="nil"/>
              <w:left w:val="nil"/>
              <w:bottom w:val="single" w:sz="4" w:space="0" w:color="auto"/>
              <w:right w:val="single" w:sz="4" w:space="0" w:color="auto"/>
            </w:tcBorders>
            <w:shd w:val="clear" w:color="F2F2F2" w:fill="FFFFFF"/>
            <w:vAlign w:val="center"/>
            <w:hideMark/>
          </w:tcPr>
          <w:p w14:paraId="3120D24A" w14:textId="77777777" w:rsidR="00AB1C9C" w:rsidRPr="00AB1C9C" w:rsidRDefault="00AB1C9C" w:rsidP="00AB1C9C">
            <w:pPr>
              <w:suppressAutoHyphens w:val="0"/>
              <w:overflowPunct/>
              <w:spacing w:after="0" w:line="240" w:lineRule="auto"/>
              <w:jc w:val="right"/>
              <w:rPr>
                <w:rFonts w:eastAsia="Times New Roman" w:cs="Calibri"/>
                <w:b/>
                <w:bCs/>
                <w:color w:val="000000"/>
                <w:sz w:val="14"/>
                <w:szCs w:val="14"/>
                <w:lang w:eastAsia="es-MX"/>
              </w:rPr>
            </w:pPr>
            <w:r w:rsidRPr="00AB1C9C">
              <w:rPr>
                <w:rFonts w:eastAsia="Times New Roman" w:cs="Calibri"/>
                <w:b/>
                <w:bCs/>
                <w:color w:val="000000"/>
                <w:sz w:val="14"/>
                <w:szCs w:val="14"/>
                <w:lang w:eastAsia="es-MX"/>
              </w:rPr>
              <w:t>2,733,368,881</w:t>
            </w:r>
          </w:p>
        </w:tc>
        <w:tc>
          <w:tcPr>
            <w:tcW w:w="1478" w:type="dxa"/>
            <w:tcBorders>
              <w:top w:val="nil"/>
              <w:left w:val="nil"/>
              <w:bottom w:val="single" w:sz="4" w:space="0" w:color="auto"/>
              <w:right w:val="single" w:sz="4" w:space="0" w:color="auto"/>
            </w:tcBorders>
            <w:shd w:val="clear" w:color="F2F2F2" w:fill="FFFFFF"/>
            <w:vAlign w:val="center"/>
            <w:hideMark/>
          </w:tcPr>
          <w:p w14:paraId="53301C00" w14:textId="77777777" w:rsidR="00AB1C9C" w:rsidRPr="00AB1C9C" w:rsidRDefault="00AB1C9C" w:rsidP="00AB1C9C">
            <w:pPr>
              <w:suppressAutoHyphens w:val="0"/>
              <w:overflowPunct/>
              <w:spacing w:after="0" w:line="240" w:lineRule="auto"/>
              <w:jc w:val="right"/>
              <w:rPr>
                <w:rFonts w:eastAsia="Times New Roman" w:cs="Calibri"/>
                <w:b/>
                <w:bCs/>
                <w:color w:val="000000"/>
                <w:sz w:val="14"/>
                <w:szCs w:val="14"/>
                <w:lang w:eastAsia="es-MX"/>
              </w:rPr>
            </w:pPr>
            <w:r w:rsidRPr="00AB1C9C">
              <w:rPr>
                <w:rFonts w:eastAsia="Times New Roman" w:cs="Calibri"/>
                <w:b/>
                <w:bCs/>
                <w:color w:val="000000"/>
                <w:sz w:val="14"/>
                <w:szCs w:val="14"/>
                <w:lang w:eastAsia="es-MX"/>
              </w:rPr>
              <w:t>2,053,557,297</w:t>
            </w:r>
          </w:p>
        </w:tc>
      </w:tr>
      <w:tr w:rsidR="00AB1C9C" w:rsidRPr="00AB1C9C" w14:paraId="295F70AD" w14:textId="77777777" w:rsidTr="00AB1C9C">
        <w:trPr>
          <w:trHeight w:val="275"/>
        </w:trPr>
        <w:tc>
          <w:tcPr>
            <w:tcW w:w="4364" w:type="dxa"/>
            <w:tcBorders>
              <w:top w:val="nil"/>
              <w:left w:val="single" w:sz="4" w:space="0" w:color="auto"/>
              <w:bottom w:val="single" w:sz="4" w:space="0" w:color="auto"/>
              <w:right w:val="single" w:sz="4" w:space="0" w:color="auto"/>
            </w:tcBorders>
            <w:shd w:val="clear" w:color="F2F2F2" w:fill="FFFFFF"/>
            <w:vAlign w:val="center"/>
            <w:hideMark/>
          </w:tcPr>
          <w:p w14:paraId="124EA5F5"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Terrenos</w:t>
            </w:r>
          </w:p>
        </w:tc>
        <w:tc>
          <w:tcPr>
            <w:tcW w:w="1502" w:type="dxa"/>
            <w:tcBorders>
              <w:top w:val="nil"/>
              <w:left w:val="nil"/>
              <w:bottom w:val="single" w:sz="4" w:space="0" w:color="auto"/>
              <w:right w:val="single" w:sz="4" w:space="0" w:color="auto"/>
            </w:tcBorders>
            <w:shd w:val="clear" w:color="F2F2F2" w:fill="FFFFFF"/>
            <w:vAlign w:val="center"/>
            <w:hideMark/>
          </w:tcPr>
          <w:p w14:paraId="6E417627"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c>
          <w:tcPr>
            <w:tcW w:w="1478" w:type="dxa"/>
            <w:tcBorders>
              <w:top w:val="nil"/>
              <w:left w:val="nil"/>
              <w:bottom w:val="single" w:sz="4" w:space="0" w:color="auto"/>
              <w:right w:val="single" w:sz="4" w:space="0" w:color="auto"/>
            </w:tcBorders>
            <w:shd w:val="clear" w:color="F2F2F2" w:fill="FFFFFF"/>
            <w:vAlign w:val="center"/>
            <w:hideMark/>
          </w:tcPr>
          <w:p w14:paraId="605EA150"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r>
      <w:tr w:rsidR="00AB1C9C" w:rsidRPr="00AB1C9C" w14:paraId="4B8CCCFB" w14:textId="77777777" w:rsidTr="00AB1C9C">
        <w:trPr>
          <w:trHeight w:val="275"/>
        </w:trPr>
        <w:tc>
          <w:tcPr>
            <w:tcW w:w="4364" w:type="dxa"/>
            <w:tcBorders>
              <w:top w:val="nil"/>
              <w:left w:val="single" w:sz="4" w:space="0" w:color="auto"/>
              <w:bottom w:val="single" w:sz="4" w:space="0" w:color="auto"/>
              <w:right w:val="single" w:sz="4" w:space="0" w:color="auto"/>
            </w:tcBorders>
            <w:shd w:val="clear" w:color="F2F2F2" w:fill="FFFFFF"/>
            <w:vAlign w:val="center"/>
            <w:hideMark/>
          </w:tcPr>
          <w:p w14:paraId="4D7264EE"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Viviendas</w:t>
            </w:r>
          </w:p>
        </w:tc>
        <w:tc>
          <w:tcPr>
            <w:tcW w:w="1502" w:type="dxa"/>
            <w:tcBorders>
              <w:top w:val="nil"/>
              <w:left w:val="nil"/>
              <w:bottom w:val="single" w:sz="4" w:space="0" w:color="auto"/>
              <w:right w:val="single" w:sz="4" w:space="0" w:color="auto"/>
            </w:tcBorders>
            <w:shd w:val="clear" w:color="F2F2F2" w:fill="FFFFFF"/>
            <w:vAlign w:val="center"/>
            <w:hideMark/>
          </w:tcPr>
          <w:p w14:paraId="3896CE43"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c>
          <w:tcPr>
            <w:tcW w:w="1478" w:type="dxa"/>
            <w:tcBorders>
              <w:top w:val="nil"/>
              <w:left w:val="nil"/>
              <w:bottom w:val="single" w:sz="4" w:space="0" w:color="auto"/>
              <w:right w:val="single" w:sz="4" w:space="0" w:color="auto"/>
            </w:tcBorders>
            <w:shd w:val="clear" w:color="F2F2F2" w:fill="FFFFFF"/>
            <w:vAlign w:val="center"/>
            <w:hideMark/>
          </w:tcPr>
          <w:p w14:paraId="0C73A4FA"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r>
      <w:tr w:rsidR="00AB1C9C" w:rsidRPr="00AB1C9C" w14:paraId="11740304" w14:textId="77777777" w:rsidTr="00AB1C9C">
        <w:trPr>
          <w:trHeight w:val="275"/>
        </w:trPr>
        <w:tc>
          <w:tcPr>
            <w:tcW w:w="4364" w:type="dxa"/>
            <w:tcBorders>
              <w:top w:val="nil"/>
              <w:left w:val="single" w:sz="4" w:space="0" w:color="auto"/>
              <w:bottom w:val="single" w:sz="4" w:space="0" w:color="auto"/>
              <w:right w:val="single" w:sz="4" w:space="0" w:color="auto"/>
            </w:tcBorders>
            <w:shd w:val="clear" w:color="F2F2F2" w:fill="FFFFFF"/>
            <w:vAlign w:val="center"/>
            <w:hideMark/>
          </w:tcPr>
          <w:p w14:paraId="73A0A1EE"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Edificios No Habitacionales</w:t>
            </w:r>
          </w:p>
        </w:tc>
        <w:tc>
          <w:tcPr>
            <w:tcW w:w="1502" w:type="dxa"/>
            <w:tcBorders>
              <w:top w:val="nil"/>
              <w:left w:val="nil"/>
              <w:bottom w:val="single" w:sz="4" w:space="0" w:color="auto"/>
              <w:right w:val="single" w:sz="4" w:space="0" w:color="auto"/>
            </w:tcBorders>
            <w:shd w:val="clear" w:color="F2F2F2" w:fill="FFFFFF"/>
            <w:vAlign w:val="center"/>
            <w:hideMark/>
          </w:tcPr>
          <w:p w14:paraId="7471251D"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c>
          <w:tcPr>
            <w:tcW w:w="1478" w:type="dxa"/>
            <w:tcBorders>
              <w:top w:val="nil"/>
              <w:left w:val="nil"/>
              <w:bottom w:val="single" w:sz="4" w:space="0" w:color="auto"/>
              <w:right w:val="single" w:sz="4" w:space="0" w:color="auto"/>
            </w:tcBorders>
            <w:shd w:val="clear" w:color="F2F2F2" w:fill="FFFFFF"/>
            <w:vAlign w:val="center"/>
            <w:hideMark/>
          </w:tcPr>
          <w:p w14:paraId="33A9BAE7"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r>
      <w:tr w:rsidR="00AB1C9C" w:rsidRPr="00AB1C9C" w14:paraId="04B19CE1" w14:textId="77777777" w:rsidTr="00AB1C9C">
        <w:trPr>
          <w:trHeight w:val="275"/>
        </w:trPr>
        <w:tc>
          <w:tcPr>
            <w:tcW w:w="4364" w:type="dxa"/>
            <w:tcBorders>
              <w:top w:val="nil"/>
              <w:left w:val="single" w:sz="4" w:space="0" w:color="auto"/>
              <w:bottom w:val="single" w:sz="4" w:space="0" w:color="auto"/>
              <w:right w:val="single" w:sz="4" w:space="0" w:color="auto"/>
            </w:tcBorders>
            <w:shd w:val="clear" w:color="F2F2F2" w:fill="FFFFFF"/>
            <w:vAlign w:val="center"/>
            <w:hideMark/>
          </w:tcPr>
          <w:p w14:paraId="2AA474CA"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lastRenderedPageBreak/>
              <w:t>Infraestructura</w:t>
            </w:r>
          </w:p>
        </w:tc>
        <w:tc>
          <w:tcPr>
            <w:tcW w:w="1502" w:type="dxa"/>
            <w:tcBorders>
              <w:top w:val="nil"/>
              <w:left w:val="nil"/>
              <w:bottom w:val="single" w:sz="4" w:space="0" w:color="auto"/>
              <w:right w:val="single" w:sz="4" w:space="0" w:color="auto"/>
            </w:tcBorders>
            <w:shd w:val="clear" w:color="F2F2F2" w:fill="FFFFFF"/>
            <w:vAlign w:val="center"/>
            <w:hideMark/>
          </w:tcPr>
          <w:p w14:paraId="0221360A"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c>
          <w:tcPr>
            <w:tcW w:w="1478" w:type="dxa"/>
            <w:tcBorders>
              <w:top w:val="nil"/>
              <w:left w:val="nil"/>
              <w:bottom w:val="single" w:sz="4" w:space="0" w:color="auto"/>
              <w:right w:val="single" w:sz="4" w:space="0" w:color="auto"/>
            </w:tcBorders>
            <w:shd w:val="clear" w:color="F2F2F2" w:fill="FFFFFF"/>
            <w:vAlign w:val="center"/>
            <w:hideMark/>
          </w:tcPr>
          <w:p w14:paraId="4F22CA24"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r>
      <w:tr w:rsidR="00AB1C9C" w:rsidRPr="00AB1C9C" w14:paraId="168DFBE1" w14:textId="77777777" w:rsidTr="00AB1C9C">
        <w:trPr>
          <w:trHeight w:val="275"/>
        </w:trPr>
        <w:tc>
          <w:tcPr>
            <w:tcW w:w="4364" w:type="dxa"/>
            <w:tcBorders>
              <w:top w:val="nil"/>
              <w:left w:val="single" w:sz="4" w:space="0" w:color="auto"/>
              <w:bottom w:val="single" w:sz="4" w:space="0" w:color="auto"/>
              <w:right w:val="single" w:sz="4" w:space="0" w:color="auto"/>
            </w:tcBorders>
            <w:shd w:val="clear" w:color="F2F2F2" w:fill="FFFFFF"/>
            <w:vAlign w:val="center"/>
            <w:hideMark/>
          </w:tcPr>
          <w:p w14:paraId="2CDC0708"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Construcciones en Proceso en Bienes de Dominio Público</w:t>
            </w:r>
          </w:p>
        </w:tc>
        <w:tc>
          <w:tcPr>
            <w:tcW w:w="1502" w:type="dxa"/>
            <w:tcBorders>
              <w:top w:val="nil"/>
              <w:left w:val="nil"/>
              <w:bottom w:val="single" w:sz="4" w:space="0" w:color="auto"/>
              <w:right w:val="single" w:sz="4" w:space="0" w:color="auto"/>
            </w:tcBorders>
            <w:shd w:val="clear" w:color="auto" w:fill="auto"/>
            <w:vAlign w:val="center"/>
            <w:hideMark/>
          </w:tcPr>
          <w:p w14:paraId="10068697"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2,103,124,362</w:t>
            </w:r>
          </w:p>
        </w:tc>
        <w:tc>
          <w:tcPr>
            <w:tcW w:w="1478" w:type="dxa"/>
            <w:tcBorders>
              <w:top w:val="nil"/>
              <w:left w:val="nil"/>
              <w:bottom w:val="single" w:sz="4" w:space="0" w:color="auto"/>
              <w:right w:val="single" w:sz="4" w:space="0" w:color="auto"/>
            </w:tcBorders>
            <w:shd w:val="clear" w:color="auto" w:fill="auto"/>
            <w:vAlign w:val="center"/>
            <w:hideMark/>
          </w:tcPr>
          <w:p w14:paraId="656609AC"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1,260,535,120</w:t>
            </w:r>
          </w:p>
        </w:tc>
      </w:tr>
      <w:tr w:rsidR="00AB1C9C" w:rsidRPr="00AB1C9C" w14:paraId="086E2688" w14:textId="77777777" w:rsidTr="00AB1C9C">
        <w:trPr>
          <w:trHeight w:val="275"/>
        </w:trPr>
        <w:tc>
          <w:tcPr>
            <w:tcW w:w="4364" w:type="dxa"/>
            <w:tcBorders>
              <w:top w:val="nil"/>
              <w:left w:val="single" w:sz="4" w:space="0" w:color="auto"/>
              <w:bottom w:val="single" w:sz="4" w:space="0" w:color="auto"/>
              <w:right w:val="single" w:sz="4" w:space="0" w:color="auto"/>
            </w:tcBorders>
            <w:shd w:val="clear" w:color="F2F2F2" w:fill="FFFFFF"/>
            <w:vAlign w:val="center"/>
            <w:hideMark/>
          </w:tcPr>
          <w:p w14:paraId="6004ABE5"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Construcciones en Proceso en Bienes de Propios</w:t>
            </w:r>
          </w:p>
        </w:tc>
        <w:tc>
          <w:tcPr>
            <w:tcW w:w="1502" w:type="dxa"/>
            <w:tcBorders>
              <w:top w:val="nil"/>
              <w:left w:val="nil"/>
              <w:bottom w:val="single" w:sz="4" w:space="0" w:color="auto"/>
              <w:right w:val="single" w:sz="4" w:space="0" w:color="auto"/>
            </w:tcBorders>
            <w:shd w:val="clear" w:color="auto" w:fill="auto"/>
            <w:vAlign w:val="center"/>
            <w:hideMark/>
          </w:tcPr>
          <w:p w14:paraId="2E436322"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471,756,824</w:t>
            </w:r>
          </w:p>
        </w:tc>
        <w:tc>
          <w:tcPr>
            <w:tcW w:w="1478" w:type="dxa"/>
            <w:tcBorders>
              <w:top w:val="nil"/>
              <w:left w:val="nil"/>
              <w:bottom w:val="single" w:sz="4" w:space="0" w:color="auto"/>
              <w:right w:val="single" w:sz="4" w:space="0" w:color="auto"/>
            </w:tcBorders>
            <w:shd w:val="clear" w:color="auto" w:fill="auto"/>
            <w:vAlign w:val="center"/>
            <w:hideMark/>
          </w:tcPr>
          <w:p w14:paraId="6A3EDB40"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686,005,955</w:t>
            </w:r>
          </w:p>
        </w:tc>
      </w:tr>
      <w:tr w:rsidR="00AB1C9C" w:rsidRPr="00AB1C9C" w14:paraId="42DB36C5" w14:textId="77777777" w:rsidTr="00AB1C9C">
        <w:trPr>
          <w:trHeight w:val="275"/>
        </w:trPr>
        <w:tc>
          <w:tcPr>
            <w:tcW w:w="4364" w:type="dxa"/>
            <w:tcBorders>
              <w:top w:val="nil"/>
              <w:left w:val="single" w:sz="4" w:space="0" w:color="auto"/>
              <w:bottom w:val="single" w:sz="4" w:space="0" w:color="auto"/>
              <w:right w:val="single" w:sz="4" w:space="0" w:color="auto"/>
            </w:tcBorders>
            <w:shd w:val="clear" w:color="F2F2F2" w:fill="FFFFFF"/>
            <w:vAlign w:val="center"/>
            <w:hideMark/>
          </w:tcPr>
          <w:p w14:paraId="04C8E1B0"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Otros Bienes Inmuebles</w:t>
            </w:r>
          </w:p>
        </w:tc>
        <w:tc>
          <w:tcPr>
            <w:tcW w:w="1502" w:type="dxa"/>
            <w:tcBorders>
              <w:top w:val="nil"/>
              <w:left w:val="nil"/>
              <w:bottom w:val="single" w:sz="4" w:space="0" w:color="auto"/>
              <w:right w:val="single" w:sz="4" w:space="0" w:color="auto"/>
            </w:tcBorders>
            <w:shd w:val="clear" w:color="auto" w:fill="auto"/>
            <w:vAlign w:val="center"/>
            <w:hideMark/>
          </w:tcPr>
          <w:p w14:paraId="2986CBD8"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158,487,695</w:t>
            </w:r>
          </w:p>
        </w:tc>
        <w:tc>
          <w:tcPr>
            <w:tcW w:w="1478" w:type="dxa"/>
            <w:tcBorders>
              <w:top w:val="nil"/>
              <w:left w:val="nil"/>
              <w:bottom w:val="single" w:sz="4" w:space="0" w:color="auto"/>
              <w:right w:val="single" w:sz="4" w:space="0" w:color="auto"/>
            </w:tcBorders>
            <w:shd w:val="clear" w:color="auto" w:fill="auto"/>
            <w:vAlign w:val="center"/>
            <w:hideMark/>
          </w:tcPr>
          <w:p w14:paraId="3346EC12"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107,016,222</w:t>
            </w:r>
          </w:p>
        </w:tc>
      </w:tr>
      <w:tr w:rsidR="00AB1C9C" w:rsidRPr="00AB1C9C" w14:paraId="2E7978EB" w14:textId="77777777" w:rsidTr="00AB1C9C">
        <w:trPr>
          <w:trHeight w:val="383"/>
        </w:trPr>
        <w:tc>
          <w:tcPr>
            <w:tcW w:w="4364" w:type="dxa"/>
            <w:tcBorders>
              <w:top w:val="nil"/>
              <w:left w:val="single" w:sz="4" w:space="0" w:color="auto"/>
              <w:bottom w:val="single" w:sz="4" w:space="0" w:color="auto"/>
              <w:right w:val="single" w:sz="4" w:space="0" w:color="auto"/>
            </w:tcBorders>
            <w:shd w:val="clear" w:color="F2F2F2" w:fill="FFFFFF"/>
            <w:vAlign w:val="center"/>
            <w:hideMark/>
          </w:tcPr>
          <w:p w14:paraId="6ED1014D" w14:textId="77777777" w:rsidR="00AB1C9C" w:rsidRPr="00AB1C9C" w:rsidRDefault="00AB1C9C" w:rsidP="00AB1C9C">
            <w:pPr>
              <w:suppressAutoHyphens w:val="0"/>
              <w:overflowPunct/>
              <w:spacing w:after="0" w:line="240" w:lineRule="auto"/>
              <w:rPr>
                <w:rFonts w:eastAsia="Times New Roman" w:cs="Calibri"/>
                <w:b/>
                <w:bCs/>
                <w:color w:val="000000"/>
                <w:sz w:val="14"/>
                <w:szCs w:val="14"/>
                <w:lang w:eastAsia="es-MX"/>
              </w:rPr>
            </w:pPr>
            <w:r w:rsidRPr="00AB1C9C">
              <w:rPr>
                <w:rFonts w:eastAsia="Times New Roman" w:cs="Calibri"/>
                <w:b/>
                <w:bCs/>
                <w:color w:val="000000"/>
                <w:sz w:val="14"/>
                <w:szCs w:val="14"/>
                <w:lang w:eastAsia="es-MX"/>
              </w:rPr>
              <w:t>Bienes Muebles</w:t>
            </w:r>
          </w:p>
        </w:tc>
        <w:tc>
          <w:tcPr>
            <w:tcW w:w="1502" w:type="dxa"/>
            <w:tcBorders>
              <w:top w:val="nil"/>
              <w:left w:val="nil"/>
              <w:bottom w:val="single" w:sz="4" w:space="0" w:color="auto"/>
              <w:right w:val="single" w:sz="4" w:space="0" w:color="auto"/>
            </w:tcBorders>
            <w:shd w:val="clear" w:color="F2F2F2" w:fill="FFFFFF"/>
            <w:vAlign w:val="center"/>
            <w:hideMark/>
          </w:tcPr>
          <w:p w14:paraId="632BC9BA" w14:textId="77777777" w:rsidR="00AB1C9C" w:rsidRPr="00AB1C9C" w:rsidRDefault="00AB1C9C" w:rsidP="00AB1C9C">
            <w:pPr>
              <w:suppressAutoHyphens w:val="0"/>
              <w:overflowPunct/>
              <w:spacing w:after="0" w:line="240" w:lineRule="auto"/>
              <w:jc w:val="right"/>
              <w:rPr>
                <w:rFonts w:eastAsia="Times New Roman" w:cs="Calibri"/>
                <w:b/>
                <w:bCs/>
                <w:color w:val="000000"/>
                <w:sz w:val="14"/>
                <w:szCs w:val="14"/>
                <w:lang w:eastAsia="es-MX"/>
              </w:rPr>
            </w:pPr>
            <w:r w:rsidRPr="00AB1C9C">
              <w:rPr>
                <w:rFonts w:eastAsia="Times New Roman" w:cs="Calibri"/>
                <w:b/>
                <w:bCs/>
                <w:color w:val="000000"/>
                <w:sz w:val="14"/>
                <w:szCs w:val="14"/>
                <w:lang w:eastAsia="es-MX"/>
              </w:rPr>
              <w:t>914,006,064</w:t>
            </w:r>
          </w:p>
        </w:tc>
        <w:tc>
          <w:tcPr>
            <w:tcW w:w="1478" w:type="dxa"/>
            <w:tcBorders>
              <w:top w:val="nil"/>
              <w:left w:val="nil"/>
              <w:bottom w:val="single" w:sz="4" w:space="0" w:color="auto"/>
              <w:right w:val="single" w:sz="4" w:space="0" w:color="auto"/>
            </w:tcBorders>
            <w:shd w:val="clear" w:color="F2F2F2" w:fill="FFFFFF"/>
            <w:vAlign w:val="center"/>
            <w:hideMark/>
          </w:tcPr>
          <w:p w14:paraId="21E6CDFF" w14:textId="77777777" w:rsidR="00AB1C9C" w:rsidRPr="00AB1C9C" w:rsidRDefault="00AB1C9C" w:rsidP="00AB1C9C">
            <w:pPr>
              <w:suppressAutoHyphens w:val="0"/>
              <w:overflowPunct/>
              <w:spacing w:after="0" w:line="240" w:lineRule="auto"/>
              <w:jc w:val="right"/>
              <w:rPr>
                <w:rFonts w:eastAsia="Times New Roman" w:cs="Calibri"/>
                <w:b/>
                <w:bCs/>
                <w:color w:val="000000"/>
                <w:sz w:val="14"/>
                <w:szCs w:val="14"/>
                <w:lang w:eastAsia="es-MX"/>
              </w:rPr>
            </w:pPr>
            <w:r w:rsidRPr="00AB1C9C">
              <w:rPr>
                <w:rFonts w:eastAsia="Times New Roman" w:cs="Calibri"/>
                <w:b/>
                <w:bCs/>
                <w:color w:val="000000"/>
                <w:sz w:val="14"/>
                <w:szCs w:val="14"/>
                <w:lang w:eastAsia="es-MX"/>
              </w:rPr>
              <w:t>229,630,455</w:t>
            </w:r>
          </w:p>
        </w:tc>
      </w:tr>
      <w:tr w:rsidR="00AB1C9C" w:rsidRPr="00AB1C9C" w14:paraId="1B43B4C1" w14:textId="77777777" w:rsidTr="00AB1C9C">
        <w:trPr>
          <w:trHeight w:val="244"/>
        </w:trPr>
        <w:tc>
          <w:tcPr>
            <w:tcW w:w="4364" w:type="dxa"/>
            <w:tcBorders>
              <w:top w:val="nil"/>
              <w:left w:val="single" w:sz="4" w:space="0" w:color="auto"/>
              <w:bottom w:val="single" w:sz="4" w:space="0" w:color="auto"/>
              <w:right w:val="single" w:sz="4" w:space="0" w:color="auto"/>
            </w:tcBorders>
            <w:shd w:val="clear" w:color="auto" w:fill="auto"/>
            <w:vAlign w:val="center"/>
            <w:hideMark/>
          </w:tcPr>
          <w:p w14:paraId="05209B94"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Mobiliario y Equipo de Administración</w:t>
            </w:r>
          </w:p>
        </w:tc>
        <w:tc>
          <w:tcPr>
            <w:tcW w:w="1502" w:type="dxa"/>
            <w:tcBorders>
              <w:top w:val="nil"/>
              <w:left w:val="nil"/>
              <w:bottom w:val="single" w:sz="4" w:space="0" w:color="auto"/>
              <w:right w:val="single" w:sz="4" w:space="0" w:color="auto"/>
            </w:tcBorders>
            <w:shd w:val="clear" w:color="auto" w:fill="auto"/>
            <w:vAlign w:val="center"/>
            <w:hideMark/>
          </w:tcPr>
          <w:p w14:paraId="4EFD25D3"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188,333,155</w:t>
            </w:r>
          </w:p>
        </w:tc>
        <w:tc>
          <w:tcPr>
            <w:tcW w:w="1478" w:type="dxa"/>
            <w:tcBorders>
              <w:top w:val="nil"/>
              <w:left w:val="nil"/>
              <w:bottom w:val="single" w:sz="4" w:space="0" w:color="auto"/>
              <w:right w:val="single" w:sz="4" w:space="0" w:color="auto"/>
            </w:tcBorders>
            <w:shd w:val="clear" w:color="auto" w:fill="auto"/>
            <w:vAlign w:val="center"/>
            <w:hideMark/>
          </w:tcPr>
          <w:p w14:paraId="60A0FE2B"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24,034,947</w:t>
            </w:r>
          </w:p>
        </w:tc>
      </w:tr>
      <w:tr w:rsidR="00AB1C9C" w:rsidRPr="00AB1C9C" w14:paraId="3DB0C8D5" w14:textId="77777777" w:rsidTr="00AB1C9C">
        <w:trPr>
          <w:trHeight w:val="244"/>
        </w:trPr>
        <w:tc>
          <w:tcPr>
            <w:tcW w:w="4364" w:type="dxa"/>
            <w:tcBorders>
              <w:top w:val="nil"/>
              <w:left w:val="single" w:sz="4" w:space="0" w:color="auto"/>
              <w:bottom w:val="single" w:sz="4" w:space="0" w:color="auto"/>
              <w:right w:val="single" w:sz="4" w:space="0" w:color="auto"/>
            </w:tcBorders>
            <w:shd w:val="clear" w:color="auto" w:fill="auto"/>
            <w:vAlign w:val="center"/>
            <w:hideMark/>
          </w:tcPr>
          <w:p w14:paraId="0F7A10A1"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Mobiliario y Equipo Educacional y recreativo</w:t>
            </w:r>
          </w:p>
        </w:tc>
        <w:tc>
          <w:tcPr>
            <w:tcW w:w="1502" w:type="dxa"/>
            <w:tcBorders>
              <w:top w:val="nil"/>
              <w:left w:val="nil"/>
              <w:bottom w:val="single" w:sz="4" w:space="0" w:color="auto"/>
              <w:right w:val="single" w:sz="4" w:space="0" w:color="auto"/>
            </w:tcBorders>
            <w:shd w:val="clear" w:color="auto" w:fill="auto"/>
            <w:vAlign w:val="center"/>
            <w:hideMark/>
          </w:tcPr>
          <w:p w14:paraId="58DCB306"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14,160,672</w:t>
            </w:r>
          </w:p>
        </w:tc>
        <w:tc>
          <w:tcPr>
            <w:tcW w:w="1478" w:type="dxa"/>
            <w:tcBorders>
              <w:top w:val="nil"/>
              <w:left w:val="nil"/>
              <w:bottom w:val="single" w:sz="4" w:space="0" w:color="auto"/>
              <w:right w:val="single" w:sz="4" w:space="0" w:color="auto"/>
            </w:tcBorders>
            <w:shd w:val="clear" w:color="auto" w:fill="auto"/>
            <w:vAlign w:val="center"/>
            <w:hideMark/>
          </w:tcPr>
          <w:p w14:paraId="25CCD269"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824,504</w:t>
            </w:r>
          </w:p>
        </w:tc>
      </w:tr>
      <w:tr w:rsidR="00AB1C9C" w:rsidRPr="00AB1C9C" w14:paraId="45359A6A" w14:textId="77777777" w:rsidTr="00AB1C9C">
        <w:trPr>
          <w:trHeight w:val="244"/>
        </w:trPr>
        <w:tc>
          <w:tcPr>
            <w:tcW w:w="4364" w:type="dxa"/>
            <w:tcBorders>
              <w:top w:val="nil"/>
              <w:left w:val="single" w:sz="4" w:space="0" w:color="auto"/>
              <w:bottom w:val="single" w:sz="4" w:space="0" w:color="auto"/>
              <w:right w:val="single" w:sz="4" w:space="0" w:color="auto"/>
            </w:tcBorders>
            <w:shd w:val="clear" w:color="auto" w:fill="auto"/>
            <w:vAlign w:val="center"/>
            <w:hideMark/>
          </w:tcPr>
          <w:p w14:paraId="4215602E"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Equipo e Instrumental Médico y de Laboratorio</w:t>
            </w:r>
          </w:p>
        </w:tc>
        <w:tc>
          <w:tcPr>
            <w:tcW w:w="1502" w:type="dxa"/>
            <w:tcBorders>
              <w:top w:val="nil"/>
              <w:left w:val="nil"/>
              <w:bottom w:val="single" w:sz="4" w:space="0" w:color="auto"/>
              <w:right w:val="single" w:sz="4" w:space="0" w:color="auto"/>
            </w:tcBorders>
            <w:shd w:val="clear" w:color="auto" w:fill="auto"/>
            <w:vAlign w:val="center"/>
            <w:hideMark/>
          </w:tcPr>
          <w:p w14:paraId="4917A585"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20,358,696</w:t>
            </w:r>
          </w:p>
        </w:tc>
        <w:tc>
          <w:tcPr>
            <w:tcW w:w="1478" w:type="dxa"/>
            <w:tcBorders>
              <w:top w:val="nil"/>
              <w:left w:val="nil"/>
              <w:bottom w:val="single" w:sz="4" w:space="0" w:color="auto"/>
              <w:right w:val="single" w:sz="4" w:space="0" w:color="auto"/>
            </w:tcBorders>
            <w:shd w:val="clear" w:color="auto" w:fill="auto"/>
            <w:vAlign w:val="center"/>
            <w:hideMark/>
          </w:tcPr>
          <w:p w14:paraId="2B35ACDE"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527,182</w:t>
            </w:r>
          </w:p>
        </w:tc>
      </w:tr>
      <w:tr w:rsidR="00AB1C9C" w:rsidRPr="00AB1C9C" w14:paraId="71BEE260" w14:textId="77777777" w:rsidTr="00AB1C9C">
        <w:trPr>
          <w:trHeight w:val="244"/>
        </w:trPr>
        <w:tc>
          <w:tcPr>
            <w:tcW w:w="4364" w:type="dxa"/>
            <w:tcBorders>
              <w:top w:val="nil"/>
              <w:left w:val="single" w:sz="4" w:space="0" w:color="auto"/>
              <w:bottom w:val="single" w:sz="4" w:space="0" w:color="auto"/>
              <w:right w:val="single" w:sz="4" w:space="0" w:color="auto"/>
            </w:tcBorders>
            <w:shd w:val="clear" w:color="auto" w:fill="auto"/>
            <w:vAlign w:val="center"/>
            <w:hideMark/>
          </w:tcPr>
          <w:p w14:paraId="34719F36"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Vehículos y Equipos de Transporte</w:t>
            </w:r>
          </w:p>
        </w:tc>
        <w:tc>
          <w:tcPr>
            <w:tcW w:w="1502" w:type="dxa"/>
            <w:tcBorders>
              <w:top w:val="nil"/>
              <w:left w:val="nil"/>
              <w:bottom w:val="single" w:sz="4" w:space="0" w:color="auto"/>
              <w:right w:val="single" w:sz="4" w:space="0" w:color="auto"/>
            </w:tcBorders>
            <w:shd w:val="clear" w:color="auto" w:fill="auto"/>
            <w:vAlign w:val="center"/>
            <w:hideMark/>
          </w:tcPr>
          <w:p w14:paraId="05F5B822"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331,228,992</w:t>
            </w:r>
          </w:p>
        </w:tc>
        <w:tc>
          <w:tcPr>
            <w:tcW w:w="1478" w:type="dxa"/>
            <w:tcBorders>
              <w:top w:val="nil"/>
              <w:left w:val="nil"/>
              <w:bottom w:val="single" w:sz="4" w:space="0" w:color="auto"/>
              <w:right w:val="single" w:sz="4" w:space="0" w:color="auto"/>
            </w:tcBorders>
            <w:shd w:val="clear" w:color="auto" w:fill="auto"/>
            <w:vAlign w:val="center"/>
            <w:hideMark/>
          </w:tcPr>
          <w:p w14:paraId="3EA597D7"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122,328,987</w:t>
            </w:r>
          </w:p>
        </w:tc>
      </w:tr>
      <w:tr w:rsidR="00AB1C9C" w:rsidRPr="00AB1C9C" w14:paraId="5D78E921" w14:textId="77777777" w:rsidTr="00AB1C9C">
        <w:trPr>
          <w:trHeight w:val="244"/>
        </w:trPr>
        <w:tc>
          <w:tcPr>
            <w:tcW w:w="4364" w:type="dxa"/>
            <w:tcBorders>
              <w:top w:val="nil"/>
              <w:left w:val="single" w:sz="4" w:space="0" w:color="auto"/>
              <w:bottom w:val="single" w:sz="4" w:space="0" w:color="auto"/>
              <w:right w:val="single" w:sz="4" w:space="0" w:color="auto"/>
            </w:tcBorders>
            <w:shd w:val="clear" w:color="auto" w:fill="auto"/>
            <w:vAlign w:val="center"/>
            <w:hideMark/>
          </w:tcPr>
          <w:p w14:paraId="42FF83D2"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Equipo de Defensa y Seguridad</w:t>
            </w:r>
          </w:p>
        </w:tc>
        <w:tc>
          <w:tcPr>
            <w:tcW w:w="1502" w:type="dxa"/>
            <w:tcBorders>
              <w:top w:val="nil"/>
              <w:left w:val="nil"/>
              <w:bottom w:val="single" w:sz="4" w:space="0" w:color="auto"/>
              <w:right w:val="single" w:sz="4" w:space="0" w:color="auto"/>
            </w:tcBorders>
            <w:shd w:val="clear" w:color="auto" w:fill="auto"/>
            <w:vAlign w:val="center"/>
            <w:hideMark/>
          </w:tcPr>
          <w:p w14:paraId="5F70EE5F"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8,342,549</w:t>
            </w:r>
          </w:p>
        </w:tc>
        <w:tc>
          <w:tcPr>
            <w:tcW w:w="1478" w:type="dxa"/>
            <w:tcBorders>
              <w:top w:val="nil"/>
              <w:left w:val="nil"/>
              <w:bottom w:val="single" w:sz="4" w:space="0" w:color="auto"/>
              <w:right w:val="single" w:sz="4" w:space="0" w:color="auto"/>
            </w:tcBorders>
            <w:shd w:val="clear" w:color="auto" w:fill="auto"/>
            <w:vAlign w:val="center"/>
            <w:hideMark/>
          </w:tcPr>
          <w:p w14:paraId="0A759F9C"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16,994,805</w:t>
            </w:r>
          </w:p>
        </w:tc>
      </w:tr>
      <w:tr w:rsidR="00AB1C9C" w:rsidRPr="00AB1C9C" w14:paraId="4D163E48" w14:textId="77777777" w:rsidTr="00AB1C9C">
        <w:trPr>
          <w:trHeight w:val="244"/>
        </w:trPr>
        <w:tc>
          <w:tcPr>
            <w:tcW w:w="4364" w:type="dxa"/>
            <w:tcBorders>
              <w:top w:val="nil"/>
              <w:left w:val="single" w:sz="4" w:space="0" w:color="auto"/>
              <w:bottom w:val="single" w:sz="4" w:space="0" w:color="auto"/>
              <w:right w:val="single" w:sz="4" w:space="0" w:color="auto"/>
            </w:tcBorders>
            <w:shd w:val="clear" w:color="auto" w:fill="auto"/>
            <w:vAlign w:val="center"/>
            <w:hideMark/>
          </w:tcPr>
          <w:p w14:paraId="02947F71"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Maquinaria, otros Equipos y Herramientas</w:t>
            </w:r>
          </w:p>
        </w:tc>
        <w:tc>
          <w:tcPr>
            <w:tcW w:w="1502" w:type="dxa"/>
            <w:tcBorders>
              <w:top w:val="nil"/>
              <w:left w:val="nil"/>
              <w:bottom w:val="single" w:sz="4" w:space="0" w:color="auto"/>
              <w:right w:val="single" w:sz="4" w:space="0" w:color="auto"/>
            </w:tcBorders>
            <w:shd w:val="clear" w:color="auto" w:fill="auto"/>
            <w:vAlign w:val="center"/>
            <w:hideMark/>
          </w:tcPr>
          <w:p w14:paraId="15E9CD79"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242,212,638</w:t>
            </w:r>
          </w:p>
        </w:tc>
        <w:tc>
          <w:tcPr>
            <w:tcW w:w="1478" w:type="dxa"/>
            <w:tcBorders>
              <w:top w:val="nil"/>
              <w:left w:val="nil"/>
              <w:bottom w:val="single" w:sz="4" w:space="0" w:color="auto"/>
              <w:right w:val="single" w:sz="4" w:space="0" w:color="auto"/>
            </w:tcBorders>
            <w:shd w:val="clear" w:color="auto" w:fill="auto"/>
            <w:vAlign w:val="center"/>
            <w:hideMark/>
          </w:tcPr>
          <w:p w14:paraId="457C5002"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55,723,395</w:t>
            </w:r>
          </w:p>
        </w:tc>
      </w:tr>
      <w:tr w:rsidR="00AB1C9C" w:rsidRPr="00AB1C9C" w14:paraId="5CC1D915" w14:textId="77777777" w:rsidTr="00AB1C9C">
        <w:trPr>
          <w:trHeight w:val="244"/>
        </w:trPr>
        <w:tc>
          <w:tcPr>
            <w:tcW w:w="4364" w:type="dxa"/>
            <w:tcBorders>
              <w:top w:val="nil"/>
              <w:left w:val="single" w:sz="4" w:space="0" w:color="auto"/>
              <w:bottom w:val="single" w:sz="4" w:space="0" w:color="auto"/>
              <w:right w:val="single" w:sz="4" w:space="0" w:color="auto"/>
            </w:tcBorders>
            <w:shd w:val="clear" w:color="auto" w:fill="auto"/>
            <w:vAlign w:val="center"/>
            <w:hideMark/>
          </w:tcPr>
          <w:p w14:paraId="69603D06"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Colecciones, Obras de Arte y Objetos Valiosos</w:t>
            </w:r>
          </w:p>
        </w:tc>
        <w:tc>
          <w:tcPr>
            <w:tcW w:w="1502" w:type="dxa"/>
            <w:tcBorders>
              <w:top w:val="nil"/>
              <w:left w:val="nil"/>
              <w:bottom w:val="single" w:sz="4" w:space="0" w:color="auto"/>
              <w:right w:val="single" w:sz="4" w:space="0" w:color="auto"/>
            </w:tcBorders>
            <w:shd w:val="clear" w:color="auto" w:fill="auto"/>
            <w:vAlign w:val="center"/>
            <w:hideMark/>
          </w:tcPr>
          <w:p w14:paraId="2C120C76"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c>
          <w:tcPr>
            <w:tcW w:w="1478" w:type="dxa"/>
            <w:tcBorders>
              <w:top w:val="nil"/>
              <w:left w:val="nil"/>
              <w:bottom w:val="single" w:sz="4" w:space="0" w:color="auto"/>
              <w:right w:val="single" w:sz="4" w:space="0" w:color="auto"/>
            </w:tcBorders>
            <w:shd w:val="clear" w:color="auto" w:fill="auto"/>
            <w:vAlign w:val="center"/>
            <w:hideMark/>
          </w:tcPr>
          <w:p w14:paraId="4B74D951"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r>
      <w:tr w:rsidR="00AB1C9C" w:rsidRPr="00AB1C9C" w14:paraId="7BD6E2CA" w14:textId="77777777" w:rsidTr="00AB1C9C">
        <w:trPr>
          <w:trHeight w:val="244"/>
        </w:trPr>
        <w:tc>
          <w:tcPr>
            <w:tcW w:w="4364" w:type="dxa"/>
            <w:tcBorders>
              <w:top w:val="nil"/>
              <w:left w:val="single" w:sz="4" w:space="0" w:color="auto"/>
              <w:bottom w:val="single" w:sz="4" w:space="0" w:color="auto"/>
              <w:right w:val="single" w:sz="4" w:space="0" w:color="auto"/>
            </w:tcBorders>
            <w:shd w:val="clear" w:color="auto" w:fill="auto"/>
            <w:vAlign w:val="center"/>
            <w:hideMark/>
          </w:tcPr>
          <w:p w14:paraId="13B1E09C"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Activos Biológicos</w:t>
            </w:r>
          </w:p>
        </w:tc>
        <w:tc>
          <w:tcPr>
            <w:tcW w:w="1502" w:type="dxa"/>
            <w:tcBorders>
              <w:top w:val="nil"/>
              <w:left w:val="nil"/>
              <w:bottom w:val="single" w:sz="4" w:space="0" w:color="auto"/>
              <w:right w:val="single" w:sz="4" w:space="0" w:color="auto"/>
            </w:tcBorders>
            <w:shd w:val="clear" w:color="auto" w:fill="auto"/>
            <w:vAlign w:val="center"/>
            <w:hideMark/>
          </w:tcPr>
          <w:p w14:paraId="2A027C51"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1,190,160</w:t>
            </w:r>
          </w:p>
        </w:tc>
        <w:tc>
          <w:tcPr>
            <w:tcW w:w="1478" w:type="dxa"/>
            <w:tcBorders>
              <w:top w:val="nil"/>
              <w:left w:val="nil"/>
              <w:bottom w:val="single" w:sz="4" w:space="0" w:color="auto"/>
              <w:right w:val="single" w:sz="4" w:space="0" w:color="auto"/>
            </w:tcBorders>
            <w:shd w:val="clear" w:color="auto" w:fill="auto"/>
            <w:vAlign w:val="center"/>
            <w:hideMark/>
          </w:tcPr>
          <w:p w14:paraId="3C67F961"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r>
      <w:tr w:rsidR="00AB1C9C" w:rsidRPr="00AB1C9C" w14:paraId="3A4C5A8E" w14:textId="77777777" w:rsidTr="00AB1C9C">
        <w:trPr>
          <w:trHeight w:val="383"/>
        </w:trPr>
        <w:tc>
          <w:tcPr>
            <w:tcW w:w="4364" w:type="dxa"/>
            <w:tcBorders>
              <w:top w:val="nil"/>
              <w:left w:val="single" w:sz="4" w:space="0" w:color="auto"/>
              <w:bottom w:val="single" w:sz="4" w:space="0" w:color="auto"/>
              <w:right w:val="single" w:sz="4" w:space="0" w:color="auto"/>
            </w:tcBorders>
            <w:shd w:val="clear" w:color="F2F2F2" w:fill="FFFFFF"/>
            <w:vAlign w:val="center"/>
            <w:hideMark/>
          </w:tcPr>
          <w:p w14:paraId="7DC75671"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Otras Inversiones</w:t>
            </w:r>
          </w:p>
        </w:tc>
        <w:tc>
          <w:tcPr>
            <w:tcW w:w="1502" w:type="dxa"/>
            <w:tcBorders>
              <w:top w:val="nil"/>
              <w:left w:val="nil"/>
              <w:bottom w:val="single" w:sz="4" w:space="0" w:color="auto"/>
              <w:right w:val="single" w:sz="4" w:space="0" w:color="auto"/>
            </w:tcBorders>
            <w:shd w:val="clear" w:color="auto" w:fill="auto"/>
            <w:vAlign w:val="center"/>
            <w:hideMark/>
          </w:tcPr>
          <w:p w14:paraId="634C1F04"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108,179,203</w:t>
            </w:r>
          </w:p>
        </w:tc>
        <w:tc>
          <w:tcPr>
            <w:tcW w:w="1478" w:type="dxa"/>
            <w:tcBorders>
              <w:top w:val="nil"/>
              <w:left w:val="nil"/>
              <w:bottom w:val="single" w:sz="4" w:space="0" w:color="auto"/>
              <w:right w:val="single" w:sz="4" w:space="0" w:color="auto"/>
            </w:tcBorders>
            <w:shd w:val="clear" w:color="auto" w:fill="auto"/>
            <w:vAlign w:val="center"/>
            <w:hideMark/>
          </w:tcPr>
          <w:p w14:paraId="7A4EC0EE"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9,196,635</w:t>
            </w:r>
          </w:p>
        </w:tc>
      </w:tr>
      <w:tr w:rsidR="00AB1C9C" w:rsidRPr="00AB1C9C" w14:paraId="00CCE928" w14:textId="77777777" w:rsidTr="00AB1C9C">
        <w:trPr>
          <w:trHeight w:val="383"/>
        </w:trPr>
        <w:tc>
          <w:tcPr>
            <w:tcW w:w="4364" w:type="dxa"/>
            <w:tcBorders>
              <w:top w:val="nil"/>
              <w:left w:val="single" w:sz="4" w:space="0" w:color="auto"/>
              <w:bottom w:val="single" w:sz="4" w:space="0" w:color="auto"/>
              <w:right w:val="single" w:sz="4" w:space="0" w:color="auto"/>
            </w:tcBorders>
            <w:shd w:val="clear" w:color="F8CBAD" w:fill="DDC9A3"/>
            <w:vAlign w:val="center"/>
            <w:hideMark/>
          </w:tcPr>
          <w:p w14:paraId="1E3AC93D" w14:textId="77777777" w:rsidR="00AB1C9C" w:rsidRPr="00AB1C9C" w:rsidRDefault="00AB1C9C" w:rsidP="00AB1C9C">
            <w:pPr>
              <w:suppressAutoHyphens w:val="0"/>
              <w:overflowPunct/>
              <w:spacing w:after="0" w:line="240" w:lineRule="auto"/>
              <w:rPr>
                <w:rFonts w:eastAsia="Times New Roman" w:cs="Calibri"/>
                <w:b/>
                <w:bCs/>
                <w:color w:val="000000"/>
                <w:sz w:val="14"/>
                <w:szCs w:val="14"/>
                <w:lang w:eastAsia="es-MX"/>
              </w:rPr>
            </w:pPr>
            <w:r w:rsidRPr="00AB1C9C">
              <w:rPr>
                <w:rFonts w:eastAsia="Times New Roman" w:cs="Calibri"/>
                <w:b/>
                <w:bCs/>
                <w:color w:val="000000"/>
                <w:sz w:val="14"/>
                <w:szCs w:val="14"/>
                <w:lang w:eastAsia="es-MX"/>
              </w:rPr>
              <w:t>Total</w:t>
            </w:r>
          </w:p>
        </w:tc>
        <w:tc>
          <w:tcPr>
            <w:tcW w:w="1502" w:type="dxa"/>
            <w:tcBorders>
              <w:top w:val="nil"/>
              <w:left w:val="nil"/>
              <w:bottom w:val="single" w:sz="4" w:space="0" w:color="auto"/>
              <w:right w:val="single" w:sz="4" w:space="0" w:color="auto"/>
            </w:tcBorders>
            <w:shd w:val="clear" w:color="F8CBAD" w:fill="DDC9A3"/>
            <w:vAlign w:val="center"/>
            <w:hideMark/>
          </w:tcPr>
          <w:p w14:paraId="5046DFDB" w14:textId="77777777" w:rsidR="00AB1C9C" w:rsidRPr="00AB1C9C" w:rsidRDefault="00AB1C9C" w:rsidP="00AB1C9C">
            <w:pPr>
              <w:suppressAutoHyphens w:val="0"/>
              <w:overflowPunct/>
              <w:spacing w:after="0" w:line="240" w:lineRule="auto"/>
              <w:jc w:val="right"/>
              <w:rPr>
                <w:rFonts w:eastAsia="Times New Roman" w:cs="Calibri"/>
                <w:b/>
                <w:bCs/>
                <w:color w:val="000000"/>
                <w:sz w:val="14"/>
                <w:szCs w:val="14"/>
                <w:lang w:eastAsia="es-MX"/>
              </w:rPr>
            </w:pPr>
            <w:r w:rsidRPr="00AB1C9C">
              <w:rPr>
                <w:rFonts w:eastAsia="Times New Roman" w:cs="Calibri"/>
                <w:b/>
                <w:bCs/>
                <w:color w:val="000000"/>
                <w:sz w:val="14"/>
                <w:szCs w:val="14"/>
                <w:lang w:eastAsia="es-MX"/>
              </w:rPr>
              <w:t>3,647,374,945</w:t>
            </w:r>
          </w:p>
        </w:tc>
        <w:tc>
          <w:tcPr>
            <w:tcW w:w="1478" w:type="dxa"/>
            <w:tcBorders>
              <w:top w:val="nil"/>
              <w:left w:val="nil"/>
              <w:bottom w:val="single" w:sz="4" w:space="0" w:color="auto"/>
              <w:right w:val="single" w:sz="4" w:space="0" w:color="auto"/>
            </w:tcBorders>
            <w:shd w:val="clear" w:color="F8CBAD" w:fill="DDC9A3"/>
            <w:vAlign w:val="center"/>
            <w:hideMark/>
          </w:tcPr>
          <w:p w14:paraId="4A06C553" w14:textId="77777777" w:rsidR="00AB1C9C" w:rsidRPr="00AB1C9C" w:rsidRDefault="00AB1C9C" w:rsidP="00AB1C9C">
            <w:pPr>
              <w:suppressAutoHyphens w:val="0"/>
              <w:overflowPunct/>
              <w:spacing w:after="0" w:line="240" w:lineRule="auto"/>
              <w:jc w:val="right"/>
              <w:rPr>
                <w:rFonts w:eastAsia="Times New Roman" w:cs="Calibri"/>
                <w:b/>
                <w:bCs/>
                <w:color w:val="000000"/>
                <w:sz w:val="14"/>
                <w:szCs w:val="14"/>
                <w:lang w:eastAsia="es-MX"/>
              </w:rPr>
            </w:pPr>
            <w:r w:rsidRPr="00AB1C9C">
              <w:rPr>
                <w:rFonts w:eastAsia="Times New Roman" w:cs="Calibri"/>
                <w:b/>
                <w:bCs/>
                <w:color w:val="000000"/>
                <w:sz w:val="14"/>
                <w:szCs w:val="14"/>
                <w:lang w:eastAsia="es-MX"/>
              </w:rPr>
              <w:t>2,283,187,752</w:t>
            </w:r>
          </w:p>
        </w:tc>
      </w:tr>
    </w:tbl>
    <w:p w14:paraId="07ACA114" w14:textId="77777777" w:rsidR="007745EB" w:rsidRDefault="007745EB">
      <w:pPr>
        <w:spacing w:after="0" w:line="240" w:lineRule="auto"/>
        <w:jc w:val="both"/>
        <w:rPr>
          <w:rFonts w:cs="Calibri"/>
          <w:b/>
          <w:sz w:val="17"/>
          <w:szCs w:val="17"/>
          <w:lang w:val="es-ES" w:eastAsia="es-ES"/>
        </w:rPr>
      </w:pPr>
    </w:p>
    <w:p w14:paraId="04AC2003" w14:textId="77777777" w:rsidR="007745EB" w:rsidRDefault="007745EB">
      <w:pPr>
        <w:spacing w:after="0" w:line="240" w:lineRule="auto"/>
        <w:jc w:val="both"/>
        <w:rPr>
          <w:rFonts w:cs="Calibri"/>
          <w:b/>
          <w:sz w:val="17"/>
          <w:szCs w:val="17"/>
          <w:lang w:val="es-ES" w:eastAsia="es-ES"/>
        </w:rPr>
      </w:pPr>
    </w:p>
    <w:p w14:paraId="5A54B8DA" w14:textId="77777777" w:rsidR="007745EB" w:rsidRPr="00A727F3" w:rsidRDefault="00C87FDA" w:rsidP="00397C62">
      <w:pPr>
        <w:pStyle w:val="Prrafodelista"/>
        <w:numPr>
          <w:ilvl w:val="0"/>
          <w:numId w:val="12"/>
        </w:numPr>
        <w:spacing w:after="0" w:line="240" w:lineRule="auto"/>
        <w:ind w:left="567"/>
        <w:jc w:val="both"/>
        <w:rPr>
          <w:rFonts w:cs="Calibri"/>
          <w:sz w:val="20"/>
          <w:szCs w:val="20"/>
          <w:lang w:val="es-ES" w:eastAsia="es-ES"/>
        </w:rPr>
      </w:pPr>
      <w:r w:rsidRPr="000B130C">
        <w:rPr>
          <w:rFonts w:cs="Calibri"/>
          <w:sz w:val="20"/>
          <w:szCs w:val="20"/>
          <w:lang w:val="es-ES" w:eastAsia="es-ES"/>
        </w:rPr>
        <w:t xml:space="preserve">Conciliación de los Flujos de Efectivo </w:t>
      </w:r>
      <w:r w:rsidRPr="000B130C">
        <w:rPr>
          <w:rFonts w:cs="Calibri"/>
          <w:sz w:val="20"/>
          <w:szCs w:val="20"/>
        </w:rPr>
        <w:t xml:space="preserve">Netos de las Actividades de Operación y la cuenta de Resultado del </w:t>
      </w:r>
      <w:r w:rsidR="00E406AD" w:rsidRPr="000B130C">
        <w:rPr>
          <w:rFonts w:cs="Calibri"/>
          <w:sz w:val="20"/>
          <w:szCs w:val="20"/>
        </w:rPr>
        <w:t>Ejercicio (</w:t>
      </w:r>
      <w:r w:rsidRPr="000B130C">
        <w:rPr>
          <w:rFonts w:cs="Calibri"/>
          <w:sz w:val="20"/>
          <w:szCs w:val="20"/>
        </w:rPr>
        <w:t>Ahorro/Desahorro).</w:t>
      </w:r>
    </w:p>
    <w:p w14:paraId="3346051D" w14:textId="77777777" w:rsidR="00A727F3" w:rsidRDefault="00A727F3" w:rsidP="00A727F3">
      <w:pPr>
        <w:spacing w:after="0" w:line="240" w:lineRule="auto"/>
        <w:jc w:val="both"/>
        <w:rPr>
          <w:rFonts w:cs="Calibri"/>
          <w:sz w:val="20"/>
          <w:szCs w:val="20"/>
          <w:lang w:val="es-ES" w:eastAsia="es-ES"/>
        </w:rPr>
      </w:pPr>
    </w:p>
    <w:tbl>
      <w:tblPr>
        <w:tblW w:w="7406" w:type="dxa"/>
        <w:tblCellMar>
          <w:left w:w="70" w:type="dxa"/>
          <w:right w:w="70" w:type="dxa"/>
        </w:tblCellMar>
        <w:tblLook w:val="04A0" w:firstRow="1" w:lastRow="0" w:firstColumn="1" w:lastColumn="0" w:noHBand="0" w:noVBand="1"/>
      </w:tblPr>
      <w:tblGrid>
        <w:gridCol w:w="4400"/>
        <w:gridCol w:w="1514"/>
        <w:gridCol w:w="1492"/>
      </w:tblGrid>
      <w:tr w:rsidR="00A727F3" w:rsidRPr="00A727F3" w14:paraId="6591E941" w14:textId="77777777" w:rsidTr="00A727F3">
        <w:trPr>
          <w:trHeight w:val="499"/>
        </w:trPr>
        <w:tc>
          <w:tcPr>
            <w:tcW w:w="7406" w:type="dxa"/>
            <w:gridSpan w:val="3"/>
            <w:tcBorders>
              <w:top w:val="single" w:sz="4" w:space="0" w:color="auto"/>
              <w:left w:val="single" w:sz="4" w:space="0" w:color="auto"/>
              <w:bottom w:val="single" w:sz="4" w:space="0" w:color="auto"/>
              <w:right w:val="single" w:sz="4" w:space="0" w:color="auto"/>
            </w:tcBorders>
            <w:shd w:val="clear" w:color="800080" w:fill="A90025"/>
            <w:vAlign w:val="center"/>
            <w:hideMark/>
          </w:tcPr>
          <w:p w14:paraId="370212A4" w14:textId="77777777" w:rsidR="00A727F3" w:rsidRPr="00A727F3" w:rsidRDefault="00A727F3" w:rsidP="00A727F3">
            <w:pPr>
              <w:suppressAutoHyphens w:val="0"/>
              <w:overflowPunct/>
              <w:spacing w:after="0" w:line="240" w:lineRule="auto"/>
              <w:jc w:val="center"/>
              <w:rPr>
                <w:rFonts w:eastAsia="Times New Roman" w:cs="Calibri"/>
                <w:b/>
                <w:bCs/>
                <w:color w:val="FFFFFF"/>
                <w:sz w:val="18"/>
                <w:szCs w:val="18"/>
                <w:lang w:eastAsia="es-MX"/>
              </w:rPr>
            </w:pPr>
            <w:r w:rsidRPr="00A727F3">
              <w:rPr>
                <w:rFonts w:eastAsia="Times New Roman" w:cs="Calibri"/>
                <w:b/>
                <w:bCs/>
                <w:color w:val="FFFFFF"/>
                <w:sz w:val="18"/>
                <w:szCs w:val="18"/>
                <w:lang w:eastAsia="es-MX"/>
              </w:rPr>
              <w:t xml:space="preserve">Conciliación de Flujos de Efectivo Netos </w:t>
            </w:r>
          </w:p>
        </w:tc>
      </w:tr>
      <w:tr w:rsidR="00A727F3" w:rsidRPr="00A727F3" w14:paraId="0D2C5951" w14:textId="77777777" w:rsidTr="00A727F3">
        <w:trPr>
          <w:trHeight w:val="275"/>
        </w:trPr>
        <w:tc>
          <w:tcPr>
            <w:tcW w:w="4400" w:type="dxa"/>
            <w:tcBorders>
              <w:top w:val="nil"/>
              <w:left w:val="single" w:sz="4" w:space="0" w:color="auto"/>
              <w:bottom w:val="single" w:sz="4" w:space="0" w:color="auto"/>
              <w:right w:val="single" w:sz="4" w:space="0" w:color="auto"/>
            </w:tcBorders>
            <w:shd w:val="clear" w:color="F8CBAD" w:fill="DDC9A3"/>
            <w:vAlign w:val="center"/>
            <w:hideMark/>
          </w:tcPr>
          <w:p w14:paraId="29AE4DFD" w14:textId="77777777" w:rsidR="00A727F3" w:rsidRPr="00A727F3" w:rsidRDefault="00A727F3" w:rsidP="00A727F3">
            <w:pPr>
              <w:suppressAutoHyphens w:val="0"/>
              <w:overflowPunct/>
              <w:spacing w:after="0" w:line="240" w:lineRule="auto"/>
              <w:jc w:val="center"/>
              <w:rPr>
                <w:rFonts w:eastAsia="Times New Roman" w:cs="Calibri"/>
                <w:b/>
                <w:bCs/>
                <w:color w:val="000000"/>
                <w:sz w:val="14"/>
                <w:szCs w:val="14"/>
                <w:lang w:eastAsia="es-MX"/>
              </w:rPr>
            </w:pPr>
            <w:r w:rsidRPr="00A727F3">
              <w:rPr>
                <w:rFonts w:eastAsia="Times New Roman" w:cs="Calibri"/>
                <w:b/>
                <w:bCs/>
                <w:color w:val="000000"/>
                <w:sz w:val="14"/>
                <w:szCs w:val="14"/>
                <w:lang w:eastAsia="es-MX"/>
              </w:rPr>
              <w:t>C O N C E P T O</w:t>
            </w:r>
          </w:p>
        </w:tc>
        <w:tc>
          <w:tcPr>
            <w:tcW w:w="1514" w:type="dxa"/>
            <w:tcBorders>
              <w:top w:val="nil"/>
              <w:left w:val="nil"/>
              <w:bottom w:val="single" w:sz="4" w:space="0" w:color="auto"/>
              <w:right w:val="single" w:sz="4" w:space="0" w:color="auto"/>
            </w:tcBorders>
            <w:shd w:val="clear" w:color="F8CBAD" w:fill="DDC9A3"/>
            <w:vAlign w:val="center"/>
            <w:hideMark/>
          </w:tcPr>
          <w:p w14:paraId="1EF2A18D" w14:textId="77777777" w:rsidR="00A727F3" w:rsidRPr="00A727F3" w:rsidRDefault="00A727F3" w:rsidP="00A727F3">
            <w:pPr>
              <w:suppressAutoHyphens w:val="0"/>
              <w:overflowPunct/>
              <w:spacing w:after="0" w:line="240" w:lineRule="auto"/>
              <w:jc w:val="center"/>
              <w:rPr>
                <w:rFonts w:eastAsia="Times New Roman" w:cs="Calibri"/>
                <w:b/>
                <w:bCs/>
                <w:color w:val="000000"/>
                <w:sz w:val="16"/>
                <w:szCs w:val="16"/>
                <w:lang w:eastAsia="es-MX"/>
              </w:rPr>
            </w:pPr>
            <w:r w:rsidRPr="00A727F3">
              <w:rPr>
                <w:rFonts w:eastAsia="Times New Roman" w:cs="Calibri"/>
                <w:b/>
                <w:bCs/>
                <w:color w:val="000000"/>
                <w:sz w:val="16"/>
                <w:szCs w:val="16"/>
                <w:lang w:eastAsia="es-MX"/>
              </w:rPr>
              <w:t>2024</w:t>
            </w:r>
          </w:p>
        </w:tc>
        <w:tc>
          <w:tcPr>
            <w:tcW w:w="1490" w:type="dxa"/>
            <w:tcBorders>
              <w:top w:val="nil"/>
              <w:left w:val="nil"/>
              <w:bottom w:val="single" w:sz="4" w:space="0" w:color="auto"/>
              <w:right w:val="single" w:sz="4" w:space="0" w:color="auto"/>
            </w:tcBorders>
            <w:shd w:val="clear" w:color="F8CBAD" w:fill="DDC9A3"/>
            <w:vAlign w:val="center"/>
            <w:hideMark/>
          </w:tcPr>
          <w:p w14:paraId="5D2C725E" w14:textId="77777777" w:rsidR="00A727F3" w:rsidRPr="00A727F3" w:rsidRDefault="00A727F3" w:rsidP="00A727F3">
            <w:pPr>
              <w:suppressAutoHyphens w:val="0"/>
              <w:overflowPunct/>
              <w:spacing w:after="0" w:line="240" w:lineRule="auto"/>
              <w:jc w:val="center"/>
              <w:rPr>
                <w:rFonts w:eastAsia="Times New Roman" w:cs="Calibri"/>
                <w:b/>
                <w:bCs/>
                <w:color w:val="000000"/>
                <w:sz w:val="16"/>
                <w:szCs w:val="16"/>
                <w:lang w:eastAsia="es-MX"/>
              </w:rPr>
            </w:pPr>
            <w:r w:rsidRPr="00A727F3">
              <w:rPr>
                <w:rFonts w:eastAsia="Times New Roman" w:cs="Calibri"/>
                <w:b/>
                <w:bCs/>
                <w:color w:val="000000"/>
                <w:sz w:val="16"/>
                <w:szCs w:val="16"/>
                <w:lang w:eastAsia="es-MX"/>
              </w:rPr>
              <w:t>2023</w:t>
            </w:r>
          </w:p>
        </w:tc>
      </w:tr>
      <w:tr w:rsidR="00A727F3" w:rsidRPr="00A727F3" w14:paraId="7436FEED" w14:textId="77777777" w:rsidTr="00A727F3">
        <w:trPr>
          <w:trHeight w:val="478"/>
        </w:trPr>
        <w:tc>
          <w:tcPr>
            <w:tcW w:w="4400" w:type="dxa"/>
            <w:tcBorders>
              <w:top w:val="nil"/>
              <w:left w:val="single" w:sz="4" w:space="0" w:color="auto"/>
              <w:bottom w:val="single" w:sz="4" w:space="0" w:color="auto"/>
              <w:right w:val="single" w:sz="4" w:space="0" w:color="auto"/>
            </w:tcBorders>
            <w:shd w:val="clear" w:color="DBDBDB" w:fill="D9D9D9"/>
            <w:vAlign w:val="center"/>
            <w:hideMark/>
          </w:tcPr>
          <w:p w14:paraId="796B31BE" w14:textId="77777777" w:rsidR="00A727F3" w:rsidRPr="00A727F3" w:rsidRDefault="00A727F3" w:rsidP="00A727F3">
            <w:pPr>
              <w:suppressAutoHyphens w:val="0"/>
              <w:overflowPunct/>
              <w:spacing w:after="0" w:line="240" w:lineRule="auto"/>
              <w:jc w:val="both"/>
              <w:rPr>
                <w:rFonts w:eastAsia="Times New Roman" w:cs="Calibri"/>
                <w:b/>
                <w:bCs/>
                <w:color w:val="000000"/>
                <w:sz w:val="14"/>
                <w:szCs w:val="14"/>
                <w:lang w:eastAsia="es-MX"/>
              </w:rPr>
            </w:pPr>
            <w:r w:rsidRPr="00A727F3">
              <w:rPr>
                <w:rFonts w:eastAsia="Times New Roman" w:cs="Calibri"/>
                <w:b/>
                <w:bCs/>
                <w:color w:val="000000"/>
                <w:sz w:val="14"/>
                <w:szCs w:val="14"/>
                <w:lang w:eastAsia="es-MX"/>
              </w:rPr>
              <w:t>Resultados del Ejercicio (Ahorro/ Desahorro)</w:t>
            </w:r>
          </w:p>
        </w:tc>
        <w:tc>
          <w:tcPr>
            <w:tcW w:w="1514" w:type="dxa"/>
            <w:tcBorders>
              <w:top w:val="nil"/>
              <w:left w:val="nil"/>
              <w:bottom w:val="single" w:sz="4" w:space="0" w:color="auto"/>
              <w:right w:val="single" w:sz="4" w:space="0" w:color="auto"/>
            </w:tcBorders>
            <w:shd w:val="clear" w:color="DBDBDB" w:fill="D9D9D9"/>
            <w:vAlign w:val="center"/>
            <w:hideMark/>
          </w:tcPr>
          <w:p w14:paraId="20604481" w14:textId="77777777" w:rsidR="00A727F3" w:rsidRPr="00A727F3" w:rsidRDefault="00A727F3" w:rsidP="00A727F3">
            <w:pPr>
              <w:suppressAutoHyphens w:val="0"/>
              <w:overflowPunct/>
              <w:spacing w:after="0" w:line="240" w:lineRule="auto"/>
              <w:jc w:val="right"/>
              <w:rPr>
                <w:rFonts w:eastAsia="Times New Roman" w:cs="Calibri"/>
                <w:b/>
                <w:bCs/>
                <w:color w:val="000000"/>
                <w:sz w:val="14"/>
                <w:szCs w:val="14"/>
                <w:lang w:eastAsia="es-MX"/>
              </w:rPr>
            </w:pPr>
            <w:r w:rsidRPr="00A727F3">
              <w:rPr>
                <w:rFonts w:eastAsia="Times New Roman" w:cs="Calibri"/>
                <w:b/>
                <w:bCs/>
                <w:color w:val="000000"/>
                <w:sz w:val="14"/>
                <w:szCs w:val="14"/>
                <w:lang w:eastAsia="es-MX"/>
              </w:rPr>
              <w:t>1,769,481,250</w:t>
            </w:r>
          </w:p>
        </w:tc>
        <w:tc>
          <w:tcPr>
            <w:tcW w:w="1490" w:type="dxa"/>
            <w:tcBorders>
              <w:top w:val="nil"/>
              <w:left w:val="nil"/>
              <w:bottom w:val="single" w:sz="4" w:space="0" w:color="auto"/>
              <w:right w:val="single" w:sz="4" w:space="0" w:color="auto"/>
            </w:tcBorders>
            <w:shd w:val="clear" w:color="DBDBDB" w:fill="D9D9D9"/>
            <w:vAlign w:val="center"/>
            <w:hideMark/>
          </w:tcPr>
          <w:p w14:paraId="2830D3B8" w14:textId="77777777" w:rsidR="00A727F3" w:rsidRPr="00A727F3" w:rsidRDefault="00A727F3" w:rsidP="00A727F3">
            <w:pPr>
              <w:suppressAutoHyphens w:val="0"/>
              <w:overflowPunct/>
              <w:spacing w:after="0" w:line="240" w:lineRule="auto"/>
              <w:jc w:val="right"/>
              <w:rPr>
                <w:rFonts w:eastAsia="Times New Roman" w:cs="Calibri"/>
                <w:b/>
                <w:bCs/>
                <w:color w:val="000000"/>
                <w:sz w:val="14"/>
                <w:szCs w:val="14"/>
                <w:lang w:eastAsia="es-MX"/>
              </w:rPr>
            </w:pPr>
            <w:r w:rsidRPr="00A727F3">
              <w:rPr>
                <w:rFonts w:eastAsia="Times New Roman" w:cs="Calibri"/>
                <w:b/>
                <w:bCs/>
                <w:color w:val="000000"/>
                <w:sz w:val="14"/>
                <w:szCs w:val="14"/>
                <w:lang w:eastAsia="es-MX"/>
              </w:rPr>
              <w:t>4,725,822,548</w:t>
            </w:r>
          </w:p>
        </w:tc>
      </w:tr>
      <w:tr w:rsidR="00A727F3" w:rsidRPr="00A727F3" w14:paraId="21D70A1F" w14:textId="77777777" w:rsidTr="00A727F3">
        <w:trPr>
          <w:trHeight w:val="377"/>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7CDEB611" w14:textId="77777777" w:rsidR="00A727F3" w:rsidRPr="00A727F3" w:rsidRDefault="00A727F3" w:rsidP="00A727F3">
            <w:pPr>
              <w:suppressAutoHyphens w:val="0"/>
              <w:overflowPunct/>
              <w:spacing w:after="0" w:line="240" w:lineRule="auto"/>
              <w:jc w:val="both"/>
              <w:rPr>
                <w:rFonts w:eastAsia="Times New Roman" w:cs="Calibri"/>
                <w:color w:val="000000"/>
                <w:sz w:val="14"/>
                <w:szCs w:val="14"/>
                <w:lang w:eastAsia="es-MX"/>
              </w:rPr>
            </w:pPr>
            <w:r w:rsidRPr="00A727F3">
              <w:rPr>
                <w:rFonts w:eastAsia="Times New Roman" w:cs="Calibri"/>
                <w:color w:val="000000"/>
                <w:sz w:val="14"/>
                <w:szCs w:val="14"/>
                <w:lang w:eastAsia="es-MX"/>
              </w:rPr>
              <w:t xml:space="preserve">     Movimientos de partidas (o rubros) que no afectan al Efectivo</w:t>
            </w:r>
          </w:p>
        </w:tc>
        <w:tc>
          <w:tcPr>
            <w:tcW w:w="1514" w:type="dxa"/>
            <w:tcBorders>
              <w:top w:val="nil"/>
              <w:left w:val="nil"/>
              <w:bottom w:val="single" w:sz="4" w:space="0" w:color="auto"/>
              <w:right w:val="single" w:sz="4" w:space="0" w:color="auto"/>
            </w:tcBorders>
            <w:shd w:val="clear" w:color="auto" w:fill="auto"/>
            <w:vAlign w:val="center"/>
            <w:hideMark/>
          </w:tcPr>
          <w:p w14:paraId="06FBA0A4" w14:textId="77777777" w:rsidR="00A727F3" w:rsidRPr="00A727F3" w:rsidRDefault="00A727F3" w:rsidP="00A727F3">
            <w:pPr>
              <w:suppressAutoHyphens w:val="0"/>
              <w:overflowPunct/>
              <w:spacing w:after="0" w:line="240" w:lineRule="auto"/>
              <w:jc w:val="right"/>
              <w:rPr>
                <w:rFonts w:eastAsia="Times New Roman" w:cs="Calibri"/>
                <w:color w:val="000000"/>
                <w:sz w:val="14"/>
                <w:szCs w:val="14"/>
                <w:lang w:eastAsia="es-MX"/>
              </w:rPr>
            </w:pPr>
            <w:r w:rsidRPr="00A727F3">
              <w:rPr>
                <w:rFonts w:eastAsia="Times New Roman" w:cs="Calibri"/>
                <w:color w:val="000000"/>
                <w:sz w:val="14"/>
                <w:szCs w:val="14"/>
                <w:lang w:eastAsia="es-MX"/>
              </w:rPr>
              <w:t> </w:t>
            </w:r>
          </w:p>
        </w:tc>
        <w:tc>
          <w:tcPr>
            <w:tcW w:w="1490" w:type="dxa"/>
            <w:tcBorders>
              <w:top w:val="nil"/>
              <w:left w:val="nil"/>
              <w:bottom w:val="single" w:sz="4" w:space="0" w:color="auto"/>
              <w:right w:val="single" w:sz="4" w:space="0" w:color="auto"/>
            </w:tcBorders>
            <w:shd w:val="clear" w:color="auto" w:fill="auto"/>
            <w:vAlign w:val="center"/>
            <w:hideMark/>
          </w:tcPr>
          <w:p w14:paraId="7E4E6DCB" w14:textId="77777777" w:rsidR="00A727F3" w:rsidRPr="00A727F3" w:rsidRDefault="00A727F3" w:rsidP="00A727F3">
            <w:pPr>
              <w:suppressAutoHyphens w:val="0"/>
              <w:overflowPunct/>
              <w:spacing w:after="0" w:line="240" w:lineRule="auto"/>
              <w:jc w:val="right"/>
              <w:rPr>
                <w:rFonts w:eastAsia="Times New Roman" w:cs="Calibri"/>
                <w:color w:val="000000"/>
                <w:sz w:val="14"/>
                <w:szCs w:val="14"/>
                <w:lang w:eastAsia="es-MX"/>
              </w:rPr>
            </w:pPr>
            <w:r w:rsidRPr="00A727F3">
              <w:rPr>
                <w:rFonts w:eastAsia="Times New Roman" w:cs="Calibri"/>
                <w:color w:val="000000"/>
                <w:sz w:val="14"/>
                <w:szCs w:val="14"/>
                <w:lang w:eastAsia="es-MX"/>
              </w:rPr>
              <w:t> </w:t>
            </w:r>
          </w:p>
        </w:tc>
      </w:tr>
      <w:tr w:rsidR="00A727F3" w:rsidRPr="00A727F3" w14:paraId="6D172A8B" w14:textId="77777777" w:rsidTr="00A727F3">
        <w:trPr>
          <w:trHeight w:val="278"/>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51AC0706" w14:textId="77777777" w:rsidR="00A727F3" w:rsidRPr="00A727F3" w:rsidRDefault="00A727F3" w:rsidP="00A727F3">
            <w:pPr>
              <w:suppressAutoHyphens w:val="0"/>
              <w:overflowPunct/>
              <w:spacing w:after="0" w:line="240" w:lineRule="auto"/>
              <w:jc w:val="both"/>
              <w:rPr>
                <w:rFonts w:eastAsia="Times New Roman" w:cs="Calibri"/>
                <w:color w:val="000000"/>
                <w:sz w:val="14"/>
                <w:szCs w:val="14"/>
                <w:lang w:eastAsia="es-MX"/>
              </w:rPr>
            </w:pPr>
            <w:r w:rsidRPr="00A727F3">
              <w:rPr>
                <w:rFonts w:eastAsia="Times New Roman" w:cs="Calibri"/>
                <w:color w:val="000000"/>
                <w:sz w:val="14"/>
                <w:szCs w:val="14"/>
                <w:lang w:eastAsia="es-MX"/>
              </w:rPr>
              <w:t xml:space="preserve">     Depreciación</w:t>
            </w:r>
          </w:p>
        </w:tc>
        <w:tc>
          <w:tcPr>
            <w:tcW w:w="1514" w:type="dxa"/>
            <w:tcBorders>
              <w:top w:val="nil"/>
              <w:left w:val="nil"/>
              <w:bottom w:val="single" w:sz="4" w:space="0" w:color="auto"/>
              <w:right w:val="single" w:sz="4" w:space="0" w:color="auto"/>
            </w:tcBorders>
            <w:shd w:val="clear" w:color="auto" w:fill="auto"/>
            <w:vAlign w:val="center"/>
            <w:hideMark/>
          </w:tcPr>
          <w:p w14:paraId="4F96611F" w14:textId="77777777" w:rsidR="00A727F3" w:rsidRPr="00A727F3" w:rsidRDefault="00A727F3" w:rsidP="00A727F3">
            <w:pPr>
              <w:suppressAutoHyphens w:val="0"/>
              <w:overflowPunct/>
              <w:spacing w:after="0" w:line="240" w:lineRule="auto"/>
              <w:jc w:val="right"/>
              <w:rPr>
                <w:rFonts w:eastAsia="Times New Roman" w:cs="Calibri"/>
                <w:color w:val="000000"/>
                <w:sz w:val="14"/>
                <w:szCs w:val="14"/>
                <w:lang w:eastAsia="es-MX"/>
              </w:rPr>
            </w:pPr>
            <w:r w:rsidRPr="00A727F3">
              <w:rPr>
                <w:rFonts w:eastAsia="Times New Roman" w:cs="Calibri"/>
                <w:color w:val="000000"/>
                <w:sz w:val="14"/>
                <w:szCs w:val="14"/>
                <w:lang w:eastAsia="es-MX"/>
              </w:rPr>
              <w:t>777,725,422</w:t>
            </w:r>
          </w:p>
        </w:tc>
        <w:tc>
          <w:tcPr>
            <w:tcW w:w="1490" w:type="dxa"/>
            <w:tcBorders>
              <w:top w:val="nil"/>
              <w:left w:val="nil"/>
              <w:bottom w:val="single" w:sz="4" w:space="0" w:color="auto"/>
              <w:right w:val="single" w:sz="4" w:space="0" w:color="auto"/>
            </w:tcBorders>
            <w:shd w:val="clear" w:color="auto" w:fill="auto"/>
            <w:vAlign w:val="center"/>
            <w:hideMark/>
          </w:tcPr>
          <w:p w14:paraId="5718CA56" w14:textId="77777777" w:rsidR="00A727F3" w:rsidRPr="00A727F3" w:rsidRDefault="00A727F3" w:rsidP="00A727F3">
            <w:pPr>
              <w:suppressAutoHyphens w:val="0"/>
              <w:overflowPunct/>
              <w:spacing w:after="0" w:line="240" w:lineRule="auto"/>
              <w:jc w:val="right"/>
              <w:rPr>
                <w:rFonts w:eastAsia="Times New Roman" w:cs="Calibri"/>
                <w:color w:val="000000"/>
                <w:sz w:val="14"/>
                <w:szCs w:val="14"/>
                <w:lang w:eastAsia="es-MX"/>
              </w:rPr>
            </w:pPr>
            <w:r w:rsidRPr="00A727F3">
              <w:rPr>
                <w:rFonts w:eastAsia="Times New Roman" w:cs="Calibri"/>
                <w:color w:val="000000"/>
                <w:sz w:val="14"/>
                <w:szCs w:val="14"/>
                <w:lang w:eastAsia="es-MX"/>
              </w:rPr>
              <w:t>978,745,984</w:t>
            </w:r>
          </w:p>
        </w:tc>
      </w:tr>
      <w:tr w:rsidR="00A727F3" w:rsidRPr="00A727F3" w14:paraId="473D4330" w14:textId="77777777" w:rsidTr="00A727F3">
        <w:trPr>
          <w:trHeight w:val="278"/>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2CC80684" w14:textId="77777777" w:rsidR="00A727F3" w:rsidRPr="00A727F3" w:rsidRDefault="00A727F3" w:rsidP="00A727F3">
            <w:pPr>
              <w:suppressAutoHyphens w:val="0"/>
              <w:overflowPunct/>
              <w:spacing w:after="0" w:line="240" w:lineRule="auto"/>
              <w:jc w:val="both"/>
              <w:rPr>
                <w:rFonts w:eastAsia="Times New Roman" w:cs="Calibri"/>
                <w:color w:val="000000"/>
                <w:sz w:val="14"/>
                <w:szCs w:val="14"/>
                <w:lang w:eastAsia="es-MX"/>
              </w:rPr>
            </w:pPr>
            <w:r w:rsidRPr="00A727F3">
              <w:rPr>
                <w:rFonts w:eastAsia="Times New Roman" w:cs="Calibri"/>
                <w:color w:val="000000"/>
                <w:sz w:val="14"/>
                <w:szCs w:val="14"/>
                <w:lang w:eastAsia="es-MX"/>
              </w:rPr>
              <w:t xml:space="preserve">     Amortización</w:t>
            </w:r>
          </w:p>
        </w:tc>
        <w:tc>
          <w:tcPr>
            <w:tcW w:w="1514" w:type="dxa"/>
            <w:tcBorders>
              <w:top w:val="nil"/>
              <w:left w:val="nil"/>
              <w:bottom w:val="single" w:sz="4" w:space="0" w:color="auto"/>
              <w:right w:val="single" w:sz="4" w:space="0" w:color="auto"/>
            </w:tcBorders>
            <w:shd w:val="clear" w:color="auto" w:fill="auto"/>
            <w:vAlign w:val="center"/>
            <w:hideMark/>
          </w:tcPr>
          <w:p w14:paraId="10AEBEB6" w14:textId="77777777" w:rsidR="00A727F3" w:rsidRPr="00A727F3" w:rsidRDefault="00A727F3" w:rsidP="00A727F3">
            <w:pPr>
              <w:suppressAutoHyphens w:val="0"/>
              <w:overflowPunct/>
              <w:spacing w:after="0" w:line="240" w:lineRule="auto"/>
              <w:jc w:val="right"/>
              <w:rPr>
                <w:rFonts w:eastAsia="Times New Roman" w:cs="Calibri"/>
                <w:color w:val="000000"/>
                <w:sz w:val="14"/>
                <w:szCs w:val="14"/>
                <w:lang w:eastAsia="es-MX"/>
              </w:rPr>
            </w:pPr>
            <w:r w:rsidRPr="00A727F3">
              <w:rPr>
                <w:rFonts w:eastAsia="Times New Roman" w:cs="Calibri"/>
                <w:color w:val="000000"/>
                <w:sz w:val="14"/>
                <w:szCs w:val="14"/>
                <w:lang w:eastAsia="es-MX"/>
              </w:rPr>
              <w:t> </w:t>
            </w:r>
          </w:p>
        </w:tc>
        <w:tc>
          <w:tcPr>
            <w:tcW w:w="1490" w:type="dxa"/>
            <w:tcBorders>
              <w:top w:val="nil"/>
              <w:left w:val="nil"/>
              <w:bottom w:val="single" w:sz="4" w:space="0" w:color="auto"/>
              <w:right w:val="single" w:sz="4" w:space="0" w:color="auto"/>
            </w:tcBorders>
            <w:shd w:val="clear" w:color="auto" w:fill="auto"/>
            <w:vAlign w:val="center"/>
            <w:hideMark/>
          </w:tcPr>
          <w:p w14:paraId="1AD70DE8" w14:textId="77777777" w:rsidR="00A727F3" w:rsidRPr="00A727F3" w:rsidRDefault="00A727F3" w:rsidP="00A727F3">
            <w:pPr>
              <w:suppressAutoHyphens w:val="0"/>
              <w:overflowPunct/>
              <w:spacing w:after="0" w:line="240" w:lineRule="auto"/>
              <w:jc w:val="right"/>
              <w:rPr>
                <w:rFonts w:eastAsia="Times New Roman" w:cs="Calibri"/>
                <w:color w:val="000000"/>
                <w:sz w:val="14"/>
                <w:szCs w:val="14"/>
                <w:lang w:eastAsia="es-MX"/>
              </w:rPr>
            </w:pPr>
            <w:r w:rsidRPr="00A727F3">
              <w:rPr>
                <w:rFonts w:eastAsia="Times New Roman" w:cs="Calibri"/>
                <w:color w:val="000000"/>
                <w:sz w:val="14"/>
                <w:szCs w:val="14"/>
                <w:lang w:eastAsia="es-MX"/>
              </w:rPr>
              <w:t> </w:t>
            </w:r>
          </w:p>
        </w:tc>
      </w:tr>
      <w:tr w:rsidR="00A727F3" w:rsidRPr="00A727F3" w14:paraId="6FB61FDA" w14:textId="77777777" w:rsidTr="00A727F3">
        <w:trPr>
          <w:trHeight w:val="278"/>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14477456" w14:textId="77777777" w:rsidR="00A727F3" w:rsidRPr="00A727F3" w:rsidRDefault="00A727F3" w:rsidP="00A727F3">
            <w:pPr>
              <w:suppressAutoHyphens w:val="0"/>
              <w:overflowPunct/>
              <w:spacing w:after="0" w:line="240" w:lineRule="auto"/>
              <w:jc w:val="both"/>
              <w:rPr>
                <w:rFonts w:eastAsia="Times New Roman" w:cs="Calibri"/>
                <w:color w:val="000000"/>
                <w:sz w:val="14"/>
                <w:szCs w:val="14"/>
                <w:lang w:eastAsia="es-MX"/>
              </w:rPr>
            </w:pPr>
            <w:r w:rsidRPr="00A727F3">
              <w:rPr>
                <w:rFonts w:eastAsia="Times New Roman" w:cs="Calibri"/>
                <w:color w:val="000000"/>
                <w:sz w:val="14"/>
                <w:szCs w:val="14"/>
                <w:lang w:eastAsia="es-MX"/>
              </w:rPr>
              <w:t xml:space="preserve">    Incrementos en las provisiones</w:t>
            </w:r>
          </w:p>
        </w:tc>
        <w:tc>
          <w:tcPr>
            <w:tcW w:w="1514" w:type="dxa"/>
            <w:tcBorders>
              <w:top w:val="nil"/>
              <w:left w:val="nil"/>
              <w:bottom w:val="single" w:sz="4" w:space="0" w:color="auto"/>
              <w:right w:val="single" w:sz="4" w:space="0" w:color="auto"/>
            </w:tcBorders>
            <w:shd w:val="clear" w:color="auto" w:fill="auto"/>
            <w:vAlign w:val="center"/>
            <w:hideMark/>
          </w:tcPr>
          <w:p w14:paraId="1446D04D" w14:textId="77777777" w:rsidR="00A727F3" w:rsidRPr="00A727F3" w:rsidRDefault="00A727F3" w:rsidP="00A727F3">
            <w:pPr>
              <w:suppressAutoHyphens w:val="0"/>
              <w:overflowPunct/>
              <w:spacing w:after="0" w:line="240" w:lineRule="auto"/>
              <w:jc w:val="right"/>
              <w:rPr>
                <w:rFonts w:eastAsia="Times New Roman" w:cs="Calibri"/>
                <w:color w:val="000000"/>
                <w:sz w:val="14"/>
                <w:szCs w:val="14"/>
                <w:lang w:eastAsia="es-MX"/>
              </w:rPr>
            </w:pPr>
            <w:r w:rsidRPr="00A727F3">
              <w:rPr>
                <w:rFonts w:eastAsia="Times New Roman" w:cs="Calibri"/>
                <w:color w:val="000000"/>
                <w:sz w:val="14"/>
                <w:szCs w:val="14"/>
                <w:lang w:eastAsia="es-MX"/>
              </w:rPr>
              <w:t> </w:t>
            </w:r>
          </w:p>
        </w:tc>
        <w:tc>
          <w:tcPr>
            <w:tcW w:w="1490" w:type="dxa"/>
            <w:tcBorders>
              <w:top w:val="nil"/>
              <w:left w:val="nil"/>
              <w:bottom w:val="single" w:sz="4" w:space="0" w:color="auto"/>
              <w:right w:val="single" w:sz="4" w:space="0" w:color="auto"/>
            </w:tcBorders>
            <w:shd w:val="clear" w:color="auto" w:fill="auto"/>
            <w:vAlign w:val="center"/>
            <w:hideMark/>
          </w:tcPr>
          <w:p w14:paraId="7BB1D144" w14:textId="77777777" w:rsidR="00A727F3" w:rsidRPr="00A727F3" w:rsidRDefault="00A727F3" w:rsidP="00A727F3">
            <w:pPr>
              <w:suppressAutoHyphens w:val="0"/>
              <w:overflowPunct/>
              <w:spacing w:after="0" w:line="240" w:lineRule="auto"/>
              <w:jc w:val="right"/>
              <w:rPr>
                <w:rFonts w:eastAsia="Times New Roman" w:cs="Calibri"/>
                <w:color w:val="000000"/>
                <w:sz w:val="14"/>
                <w:szCs w:val="14"/>
                <w:lang w:eastAsia="es-MX"/>
              </w:rPr>
            </w:pPr>
            <w:r w:rsidRPr="00A727F3">
              <w:rPr>
                <w:rFonts w:eastAsia="Times New Roman" w:cs="Calibri"/>
                <w:color w:val="000000"/>
                <w:sz w:val="14"/>
                <w:szCs w:val="14"/>
                <w:lang w:eastAsia="es-MX"/>
              </w:rPr>
              <w:t> </w:t>
            </w:r>
          </w:p>
        </w:tc>
      </w:tr>
      <w:tr w:rsidR="00A727F3" w:rsidRPr="00A727F3" w14:paraId="28F3AACB" w14:textId="77777777" w:rsidTr="00A727F3">
        <w:trPr>
          <w:trHeight w:val="278"/>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38F0DBAB" w14:textId="77777777" w:rsidR="00A727F3" w:rsidRPr="00A727F3" w:rsidRDefault="00A727F3" w:rsidP="00A727F3">
            <w:pPr>
              <w:suppressAutoHyphens w:val="0"/>
              <w:overflowPunct/>
              <w:spacing w:after="0" w:line="240" w:lineRule="auto"/>
              <w:jc w:val="both"/>
              <w:rPr>
                <w:rFonts w:eastAsia="Times New Roman" w:cs="Calibri"/>
                <w:color w:val="000000"/>
                <w:sz w:val="14"/>
                <w:szCs w:val="14"/>
                <w:lang w:eastAsia="es-MX"/>
              </w:rPr>
            </w:pPr>
            <w:r w:rsidRPr="00A727F3">
              <w:rPr>
                <w:rFonts w:eastAsia="Times New Roman" w:cs="Calibri"/>
                <w:color w:val="000000"/>
                <w:sz w:val="14"/>
                <w:szCs w:val="14"/>
                <w:lang w:eastAsia="es-MX"/>
              </w:rPr>
              <w:t xml:space="preserve">     Pasivos (Adeudos por pagar)</w:t>
            </w:r>
          </w:p>
        </w:tc>
        <w:tc>
          <w:tcPr>
            <w:tcW w:w="1514" w:type="dxa"/>
            <w:tcBorders>
              <w:top w:val="nil"/>
              <w:left w:val="nil"/>
              <w:bottom w:val="single" w:sz="4" w:space="0" w:color="auto"/>
              <w:right w:val="single" w:sz="4" w:space="0" w:color="auto"/>
            </w:tcBorders>
            <w:shd w:val="clear" w:color="auto" w:fill="auto"/>
            <w:vAlign w:val="center"/>
            <w:hideMark/>
          </w:tcPr>
          <w:p w14:paraId="0B27F123" w14:textId="77777777" w:rsidR="00A727F3" w:rsidRPr="00A727F3" w:rsidRDefault="00A727F3" w:rsidP="00A727F3">
            <w:pPr>
              <w:suppressAutoHyphens w:val="0"/>
              <w:overflowPunct/>
              <w:spacing w:after="0" w:line="240" w:lineRule="auto"/>
              <w:jc w:val="right"/>
              <w:rPr>
                <w:rFonts w:eastAsia="Times New Roman" w:cs="Calibri"/>
                <w:color w:val="000000"/>
                <w:sz w:val="14"/>
                <w:szCs w:val="14"/>
                <w:lang w:eastAsia="es-MX"/>
              </w:rPr>
            </w:pPr>
            <w:r w:rsidRPr="00A727F3">
              <w:rPr>
                <w:rFonts w:eastAsia="Times New Roman" w:cs="Calibri"/>
                <w:color w:val="000000"/>
                <w:sz w:val="14"/>
                <w:szCs w:val="14"/>
                <w:lang w:eastAsia="es-MX"/>
              </w:rPr>
              <w:t>1,862,525,734</w:t>
            </w:r>
          </w:p>
        </w:tc>
        <w:tc>
          <w:tcPr>
            <w:tcW w:w="1490" w:type="dxa"/>
            <w:tcBorders>
              <w:top w:val="nil"/>
              <w:left w:val="nil"/>
              <w:bottom w:val="single" w:sz="4" w:space="0" w:color="auto"/>
              <w:right w:val="single" w:sz="4" w:space="0" w:color="auto"/>
            </w:tcBorders>
            <w:shd w:val="clear" w:color="auto" w:fill="auto"/>
            <w:vAlign w:val="center"/>
            <w:hideMark/>
          </w:tcPr>
          <w:p w14:paraId="165A802B" w14:textId="77777777" w:rsidR="00A727F3" w:rsidRPr="00A727F3" w:rsidRDefault="00A727F3" w:rsidP="00A727F3">
            <w:pPr>
              <w:suppressAutoHyphens w:val="0"/>
              <w:overflowPunct/>
              <w:spacing w:after="0" w:line="240" w:lineRule="auto"/>
              <w:jc w:val="right"/>
              <w:rPr>
                <w:rFonts w:eastAsia="Times New Roman" w:cs="Calibri"/>
                <w:color w:val="000000"/>
                <w:sz w:val="14"/>
                <w:szCs w:val="14"/>
                <w:lang w:eastAsia="es-MX"/>
              </w:rPr>
            </w:pPr>
            <w:r w:rsidRPr="00A727F3">
              <w:rPr>
                <w:rFonts w:eastAsia="Times New Roman" w:cs="Calibri"/>
                <w:color w:val="000000"/>
                <w:sz w:val="14"/>
                <w:szCs w:val="14"/>
                <w:lang w:eastAsia="es-MX"/>
              </w:rPr>
              <w:t>2,943,602,038</w:t>
            </w:r>
          </w:p>
        </w:tc>
      </w:tr>
      <w:tr w:rsidR="00A727F3" w:rsidRPr="00A727F3" w14:paraId="160B1728" w14:textId="77777777" w:rsidTr="00A727F3">
        <w:trPr>
          <w:trHeight w:val="391"/>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26EBF7ED" w14:textId="77777777" w:rsidR="00A727F3" w:rsidRPr="00A727F3" w:rsidRDefault="00A727F3" w:rsidP="00A727F3">
            <w:pPr>
              <w:suppressAutoHyphens w:val="0"/>
              <w:overflowPunct/>
              <w:spacing w:after="0" w:line="240" w:lineRule="auto"/>
              <w:jc w:val="both"/>
              <w:rPr>
                <w:rFonts w:eastAsia="Times New Roman" w:cs="Calibri"/>
                <w:color w:val="000000"/>
                <w:sz w:val="14"/>
                <w:szCs w:val="14"/>
                <w:lang w:eastAsia="es-MX"/>
              </w:rPr>
            </w:pPr>
            <w:r w:rsidRPr="00A727F3">
              <w:rPr>
                <w:rFonts w:eastAsia="Times New Roman" w:cs="Calibri"/>
                <w:color w:val="000000"/>
                <w:sz w:val="14"/>
                <w:szCs w:val="14"/>
                <w:lang w:eastAsia="es-MX"/>
              </w:rPr>
              <w:t xml:space="preserve">     Incremento en Inversiones Producido por Revaluaciones</w:t>
            </w:r>
          </w:p>
        </w:tc>
        <w:tc>
          <w:tcPr>
            <w:tcW w:w="1514" w:type="dxa"/>
            <w:tcBorders>
              <w:top w:val="nil"/>
              <w:left w:val="nil"/>
              <w:bottom w:val="single" w:sz="4" w:space="0" w:color="auto"/>
              <w:right w:val="single" w:sz="4" w:space="0" w:color="auto"/>
            </w:tcBorders>
            <w:shd w:val="clear" w:color="auto" w:fill="auto"/>
            <w:vAlign w:val="center"/>
            <w:hideMark/>
          </w:tcPr>
          <w:p w14:paraId="45931231" w14:textId="77777777" w:rsidR="00A727F3" w:rsidRPr="00A727F3" w:rsidRDefault="00A727F3" w:rsidP="00A727F3">
            <w:pPr>
              <w:suppressAutoHyphens w:val="0"/>
              <w:overflowPunct/>
              <w:spacing w:after="0" w:line="240" w:lineRule="auto"/>
              <w:jc w:val="right"/>
              <w:rPr>
                <w:rFonts w:eastAsia="Times New Roman" w:cs="Calibri"/>
                <w:color w:val="000000"/>
                <w:sz w:val="14"/>
                <w:szCs w:val="14"/>
                <w:lang w:eastAsia="es-MX"/>
              </w:rPr>
            </w:pPr>
            <w:r w:rsidRPr="00A727F3">
              <w:rPr>
                <w:rFonts w:eastAsia="Times New Roman" w:cs="Calibri"/>
                <w:color w:val="000000"/>
                <w:sz w:val="14"/>
                <w:szCs w:val="14"/>
                <w:lang w:eastAsia="es-MX"/>
              </w:rPr>
              <w:t> </w:t>
            </w:r>
          </w:p>
        </w:tc>
        <w:tc>
          <w:tcPr>
            <w:tcW w:w="1490" w:type="dxa"/>
            <w:tcBorders>
              <w:top w:val="nil"/>
              <w:left w:val="nil"/>
              <w:bottom w:val="single" w:sz="4" w:space="0" w:color="auto"/>
              <w:right w:val="single" w:sz="4" w:space="0" w:color="auto"/>
            </w:tcBorders>
            <w:shd w:val="clear" w:color="auto" w:fill="auto"/>
            <w:vAlign w:val="center"/>
            <w:hideMark/>
          </w:tcPr>
          <w:p w14:paraId="362DCC80" w14:textId="77777777" w:rsidR="00A727F3" w:rsidRPr="00A727F3" w:rsidRDefault="00A727F3" w:rsidP="00A727F3">
            <w:pPr>
              <w:suppressAutoHyphens w:val="0"/>
              <w:overflowPunct/>
              <w:spacing w:after="0" w:line="240" w:lineRule="auto"/>
              <w:jc w:val="right"/>
              <w:rPr>
                <w:rFonts w:eastAsia="Times New Roman" w:cs="Calibri"/>
                <w:color w:val="000000"/>
                <w:sz w:val="14"/>
                <w:szCs w:val="14"/>
                <w:lang w:eastAsia="es-MX"/>
              </w:rPr>
            </w:pPr>
            <w:r w:rsidRPr="00A727F3">
              <w:rPr>
                <w:rFonts w:eastAsia="Times New Roman" w:cs="Calibri"/>
                <w:color w:val="000000"/>
                <w:sz w:val="14"/>
                <w:szCs w:val="14"/>
                <w:lang w:eastAsia="es-MX"/>
              </w:rPr>
              <w:t> </w:t>
            </w:r>
          </w:p>
        </w:tc>
      </w:tr>
      <w:tr w:rsidR="00A727F3" w:rsidRPr="00A727F3" w14:paraId="6AD7E9C8" w14:textId="77777777" w:rsidTr="00A727F3">
        <w:trPr>
          <w:trHeight w:val="371"/>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4284060A" w14:textId="77777777" w:rsidR="00A727F3" w:rsidRPr="00A727F3" w:rsidRDefault="00A727F3" w:rsidP="00A727F3">
            <w:pPr>
              <w:suppressAutoHyphens w:val="0"/>
              <w:overflowPunct/>
              <w:spacing w:after="0" w:line="240" w:lineRule="auto"/>
              <w:jc w:val="both"/>
              <w:rPr>
                <w:rFonts w:eastAsia="Times New Roman" w:cs="Calibri"/>
                <w:color w:val="000000"/>
                <w:sz w:val="14"/>
                <w:szCs w:val="14"/>
                <w:lang w:eastAsia="es-MX"/>
              </w:rPr>
            </w:pPr>
            <w:r w:rsidRPr="00A727F3">
              <w:rPr>
                <w:rFonts w:eastAsia="Times New Roman" w:cs="Calibri"/>
                <w:color w:val="000000"/>
                <w:sz w:val="14"/>
                <w:szCs w:val="14"/>
                <w:lang w:eastAsia="es-MX"/>
              </w:rPr>
              <w:t>Ganancia/pérdida en venta de Bienes muebles, inmuebles e intangibles</w:t>
            </w:r>
          </w:p>
        </w:tc>
        <w:tc>
          <w:tcPr>
            <w:tcW w:w="1514" w:type="dxa"/>
            <w:tcBorders>
              <w:top w:val="nil"/>
              <w:left w:val="nil"/>
              <w:bottom w:val="single" w:sz="4" w:space="0" w:color="auto"/>
              <w:right w:val="single" w:sz="4" w:space="0" w:color="auto"/>
            </w:tcBorders>
            <w:shd w:val="clear" w:color="auto" w:fill="auto"/>
            <w:vAlign w:val="center"/>
            <w:hideMark/>
          </w:tcPr>
          <w:p w14:paraId="5DE8836D" w14:textId="77777777" w:rsidR="00A727F3" w:rsidRPr="00A727F3" w:rsidRDefault="00A727F3" w:rsidP="00A727F3">
            <w:pPr>
              <w:suppressAutoHyphens w:val="0"/>
              <w:overflowPunct/>
              <w:spacing w:after="0" w:line="240" w:lineRule="auto"/>
              <w:jc w:val="right"/>
              <w:rPr>
                <w:rFonts w:eastAsia="Times New Roman" w:cs="Calibri"/>
                <w:color w:val="000000"/>
                <w:sz w:val="14"/>
                <w:szCs w:val="14"/>
                <w:lang w:eastAsia="es-MX"/>
              </w:rPr>
            </w:pPr>
            <w:r w:rsidRPr="00A727F3">
              <w:rPr>
                <w:rFonts w:eastAsia="Times New Roman" w:cs="Calibri"/>
                <w:color w:val="000000"/>
                <w:sz w:val="14"/>
                <w:szCs w:val="14"/>
                <w:lang w:eastAsia="es-MX"/>
              </w:rPr>
              <w:t> </w:t>
            </w:r>
          </w:p>
        </w:tc>
        <w:tc>
          <w:tcPr>
            <w:tcW w:w="1490" w:type="dxa"/>
            <w:tcBorders>
              <w:top w:val="nil"/>
              <w:left w:val="nil"/>
              <w:bottom w:val="single" w:sz="4" w:space="0" w:color="auto"/>
              <w:right w:val="single" w:sz="4" w:space="0" w:color="auto"/>
            </w:tcBorders>
            <w:shd w:val="clear" w:color="auto" w:fill="auto"/>
            <w:vAlign w:val="center"/>
            <w:hideMark/>
          </w:tcPr>
          <w:p w14:paraId="3C06C59D" w14:textId="77777777" w:rsidR="00A727F3" w:rsidRPr="00A727F3" w:rsidRDefault="00A727F3" w:rsidP="00A727F3">
            <w:pPr>
              <w:suppressAutoHyphens w:val="0"/>
              <w:overflowPunct/>
              <w:spacing w:after="0" w:line="240" w:lineRule="auto"/>
              <w:jc w:val="right"/>
              <w:rPr>
                <w:rFonts w:eastAsia="Times New Roman" w:cs="Calibri"/>
                <w:color w:val="000000"/>
                <w:sz w:val="14"/>
                <w:szCs w:val="14"/>
                <w:lang w:eastAsia="es-MX"/>
              </w:rPr>
            </w:pPr>
            <w:r w:rsidRPr="00A727F3">
              <w:rPr>
                <w:rFonts w:eastAsia="Times New Roman" w:cs="Calibri"/>
                <w:color w:val="000000"/>
                <w:sz w:val="14"/>
                <w:szCs w:val="14"/>
                <w:lang w:eastAsia="es-MX"/>
              </w:rPr>
              <w:t> </w:t>
            </w:r>
          </w:p>
        </w:tc>
      </w:tr>
      <w:tr w:rsidR="00A727F3" w:rsidRPr="00A727F3" w14:paraId="79A6BE72" w14:textId="77777777" w:rsidTr="00A727F3">
        <w:trPr>
          <w:trHeight w:val="278"/>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78307E03" w14:textId="77777777" w:rsidR="00A727F3" w:rsidRPr="00A727F3" w:rsidRDefault="00A727F3" w:rsidP="00A727F3">
            <w:pPr>
              <w:suppressAutoHyphens w:val="0"/>
              <w:overflowPunct/>
              <w:spacing w:after="0" w:line="240" w:lineRule="auto"/>
              <w:jc w:val="both"/>
              <w:rPr>
                <w:rFonts w:eastAsia="Times New Roman" w:cs="Calibri"/>
                <w:color w:val="000000"/>
                <w:sz w:val="14"/>
                <w:szCs w:val="14"/>
                <w:lang w:eastAsia="es-MX"/>
              </w:rPr>
            </w:pPr>
            <w:r w:rsidRPr="00A727F3">
              <w:rPr>
                <w:rFonts w:eastAsia="Times New Roman" w:cs="Calibri"/>
                <w:color w:val="000000"/>
                <w:sz w:val="14"/>
                <w:szCs w:val="14"/>
                <w:lang w:eastAsia="es-MX"/>
              </w:rPr>
              <w:t xml:space="preserve">     Incremento en Cuentas por Cobrar </w:t>
            </w:r>
          </w:p>
        </w:tc>
        <w:tc>
          <w:tcPr>
            <w:tcW w:w="1514" w:type="dxa"/>
            <w:tcBorders>
              <w:top w:val="nil"/>
              <w:left w:val="nil"/>
              <w:bottom w:val="single" w:sz="4" w:space="0" w:color="auto"/>
              <w:right w:val="single" w:sz="4" w:space="0" w:color="auto"/>
            </w:tcBorders>
            <w:shd w:val="clear" w:color="auto" w:fill="auto"/>
            <w:vAlign w:val="center"/>
            <w:hideMark/>
          </w:tcPr>
          <w:p w14:paraId="775F29B4" w14:textId="77777777" w:rsidR="00A727F3" w:rsidRPr="00A727F3" w:rsidRDefault="00A727F3" w:rsidP="00A727F3">
            <w:pPr>
              <w:suppressAutoHyphens w:val="0"/>
              <w:overflowPunct/>
              <w:spacing w:after="0" w:line="240" w:lineRule="auto"/>
              <w:jc w:val="right"/>
              <w:rPr>
                <w:rFonts w:eastAsia="Times New Roman" w:cs="Calibri"/>
                <w:color w:val="000000"/>
                <w:sz w:val="14"/>
                <w:szCs w:val="14"/>
                <w:lang w:eastAsia="es-MX"/>
              </w:rPr>
            </w:pPr>
            <w:r w:rsidRPr="00A727F3">
              <w:rPr>
                <w:rFonts w:eastAsia="Times New Roman" w:cs="Calibri"/>
                <w:color w:val="000000"/>
                <w:sz w:val="14"/>
                <w:szCs w:val="14"/>
                <w:lang w:eastAsia="es-MX"/>
              </w:rPr>
              <w:t>3,386,259</w:t>
            </w:r>
          </w:p>
        </w:tc>
        <w:tc>
          <w:tcPr>
            <w:tcW w:w="1490" w:type="dxa"/>
            <w:tcBorders>
              <w:top w:val="nil"/>
              <w:left w:val="nil"/>
              <w:bottom w:val="single" w:sz="4" w:space="0" w:color="auto"/>
              <w:right w:val="single" w:sz="4" w:space="0" w:color="auto"/>
            </w:tcBorders>
            <w:shd w:val="clear" w:color="auto" w:fill="auto"/>
            <w:vAlign w:val="center"/>
            <w:hideMark/>
          </w:tcPr>
          <w:p w14:paraId="18CFDEE5" w14:textId="77777777" w:rsidR="00A727F3" w:rsidRPr="00A727F3" w:rsidRDefault="00A727F3" w:rsidP="00A727F3">
            <w:pPr>
              <w:suppressAutoHyphens w:val="0"/>
              <w:overflowPunct/>
              <w:spacing w:after="0" w:line="240" w:lineRule="auto"/>
              <w:jc w:val="right"/>
              <w:rPr>
                <w:rFonts w:eastAsia="Times New Roman" w:cs="Calibri"/>
                <w:color w:val="000000"/>
                <w:sz w:val="14"/>
                <w:szCs w:val="14"/>
                <w:lang w:eastAsia="es-MX"/>
              </w:rPr>
            </w:pPr>
            <w:r w:rsidRPr="00A727F3">
              <w:rPr>
                <w:rFonts w:eastAsia="Times New Roman" w:cs="Calibri"/>
                <w:color w:val="000000"/>
                <w:sz w:val="14"/>
                <w:szCs w:val="14"/>
                <w:lang w:eastAsia="es-MX"/>
              </w:rPr>
              <w:t>332,786</w:t>
            </w:r>
          </w:p>
        </w:tc>
      </w:tr>
      <w:tr w:rsidR="00A727F3" w:rsidRPr="00A727F3" w14:paraId="655B5E7F" w14:textId="77777777" w:rsidTr="00A727F3">
        <w:trPr>
          <w:trHeight w:val="278"/>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0CE511A8" w14:textId="77777777" w:rsidR="00A727F3" w:rsidRPr="00A727F3" w:rsidRDefault="00A727F3" w:rsidP="00A727F3">
            <w:pPr>
              <w:suppressAutoHyphens w:val="0"/>
              <w:overflowPunct/>
              <w:spacing w:after="0" w:line="240" w:lineRule="auto"/>
              <w:jc w:val="both"/>
              <w:rPr>
                <w:rFonts w:eastAsia="Times New Roman" w:cs="Calibri"/>
                <w:color w:val="000000"/>
                <w:sz w:val="14"/>
                <w:szCs w:val="14"/>
                <w:lang w:eastAsia="es-MX"/>
              </w:rPr>
            </w:pPr>
            <w:r w:rsidRPr="00A727F3">
              <w:rPr>
                <w:rFonts w:eastAsia="Times New Roman" w:cs="Calibri"/>
                <w:color w:val="000000"/>
                <w:sz w:val="14"/>
                <w:szCs w:val="14"/>
                <w:lang w:eastAsia="es-MX"/>
              </w:rPr>
              <w:t xml:space="preserve">     Donativos</w:t>
            </w:r>
          </w:p>
        </w:tc>
        <w:tc>
          <w:tcPr>
            <w:tcW w:w="1514" w:type="dxa"/>
            <w:tcBorders>
              <w:top w:val="nil"/>
              <w:left w:val="nil"/>
              <w:bottom w:val="single" w:sz="4" w:space="0" w:color="auto"/>
              <w:right w:val="single" w:sz="4" w:space="0" w:color="auto"/>
            </w:tcBorders>
            <w:shd w:val="clear" w:color="auto" w:fill="auto"/>
            <w:vAlign w:val="center"/>
            <w:hideMark/>
          </w:tcPr>
          <w:p w14:paraId="4AE2FF6C" w14:textId="77777777" w:rsidR="00A727F3" w:rsidRPr="00A727F3" w:rsidRDefault="00A727F3" w:rsidP="00A727F3">
            <w:pPr>
              <w:suppressAutoHyphens w:val="0"/>
              <w:overflowPunct/>
              <w:spacing w:after="0" w:line="240" w:lineRule="auto"/>
              <w:jc w:val="right"/>
              <w:rPr>
                <w:rFonts w:eastAsia="Times New Roman" w:cs="Calibri"/>
                <w:color w:val="000000"/>
                <w:sz w:val="14"/>
                <w:szCs w:val="14"/>
                <w:lang w:eastAsia="es-MX"/>
              </w:rPr>
            </w:pPr>
            <w:r w:rsidRPr="00A727F3">
              <w:rPr>
                <w:rFonts w:eastAsia="Times New Roman" w:cs="Calibri"/>
                <w:color w:val="000000"/>
                <w:sz w:val="14"/>
                <w:szCs w:val="14"/>
                <w:lang w:eastAsia="es-MX"/>
              </w:rPr>
              <w:t> </w:t>
            </w:r>
          </w:p>
        </w:tc>
        <w:tc>
          <w:tcPr>
            <w:tcW w:w="1490" w:type="dxa"/>
            <w:tcBorders>
              <w:top w:val="nil"/>
              <w:left w:val="nil"/>
              <w:bottom w:val="single" w:sz="4" w:space="0" w:color="auto"/>
              <w:right w:val="single" w:sz="4" w:space="0" w:color="auto"/>
            </w:tcBorders>
            <w:shd w:val="clear" w:color="auto" w:fill="auto"/>
            <w:vAlign w:val="center"/>
            <w:hideMark/>
          </w:tcPr>
          <w:p w14:paraId="016D9E37" w14:textId="77777777" w:rsidR="00A727F3" w:rsidRPr="00A727F3" w:rsidRDefault="00A727F3" w:rsidP="00A727F3">
            <w:pPr>
              <w:suppressAutoHyphens w:val="0"/>
              <w:overflowPunct/>
              <w:spacing w:after="0" w:line="240" w:lineRule="auto"/>
              <w:jc w:val="right"/>
              <w:rPr>
                <w:rFonts w:eastAsia="Times New Roman" w:cs="Calibri"/>
                <w:color w:val="000000"/>
                <w:sz w:val="14"/>
                <w:szCs w:val="14"/>
                <w:lang w:eastAsia="es-MX"/>
              </w:rPr>
            </w:pPr>
            <w:r w:rsidRPr="00A727F3">
              <w:rPr>
                <w:rFonts w:eastAsia="Times New Roman" w:cs="Calibri"/>
                <w:color w:val="000000"/>
                <w:sz w:val="14"/>
                <w:szCs w:val="14"/>
                <w:lang w:eastAsia="es-MX"/>
              </w:rPr>
              <w:t> </w:t>
            </w:r>
          </w:p>
        </w:tc>
      </w:tr>
      <w:tr w:rsidR="00A727F3" w:rsidRPr="00A727F3" w14:paraId="185B262D" w14:textId="77777777" w:rsidTr="00A727F3">
        <w:trPr>
          <w:trHeight w:val="278"/>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7D452904" w14:textId="77777777" w:rsidR="00A727F3" w:rsidRPr="00A727F3" w:rsidRDefault="00A727F3" w:rsidP="00A727F3">
            <w:pPr>
              <w:suppressAutoHyphens w:val="0"/>
              <w:overflowPunct/>
              <w:spacing w:after="0" w:line="240" w:lineRule="auto"/>
              <w:jc w:val="both"/>
              <w:rPr>
                <w:rFonts w:eastAsia="Times New Roman" w:cs="Calibri"/>
                <w:color w:val="000000"/>
                <w:sz w:val="14"/>
                <w:szCs w:val="14"/>
                <w:lang w:eastAsia="es-MX"/>
              </w:rPr>
            </w:pPr>
            <w:r w:rsidRPr="00A727F3">
              <w:rPr>
                <w:rFonts w:eastAsia="Times New Roman" w:cs="Calibri"/>
                <w:color w:val="000000"/>
                <w:sz w:val="14"/>
                <w:szCs w:val="14"/>
                <w:lang w:eastAsia="es-MX"/>
              </w:rPr>
              <w:t xml:space="preserve">     Perdidas Extraordinarias</w:t>
            </w:r>
          </w:p>
        </w:tc>
        <w:tc>
          <w:tcPr>
            <w:tcW w:w="1514" w:type="dxa"/>
            <w:tcBorders>
              <w:top w:val="nil"/>
              <w:left w:val="nil"/>
              <w:bottom w:val="single" w:sz="4" w:space="0" w:color="auto"/>
              <w:right w:val="single" w:sz="4" w:space="0" w:color="auto"/>
            </w:tcBorders>
            <w:shd w:val="clear" w:color="auto" w:fill="auto"/>
            <w:vAlign w:val="center"/>
            <w:hideMark/>
          </w:tcPr>
          <w:p w14:paraId="614385EC" w14:textId="77777777" w:rsidR="00A727F3" w:rsidRPr="00A727F3" w:rsidRDefault="00A727F3" w:rsidP="00A727F3">
            <w:pPr>
              <w:suppressAutoHyphens w:val="0"/>
              <w:overflowPunct/>
              <w:spacing w:after="0" w:line="240" w:lineRule="auto"/>
              <w:jc w:val="right"/>
              <w:rPr>
                <w:rFonts w:eastAsia="Times New Roman" w:cs="Calibri"/>
                <w:color w:val="000000"/>
                <w:sz w:val="14"/>
                <w:szCs w:val="14"/>
                <w:lang w:eastAsia="es-MX"/>
              </w:rPr>
            </w:pPr>
            <w:r w:rsidRPr="00A727F3">
              <w:rPr>
                <w:rFonts w:eastAsia="Times New Roman" w:cs="Calibri"/>
                <w:color w:val="000000"/>
                <w:sz w:val="14"/>
                <w:szCs w:val="14"/>
                <w:lang w:eastAsia="es-MX"/>
              </w:rPr>
              <w:t>1,890,299,000</w:t>
            </w:r>
          </w:p>
        </w:tc>
        <w:tc>
          <w:tcPr>
            <w:tcW w:w="1490" w:type="dxa"/>
            <w:tcBorders>
              <w:top w:val="nil"/>
              <w:left w:val="nil"/>
              <w:bottom w:val="single" w:sz="4" w:space="0" w:color="auto"/>
              <w:right w:val="single" w:sz="4" w:space="0" w:color="auto"/>
            </w:tcBorders>
            <w:shd w:val="clear" w:color="auto" w:fill="auto"/>
            <w:vAlign w:val="center"/>
            <w:hideMark/>
          </w:tcPr>
          <w:p w14:paraId="76759828" w14:textId="58BA21B2" w:rsidR="00A727F3" w:rsidRPr="00A727F3" w:rsidRDefault="00A727F3" w:rsidP="00170775">
            <w:pPr>
              <w:suppressAutoHyphens w:val="0"/>
              <w:overflowPunct/>
              <w:spacing w:after="0" w:line="240" w:lineRule="auto"/>
              <w:jc w:val="right"/>
              <w:rPr>
                <w:rFonts w:eastAsia="Times New Roman" w:cs="Calibri"/>
                <w:color w:val="000000"/>
                <w:sz w:val="14"/>
                <w:szCs w:val="14"/>
                <w:lang w:eastAsia="es-MX"/>
              </w:rPr>
            </w:pPr>
            <w:r w:rsidRPr="00A727F3">
              <w:rPr>
                <w:rFonts w:eastAsia="Times New Roman" w:cs="Calibri"/>
                <w:color w:val="000000"/>
                <w:sz w:val="14"/>
                <w:szCs w:val="14"/>
                <w:lang w:eastAsia="es-MX"/>
              </w:rPr>
              <w:t>1,508,645,99</w:t>
            </w:r>
            <w:r w:rsidR="00170775">
              <w:rPr>
                <w:rFonts w:eastAsia="Times New Roman" w:cs="Calibri"/>
                <w:color w:val="000000"/>
                <w:sz w:val="14"/>
                <w:szCs w:val="14"/>
                <w:lang w:eastAsia="es-MX"/>
              </w:rPr>
              <w:t>0</w:t>
            </w:r>
          </w:p>
        </w:tc>
      </w:tr>
      <w:tr w:rsidR="00A727F3" w:rsidRPr="00A727F3" w14:paraId="591615C8" w14:textId="77777777" w:rsidTr="00A727F3">
        <w:trPr>
          <w:trHeight w:val="478"/>
        </w:trPr>
        <w:tc>
          <w:tcPr>
            <w:tcW w:w="4400" w:type="dxa"/>
            <w:tcBorders>
              <w:top w:val="nil"/>
              <w:left w:val="single" w:sz="4" w:space="0" w:color="auto"/>
              <w:bottom w:val="single" w:sz="4" w:space="0" w:color="auto"/>
              <w:right w:val="single" w:sz="4" w:space="0" w:color="auto"/>
            </w:tcBorders>
            <w:shd w:val="clear" w:color="F8CBAD" w:fill="DDC9A3"/>
            <w:vAlign w:val="center"/>
            <w:hideMark/>
          </w:tcPr>
          <w:p w14:paraId="7BD458B2" w14:textId="77777777" w:rsidR="00A727F3" w:rsidRPr="00A727F3" w:rsidRDefault="00A727F3" w:rsidP="00A727F3">
            <w:pPr>
              <w:suppressAutoHyphens w:val="0"/>
              <w:overflowPunct/>
              <w:spacing w:after="0" w:line="240" w:lineRule="auto"/>
              <w:rPr>
                <w:rFonts w:eastAsia="Times New Roman" w:cs="Calibri"/>
                <w:b/>
                <w:bCs/>
                <w:color w:val="000000"/>
                <w:sz w:val="14"/>
                <w:szCs w:val="14"/>
                <w:lang w:eastAsia="es-MX"/>
              </w:rPr>
            </w:pPr>
            <w:r w:rsidRPr="00A727F3">
              <w:rPr>
                <w:rFonts w:eastAsia="Times New Roman" w:cs="Calibri"/>
                <w:b/>
                <w:bCs/>
                <w:color w:val="000000"/>
                <w:sz w:val="14"/>
                <w:szCs w:val="14"/>
                <w:lang w:eastAsia="es-MX"/>
              </w:rPr>
              <w:t>Flujos de Efectivo Netos de las Actividades de Operación.</w:t>
            </w:r>
          </w:p>
        </w:tc>
        <w:tc>
          <w:tcPr>
            <w:tcW w:w="1514" w:type="dxa"/>
            <w:tcBorders>
              <w:top w:val="nil"/>
              <w:left w:val="nil"/>
              <w:bottom w:val="single" w:sz="4" w:space="0" w:color="auto"/>
              <w:right w:val="single" w:sz="4" w:space="0" w:color="auto"/>
            </w:tcBorders>
            <w:shd w:val="clear" w:color="F8CBAD" w:fill="DDC9A3"/>
            <w:vAlign w:val="center"/>
            <w:hideMark/>
          </w:tcPr>
          <w:p w14:paraId="1C5BA864" w14:textId="77777777" w:rsidR="00A727F3" w:rsidRPr="00A727F3" w:rsidRDefault="00A727F3" w:rsidP="00A727F3">
            <w:pPr>
              <w:suppressAutoHyphens w:val="0"/>
              <w:overflowPunct/>
              <w:spacing w:after="0" w:line="240" w:lineRule="auto"/>
              <w:jc w:val="right"/>
              <w:rPr>
                <w:rFonts w:eastAsia="Times New Roman" w:cs="Calibri"/>
                <w:b/>
                <w:bCs/>
                <w:color w:val="000000"/>
                <w:sz w:val="14"/>
                <w:szCs w:val="14"/>
                <w:lang w:eastAsia="es-MX"/>
              </w:rPr>
            </w:pPr>
            <w:r w:rsidRPr="00A727F3">
              <w:rPr>
                <w:rFonts w:eastAsia="Times New Roman" w:cs="Calibri"/>
                <w:b/>
                <w:bCs/>
                <w:color w:val="000000"/>
                <w:sz w:val="14"/>
                <w:szCs w:val="14"/>
                <w:lang w:eastAsia="es-MX"/>
              </w:rPr>
              <w:t>6,296,645,147</w:t>
            </w:r>
          </w:p>
        </w:tc>
        <w:tc>
          <w:tcPr>
            <w:tcW w:w="1490" w:type="dxa"/>
            <w:tcBorders>
              <w:top w:val="nil"/>
              <w:left w:val="nil"/>
              <w:bottom w:val="single" w:sz="4" w:space="0" w:color="auto"/>
              <w:right w:val="single" w:sz="4" w:space="0" w:color="auto"/>
            </w:tcBorders>
            <w:shd w:val="clear" w:color="F8CBAD" w:fill="DDC9A3"/>
            <w:vAlign w:val="center"/>
            <w:hideMark/>
          </w:tcPr>
          <w:p w14:paraId="0357C465" w14:textId="7E96F969" w:rsidR="00A727F3" w:rsidRPr="00A727F3" w:rsidRDefault="00170775" w:rsidP="00A727F3">
            <w:pPr>
              <w:suppressAutoHyphens w:val="0"/>
              <w:overflowPunct/>
              <w:spacing w:after="0" w:line="240" w:lineRule="auto"/>
              <w:jc w:val="right"/>
              <w:rPr>
                <w:rFonts w:eastAsia="Times New Roman" w:cs="Calibri"/>
                <w:b/>
                <w:bCs/>
                <w:color w:val="000000"/>
                <w:sz w:val="14"/>
                <w:szCs w:val="14"/>
                <w:lang w:eastAsia="es-MX"/>
              </w:rPr>
            </w:pPr>
            <w:r>
              <w:rPr>
                <w:rFonts w:eastAsia="Times New Roman" w:cs="Calibri"/>
                <w:b/>
                <w:bCs/>
                <w:color w:val="000000"/>
                <w:sz w:val="14"/>
                <w:szCs w:val="14"/>
                <w:lang w:eastAsia="es-MX"/>
              </w:rPr>
              <w:t>10,156,483,774</w:t>
            </w:r>
          </w:p>
        </w:tc>
      </w:tr>
    </w:tbl>
    <w:p w14:paraId="2C00BF59" w14:textId="77777777" w:rsidR="00A727F3" w:rsidRDefault="00A727F3" w:rsidP="00A727F3">
      <w:pPr>
        <w:spacing w:after="0" w:line="240" w:lineRule="auto"/>
        <w:jc w:val="both"/>
        <w:rPr>
          <w:rFonts w:cs="Calibri"/>
          <w:sz w:val="20"/>
          <w:szCs w:val="20"/>
          <w:lang w:val="es-ES" w:eastAsia="es-ES"/>
        </w:rPr>
      </w:pPr>
    </w:p>
    <w:p w14:paraId="71780ED8" w14:textId="77777777" w:rsidR="00A727F3" w:rsidRDefault="00A727F3" w:rsidP="00A727F3">
      <w:pPr>
        <w:spacing w:after="0" w:line="240" w:lineRule="auto"/>
        <w:jc w:val="both"/>
        <w:rPr>
          <w:rFonts w:cs="Calibri"/>
          <w:sz w:val="20"/>
          <w:szCs w:val="20"/>
          <w:lang w:val="es-ES" w:eastAsia="es-ES"/>
        </w:rPr>
      </w:pPr>
    </w:p>
    <w:p w14:paraId="5F37DE5F" w14:textId="77777777" w:rsidR="00A727F3" w:rsidRDefault="00A727F3" w:rsidP="00A727F3">
      <w:pPr>
        <w:spacing w:after="0" w:line="240" w:lineRule="auto"/>
        <w:jc w:val="both"/>
        <w:rPr>
          <w:rFonts w:cs="Calibri"/>
          <w:sz w:val="20"/>
          <w:szCs w:val="20"/>
          <w:lang w:val="es-ES" w:eastAsia="es-ES"/>
        </w:rPr>
      </w:pPr>
    </w:p>
    <w:p w14:paraId="3E88DF5E" w14:textId="2D190ED7" w:rsidR="00F373EF" w:rsidRDefault="00F373EF">
      <w:pPr>
        <w:spacing w:after="0" w:line="240" w:lineRule="auto"/>
        <w:jc w:val="both"/>
        <w:rPr>
          <w:rFonts w:cs="Calibri"/>
          <w:b/>
          <w:sz w:val="20"/>
          <w:szCs w:val="20"/>
          <w:lang w:val="es-ES" w:eastAsia="es-ES"/>
        </w:rPr>
      </w:pPr>
    </w:p>
    <w:p w14:paraId="355B112B" w14:textId="01AE67E8" w:rsidR="00A6788C" w:rsidRDefault="00A6788C">
      <w:pPr>
        <w:spacing w:after="0" w:line="240" w:lineRule="auto"/>
        <w:jc w:val="both"/>
        <w:rPr>
          <w:rFonts w:cs="Calibri"/>
          <w:b/>
          <w:sz w:val="20"/>
          <w:szCs w:val="20"/>
          <w:lang w:val="es-ES" w:eastAsia="es-ES"/>
        </w:rPr>
      </w:pPr>
    </w:p>
    <w:p w14:paraId="1AD4D51F" w14:textId="7200D5AF" w:rsidR="00A6788C" w:rsidRDefault="00A6788C">
      <w:pPr>
        <w:spacing w:after="0" w:line="240" w:lineRule="auto"/>
        <w:jc w:val="both"/>
        <w:rPr>
          <w:rFonts w:cs="Calibri"/>
          <w:b/>
          <w:sz w:val="20"/>
          <w:szCs w:val="20"/>
          <w:lang w:val="es-ES" w:eastAsia="es-ES"/>
        </w:rPr>
      </w:pPr>
    </w:p>
    <w:p w14:paraId="2512A019" w14:textId="5694ACEE" w:rsidR="00A6788C" w:rsidRDefault="00A6788C">
      <w:pPr>
        <w:spacing w:after="0" w:line="240" w:lineRule="auto"/>
        <w:jc w:val="both"/>
        <w:rPr>
          <w:rFonts w:cs="Calibri"/>
          <w:b/>
          <w:sz w:val="20"/>
          <w:szCs w:val="20"/>
          <w:lang w:val="es-ES" w:eastAsia="es-ES"/>
        </w:rPr>
      </w:pPr>
    </w:p>
    <w:p w14:paraId="20BB1C1A" w14:textId="77777777" w:rsidR="00A6788C" w:rsidRDefault="00A6788C">
      <w:pPr>
        <w:spacing w:after="0" w:line="240" w:lineRule="auto"/>
        <w:jc w:val="both"/>
        <w:rPr>
          <w:rFonts w:cs="Calibri"/>
          <w:b/>
          <w:sz w:val="20"/>
          <w:szCs w:val="20"/>
          <w:lang w:val="es-ES" w:eastAsia="es-ES"/>
        </w:rPr>
      </w:pPr>
    </w:p>
    <w:p w14:paraId="6B0404D0" w14:textId="74481515" w:rsidR="007745EB" w:rsidRDefault="00C77DB7">
      <w:pPr>
        <w:spacing w:after="0" w:line="240" w:lineRule="auto"/>
        <w:jc w:val="both"/>
        <w:rPr>
          <w:rFonts w:cs="Calibri"/>
          <w:b/>
          <w:color w:val="000000" w:themeColor="dark1"/>
          <w:sz w:val="20"/>
          <w:szCs w:val="20"/>
          <w:lang w:eastAsia="es-ES"/>
        </w:rPr>
      </w:pPr>
      <w:r>
        <w:rPr>
          <w:rFonts w:cs="Calibri"/>
          <w:b/>
          <w:sz w:val="20"/>
          <w:szCs w:val="20"/>
          <w:lang w:val="es-ES" w:eastAsia="es-ES"/>
        </w:rPr>
        <w:t xml:space="preserve">V. </w:t>
      </w:r>
      <w:r w:rsidR="00C87FDA">
        <w:rPr>
          <w:rFonts w:cs="Calibri"/>
          <w:b/>
          <w:sz w:val="20"/>
          <w:szCs w:val="20"/>
          <w:lang w:val="es-ES" w:eastAsia="es-ES"/>
        </w:rPr>
        <w:t xml:space="preserve">Conciliación entre los Ingresos Presupuestarios </w:t>
      </w:r>
      <w:r w:rsidR="00C87FDA">
        <w:rPr>
          <w:rFonts w:cs="Calibri"/>
          <w:b/>
          <w:sz w:val="20"/>
          <w:szCs w:val="20"/>
          <w:lang w:eastAsia="es-ES"/>
        </w:rPr>
        <w:t xml:space="preserve">y Contables, así como entre los </w:t>
      </w:r>
      <w:r w:rsidR="00C87FDA">
        <w:rPr>
          <w:rFonts w:cs="Calibri"/>
          <w:b/>
          <w:color w:val="000000" w:themeColor="dark1"/>
          <w:sz w:val="20"/>
          <w:szCs w:val="20"/>
          <w:lang w:eastAsia="es-ES"/>
        </w:rPr>
        <w:t>Egresos Presupuestarios y los Gastos Contables</w:t>
      </w:r>
    </w:p>
    <w:p w14:paraId="14398DF0" w14:textId="77777777" w:rsidR="00EE5E8D" w:rsidRDefault="00EE5E8D">
      <w:pPr>
        <w:spacing w:after="0" w:line="240" w:lineRule="auto"/>
        <w:jc w:val="both"/>
        <w:rPr>
          <w:rFonts w:cs="Calibri"/>
          <w:b/>
          <w:color w:val="000000" w:themeColor="dark1"/>
          <w:sz w:val="20"/>
          <w:szCs w:val="20"/>
          <w:lang w:eastAsia="es-ES"/>
        </w:rPr>
      </w:pPr>
    </w:p>
    <w:tbl>
      <w:tblPr>
        <w:tblW w:w="7433" w:type="dxa"/>
        <w:tblCellMar>
          <w:left w:w="70" w:type="dxa"/>
          <w:right w:w="70" w:type="dxa"/>
        </w:tblCellMar>
        <w:tblLook w:val="04A0" w:firstRow="1" w:lastRow="0" w:firstColumn="1" w:lastColumn="0" w:noHBand="0" w:noVBand="1"/>
      </w:tblPr>
      <w:tblGrid>
        <w:gridCol w:w="5120"/>
        <w:gridCol w:w="2313"/>
      </w:tblGrid>
      <w:tr w:rsidR="00AB1C9C" w:rsidRPr="00AB1C9C" w14:paraId="55F7C8B4" w14:textId="77777777" w:rsidTr="00AB1C9C">
        <w:trPr>
          <w:trHeight w:val="434"/>
        </w:trPr>
        <w:tc>
          <w:tcPr>
            <w:tcW w:w="7433" w:type="dxa"/>
            <w:gridSpan w:val="2"/>
            <w:tcBorders>
              <w:top w:val="single" w:sz="4" w:space="0" w:color="auto"/>
              <w:left w:val="single" w:sz="4" w:space="0" w:color="auto"/>
              <w:bottom w:val="single" w:sz="4" w:space="0" w:color="auto"/>
              <w:right w:val="single" w:sz="4" w:space="0" w:color="auto"/>
            </w:tcBorders>
            <w:shd w:val="clear" w:color="800080" w:fill="A90025"/>
            <w:vAlign w:val="center"/>
            <w:hideMark/>
          </w:tcPr>
          <w:p w14:paraId="02536FE1" w14:textId="77777777" w:rsidR="00AB1C9C" w:rsidRPr="00AB1C9C" w:rsidRDefault="00AB1C9C" w:rsidP="00AB1C9C">
            <w:pPr>
              <w:suppressAutoHyphens w:val="0"/>
              <w:overflowPunct/>
              <w:spacing w:after="0" w:line="240" w:lineRule="auto"/>
              <w:jc w:val="center"/>
              <w:rPr>
                <w:rFonts w:eastAsia="Times New Roman" w:cs="Calibri"/>
                <w:b/>
                <w:bCs/>
                <w:color w:val="FFFFFF"/>
                <w:sz w:val="16"/>
                <w:szCs w:val="16"/>
                <w:lang w:eastAsia="es-MX"/>
              </w:rPr>
            </w:pPr>
            <w:r w:rsidRPr="00AB1C9C">
              <w:rPr>
                <w:rFonts w:eastAsia="Times New Roman" w:cs="Calibri"/>
                <w:b/>
                <w:bCs/>
                <w:color w:val="FFFFFF"/>
                <w:sz w:val="16"/>
                <w:szCs w:val="16"/>
                <w:lang w:eastAsia="es-MX"/>
              </w:rPr>
              <w:t>Conciliación entre los Ingresos Presupuestarios y Contables</w:t>
            </w:r>
          </w:p>
        </w:tc>
      </w:tr>
      <w:tr w:rsidR="00AB1C9C" w:rsidRPr="00AB1C9C" w14:paraId="095280C2" w14:textId="77777777" w:rsidTr="00AB1C9C">
        <w:trPr>
          <w:trHeight w:val="434"/>
        </w:trPr>
        <w:tc>
          <w:tcPr>
            <w:tcW w:w="7433" w:type="dxa"/>
            <w:gridSpan w:val="2"/>
            <w:tcBorders>
              <w:top w:val="single" w:sz="4" w:space="0" w:color="auto"/>
              <w:left w:val="single" w:sz="4" w:space="0" w:color="auto"/>
              <w:bottom w:val="single" w:sz="4" w:space="0" w:color="auto"/>
              <w:right w:val="single" w:sz="4" w:space="0" w:color="auto"/>
            </w:tcBorders>
            <w:shd w:val="clear" w:color="800080" w:fill="A90025"/>
            <w:vAlign w:val="center"/>
            <w:hideMark/>
          </w:tcPr>
          <w:p w14:paraId="1DDB838D" w14:textId="77777777" w:rsidR="00AB1C9C" w:rsidRPr="00AB1C9C" w:rsidRDefault="00AB1C9C" w:rsidP="00AB1C9C">
            <w:pPr>
              <w:suppressAutoHyphens w:val="0"/>
              <w:overflowPunct/>
              <w:spacing w:after="0" w:line="240" w:lineRule="auto"/>
              <w:jc w:val="center"/>
              <w:rPr>
                <w:rFonts w:eastAsia="Times New Roman" w:cs="Calibri"/>
                <w:b/>
                <w:bCs/>
                <w:color w:val="FFFFFF"/>
                <w:sz w:val="16"/>
                <w:szCs w:val="16"/>
                <w:lang w:eastAsia="es-MX"/>
              </w:rPr>
            </w:pPr>
            <w:r w:rsidRPr="00AB1C9C">
              <w:rPr>
                <w:rFonts w:eastAsia="Times New Roman" w:cs="Calibri"/>
                <w:b/>
                <w:bCs/>
                <w:color w:val="FFFFFF"/>
                <w:sz w:val="16"/>
                <w:szCs w:val="16"/>
                <w:lang w:eastAsia="es-MX"/>
              </w:rPr>
              <w:t>Del 1 de Enero al 31 de Diciembre de 2024.</w:t>
            </w:r>
          </w:p>
        </w:tc>
      </w:tr>
      <w:tr w:rsidR="00AB1C9C" w:rsidRPr="00AB1C9C" w14:paraId="303A3713" w14:textId="77777777" w:rsidTr="00AB1C9C">
        <w:trPr>
          <w:trHeight w:val="373"/>
        </w:trPr>
        <w:tc>
          <w:tcPr>
            <w:tcW w:w="5120" w:type="dxa"/>
            <w:tcBorders>
              <w:top w:val="nil"/>
              <w:left w:val="single" w:sz="4" w:space="0" w:color="auto"/>
              <w:bottom w:val="single" w:sz="4" w:space="0" w:color="auto"/>
              <w:right w:val="single" w:sz="4" w:space="0" w:color="auto"/>
            </w:tcBorders>
            <w:shd w:val="clear" w:color="F8CBAD" w:fill="DDC9A3"/>
            <w:vAlign w:val="center"/>
            <w:hideMark/>
          </w:tcPr>
          <w:p w14:paraId="3D223F5C" w14:textId="77777777" w:rsidR="00AB1C9C" w:rsidRPr="00AB1C9C" w:rsidRDefault="00AB1C9C" w:rsidP="00AB1C9C">
            <w:pPr>
              <w:suppressAutoHyphens w:val="0"/>
              <w:overflowPunct/>
              <w:spacing w:after="0" w:line="240" w:lineRule="auto"/>
              <w:jc w:val="center"/>
              <w:rPr>
                <w:rFonts w:eastAsia="Times New Roman" w:cs="Calibri"/>
                <w:b/>
                <w:bCs/>
                <w:color w:val="000000"/>
                <w:sz w:val="14"/>
                <w:szCs w:val="14"/>
                <w:lang w:eastAsia="es-MX"/>
              </w:rPr>
            </w:pPr>
            <w:r w:rsidRPr="00AB1C9C">
              <w:rPr>
                <w:rFonts w:eastAsia="Times New Roman" w:cs="Calibri"/>
                <w:b/>
                <w:bCs/>
                <w:color w:val="000000"/>
                <w:sz w:val="14"/>
                <w:szCs w:val="14"/>
                <w:lang w:eastAsia="es-MX"/>
              </w:rPr>
              <w:t>Concepto</w:t>
            </w:r>
          </w:p>
        </w:tc>
        <w:tc>
          <w:tcPr>
            <w:tcW w:w="2313" w:type="dxa"/>
            <w:tcBorders>
              <w:top w:val="nil"/>
              <w:left w:val="nil"/>
              <w:bottom w:val="single" w:sz="4" w:space="0" w:color="auto"/>
              <w:right w:val="single" w:sz="4" w:space="0" w:color="auto"/>
            </w:tcBorders>
            <w:shd w:val="clear" w:color="F8CBAD" w:fill="DDC9A3"/>
            <w:vAlign w:val="center"/>
            <w:hideMark/>
          </w:tcPr>
          <w:p w14:paraId="65E57EB1" w14:textId="77777777" w:rsidR="00AB1C9C" w:rsidRPr="00AB1C9C" w:rsidRDefault="00AB1C9C" w:rsidP="00AB1C9C">
            <w:pPr>
              <w:suppressAutoHyphens w:val="0"/>
              <w:overflowPunct/>
              <w:spacing w:after="0" w:line="240" w:lineRule="auto"/>
              <w:jc w:val="center"/>
              <w:rPr>
                <w:rFonts w:eastAsia="Times New Roman" w:cs="Calibri"/>
                <w:b/>
                <w:bCs/>
                <w:color w:val="000000"/>
                <w:sz w:val="14"/>
                <w:szCs w:val="14"/>
                <w:lang w:eastAsia="es-MX"/>
              </w:rPr>
            </w:pPr>
            <w:r w:rsidRPr="00AB1C9C">
              <w:rPr>
                <w:rFonts w:eastAsia="Times New Roman" w:cs="Calibri"/>
                <w:b/>
                <w:bCs/>
                <w:color w:val="000000"/>
                <w:sz w:val="14"/>
                <w:szCs w:val="14"/>
                <w:lang w:eastAsia="es-MX"/>
              </w:rPr>
              <w:t>2024</w:t>
            </w:r>
          </w:p>
        </w:tc>
      </w:tr>
      <w:tr w:rsidR="00AB1C9C" w:rsidRPr="00AB1C9C" w14:paraId="3E26E821" w14:textId="77777777" w:rsidTr="00AB1C9C">
        <w:trPr>
          <w:trHeight w:val="404"/>
        </w:trPr>
        <w:tc>
          <w:tcPr>
            <w:tcW w:w="5120" w:type="dxa"/>
            <w:tcBorders>
              <w:top w:val="nil"/>
              <w:left w:val="single" w:sz="4" w:space="0" w:color="auto"/>
              <w:bottom w:val="single" w:sz="4" w:space="0" w:color="auto"/>
              <w:right w:val="single" w:sz="4" w:space="0" w:color="auto"/>
            </w:tcBorders>
            <w:shd w:val="clear" w:color="DBDBDB" w:fill="D9D9D9"/>
            <w:vAlign w:val="center"/>
            <w:hideMark/>
          </w:tcPr>
          <w:p w14:paraId="445FA786" w14:textId="77777777" w:rsidR="00AB1C9C" w:rsidRPr="00AB1C9C" w:rsidRDefault="00AB1C9C" w:rsidP="00AB1C9C">
            <w:pPr>
              <w:suppressAutoHyphens w:val="0"/>
              <w:overflowPunct/>
              <w:spacing w:after="0" w:line="240" w:lineRule="auto"/>
              <w:rPr>
                <w:rFonts w:eastAsia="Times New Roman" w:cs="Calibri"/>
                <w:b/>
                <w:bCs/>
                <w:color w:val="000000"/>
                <w:sz w:val="16"/>
                <w:szCs w:val="16"/>
                <w:lang w:eastAsia="es-MX"/>
              </w:rPr>
            </w:pPr>
            <w:r w:rsidRPr="00AB1C9C">
              <w:rPr>
                <w:rFonts w:eastAsia="Times New Roman" w:cs="Calibri"/>
                <w:b/>
                <w:bCs/>
                <w:color w:val="000000"/>
                <w:sz w:val="16"/>
                <w:szCs w:val="16"/>
                <w:lang w:eastAsia="es-MX"/>
              </w:rPr>
              <w:t>1.</w:t>
            </w:r>
            <w:r w:rsidRPr="00AB1C9C">
              <w:rPr>
                <w:rFonts w:eastAsia="Times New Roman" w:cs="Calibri"/>
                <w:b/>
                <w:bCs/>
                <w:color w:val="000000"/>
                <w:sz w:val="14"/>
                <w:szCs w:val="14"/>
                <w:lang w:eastAsia="es-MX"/>
              </w:rPr>
              <w:t xml:space="preserve">      </w:t>
            </w:r>
            <w:r w:rsidRPr="00AB1C9C">
              <w:rPr>
                <w:rFonts w:eastAsia="Times New Roman" w:cs="Calibri"/>
                <w:b/>
                <w:bCs/>
                <w:color w:val="000000"/>
                <w:sz w:val="16"/>
                <w:szCs w:val="16"/>
                <w:lang w:eastAsia="es-MX"/>
              </w:rPr>
              <w:t>Ingresos Presupuestarios</w:t>
            </w:r>
          </w:p>
        </w:tc>
        <w:tc>
          <w:tcPr>
            <w:tcW w:w="2313" w:type="dxa"/>
            <w:tcBorders>
              <w:top w:val="nil"/>
              <w:left w:val="nil"/>
              <w:bottom w:val="single" w:sz="4" w:space="0" w:color="auto"/>
              <w:right w:val="single" w:sz="4" w:space="0" w:color="auto"/>
            </w:tcBorders>
            <w:shd w:val="clear" w:color="DBDBDB" w:fill="D9D9D9"/>
            <w:vAlign w:val="center"/>
            <w:hideMark/>
          </w:tcPr>
          <w:p w14:paraId="24AA8E6E" w14:textId="77777777" w:rsidR="00AB1C9C" w:rsidRPr="00AB1C9C" w:rsidRDefault="00AB1C9C" w:rsidP="00AB1C9C">
            <w:pPr>
              <w:suppressAutoHyphens w:val="0"/>
              <w:overflowPunct/>
              <w:spacing w:after="0" w:line="240" w:lineRule="auto"/>
              <w:jc w:val="right"/>
              <w:rPr>
                <w:rFonts w:eastAsia="Times New Roman" w:cs="Calibri"/>
                <w:b/>
                <w:bCs/>
                <w:color w:val="000000"/>
                <w:sz w:val="16"/>
                <w:szCs w:val="16"/>
                <w:lang w:eastAsia="es-MX"/>
              </w:rPr>
            </w:pPr>
            <w:r w:rsidRPr="00AB1C9C">
              <w:rPr>
                <w:rFonts w:eastAsia="Times New Roman" w:cs="Calibri"/>
                <w:b/>
                <w:bCs/>
                <w:color w:val="000000"/>
                <w:sz w:val="16"/>
                <w:szCs w:val="16"/>
                <w:lang w:eastAsia="es-MX"/>
              </w:rPr>
              <w:t>94,640,970,735</w:t>
            </w:r>
          </w:p>
        </w:tc>
      </w:tr>
      <w:tr w:rsidR="00AB1C9C" w:rsidRPr="00AB1C9C" w14:paraId="4983A4AB" w14:textId="77777777" w:rsidTr="00AB1C9C">
        <w:trPr>
          <w:trHeight w:val="232"/>
        </w:trPr>
        <w:tc>
          <w:tcPr>
            <w:tcW w:w="5120" w:type="dxa"/>
            <w:tcBorders>
              <w:top w:val="nil"/>
              <w:left w:val="nil"/>
              <w:bottom w:val="nil"/>
              <w:right w:val="nil"/>
            </w:tcBorders>
            <w:shd w:val="clear" w:color="auto" w:fill="auto"/>
            <w:vAlign w:val="center"/>
            <w:hideMark/>
          </w:tcPr>
          <w:p w14:paraId="75A40F7A" w14:textId="77777777" w:rsidR="00AB1C9C" w:rsidRPr="00AB1C9C" w:rsidRDefault="00AB1C9C" w:rsidP="00AB1C9C">
            <w:pPr>
              <w:suppressAutoHyphens w:val="0"/>
              <w:overflowPunct/>
              <w:spacing w:after="0" w:line="240" w:lineRule="auto"/>
              <w:jc w:val="right"/>
              <w:rPr>
                <w:rFonts w:eastAsia="Times New Roman" w:cs="Calibri"/>
                <w:b/>
                <w:bCs/>
                <w:color w:val="000000"/>
                <w:sz w:val="16"/>
                <w:szCs w:val="16"/>
                <w:lang w:eastAsia="es-MX"/>
              </w:rPr>
            </w:pPr>
          </w:p>
        </w:tc>
        <w:tc>
          <w:tcPr>
            <w:tcW w:w="2313" w:type="dxa"/>
            <w:tcBorders>
              <w:top w:val="nil"/>
              <w:left w:val="nil"/>
              <w:bottom w:val="nil"/>
              <w:right w:val="nil"/>
            </w:tcBorders>
            <w:shd w:val="clear" w:color="auto" w:fill="auto"/>
            <w:vAlign w:val="center"/>
            <w:hideMark/>
          </w:tcPr>
          <w:p w14:paraId="31F2C531" w14:textId="77777777" w:rsidR="00AB1C9C" w:rsidRPr="00AB1C9C" w:rsidRDefault="00AB1C9C" w:rsidP="00AB1C9C">
            <w:pPr>
              <w:suppressAutoHyphens w:val="0"/>
              <w:overflowPunct/>
              <w:spacing w:after="0" w:line="240" w:lineRule="auto"/>
              <w:rPr>
                <w:rFonts w:ascii="Times New Roman" w:eastAsia="Times New Roman" w:hAnsi="Times New Roman"/>
                <w:sz w:val="20"/>
                <w:szCs w:val="20"/>
                <w:lang w:eastAsia="es-MX"/>
              </w:rPr>
            </w:pPr>
          </w:p>
        </w:tc>
      </w:tr>
      <w:tr w:rsidR="00AB1C9C" w:rsidRPr="00AB1C9C" w14:paraId="2BBED7B3" w14:textId="77777777" w:rsidTr="00AB1C9C">
        <w:trPr>
          <w:trHeight w:val="404"/>
        </w:trPr>
        <w:tc>
          <w:tcPr>
            <w:tcW w:w="5120" w:type="dxa"/>
            <w:tcBorders>
              <w:top w:val="single" w:sz="4" w:space="0" w:color="auto"/>
              <w:left w:val="single" w:sz="4" w:space="0" w:color="auto"/>
              <w:bottom w:val="single" w:sz="4" w:space="0" w:color="auto"/>
              <w:right w:val="single" w:sz="4" w:space="0" w:color="auto"/>
            </w:tcBorders>
            <w:shd w:val="clear" w:color="DBDBDB" w:fill="D9D9D9"/>
            <w:vAlign w:val="center"/>
            <w:hideMark/>
          </w:tcPr>
          <w:p w14:paraId="5A5112FB" w14:textId="77777777" w:rsidR="00AB1C9C" w:rsidRPr="00AB1C9C" w:rsidRDefault="00AB1C9C" w:rsidP="00AB1C9C">
            <w:pPr>
              <w:suppressAutoHyphens w:val="0"/>
              <w:overflowPunct/>
              <w:spacing w:after="0" w:line="240" w:lineRule="auto"/>
              <w:rPr>
                <w:rFonts w:eastAsia="Times New Roman" w:cs="Calibri"/>
                <w:b/>
                <w:bCs/>
                <w:color w:val="000000"/>
                <w:sz w:val="16"/>
                <w:szCs w:val="16"/>
                <w:lang w:eastAsia="es-MX"/>
              </w:rPr>
            </w:pPr>
            <w:r w:rsidRPr="00AB1C9C">
              <w:rPr>
                <w:rFonts w:eastAsia="Times New Roman" w:cs="Calibri"/>
                <w:b/>
                <w:bCs/>
                <w:color w:val="000000"/>
                <w:sz w:val="16"/>
                <w:szCs w:val="16"/>
                <w:lang w:eastAsia="es-MX"/>
              </w:rPr>
              <w:t>2.      Más Ingresos Contables no Presupuestarios</w:t>
            </w:r>
          </w:p>
        </w:tc>
        <w:tc>
          <w:tcPr>
            <w:tcW w:w="2313" w:type="dxa"/>
            <w:tcBorders>
              <w:top w:val="single" w:sz="4" w:space="0" w:color="auto"/>
              <w:left w:val="nil"/>
              <w:bottom w:val="single" w:sz="4" w:space="0" w:color="auto"/>
              <w:right w:val="single" w:sz="4" w:space="0" w:color="auto"/>
            </w:tcBorders>
            <w:shd w:val="clear" w:color="DBDBDB" w:fill="D9D9D9"/>
            <w:vAlign w:val="center"/>
            <w:hideMark/>
          </w:tcPr>
          <w:p w14:paraId="7351FF5F" w14:textId="77777777" w:rsidR="00AB1C9C" w:rsidRPr="00AB1C9C" w:rsidRDefault="00AB1C9C" w:rsidP="00AB1C9C">
            <w:pPr>
              <w:suppressAutoHyphens w:val="0"/>
              <w:overflowPunct/>
              <w:spacing w:after="0" w:line="240" w:lineRule="auto"/>
              <w:jc w:val="right"/>
              <w:rPr>
                <w:rFonts w:eastAsia="Times New Roman" w:cs="Calibri"/>
                <w:b/>
                <w:bCs/>
                <w:color w:val="000000"/>
                <w:sz w:val="16"/>
                <w:szCs w:val="16"/>
                <w:lang w:eastAsia="es-MX"/>
              </w:rPr>
            </w:pPr>
            <w:r w:rsidRPr="00AB1C9C">
              <w:rPr>
                <w:rFonts w:eastAsia="Times New Roman" w:cs="Calibri"/>
                <w:b/>
                <w:bCs/>
                <w:color w:val="000000"/>
                <w:sz w:val="16"/>
                <w:szCs w:val="16"/>
                <w:lang w:eastAsia="es-MX"/>
              </w:rPr>
              <w:t>3,386,259</w:t>
            </w:r>
          </w:p>
        </w:tc>
      </w:tr>
      <w:tr w:rsidR="00AB1C9C" w:rsidRPr="00AB1C9C" w14:paraId="669E0C7A" w14:textId="77777777" w:rsidTr="00AB1C9C">
        <w:trPr>
          <w:trHeight w:val="298"/>
        </w:trPr>
        <w:tc>
          <w:tcPr>
            <w:tcW w:w="5120" w:type="dxa"/>
            <w:tcBorders>
              <w:top w:val="nil"/>
              <w:left w:val="single" w:sz="4" w:space="0" w:color="auto"/>
              <w:bottom w:val="single" w:sz="4" w:space="0" w:color="auto"/>
              <w:right w:val="nil"/>
            </w:tcBorders>
            <w:shd w:val="clear" w:color="auto" w:fill="auto"/>
            <w:vAlign w:val="center"/>
            <w:hideMark/>
          </w:tcPr>
          <w:p w14:paraId="5365AEFD"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Ingresos Financieros</w:t>
            </w:r>
          </w:p>
        </w:tc>
        <w:tc>
          <w:tcPr>
            <w:tcW w:w="2313" w:type="dxa"/>
            <w:tcBorders>
              <w:top w:val="nil"/>
              <w:left w:val="single" w:sz="4" w:space="0" w:color="auto"/>
              <w:bottom w:val="single" w:sz="4" w:space="0" w:color="auto"/>
              <w:right w:val="single" w:sz="4" w:space="0" w:color="auto"/>
            </w:tcBorders>
            <w:shd w:val="clear" w:color="auto" w:fill="auto"/>
            <w:vAlign w:val="center"/>
            <w:hideMark/>
          </w:tcPr>
          <w:p w14:paraId="7EF70C41" w14:textId="77777777" w:rsidR="00AB1C9C" w:rsidRPr="00AB1C9C" w:rsidRDefault="00AB1C9C" w:rsidP="00AB1C9C">
            <w:pPr>
              <w:suppressAutoHyphens w:val="0"/>
              <w:overflowPunct/>
              <w:spacing w:after="0" w:line="240" w:lineRule="auto"/>
              <w:jc w:val="right"/>
              <w:rPr>
                <w:rFonts w:eastAsia="Times New Roman" w:cs="Calibri"/>
                <w:color w:val="000000"/>
                <w:sz w:val="16"/>
                <w:szCs w:val="16"/>
                <w:lang w:eastAsia="es-MX"/>
              </w:rPr>
            </w:pPr>
            <w:r w:rsidRPr="00AB1C9C">
              <w:rPr>
                <w:rFonts w:eastAsia="Times New Roman" w:cs="Calibri"/>
                <w:color w:val="000000"/>
                <w:sz w:val="16"/>
                <w:szCs w:val="16"/>
                <w:lang w:eastAsia="es-MX"/>
              </w:rPr>
              <w:t>0</w:t>
            </w:r>
          </w:p>
        </w:tc>
      </w:tr>
      <w:tr w:rsidR="00AB1C9C" w:rsidRPr="00AB1C9C" w14:paraId="11E8AA7C" w14:textId="77777777" w:rsidTr="00AB1C9C">
        <w:trPr>
          <w:trHeight w:val="298"/>
        </w:trPr>
        <w:tc>
          <w:tcPr>
            <w:tcW w:w="5120" w:type="dxa"/>
            <w:tcBorders>
              <w:top w:val="nil"/>
              <w:left w:val="single" w:sz="4" w:space="0" w:color="auto"/>
              <w:bottom w:val="single" w:sz="4" w:space="0" w:color="auto"/>
              <w:right w:val="nil"/>
            </w:tcBorders>
            <w:shd w:val="clear" w:color="auto" w:fill="auto"/>
            <w:vAlign w:val="center"/>
            <w:hideMark/>
          </w:tcPr>
          <w:p w14:paraId="58518FB1"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Incremento por variación de inventarios. </w:t>
            </w:r>
          </w:p>
        </w:tc>
        <w:tc>
          <w:tcPr>
            <w:tcW w:w="2313" w:type="dxa"/>
            <w:tcBorders>
              <w:top w:val="nil"/>
              <w:left w:val="single" w:sz="4" w:space="0" w:color="auto"/>
              <w:bottom w:val="single" w:sz="4" w:space="0" w:color="auto"/>
              <w:right w:val="single" w:sz="4" w:space="0" w:color="auto"/>
            </w:tcBorders>
            <w:shd w:val="clear" w:color="auto" w:fill="auto"/>
            <w:vAlign w:val="center"/>
            <w:hideMark/>
          </w:tcPr>
          <w:p w14:paraId="4C025E4E" w14:textId="77777777" w:rsidR="00AB1C9C" w:rsidRPr="00AB1C9C" w:rsidRDefault="00AB1C9C" w:rsidP="00AB1C9C">
            <w:pPr>
              <w:suppressAutoHyphens w:val="0"/>
              <w:overflowPunct/>
              <w:spacing w:after="0" w:line="240" w:lineRule="auto"/>
              <w:jc w:val="right"/>
              <w:rPr>
                <w:rFonts w:eastAsia="Times New Roman" w:cs="Calibri"/>
                <w:color w:val="000000"/>
                <w:sz w:val="16"/>
                <w:szCs w:val="16"/>
                <w:lang w:eastAsia="es-MX"/>
              </w:rPr>
            </w:pPr>
            <w:r w:rsidRPr="00AB1C9C">
              <w:rPr>
                <w:rFonts w:eastAsia="Times New Roman" w:cs="Calibri"/>
                <w:color w:val="000000"/>
                <w:sz w:val="16"/>
                <w:szCs w:val="16"/>
                <w:lang w:eastAsia="es-MX"/>
              </w:rPr>
              <w:t>0</w:t>
            </w:r>
          </w:p>
        </w:tc>
      </w:tr>
      <w:tr w:rsidR="00AB1C9C" w:rsidRPr="00AB1C9C" w14:paraId="4FCB0511" w14:textId="77777777" w:rsidTr="00AB1C9C">
        <w:trPr>
          <w:trHeight w:val="397"/>
        </w:trPr>
        <w:tc>
          <w:tcPr>
            <w:tcW w:w="5120" w:type="dxa"/>
            <w:tcBorders>
              <w:top w:val="nil"/>
              <w:left w:val="single" w:sz="4" w:space="0" w:color="auto"/>
              <w:bottom w:val="single" w:sz="4" w:space="0" w:color="auto"/>
              <w:right w:val="nil"/>
            </w:tcBorders>
            <w:shd w:val="clear" w:color="auto" w:fill="auto"/>
            <w:vAlign w:val="center"/>
            <w:hideMark/>
          </w:tcPr>
          <w:p w14:paraId="25E109DA"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Disminución del exceso de estimaciones por pérdida o deterioro     u obsolescencia</w:t>
            </w:r>
          </w:p>
        </w:tc>
        <w:tc>
          <w:tcPr>
            <w:tcW w:w="2313" w:type="dxa"/>
            <w:tcBorders>
              <w:top w:val="nil"/>
              <w:left w:val="single" w:sz="4" w:space="0" w:color="auto"/>
              <w:bottom w:val="single" w:sz="4" w:space="0" w:color="auto"/>
              <w:right w:val="single" w:sz="4" w:space="0" w:color="auto"/>
            </w:tcBorders>
            <w:shd w:val="clear" w:color="auto" w:fill="auto"/>
            <w:vAlign w:val="center"/>
            <w:hideMark/>
          </w:tcPr>
          <w:p w14:paraId="4543A984" w14:textId="77777777" w:rsidR="00AB1C9C" w:rsidRPr="00AB1C9C" w:rsidRDefault="00AB1C9C" w:rsidP="00AB1C9C">
            <w:pPr>
              <w:suppressAutoHyphens w:val="0"/>
              <w:overflowPunct/>
              <w:spacing w:after="0" w:line="240" w:lineRule="auto"/>
              <w:jc w:val="right"/>
              <w:rPr>
                <w:rFonts w:eastAsia="Times New Roman" w:cs="Calibri"/>
                <w:color w:val="000000"/>
                <w:sz w:val="16"/>
                <w:szCs w:val="16"/>
                <w:lang w:eastAsia="es-MX"/>
              </w:rPr>
            </w:pPr>
            <w:r w:rsidRPr="00AB1C9C">
              <w:rPr>
                <w:rFonts w:eastAsia="Times New Roman" w:cs="Calibri"/>
                <w:color w:val="000000"/>
                <w:sz w:val="16"/>
                <w:szCs w:val="16"/>
                <w:lang w:eastAsia="es-MX"/>
              </w:rPr>
              <w:t>0</w:t>
            </w:r>
          </w:p>
        </w:tc>
      </w:tr>
      <w:tr w:rsidR="00AB1C9C" w:rsidRPr="00AB1C9C" w14:paraId="53E8C0E7" w14:textId="77777777" w:rsidTr="00AB1C9C">
        <w:trPr>
          <w:trHeight w:val="298"/>
        </w:trPr>
        <w:tc>
          <w:tcPr>
            <w:tcW w:w="5120" w:type="dxa"/>
            <w:tcBorders>
              <w:top w:val="nil"/>
              <w:left w:val="single" w:sz="4" w:space="0" w:color="auto"/>
              <w:bottom w:val="single" w:sz="4" w:space="0" w:color="auto"/>
              <w:right w:val="nil"/>
            </w:tcBorders>
            <w:shd w:val="clear" w:color="auto" w:fill="auto"/>
            <w:vAlign w:val="center"/>
            <w:hideMark/>
          </w:tcPr>
          <w:p w14:paraId="3A8E4E65"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Disminución del exceso de provisiones</w:t>
            </w:r>
          </w:p>
        </w:tc>
        <w:tc>
          <w:tcPr>
            <w:tcW w:w="2313" w:type="dxa"/>
            <w:tcBorders>
              <w:top w:val="nil"/>
              <w:left w:val="single" w:sz="4" w:space="0" w:color="auto"/>
              <w:bottom w:val="single" w:sz="4" w:space="0" w:color="auto"/>
              <w:right w:val="single" w:sz="4" w:space="0" w:color="auto"/>
            </w:tcBorders>
            <w:shd w:val="clear" w:color="auto" w:fill="auto"/>
            <w:vAlign w:val="center"/>
            <w:hideMark/>
          </w:tcPr>
          <w:p w14:paraId="00623DC8" w14:textId="77777777" w:rsidR="00AB1C9C" w:rsidRPr="00AB1C9C" w:rsidRDefault="00AB1C9C" w:rsidP="00AB1C9C">
            <w:pPr>
              <w:suppressAutoHyphens w:val="0"/>
              <w:overflowPunct/>
              <w:spacing w:after="0" w:line="240" w:lineRule="auto"/>
              <w:jc w:val="right"/>
              <w:rPr>
                <w:rFonts w:eastAsia="Times New Roman" w:cs="Calibri"/>
                <w:color w:val="000000"/>
                <w:sz w:val="16"/>
                <w:szCs w:val="16"/>
                <w:lang w:eastAsia="es-MX"/>
              </w:rPr>
            </w:pPr>
            <w:r w:rsidRPr="00AB1C9C">
              <w:rPr>
                <w:rFonts w:eastAsia="Times New Roman" w:cs="Calibri"/>
                <w:color w:val="000000"/>
                <w:sz w:val="16"/>
                <w:szCs w:val="16"/>
                <w:lang w:eastAsia="es-MX"/>
              </w:rPr>
              <w:t>0</w:t>
            </w:r>
          </w:p>
        </w:tc>
      </w:tr>
      <w:tr w:rsidR="00AB1C9C" w:rsidRPr="00AB1C9C" w14:paraId="2AED45B0" w14:textId="77777777" w:rsidTr="00AB1C9C">
        <w:trPr>
          <w:trHeight w:val="298"/>
        </w:trPr>
        <w:tc>
          <w:tcPr>
            <w:tcW w:w="5120" w:type="dxa"/>
            <w:tcBorders>
              <w:top w:val="nil"/>
              <w:left w:val="single" w:sz="4" w:space="0" w:color="auto"/>
              <w:bottom w:val="single" w:sz="4" w:space="0" w:color="auto"/>
              <w:right w:val="nil"/>
            </w:tcBorders>
            <w:shd w:val="clear" w:color="auto" w:fill="auto"/>
            <w:vAlign w:val="center"/>
            <w:hideMark/>
          </w:tcPr>
          <w:p w14:paraId="233D2DF2"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Otros Ingresos y Beneficios Varios</w:t>
            </w:r>
          </w:p>
        </w:tc>
        <w:tc>
          <w:tcPr>
            <w:tcW w:w="2313" w:type="dxa"/>
            <w:tcBorders>
              <w:top w:val="nil"/>
              <w:left w:val="single" w:sz="4" w:space="0" w:color="auto"/>
              <w:bottom w:val="single" w:sz="4" w:space="0" w:color="auto"/>
              <w:right w:val="single" w:sz="4" w:space="0" w:color="auto"/>
            </w:tcBorders>
            <w:shd w:val="clear" w:color="auto" w:fill="auto"/>
            <w:vAlign w:val="center"/>
            <w:hideMark/>
          </w:tcPr>
          <w:p w14:paraId="7D185E79" w14:textId="77777777" w:rsidR="00AB1C9C" w:rsidRPr="00AB1C9C" w:rsidRDefault="00AB1C9C" w:rsidP="00AB1C9C">
            <w:pPr>
              <w:suppressAutoHyphens w:val="0"/>
              <w:overflowPunct/>
              <w:spacing w:after="0" w:line="240" w:lineRule="auto"/>
              <w:jc w:val="right"/>
              <w:rPr>
                <w:rFonts w:eastAsia="Times New Roman" w:cs="Calibri"/>
                <w:color w:val="000000"/>
                <w:sz w:val="16"/>
                <w:szCs w:val="16"/>
                <w:lang w:eastAsia="es-MX"/>
              </w:rPr>
            </w:pPr>
            <w:r w:rsidRPr="00AB1C9C">
              <w:rPr>
                <w:rFonts w:eastAsia="Times New Roman" w:cs="Calibri"/>
                <w:color w:val="000000"/>
                <w:sz w:val="16"/>
                <w:szCs w:val="16"/>
                <w:lang w:eastAsia="es-MX"/>
              </w:rPr>
              <w:t>1,624,558</w:t>
            </w:r>
          </w:p>
        </w:tc>
      </w:tr>
      <w:tr w:rsidR="00AB1C9C" w:rsidRPr="00AB1C9C" w14:paraId="62B129A4" w14:textId="77777777" w:rsidTr="00AB1C9C">
        <w:trPr>
          <w:trHeight w:val="298"/>
        </w:trPr>
        <w:tc>
          <w:tcPr>
            <w:tcW w:w="5120" w:type="dxa"/>
            <w:tcBorders>
              <w:top w:val="nil"/>
              <w:left w:val="single" w:sz="4" w:space="0" w:color="auto"/>
              <w:bottom w:val="single" w:sz="4" w:space="0" w:color="auto"/>
              <w:right w:val="nil"/>
            </w:tcBorders>
            <w:shd w:val="clear" w:color="auto" w:fill="auto"/>
            <w:vAlign w:val="center"/>
            <w:hideMark/>
          </w:tcPr>
          <w:p w14:paraId="6B9742FB"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Otros Ingresos Contables no Presupuestarios</w:t>
            </w:r>
          </w:p>
        </w:tc>
        <w:tc>
          <w:tcPr>
            <w:tcW w:w="2313" w:type="dxa"/>
            <w:tcBorders>
              <w:top w:val="nil"/>
              <w:left w:val="single" w:sz="4" w:space="0" w:color="auto"/>
              <w:bottom w:val="single" w:sz="4" w:space="0" w:color="auto"/>
              <w:right w:val="single" w:sz="4" w:space="0" w:color="auto"/>
            </w:tcBorders>
            <w:shd w:val="clear" w:color="auto" w:fill="auto"/>
            <w:vAlign w:val="center"/>
            <w:hideMark/>
          </w:tcPr>
          <w:p w14:paraId="24F1936B" w14:textId="77777777" w:rsidR="00AB1C9C" w:rsidRPr="00AB1C9C" w:rsidRDefault="00AB1C9C" w:rsidP="00AB1C9C">
            <w:pPr>
              <w:suppressAutoHyphens w:val="0"/>
              <w:overflowPunct/>
              <w:spacing w:after="0" w:line="240" w:lineRule="auto"/>
              <w:jc w:val="right"/>
              <w:rPr>
                <w:rFonts w:eastAsia="Times New Roman" w:cs="Calibri"/>
                <w:color w:val="000000"/>
                <w:sz w:val="16"/>
                <w:szCs w:val="16"/>
                <w:lang w:eastAsia="es-MX"/>
              </w:rPr>
            </w:pPr>
            <w:r w:rsidRPr="00AB1C9C">
              <w:rPr>
                <w:rFonts w:eastAsia="Times New Roman" w:cs="Calibri"/>
                <w:color w:val="000000"/>
                <w:sz w:val="16"/>
                <w:szCs w:val="16"/>
                <w:lang w:eastAsia="es-MX"/>
              </w:rPr>
              <w:t>1,761,701</w:t>
            </w:r>
          </w:p>
        </w:tc>
      </w:tr>
      <w:tr w:rsidR="00AB1C9C" w:rsidRPr="00AB1C9C" w14:paraId="0AA5C560" w14:textId="77777777" w:rsidTr="00AB1C9C">
        <w:trPr>
          <w:trHeight w:val="404"/>
        </w:trPr>
        <w:tc>
          <w:tcPr>
            <w:tcW w:w="5120" w:type="dxa"/>
            <w:tcBorders>
              <w:top w:val="nil"/>
              <w:left w:val="single" w:sz="4" w:space="0" w:color="auto"/>
              <w:bottom w:val="single" w:sz="4" w:space="0" w:color="auto"/>
              <w:right w:val="single" w:sz="4" w:space="0" w:color="auto"/>
            </w:tcBorders>
            <w:shd w:val="clear" w:color="DBDBDB" w:fill="D9D9D9"/>
            <w:vAlign w:val="center"/>
            <w:hideMark/>
          </w:tcPr>
          <w:p w14:paraId="41975424" w14:textId="77777777" w:rsidR="00AB1C9C" w:rsidRPr="00AB1C9C" w:rsidRDefault="00AB1C9C" w:rsidP="00AB1C9C">
            <w:pPr>
              <w:suppressAutoHyphens w:val="0"/>
              <w:overflowPunct/>
              <w:spacing w:after="0" w:line="240" w:lineRule="auto"/>
              <w:rPr>
                <w:rFonts w:eastAsia="Times New Roman" w:cs="Calibri"/>
                <w:b/>
                <w:bCs/>
                <w:color w:val="000000"/>
                <w:sz w:val="16"/>
                <w:szCs w:val="16"/>
                <w:lang w:eastAsia="es-MX"/>
              </w:rPr>
            </w:pPr>
            <w:r w:rsidRPr="00AB1C9C">
              <w:rPr>
                <w:rFonts w:eastAsia="Times New Roman" w:cs="Calibri"/>
                <w:b/>
                <w:bCs/>
                <w:color w:val="000000"/>
                <w:sz w:val="16"/>
                <w:szCs w:val="16"/>
                <w:lang w:eastAsia="es-MX"/>
              </w:rPr>
              <w:t>3.</w:t>
            </w:r>
            <w:r w:rsidRPr="00AB1C9C">
              <w:rPr>
                <w:rFonts w:eastAsia="Times New Roman" w:cs="Calibri"/>
                <w:b/>
                <w:bCs/>
                <w:color w:val="000000"/>
                <w:sz w:val="14"/>
                <w:szCs w:val="14"/>
                <w:lang w:eastAsia="es-MX"/>
              </w:rPr>
              <w:t xml:space="preserve">      </w:t>
            </w:r>
            <w:r w:rsidRPr="00AB1C9C">
              <w:rPr>
                <w:rFonts w:eastAsia="Times New Roman" w:cs="Calibri"/>
                <w:b/>
                <w:bCs/>
                <w:color w:val="000000"/>
                <w:sz w:val="16"/>
                <w:szCs w:val="16"/>
                <w:lang w:eastAsia="es-MX"/>
              </w:rPr>
              <w:t>Menos Ingresos Presupuestarios no Contables</w:t>
            </w:r>
          </w:p>
        </w:tc>
        <w:tc>
          <w:tcPr>
            <w:tcW w:w="2313" w:type="dxa"/>
            <w:tcBorders>
              <w:top w:val="nil"/>
              <w:left w:val="nil"/>
              <w:bottom w:val="single" w:sz="4" w:space="0" w:color="auto"/>
              <w:right w:val="single" w:sz="4" w:space="0" w:color="auto"/>
            </w:tcBorders>
            <w:shd w:val="clear" w:color="DBDBDB" w:fill="D9D9D9"/>
            <w:vAlign w:val="center"/>
            <w:hideMark/>
          </w:tcPr>
          <w:p w14:paraId="6583C191" w14:textId="77777777" w:rsidR="00AB1C9C" w:rsidRPr="00AB1C9C" w:rsidRDefault="00AB1C9C" w:rsidP="00AB1C9C">
            <w:pPr>
              <w:suppressAutoHyphens w:val="0"/>
              <w:overflowPunct/>
              <w:spacing w:after="0" w:line="240" w:lineRule="auto"/>
              <w:jc w:val="right"/>
              <w:rPr>
                <w:rFonts w:eastAsia="Times New Roman" w:cs="Calibri"/>
                <w:b/>
                <w:bCs/>
                <w:color w:val="000000"/>
                <w:sz w:val="16"/>
                <w:szCs w:val="16"/>
                <w:lang w:eastAsia="es-MX"/>
              </w:rPr>
            </w:pPr>
            <w:r w:rsidRPr="00AB1C9C">
              <w:rPr>
                <w:rFonts w:eastAsia="Times New Roman" w:cs="Calibri"/>
                <w:b/>
                <w:bCs/>
                <w:color w:val="000000"/>
                <w:sz w:val="16"/>
                <w:szCs w:val="16"/>
                <w:lang w:eastAsia="es-MX"/>
              </w:rPr>
              <w:t>13,699,079,662</w:t>
            </w:r>
          </w:p>
        </w:tc>
      </w:tr>
      <w:tr w:rsidR="00AB1C9C" w:rsidRPr="00AB1C9C" w14:paraId="67E3D8E9" w14:textId="77777777" w:rsidTr="00AB1C9C">
        <w:trPr>
          <w:trHeight w:val="298"/>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1491A45B"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Aprovechamientos Patrimoniales</w:t>
            </w:r>
          </w:p>
        </w:tc>
        <w:tc>
          <w:tcPr>
            <w:tcW w:w="2313" w:type="dxa"/>
            <w:tcBorders>
              <w:top w:val="nil"/>
              <w:left w:val="nil"/>
              <w:bottom w:val="single" w:sz="4" w:space="0" w:color="auto"/>
              <w:right w:val="single" w:sz="4" w:space="0" w:color="auto"/>
            </w:tcBorders>
            <w:shd w:val="clear" w:color="auto" w:fill="auto"/>
            <w:vAlign w:val="center"/>
            <w:hideMark/>
          </w:tcPr>
          <w:p w14:paraId="325AFE8B" w14:textId="77777777" w:rsidR="00AB1C9C" w:rsidRPr="00AB1C9C" w:rsidRDefault="00AB1C9C" w:rsidP="00AB1C9C">
            <w:pPr>
              <w:suppressAutoHyphens w:val="0"/>
              <w:overflowPunct/>
              <w:spacing w:after="0" w:line="240" w:lineRule="auto"/>
              <w:jc w:val="right"/>
              <w:rPr>
                <w:rFonts w:eastAsia="Times New Roman" w:cs="Calibri"/>
                <w:color w:val="000000"/>
                <w:sz w:val="16"/>
                <w:szCs w:val="16"/>
                <w:lang w:eastAsia="es-MX"/>
              </w:rPr>
            </w:pPr>
            <w:r w:rsidRPr="00AB1C9C">
              <w:rPr>
                <w:rFonts w:eastAsia="Times New Roman" w:cs="Calibri"/>
                <w:color w:val="000000"/>
                <w:sz w:val="16"/>
                <w:szCs w:val="16"/>
                <w:lang w:eastAsia="es-MX"/>
              </w:rPr>
              <w:t>0</w:t>
            </w:r>
          </w:p>
        </w:tc>
      </w:tr>
      <w:tr w:rsidR="00AB1C9C" w:rsidRPr="00AB1C9C" w14:paraId="284B8712" w14:textId="77777777" w:rsidTr="00AB1C9C">
        <w:trPr>
          <w:trHeight w:val="298"/>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2B054840"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Ingresos Derivados de Financiamientos </w:t>
            </w:r>
          </w:p>
        </w:tc>
        <w:tc>
          <w:tcPr>
            <w:tcW w:w="2313" w:type="dxa"/>
            <w:tcBorders>
              <w:top w:val="nil"/>
              <w:left w:val="nil"/>
              <w:bottom w:val="single" w:sz="4" w:space="0" w:color="auto"/>
              <w:right w:val="single" w:sz="4" w:space="0" w:color="auto"/>
            </w:tcBorders>
            <w:shd w:val="clear" w:color="auto" w:fill="auto"/>
            <w:vAlign w:val="center"/>
            <w:hideMark/>
          </w:tcPr>
          <w:p w14:paraId="04B17E6B" w14:textId="77777777" w:rsidR="00AB1C9C" w:rsidRPr="00AB1C9C" w:rsidRDefault="00AB1C9C" w:rsidP="00AB1C9C">
            <w:pPr>
              <w:suppressAutoHyphens w:val="0"/>
              <w:overflowPunct/>
              <w:spacing w:after="0" w:line="240" w:lineRule="auto"/>
              <w:jc w:val="right"/>
              <w:rPr>
                <w:rFonts w:eastAsia="Times New Roman" w:cs="Calibri"/>
                <w:color w:val="000000"/>
                <w:sz w:val="16"/>
                <w:szCs w:val="16"/>
                <w:lang w:eastAsia="es-MX"/>
              </w:rPr>
            </w:pPr>
            <w:r w:rsidRPr="00AB1C9C">
              <w:rPr>
                <w:rFonts w:eastAsia="Times New Roman" w:cs="Calibri"/>
                <w:color w:val="000000"/>
                <w:sz w:val="16"/>
                <w:szCs w:val="16"/>
                <w:lang w:eastAsia="es-MX"/>
              </w:rPr>
              <w:t>13,699,079,662</w:t>
            </w:r>
          </w:p>
        </w:tc>
      </w:tr>
      <w:tr w:rsidR="00AB1C9C" w:rsidRPr="00AB1C9C" w14:paraId="089F0C1E" w14:textId="77777777" w:rsidTr="00AB1C9C">
        <w:trPr>
          <w:trHeight w:val="298"/>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748979DA"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Otros Ingresos Presupuestarios no Contables  </w:t>
            </w:r>
          </w:p>
        </w:tc>
        <w:tc>
          <w:tcPr>
            <w:tcW w:w="2313" w:type="dxa"/>
            <w:tcBorders>
              <w:top w:val="nil"/>
              <w:left w:val="nil"/>
              <w:bottom w:val="single" w:sz="4" w:space="0" w:color="auto"/>
              <w:right w:val="single" w:sz="4" w:space="0" w:color="auto"/>
            </w:tcBorders>
            <w:shd w:val="clear" w:color="auto" w:fill="auto"/>
            <w:vAlign w:val="center"/>
            <w:hideMark/>
          </w:tcPr>
          <w:p w14:paraId="5914A8DD" w14:textId="77777777" w:rsidR="00AB1C9C" w:rsidRPr="00AB1C9C" w:rsidRDefault="00AB1C9C" w:rsidP="00AB1C9C">
            <w:pPr>
              <w:suppressAutoHyphens w:val="0"/>
              <w:overflowPunct/>
              <w:spacing w:after="0" w:line="240" w:lineRule="auto"/>
              <w:jc w:val="right"/>
              <w:rPr>
                <w:rFonts w:eastAsia="Times New Roman" w:cs="Calibri"/>
                <w:color w:val="000000"/>
                <w:sz w:val="16"/>
                <w:szCs w:val="16"/>
                <w:lang w:eastAsia="es-MX"/>
              </w:rPr>
            </w:pPr>
            <w:r w:rsidRPr="00AB1C9C">
              <w:rPr>
                <w:rFonts w:eastAsia="Times New Roman" w:cs="Calibri"/>
                <w:color w:val="000000"/>
                <w:sz w:val="16"/>
                <w:szCs w:val="16"/>
                <w:lang w:eastAsia="es-MX"/>
              </w:rPr>
              <w:t>0</w:t>
            </w:r>
          </w:p>
        </w:tc>
      </w:tr>
      <w:tr w:rsidR="00AB1C9C" w:rsidRPr="00AB1C9C" w14:paraId="63735CAA" w14:textId="77777777" w:rsidTr="00AB1C9C">
        <w:trPr>
          <w:trHeight w:val="326"/>
        </w:trPr>
        <w:tc>
          <w:tcPr>
            <w:tcW w:w="5120" w:type="dxa"/>
            <w:tcBorders>
              <w:top w:val="nil"/>
              <w:left w:val="single" w:sz="4" w:space="0" w:color="auto"/>
              <w:bottom w:val="single" w:sz="4" w:space="0" w:color="auto"/>
              <w:right w:val="single" w:sz="4" w:space="0" w:color="auto"/>
            </w:tcBorders>
            <w:shd w:val="clear" w:color="F8CBAD" w:fill="DDC9A3"/>
            <w:vAlign w:val="center"/>
            <w:hideMark/>
          </w:tcPr>
          <w:p w14:paraId="58A0889B" w14:textId="77777777" w:rsidR="00AB1C9C" w:rsidRPr="00AB1C9C" w:rsidRDefault="00AB1C9C" w:rsidP="00AB1C9C">
            <w:pPr>
              <w:suppressAutoHyphens w:val="0"/>
              <w:overflowPunct/>
              <w:spacing w:after="0" w:line="240" w:lineRule="auto"/>
              <w:rPr>
                <w:rFonts w:eastAsia="Times New Roman" w:cs="Calibri"/>
                <w:b/>
                <w:bCs/>
                <w:color w:val="000000"/>
                <w:sz w:val="16"/>
                <w:szCs w:val="16"/>
                <w:lang w:eastAsia="es-MX"/>
              </w:rPr>
            </w:pPr>
            <w:r w:rsidRPr="00AB1C9C">
              <w:rPr>
                <w:rFonts w:eastAsia="Times New Roman" w:cs="Calibri"/>
                <w:b/>
                <w:bCs/>
                <w:color w:val="000000"/>
                <w:sz w:val="16"/>
                <w:szCs w:val="16"/>
                <w:lang w:eastAsia="es-MX"/>
              </w:rPr>
              <w:t>4.      Ingresos Contables</w:t>
            </w:r>
          </w:p>
        </w:tc>
        <w:tc>
          <w:tcPr>
            <w:tcW w:w="2313" w:type="dxa"/>
            <w:tcBorders>
              <w:top w:val="nil"/>
              <w:left w:val="nil"/>
              <w:bottom w:val="single" w:sz="4" w:space="0" w:color="auto"/>
              <w:right w:val="single" w:sz="4" w:space="0" w:color="auto"/>
            </w:tcBorders>
            <w:shd w:val="clear" w:color="F8CBAD" w:fill="DDC9A3"/>
            <w:vAlign w:val="center"/>
            <w:hideMark/>
          </w:tcPr>
          <w:p w14:paraId="21A57482" w14:textId="77777777" w:rsidR="00AB1C9C" w:rsidRPr="00AB1C9C" w:rsidRDefault="00AB1C9C" w:rsidP="00AB1C9C">
            <w:pPr>
              <w:suppressAutoHyphens w:val="0"/>
              <w:overflowPunct/>
              <w:spacing w:after="0" w:line="240" w:lineRule="auto"/>
              <w:jc w:val="right"/>
              <w:rPr>
                <w:rFonts w:eastAsia="Times New Roman" w:cs="Calibri"/>
                <w:b/>
                <w:bCs/>
                <w:color w:val="000000"/>
                <w:sz w:val="16"/>
                <w:szCs w:val="16"/>
                <w:lang w:eastAsia="es-MX"/>
              </w:rPr>
            </w:pPr>
            <w:r w:rsidRPr="00AB1C9C">
              <w:rPr>
                <w:rFonts w:eastAsia="Times New Roman" w:cs="Calibri"/>
                <w:b/>
                <w:bCs/>
                <w:color w:val="000000"/>
                <w:sz w:val="16"/>
                <w:szCs w:val="16"/>
                <w:lang w:eastAsia="es-MX"/>
              </w:rPr>
              <w:t xml:space="preserve">                  80,945,277,332 </w:t>
            </w:r>
          </w:p>
        </w:tc>
      </w:tr>
    </w:tbl>
    <w:p w14:paraId="589C3AF2" w14:textId="77777777" w:rsidR="007745EB" w:rsidRDefault="007745EB">
      <w:pPr>
        <w:pStyle w:val="NormalWeb"/>
        <w:spacing w:before="0" w:after="0"/>
        <w:jc w:val="both"/>
        <w:rPr>
          <w:rFonts w:ascii="Calibri" w:hAnsi="Calibri" w:cs="Calibri"/>
          <w:b/>
          <w:sz w:val="18"/>
          <w:szCs w:val="18"/>
          <w:lang w:eastAsia="es-ES"/>
        </w:rPr>
      </w:pPr>
    </w:p>
    <w:p w14:paraId="7C8E4089" w14:textId="77777777" w:rsidR="007745EB" w:rsidRDefault="007745EB">
      <w:pPr>
        <w:pStyle w:val="NormalWeb"/>
        <w:spacing w:before="0" w:after="0"/>
        <w:jc w:val="both"/>
        <w:rPr>
          <w:rFonts w:ascii="Calibri" w:hAnsi="Calibri" w:cs="Calibri"/>
          <w:b/>
          <w:sz w:val="18"/>
          <w:szCs w:val="18"/>
          <w:lang w:eastAsia="es-ES"/>
        </w:rPr>
      </w:pPr>
    </w:p>
    <w:p w14:paraId="784EB3D0" w14:textId="77777777" w:rsidR="007745EB" w:rsidRDefault="007745EB">
      <w:pPr>
        <w:pStyle w:val="NormalWeb"/>
        <w:spacing w:before="0" w:after="0"/>
        <w:jc w:val="both"/>
        <w:rPr>
          <w:rFonts w:ascii="Calibri" w:hAnsi="Calibri" w:cs="Calibri"/>
          <w:b/>
          <w:sz w:val="18"/>
          <w:szCs w:val="18"/>
          <w:lang w:eastAsia="es-ES"/>
        </w:rPr>
      </w:pPr>
    </w:p>
    <w:tbl>
      <w:tblPr>
        <w:tblW w:w="7434" w:type="dxa"/>
        <w:tblCellMar>
          <w:left w:w="70" w:type="dxa"/>
          <w:right w:w="70" w:type="dxa"/>
        </w:tblCellMar>
        <w:tblLook w:val="04A0" w:firstRow="1" w:lastRow="0" w:firstColumn="1" w:lastColumn="0" w:noHBand="0" w:noVBand="1"/>
      </w:tblPr>
      <w:tblGrid>
        <w:gridCol w:w="5120"/>
        <w:gridCol w:w="2314"/>
      </w:tblGrid>
      <w:tr w:rsidR="00AB1C9C" w:rsidRPr="00AB1C9C" w14:paraId="38432A9A" w14:textId="77777777" w:rsidTr="00AB1C9C">
        <w:trPr>
          <w:trHeight w:val="422"/>
        </w:trPr>
        <w:tc>
          <w:tcPr>
            <w:tcW w:w="7434" w:type="dxa"/>
            <w:gridSpan w:val="2"/>
            <w:tcBorders>
              <w:top w:val="single" w:sz="4" w:space="0" w:color="auto"/>
              <w:left w:val="single" w:sz="4" w:space="0" w:color="auto"/>
              <w:bottom w:val="single" w:sz="4" w:space="0" w:color="auto"/>
              <w:right w:val="single" w:sz="4" w:space="0" w:color="auto"/>
            </w:tcBorders>
            <w:shd w:val="clear" w:color="800080" w:fill="A90025"/>
            <w:vAlign w:val="center"/>
            <w:hideMark/>
          </w:tcPr>
          <w:p w14:paraId="619BFCEE" w14:textId="77777777" w:rsidR="00AB1C9C" w:rsidRPr="00AB1C9C" w:rsidRDefault="00AB1C9C" w:rsidP="00AB1C9C">
            <w:pPr>
              <w:suppressAutoHyphens w:val="0"/>
              <w:overflowPunct/>
              <w:spacing w:after="0" w:line="240" w:lineRule="auto"/>
              <w:jc w:val="center"/>
              <w:rPr>
                <w:rFonts w:eastAsia="Times New Roman" w:cs="Calibri"/>
                <w:b/>
                <w:bCs/>
                <w:color w:val="FFFFFF"/>
                <w:sz w:val="16"/>
                <w:szCs w:val="16"/>
                <w:lang w:eastAsia="es-MX"/>
              </w:rPr>
            </w:pPr>
            <w:r w:rsidRPr="00AB1C9C">
              <w:rPr>
                <w:rFonts w:eastAsia="Times New Roman" w:cs="Calibri"/>
                <w:b/>
                <w:bCs/>
                <w:color w:val="FFFFFF"/>
                <w:sz w:val="16"/>
                <w:szCs w:val="16"/>
                <w:lang w:eastAsia="es-MX"/>
              </w:rPr>
              <w:t>Conciliación Entre los Egresos Presupuestarios y los Gastos  Contables</w:t>
            </w:r>
          </w:p>
        </w:tc>
      </w:tr>
      <w:tr w:rsidR="00AB1C9C" w:rsidRPr="00AB1C9C" w14:paraId="628361F4" w14:textId="77777777" w:rsidTr="00AB1C9C">
        <w:trPr>
          <w:trHeight w:val="422"/>
        </w:trPr>
        <w:tc>
          <w:tcPr>
            <w:tcW w:w="7434" w:type="dxa"/>
            <w:gridSpan w:val="2"/>
            <w:tcBorders>
              <w:top w:val="single" w:sz="4" w:space="0" w:color="auto"/>
              <w:left w:val="single" w:sz="4" w:space="0" w:color="auto"/>
              <w:bottom w:val="single" w:sz="4" w:space="0" w:color="auto"/>
              <w:right w:val="single" w:sz="4" w:space="0" w:color="auto"/>
            </w:tcBorders>
            <w:shd w:val="clear" w:color="800080" w:fill="A90025"/>
            <w:vAlign w:val="center"/>
            <w:hideMark/>
          </w:tcPr>
          <w:p w14:paraId="03C61E41" w14:textId="77777777" w:rsidR="00AB1C9C" w:rsidRPr="00AB1C9C" w:rsidRDefault="00AB1C9C" w:rsidP="00AB1C9C">
            <w:pPr>
              <w:suppressAutoHyphens w:val="0"/>
              <w:overflowPunct/>
              <w:spacing w:after="0" w:line="240" w:lineRule="auto"/>
              <w:jc w:val="center"/>
              <w:rPr>
                <w:rFonts w:eastAsia="Times New Roman" w:cs="Calibri"/>
                <w:b/>
                <w:bCs/>
                <w:color w:val="FFFFFF"/>
                <w:sz w:val="16"/>
                <w:szCs w:val="16"/>
                <w:lang w:eastAsia="es-MX"/>
              </w:rPr>
            </w:pPr>
            <w:r w:rsidRPr="00AB1C9C">
              <w:rPr>
                <w:rFonts w:eastAsia="Times New Roman" w:cs="Calibri"/>
                <w:b/>
                <w:bCs/>
                <w:color w:val="FFFFFF"/>
                <w:sz w:val="16"/>
                <w:szCs w:val="16"/>
                <w:lang w:eastAsia="es-MX"/>
              </w:rPr>
              <w:t>Del 1 de Enero al 31 de Diciembre  de 2024.</w:t>
            </w:r>
          </w:p>
        </w:tc>
      </w:tr>
      <w:tr w:rsidR="00AB1C9C" w:rsidRPr="00AB1C9C" w14:paraId="18F65474" w14:textId="77777777" w:rsidTr="00AB1C9C">
        <w:trPr>
          <w:trHeight w:val="362"/>
        </w:trPr>
        <w:tc>
          <w:tcPr>
            <w:tcW w:w="5120" w:type="dxa"/>
            <w:tcBorders>
              <w:top w:val="nil"/>
              <w:left w:val="single" w:sz="4" w:space="0" w:color="auto"/>
              <w:bottom w:val="single" w:sz="4" w:space="0" w:color="auto"/>
              <w:right w:val="single" w:sz="4" w:space="0" w:color="auto"/>
            </w:tcBorders>
            <w:shd w:val="clear" w:color="F8CBAD" w:fill="DDC9A3"/>
            <w:vAlign w:val="center"/>
            <w:hideMark/>
          </w:tcPr>
          <w:p w14:paraId="6551AC46" w14:textId="77777777" w:rsidR="00AB1C9C" w:rsidRPr="00AB1C9C" w:rsidRDefault="00AB1C9C" w:rsidP="00AB1C9C">
            <w:pPr>
              <w:suppressAutoHyphens w:val="0"/>
              <w:overflowPunct/>
              <w:spacing w:after="0" w:line="240" w:lineRule="auto"/>
              <w:jc w:val="center"/>
              <w:rPr>
                <w:rFonts w:eastAsia="Times New Roman" w:cs="Calibri"/>
                <w:b/>
                <w:bCs/>
                <w:color w:val="000000"/>
                <w:sz w:val="14"/>
                <w:szCs w:val="14"/>
                <w:lang w:eastAsia="es-MX"/>
              </w:rPr>
            </w:pPr>
            <w:r w:rsidRPr="00AB1C9C">
              <w:rPr>
                <w:rFonts w:eastAsia="Times New Roman" w:cs="Calibri"/>
                <w:b/>
                <w:bCs/>
                <w:color w:val="000000"/>
                <w:sz w:val="14"/>
                <w:szCs w:val="14"/>
                <w:lang w:eastAsia="es-MX"/>
              </w:rPr>
              <w:t>Concepto</w:t>
            </w:r>
          </w:p>
        </w:tc>
        <w:tc>
          <w:tcPr>
            <w:tcW w:w="2313" w:type="dxa"/>
            <w:tcBorders>
              <w:top w:val="nil"/>
              <w:left w:val="nil"/>
              <w:bottom w:val="single" w:sz="4" w:space="0" w:color="auto"/>
              <w:right w:val="single" w:sz="4" w:space="0" w:color="auto"/>
            </w:tcBorders>
            <w:shd w:val="clear" w:color="F8CBAD" w:fill="DDC9A3"/>
            <w:vAlign w:val="center"/>
            <w:hideMark/>
          </w:tcPr>
          <w:p w14:paraId="094AE315" w14:textId="77777777" w:rsidR="00AB1C9C" w:rsidRPr="00AB1C9C" w:rsidRDefault="00AB1C9C" w:rsidP="00AB1C9C">
            <w:pPr>
              <w:suppressAutoHyphens w:val="0"/>
              <w:overflowPunct/>
              <w:spacing w:after="0" w:line="240" w:lineRule="auto"/>
              <w:jc w:val="center"/>
              <w:rPr>
                <w:rFonts w:eastAsia="Times New Roman" w:cs="Calibri"/>
                <w:b/>
                <w:bCs/>
                <w:color w:val="000000"/>
                <w:sz w:val="14"/>
                <w:szCs w:val="14"/>
                <w:lang w:eastAsia="es-MX"/>
              </w:rPr>
            </w:pPr>
            <w:r w:rsidRPr="00AB1C9C">
              <w:rPr>
                <w:rFonts w:eastAsia="Times New Roman" w:cs="Calibri"/>
                <w:b/>
                <w:bCs/>
                <w:color w:val="000000"/>
                <w:sz w:val="14"/>
                <w:szCs w:val="14"/>
                <w:lang w:eastAsia="es-MX"/>
              </w:rPr>
              <w:t>2024</w:t>
            </w:r>
          </w:p>
        </w:tc>
      </w:tr>
      <w:tr w:rsidR="00AB1C9C" w:rsidRPr="00AB1C9C" w14:paraId="4B1D0FE3" w14:textId="77777777" w:rsidTr="00AB1C9C">
        <w:trPr>
          <w:trHeight w:val="392"/>
        </w:trPr>
        <w:tc>
          <w:tcPr>
            <w:tcW w:w="5120" w:type="dxa"/>
            <w:tcBorders>
              <w:top w:val="nil"/>
              <w:left w:val="single" w:sz="4" w:space="0" w:color="auto"/>
              <w:bottom w:val="single" w:sz="4" w:space="0" w:color="auto"/>
              <w:right w:val="single" w:sz="4" w:space="0" w:color="auto"/>
            </w:tcBorders>
            <w:shd w:val="clear" w:color="DBDBDB" w:fill="D9D9D9"/>
            <w:vAlign w:val="center"/>
            <w:hideMark/>
          </w:tcPr>
          <w:p w14:paraId="3D12A5FB" w14:textId="77777777" w:rsidR="00AB1C9C" w:rsidRPr="00AB1C9C" w:rsidRDefault="00AB1C9C" w:rsidP="00AB1C9C">
            <w:pPr>
              <w:suppressAutoHyphens w:val="0"/>
              <w:overflowPunct/>
              <w:spacing w:after="0" w:line="240" w:lineRule="auto"/>
              <w:rPr>
                <w:rFonts w:eastAsia="Times New Roman" w:cs="Calibri"/>
                <w:b/>
                <w:bCs/>
                <w:color w:val="000000"/>
                <w:sz w:val="16"/>
                <w:szCs w:val="16"/>
                <w:lang w:eastAsia="es-MX"/>
              </w:rPr>
            </w:pPr>
            <w:r w:rsidRPr="00AB1C9C">
              <w:rPr>
                <w:rFonts w:eastAsia="Times New Roman" w:cs="Calibri"/>
                <w:b/>
                <w:bCs/>
                <w:color w:val="000000"/>
                <w:sz w:val="16"/>
                <w:szCs w:val="16"/>
                <w:lang w:eastAsia="es-MX"/>
              </w:rPr>
              <w:t>1.     Total de Egresos (presupuestarios)</w:t>
            </w:r>
          </w:p>
        </w:tc>
        <w:tc>
          <w:tcPr>
            <w:tcW w:w="2313" w:type="dxa"/>
            <w:tcBorders>
              <w:top w:val="nil"/>
              <w:left w:val="nil"/>
              <w:bottom w:val="single" w:sz="4" w:space="0" w:color="auto"/>
              <w:right w:val="single" w:sz="4" w:space="0" w:color="auto"/>
            </w:tcBorders>
            <w:shd w:val="clear" w:color="DBDBDB" w:fill="D9D9D9"/>
            <w:vAlign w:val="center"/>
            <w:hideMark/>
          </w:tcPr>
          <w:p w14:paraId="0F765EBC" w14:textId="77777777" w:rsidR="00AB1C9C" w:rsidRPr="00AB1C9C" w:rsidRDefault="00AB1C9C" w:rsidP="00AB1C9C">
            <w:pPr>
              <w:suppressAutoHyphens w:val="0"/>
              <w:overflowPunct/>
              <w:spacing w:after="0" w:line="240" w:lineRule="auto"/>
              <w:jc w:val="right"/>
              <w:rPr>
                <w:rFonts w:eastAsia="Times New Roman" w:cs="Calibri"/>
                <w:b/>
                <w:bCs/>
                <w:color w:val="000000"/>
                <w:sz w:val="16"/>
                <w:szCs w:val="16"/>
                <w:lang w:eastAsia="es-MX"/>
              </w:rPr>
            </w:pPr>
            <w:r w:rsidRPr="00AB1C9C">
              <w:rPr>
                <w:rFonts w:eastAsia="Times New Roman" w:cs="Calibri"/>
                <w:b/>
                <w:bCs/>
                <w:color w:val="000000"/>
                <w:sz w:val="16"/>
                <w:szCs w:val="16"/>
                <w:lang w:eastAsia="es-MX"/>
              </w:rPr>
              <w:t>95,999,144,304</w:t>
            </w:r>
          </w:p>
        </w:tc>
      </w:tr>
      <w:tr w:rsidR="00AB1C9C" w:rsidRPr="00AB1C9C" w14:paraId="41B153D7" w14:textId="77777777" w:rsidTr="00AB1C9C">
        <w:trPr>
          <w:trHeight w:val="271"/>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34F75D25" w14:textId="77777777" w:rsidR="00AB1C9C" w:rsidRPr="00AB1C9C" w:rsidRDefault="00AB1C9C" w:rsidP="00AB1C9C">
            <w:pPr>
              <w:suppressAutoHyphens w:val="0"/>
              <w:overflowPunct/>
              <w:spacing w:after="0" w:line="240" w:lineRule="auto"/>
              <w:rPr>
                <w:rFonts w:eastAsia="Times New Roman" w:cs="Calibri"/>
                <w:color w:val="000000"/>
                <w:sz w:val="20"/>
                <w:szCs w:val="20"/>
                <w:lang w:eastAsia="es-MX"/>
              </w:rPr>
            </w:pPr>
            <w:r w:rsidRPr="00AB1C9C">
              <w:rPr>
                <w:rFonts w:eastAsia="Times New Roman" w:cs="Calibri"/>
                <w:color w:val="000000"/>
                <w:sz w:val="20"/>
                <w:szCs w:val="20"/>
                <w:lang w:eastAsia="es-MX"/>
              </w:rPr>
              <w:t> </w:t>
            </w:r>
          </w:p>
        </w:tc>
        <w:tc>
          <w:tcPr>
            <w:tcW w:w="2313" w:type="dxa"/>
            <w:tcBorders>
              <w:top w:val="nil"/>
              <w:left w:val="nil"/>
              <w:bottom w:val="single" w:sz="4" w:space="0" w:color="auto"/>
              <w:right w:val="single" w:sz="4" w:space="0" w:color="auto"/>
            </w:tcBorders>
            <w:shd w:val="clear" w:color="auto" w:fill="auto"/>
            <w:vAlign w:val="center"/>
            <w:hideMark/>
          </w:tcPr>
          <w:p w14:paraId="10BD1A94" w14:textId="77777777" w:rsidR="00AB1C9C" w:rsidRPr="00AB1C9C" w:rsidRDefault="00AB1C9C" w:rsidP="00AB1C9C">
            <w:pPr>
              <w:suppressAutoHyphens w:val="0"/>
              <w:overflowPunct/>
              <w:spacing w:after="0" w:line="240" w:lineRule="auto"/>
              <w:rPr>
                <w:rFonts w:eastAsia="Times New Roman" w:cs="Calibri"/>
                <w:color w:val="000000"/>
                <w:sz w:val="20"/>
                <w:szCs w:val="20"/>
                <w:lang w:eastAsia="es-MX"/>
              </w:rPr>
            </w:pPr>
            <w:r w:rsidRPr="00AB1C9C">
              <w:rPr>
                <w:rFonts w:eastAsia="Times New Roman" w:cs="Calibri"/>
                <w:color w:val="000000"/>
                <w:sz w:val="20"/>
                <w:szCs w:val="20"/>
                <w:lang w:eastAsia="es-MX"/>
              </w:rPr>
              <w:t> </w:t>
            </w:r>
          </w:p>
        </w:tc>
      </w:tr>
      <w:tr w:rsidR="00AB1C9C" w:rsidRPr="00AB1C9C" w14:paraId="4628CD6F" w14:textId="77777777" w:rsidTr="00AB1C9C">
        <w:trPr>
          <w:trHeight w:val="392"/>
        </w:trPr>
        <w:tc>
          <w:tcPr>
            <w:tcW w:w="5120" w:type="dxa"/>
            <w:tcBorders>
              <w:top w:val="nil"/>
              <w:left w:val="single" w:sz="4" w:space="0" w:color="auto"/>
              <w:bottom w:val="single" w:sz="4" w:space="0" w:color="auto"/>
              <w:right w:val="single" w:sz="4" w:space="0" w:color="auto"/>
            </w:tcBorders>
            <w:shd w:val="clear" w:color="DBDBDB" w:fill="D9D9D9"/>
            <w:vAlign w:val="center"/>
            <w:hideMark/>
          </w:tcPr>
          <w:p w14:paraId="4AEA4229" w14:textId="77777777" w:rsidR="00AB1C9C" w:rsidRPr="00AB1C9C" w:rsidRDefault="00AB1C9C" w:rsidP="00AB1C9C">
            <w:pPr>
              <w:suppressAutoHyphens w:val="0"/>
              <w:overflowPunct/>
              <w:spacing w:after="0" w:line="240" w:lineRule="auto"/>
              <w:rPr>
                <w:rFonts w:eastAsia="Times New Roman" w:cs="Calibri"/>
                <w:b/>
                <w:bCs/>
                <w:color w:val="000000"/>
                <w:sz w:val="16"/>
                <w:szCs w:val="16"/>
                <w:lang w:eastAsia="es-MX"/>
              </w:rPr>
            </w:pPr>
            <w:r w:rsidRPr="00AB1C9C">
              <w:rPr>
                <w:rFonts w:eastAsia="Times New Roman" w:cs="Calibri"/>
                <w:b/>
                <w:bCs/>
                <w:color w:val="000000"/>
                <w:sz w:val="16"/>
                <w:szCs w:val="16"/>
                <w:lang w:eastAsia="es-MX"/>
              </w:rPr>
              <w:t>2.     Menos Egresos Presupuestarios no Contables</w:t>
            </w:r>
          </w:p>
        </w:tc>
        <w:tc>
          <w:tcPr>
            <w:tcW w:w="2313" w:type="dxa"/>
            <w:tcBorders>
              <w:top w:val="nil"/>
              <w:left w:val="nil"/>
              <w:bottom w:val="single" w:sz="4" w:space="0" w:color="auto"/>
              <w:right w:val="single" w:sz="4" w:space="0" w:color="auto"/>
            </w:tcBorders>
            <w:shd w:val="clear" w:color="DBDBDB" w:fill="D9D9D9"/>
            <w:vAlign w:val="center"/>
            <w:hideMark/>
          </w:tcPr>
          <w:p w14:paraId="17F8FDAE" w14:textId="77777777" w:rsidR="00AB1C9C" w:rsidRPr="00AB1C9C" w:rsidRDefault="00AB1C9C" w:rsidP="00AB1C9C">
            <w:pPr>
              <w:suppressAutoHyphens w:val="0"/>
              <w:overflowPunct/>
              <w:spacing w:after="0" w:line="240" w:lineRule="auto"/>
              <w:jc w:val="right"/>
              <w:rPr>
                <w:rFonts w:eastAsia="Times New Roman" w:cs="Calibri"/>
                <w:b/>
                <w:bCs/>
                <w:color w:val="000000"/>
                <w:sz w:val="16"/>
                <w:szCs w:val="16"/>
                <w:lang w:eastAsia="es-MX"/>
              </w:rPr>
            </w:pPr>
            <w:r w:rsidRPr="00AB1C9C">
              <w:rPr>
                <w:rFonts w:eastAsia="Times New Roman" w:cs="Calibri"/>
                <w:b/>
                <w:bCs/>
                <w:color w:val="000000"/>
                <w:sz w:val="16"/>
                <w:szCs w:val="16"/>
                <w:lang w:eastAsia="es-MX"/>
              </w:rPr>
              <w:t>17,623,077,954</w:t>
            </w:r>
          </w:p>
        </w:tc>
      </w:tr>
      <w:tr w:rsidR="00AB1C9C" w:rsidRPr="00AB1C9C" w14:paraId="29A28A8A" w14:textId="77777777" w:rsidTr="00AB1C9C">
        <w:trPr>
          <w:trHeight w:val="392"/>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265DF145"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Materias Primas y Materiales de Producción y Comercialización</w:t>
            </w:r>
          </w:p>
        </w:tc>
        <w:tc>
          <w:tcPr>
            <w:tcW w:w="2313" w:type="dxa"/>
            <w:tcBorders>
              <w:top w:val="nil"/>
              <w:left w:val="nil"/>
              <w:bottom w:val="single" w:sz="4" w:space="0" w:color="auto"/>
              <w:right w:val="single" w:sz="4" w:space="0" w:color="auto"/>
            </w:tcBorders>
            <w:shd w:val="clear" w:color="auto" w:fill="auto"/>
            <w:vAlign w:val="center"/>
            <w:hideMark/>
          </w:tcPr>
          <w:p w14:paraId="7CFDA4A7"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r>
      <w:tr w:rsidR="00AB1C9C" w:rsidRPr="00AB1C9C" w14:paraId="686F97A4" w14:textId="77777777" w:rsidTr="00AB1C9C">
        <w:trPr>
          <w:trHeight w:val="289"/>
        </w:trPr>
        <w:tc>
          <w:tcPr>
            <w:tcW w:w="5120" w:type="dxa"/>
            <w:tcBorders>
              <w:top w:val="nil"/>
              <w:left w:val="single" w:sz="4" w:space="0" w:color="auto"/>
              <w:bottom w:val="single" w:sz="4" w:space="0" w:color="auto"/>
              <w:right w:val="nil"/>
            </w:tcBorders>
            <w:shd w:val="clear" w:color="auto" w:fill="auto"/>
            <w:vAlign w:val="center"/>
            <w:hideMark/>
          </w:tcPr>
          <w:p w14:paraId="5BA98AF3"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Materiales y Suministros</w:t>
            </w:r>
          </w:p>
        </w:tc>
        <w:tc>
          <w:tcPr>
            <w:tcW w:w="2313" w:type="dxa"/>
            <w:tcBorders>
              <w:top w:val="nil"/>
              <w:left w:val="single" w:sz="4" w:space="0" w:color="auto"/>
              <w:bottom w:val="single" w:sz="4" w:space="0" w:color="auto"/>
              <w:right w:val="single" w:sz="4" w:space="0" w:color="auto"/>
            </w:tcBorders>
            <w:shd w:val="clear" w:color="auto" w:fill="auto"/>
            <w:vAlign w:val="center"/>
            <w:hideMark/>
          </w:tcPr>
          <w:p w14:paraId="12447CAC"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r>
      <w:tr w:rsidR="00AB1C9C" w:rsidRPr="00AB1C9C" w14:paraId="7D1EF941" w14:textId="77777777" w:rsidTr="00AB1C9C">
        <w:trPr>
          <w:trHeight w:val="289"/>
        </w:trPr>
        <w:tc>
          <w:tcPr>
            <w:tcW w:w="5120" w:type="dxa"/>
            <w:tcBorders>
              <w:top w:val="nil"/>
              <w:left w:val="single" w:sz="4" w:space="0" w:color="auto"/>
              <w:bottom w:val="single" w:sz="4" w:space="0" w:color="auto"/>
              <w:right w:val="nil"/>
            </w:tcBorders>
            <w:shd w:val="clear" w:color="auto" w:fill="auto"/>
            <w:vAlign w:val="center"/>
            <w:hideMark/>
          </w:tcPr>
          <w:p w14:paraId="1C196185"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Mobiliario y Equipo de Administración </w:t>
            </w:r>
          </w:p>
        </w:tc>
        <w:tc>
          <w:tcPr>
            <w:tcW w:w="2313" w:type="dxa"/>
            <w:tcBorders>
              <w:top w:val="nil"/>
              <w:left w:val="single" w:sz="4" w:space="0" w:color="auto"/>
              <w:bottom w:val="single" w:sz="4" w:space="0" w:color="auto"/>
              <w:right w:val="single" w:sz="4" w:space="0" w:color="auto"/>
            </w:tcBorders>
            <w:shd w:val="clear" w:color="000000" w:fill="FFFFFF"/>
            <w:vAlign w:val="center"/>
            <w:hideMark/>
          </w:tcPr>
          <w:p w14:paraId="14BEF739"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190,559,868</w:t>
            </w:r>
          </w:p>
        </w:tc>
      </w:tr>
      <w:tr w:rsidR="00AB1C9C" w:rsidRPr="00AB1C9C" w14:paraId="13810198" w14:textId="77777777" w:rsidTr="00AB1C9C">
        <w:trPr>
          <w:trHeight w:val="286"/>
        </w:trPr>
        <w:tc>
          <w:tcPr>
            <w:tcW w:w="5120" w:type="dxa"/>
            <w:tcBorders>
              <w:top w:val="nil"/>
              <w:left w:val="single" w:sz="4" w:space="0" w:color="auto"/>
              <w:bottom w:val="single" w:sz="4" w:space="0" w:color="auto"/>
              <w:right w:val="nil"/>
            </w:tcBorders>
            <w:shd w:val="clear" w:color="auto" w:fill="auto"/>
            <w:vAlign w:val="center"/>
            <w:hideMark/>
          </w:tcPr>
          <w:p w14:paraId="284D319E"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Mobiliario y Equipo Educacional y recreativo</w:t>
            </w:r>
          </w:p>
        </w:tc>
        <w:tc>
          <w:tcPr>
            <w:tcW w:w="2313" w:type="dxa"/>
            <w:tcBorders>
              <w:top w:val="nil"/>
              <w:left w:val="single" w:sz="4" w:space="0" w:color="auto"/>
              <w:bottom w:val="single" w:sz="4" w:space="0" w:color="auto"/>
              <w:right w:val="single" w:sz="4" w:space="0" w:color="auto"/>
            </w:tcBorders>
            <w:shd w:val="clear" w:color="000000" w:fill="FFFFFF"/>
            <w:vAlign w:val="center"/>
            <w:hideMark/>
          </w:tcPr>
          <w:p w14:paraId="34754FBE"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14,160,672</w:t>
            </w:r>
          </w:p>
        </w:tc>
      </w:tr>
      <w:tr w:rsidR="00AB1C9C" w:rsidRPr="00AB1C9C" w14:paraId="7970255B" w14:textId="77777777" w:rsidTr="00AB1C9C">
        <w:trPr>
          <w:trHeight w:val="289"/>
        </w:trPr>
        <w:tc>
          <w:tcPr>
            <w:tcW w:w="5120" w:type="dxa"/>
            <w:tcBorders>
              <w:top w:val="nil"/>
              <w:left w:val="single" w:sz="4" w:space="0" w:color="auto"/>
              <w:bottom w:val="single" w:sz="4" w:space="0" w:color="auto"/>
              <w:right w:val="nil"/>
            </w:tcBorders>
            <w:shd w:val="clear" w:color="auto" w:fill="auto"/>
            <w:vAlign w:val="center"/>
            <w:hideMark/>
          </w:tcPr>
          <w:p w14:paraId="5726E854"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Equipo e Instrumental Médico y de Laboratorio</w:t>
            </w:r>
          </w:p>
        </w:tc>
        <w:tc>
          <w:tcPr>
            <w:tcW w:w="2313" w:type="dxa"/>
            <w:tcBorders>
              <w:top w:val="nil"/>
              <w:left w:val="single" w:sz="4" w:space="0" w:color="auto"/>
              <w:bottom w:val="single" w:sz="4" w:space="0" w:color="auto"/>
              <w:right w:val="single" w:sz="4" w:space="0" w:color="auto"/>
            </w:tcBorders>
            <w:shd w:val="clear" w:color="000000" w:fill="FFFFFF"/>
            <w:vAlign w:val="center"/>
            <w:hideMark/>
          </w:tcPr>
          <w:p w14:paraId="0AABBCA1"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21,790,254</w:t>
            </w:r>
          </w:p>
        </w:tc>
      </w:tr>
      <w:tr w:rsidR="00AB1C9C" w:rsidRPr="00AB1C9C" w14:paraId="286821C4" w14:textId="77777777" w:rsidTr="00AB1C9C">
        <w:trPr>
          <w:trHeight w:val="289"/>
        </w:trPr>
        <w:tc>
          <w:tcPr>
            <w:tcW w:w="5120" w:type="dxa"/>
            <w:tcBorders>
              <w:top w:val="nil"/>
              <w:left w:val="single" w:sz="4" w:space="0" w:color="auto"/>
              <w:bottom w:val="single" w:sz="4" w:space="0" w:color="auto"/>
              <w:right w:val="nil"/>
            </w:tcBorders>
            <w:shd w:val="clear" w:color="auto" w:fill="auto"/>
            <w:vAlign w:val="center"/>
            <w:hideMark/>
          </w:tcPr>
          <w:p w14:paraId="5E560F17"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Vehículos y Equipos de Transporte</w:t>
            </w:r>
          </w:p>
        </w:tc>
        <w:tc>
          <w:tcPr>
            <w:tcW w:w="2313" w:type="dxa"/>
            <w:tcBorders>
              <w:top w:val="nil"/>
              <w:left w:val="single" w:sz="4" w:space="0" w:color="auto"/>
              <w:bottom w:val="single" w:sz="4" w:space="0" w:color="auto"/>
              <w:right w:val="single" w:sz="4" w:space="0" w:color="auto"/>
            </w:tcBorders>
            <w:shd w:val="clear" w:color="000000" w:fill="FFFFFF"/>
            <w:vAlign w:val="center"/>
            <w:hideMark/>
          </w:tcPr>
          <w:p w14:paraId="268DC916"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339,937,979</w:t>
            </w:r>
          </w:p>
        </w:tc>
      </w:tr>
      <w:tr w:rsidR="00AB1C9C" w:rsidRPr="00AB1C9C" w14:paraId="3C29913A" w14:textId="77777777" w:rsidTr="00AB1C9C">
        <w:trPr>
          <w:trHeight w:val="286"/>
        </w:trPr>
        <w:tc>
          <w:tcPr>
            <w:tcW w:w="5120" w:type="dxa"/>
            <w:tcBorders>
              <w:top w:val="nil"/>
              <w:left w:val="single" w:sz="4" w:space="0" w:color="auto"/>
              <w:bottom w:val="single" w:sz="4" w:space="0" w:color="auto"/>
              <w:right w:val="nil"/>
            </w:tcBorders>
            <w:shd w:val="clear" w:color="auto" w:fill="auto"/>
            <w:vAlign w:val="center"/>
            <w:hideMark/>
          </w:tcPr>
          <w:p w14:paraId="3DE42EB3"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Equipo de Defensa y Seguridad</w:t>
            </w:r>
          </w:p>
        </w:tc>
        <w:tc>
          <w:tcPr>
            <w:tcW w:w="2313" w:type="dxa"/>
            <w:tcBorders>
              <w:top w:val="nil"/>
              <w:left w:val="single" w:sz="4" w:space="0" w:color="auto"/>
              <w:bottom w:val="single" w:sz="4" w:space="0" w:color="auto"/>
              <w:right w:val="single" w:sz="4" w:space="0" w:color="auto"/>
            </w:tcBorders>
            <w:shd w:val="clear" w:color="000000" w:fill="FFFFFF"/>
            <w:vAlign w:val="center"/>
            <w:hideMark/>
          </w:tcPr>
          <w:p w14:paraId="75E06257"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8,342,549</w:t>
            </w:r>
          </w:p>
        </w:tc>
      </w:tr>
      <w:tr w:rsidR="00AB1C9C" w:rsidRPr="00AB1C9C" w14:paraId="7EECDE3F" w14:textId="77777777" w:rsidTr="00AB1C9C">
        <w:trPr>
          <w:trHeight w:val="286"/>
        </w:trPr>
        <w:tc>
          <w:tcPr>
            <w:tcW w:w="5120" w:type="dxa"/>
            <w:tcBorders>
              <w:top w:val="nil"/>
              <w:left w:val="single" w:sz="4" w:space="0" w:color="auto"/>
              <w:bottom w:val="single" w:sz="4" w:space="0" w:color="auto"/>
              <w:right w:val="nil"/>
            </w:tcBorders>
            <w:shd w:val="clear" w:color="auto" w:fill="auto"/>
            <w:vAlign w:val="center"/>
            <w:hideMark/>
          </w:tcPr>
          <w:p w14:paraId="21B52E05" w14:textId="0072082D"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lastRenderedPageBreak/>
              <w:t xml:space="preserve">        Maquinaria, otros Equipos y Herramientas</w:t>
            </w:r>
          </w:p>
        </w:tc>
        <w:tc>
          <w:tcPr>
            <w:tcW w:w="2313" w:type="dxa"/>
            <w:tcBorders>
              <w:top w:val="nil"/>
              <w:left w:val="single" w:sz="4" w:space="0" w:color="auto"/>
              <w:bottom w:val="single" w:sz="4" w:space="0" w:color="auto"/>
              <w:right w:val="single" w:sz="4" w:space="0" w:color="auto"/>
            </w:tcBorders>
            <w:shd w:val="clear" w:color="000000" w:fill="FFFFFF"/>
            <w:vAlign w:val="center"/>
            <w:hideMark/>
          </w:tcPr>
          <w:p w14:paraId="3EB34863"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249,279,789</w:t>
            </w:r>
          </w:p>
        </w:tc>
      </w:tr>
      <w:tr w:rsidR="00AB1C9C" w:rsidRPr="00AB1C9C" w14:paraId="7BD3540F" w14:textId="77777777" w:rsidTr="00AB1C9C">
        <w:trPr>
          <w:trHeight w:val="289"/>
        </w:trPr>
        <w:tc>
          <w:tcPr>
            <w:tcW w:w="5120" w:type="dxa"/>
            <w:tcBorders>
              <w:top w:val="nil"/>
              <w:left w:val="single" w:sz="4" w:space="0" w:color="auto"/>
              <w:bottom w:val="single" w:sz="4" w:space="0" w:color="auto"/>
              <w:right w:val="nil"/>
            </w:tcBorders>
            <w:shd w:val="clear" w:color="auto" w:fill="auto"/>
            <w:vAlign w:val="center"/>
            <w:hideMark/>
          </w:tcPr>
          <w:p w14:paraId="60170062"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Activos Biológicos</w:t>
            </w:r>
          </w:p>
        </w:tc>
        <w:tc>
          <w:tcPr>
            <w:tcW w:w="2313" w:type="dxa"/>
            <w:tcBorders>
              <w:top w:val="nil"/>
              <w:left w:val="single" w:sz="4" w:space="0" w:color="auto"/>
              <w:bottom w:val="single" w:sz="4" w:space="0" w:color="auto"/>
              <w:right w:val="single" w:sz="4" w:space="0" w:color="auto"/>
            </w:tcBorders>
            <w:shd w:val="clear" w:color="000000" w:fill="FFFFFF"/>
            <w:vAlign w:val="center"/>
            <w:hideMark/>
          </w:tcPr>
          <w:p w14:paraId="6D76A636"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1,190,160</w:t>
            </w:r>
          </w:p>
        </w:tc>
      </w:tr>
      <w:tr w:rsidR="00AB1C9C" w:rsidRPr="00AB1C9C" w14:paraId="7BD9BC5F" w14:textId="77777777" w:rsidTr="00AB1C9C">
        <w:trPr>
          <w:trHeight w:val="289"/>
        </w:trPr>
        <w:tc>
          <w:tcPr>
            <w:tcW w:w="5120" w:type="dxa"/>
            <w:tcBorders>
              <w:top w:val="nil"/>
              <w:left w:val="single" w:sz="4" w:space="0" w:color="auto"/>
              <w:bottom w:val="single" w:sz="4" w:space="0" w:color="auto"/>
              <w:right w:val="nil"/>
            </w:tcBorders>
            <w:shd w:val="clear" w:color="auto" w:fill="auto"/>
            <w:vAlign w:val="center"/>
            <w:hideMark/>
          </w:tcPr>
          <w:p w14:paraId="754CB9C2"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Bienes Inmuebles</w:t>
            </w:r>
          </w:p>
        </w:tc>
        <w:tc>
          <w:tcPr>
            <w:tcW w:w="2313" w:type="dxa"/>
            <w:tcBorders>
              <w:top w:val="nil"/>
              <w:left w:val="single" w:sz="4" w:space="0" w:color="auto"/>
              <w:bottom w:val="single" w:sz="4" w:space="0" w:color="auto"/>
              <w:right w:val="single" w:sz="4" w:space="0" w:color="auto"/>
            </w:tcBorders>
            <w:shd w:val="clear" w:color="000000" w:fill="FFFFFF"/>
            <w:vAlign w:val="center"/>
            <w:hideMark/>
          </w:tcPr>
          <w:p w14:paraId="1B7F407D"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r>
      <w:tr w:rsidR="00AB1C9C" w:rsidRPr="00AB1C9C" w14:paraId="6CD62258" w14:textId="77777777" w:rsidTr="00AB1C9C">
        <w:trPr>
          <w:trHeight w:val="289"/>
        </w:trPr>
        <w:tc>
          <w:tcPr>
            <w:tcW w:w="5120" w:type="dxa"/>
            <w:tcBorders>
              <w:top w:val="nil"/>
              <w:left w:val="single" w:sz="4" w:space="0" w:color="auto"/>
              <w:bottom w:val="single" w:sz="4" w:space="0" w:color="auto"/>
              <w:right w:val="nil"/>
            </w:tcBorders>
            <w:shd w:val="clear" w:color="auto" w:fill="auto"/>
            <w:vAlign w:val="center"/>
            <w:hideMark/>
          </w:tcPr>
          <w:p w14:paraId="6B1C74DB"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Activos Intangibles</w:t>
            </w:r>
          </w:p>
        </w:tc>
        <w:tc>
          <w:tcPr>
            <w:tcW w:w="2313" w:type="dxa"/>
            <w:tcBorders>
              <w:top w:val="nil"/>
              <w:left w:val="single" w:sz="4" w:space="0" w:color="auto"/>
              <w:bottom w:val="single" w:sz="4" w:space="0" w:color="auto"/>
              <w:right w:val="single" w:sz="4" w:space="0" w:color="auto"/>
            </w:tcBorders>
            <w:shd w:val="clear" w:color="000000" w:fill="FFFFFF"/>
            <w:vAlign w:val="center"/>
            <w:hideMark/>
          </w:tcPr>
          <w:p w14:paraId="3DBBE893"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108,179,203</w:t>
            </w:r>
          </w:p>
        </w:tc>
      </w:tr>
      <w:tr w:rsidR="00AB1C9C" w:rsidRPr="00AB1C9C" w14:paraId="7D4766F8" w14:textId="77777777" w:rsidTr="00AB1C9C">
        <w:trPr>
          <w:trHeight w:val="289"/>
        </w:trPr>
        <w:tc>
          <w:tcPr>
            <w:tcW w:w="5120" w:type="dxa"/>
            <w:tcBorders>
              <w:top w:val="nil"/>
              <w:left w:val="single" w:sz="4" w:space="0" w:color="auto"/>
              <w:bottom w:val="single" w:sz="4" w:space="0" w:color="auto"/>
              <w:right w:val="nil"/>
            </w:tcBorders>
            <w:shd w:val="clear" w:color="auto" w:fill="auto"/>
            <w:vAlign w:val="center"/>
            <w:hideMark/>
          </w:tcPr>
          <w:p w14:paraId="6DF08D17" w14:textId="6DD27015"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Obra Pública en Bienes de Dominio Público</w:t>
            </w:r>
          </w:p>
        </w:tc>
        <w:tc>
          <w:tcPr>
            <w:tcW w:w="2313" w:type="dxa"/>
            <w:tcBorders>
              <w:top w:val="nil"/>
              <w:left w:val="single" w:sz="4" w:space="0" w:color="auto"/>
              <w:bottom w:val="single" w:sz="4" w:space="0" w:color="auto"/>
              <w:right w:val="single" w:sz="4" w:space="0" w:color="auto"/>
            </w:tcBorders>
            <w:shd w:val="clear" w:color="000000" w:fill="FFFFFF"/>
            <w:vAlign w:val="center"/>
            <w:hideMark/>
          </w:tcPr>
          <w:p w14:paraId="4061A6C3"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753,671,278</w:t>
            </w:r>
          </w:p>
        </w:tc>
      </w:tr>
      <w:tr w:rsidR="00AB1C9C" w:rsidRPr="00AB1C9C" w14:paraId="78941FC5" w14:textId="77777777" w:rsidTr="00AB1C9C">
        <w:trPr>
          <w:trHeight w:val="289"/>
        </w:trPr>
        <w:tc>
          <w:tcPr>
            <w:tcW w:w="5120" w:type="dxa"/>
            <w:tcBorders>
              <w:top w:val="nil"/>
              <w:left w:val="single" w:sz="4" w:space="0" w:color="auto"/>
              <w:bottom w:val="single" w:sz="4" w:space="0" w:color="auto"/>
              <w:right w:val="nil"/>
            </w:tcBorders>
            <w:shd w:val="clear" w:color="auto" w:fill="auto"/>
            <w:vAlign w:val="center"/>
            <w:hideMark/>
          </w:tcPr>
          <w:p w14:paraId="37463A05" w14:textId="2EDB50C1"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Obra Pública en Bienes Propios </w:t>
            </w:r>
          </w:p>
        </w:tc>
        <w:tc>
          <w:tcPr>
            <w:tcW w:w="2313" w:type="dxa"/>
            <w:tcBorders>
              <w:top w:val="nil"/>
              <w:left w:val="single" w:sz="4" w:space="0" w:color="auto"/>
              <w:bottom w:val="single" w:sz="4" w:space="0" w:color="auto"/>
              <w:right w:val="single" w:sz="4" w:space="0" w:color="auto"/>
            </w:tcBorders>
            <w:shd w:val="clear" w:color="auto" w:fill="auto"/>
            <w:vAlign w:val="center"/>
            <w:hideMark/>
          </w:tcPr>
          <w:p w14:paraId="1C2CAA76"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355,128,444</w:t>
            </w:r>
          </w:p>
        </w:tc>
      </w:tr>
      <w:tr w:rsidR="00AB1C9C" w:rsidRPr="00AB1C9C" w14:paraId="38D274D2" w14:textId="77777777" w:rsidTr="00AB1C9C">
        <w:trPr>
          <w:trHeight w:val="289"/>
        </w:trPr>
        <w:tc>
          <w:tcPr>
            <w:tcW w:w="5120" w:type="dxa"/>
            <w:tcBorders>
              <w:top w:val="nil"/>
              <w:left w:val="single" w:sz="4" w:space="0" w:color="auto"/>
              <w:bottom w:val="single" w:sz="4" w:space="0" w:color="auto"/>
              <w:right w:val="nil"/>
            </w:tcBorders>
            <w:shd w:val="clear" w:color="auto" w:fill="auto"/>
            <w:vAlign w:val="center"/>
            <w:hideMark/>
          </w:tcPr>
          <w:p w14:paraId="6593BD87" w14:textId="05F2F92E"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Acciones y Participaciones de Capital</w:t>
            </w:r>
          </w:p>
        </w:tc>
        <w:tc>
          <w:tcPr>
            <w:tcW w:w="2313" w:type="dxa"/>
            <w:tcBorders>
              <w:top w:val="nil"/>
              <w:left w:val="single" w:sz="4" w:space="0" w:color="auto"/>
              <w:bottom w:val="single" w:sz="4" w:space="0" w:color="auto"/>
              <w:right w:val="single" w:sz="4" w:space="0" w:color="auto"/>
            </w:tcBorders>
            <w:shd w:val="clear" w:color="auto" w:fill="auto"/>
            <w:vAlign w:val="center"/>
            <w:hideMark/>
          </w:tcPr>
          <w:p w14:paraId="6FDAD2B6"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809,322,556</w:t>
            </w:r>
          </w:p>
        </w:tc>
      </w:tr>
      <w:tr w:rsidR="00AB1C9C" w:rsidRPr="00AB1C9C" w14:paraId="043922F1" w14:textId="77777777" w:rsidTr="00AB1C9C">
        <w:trPr>
          <w:trHeight w:val="289"/>
        </w:trPr>
        <w:tc>
          <w:tcPr>
            <w:tcW w:w="5120" w:type="dxa"/>
            <w:tcBorders>
              <w:top w:val="nil"/>
              <w:left w:val="single" w:sz="4" w:space="0" w:color="auto"/>
              <w:bottom w:val="single" w:sz="4" w:space="0" w:color="auto"/>
              <w:right w:val="nil"/>
            </w:tcBorders>
            <w:shd w:val="clear" w:color="auto" w:fill="auto"/>
            <w:vAlign w:val="center"/>
            <w:hideMark/>
          </w:tcPr>
          <w:p w14:paraId="7CD87AEC"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Compra de Títulos y Valores</w:t>
            </w:r>
          </w:p>
        </w:tc>
        <w:tc>
          <w:tcPr>
            <w:tcW w:w="2313" w:type="dxa"/>
            <w:tcBorders>
              <w:top w:val="nil"/>
              <w:left w:val="single" w:sz="4" w:space="0" w:color="auto"/>
              <w:bottom w:val="single" w:sz="4" w:space="0" w:color="auto"/>
              <w:right w:val="single" w:sz="4" w:space="0" w:color="auto"/>
            </w:tcBorders>
            <w:shd w:val="clear" w:color="auto" w:fill="auto"/>
            <w:vAlign w:val="center"/>
            <w:hideMark/>
          </w:tcPr>
          <w:p w14:paraId="17F09963"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r>
      <w:tr w:rsidR="00AB1C9C" w:rsidRPr="00AB1C9C" w14:paraId="3418E7F9" w14:textId="77777777" w:rsidTr="00AB1C9C">
        <w:trPr>
          <w:trHeight w:val="289"/>
        </w:trPr>
        <w:tc>
          <w:tcPr>
            <w:tcW w:w="5120" w:type="dxa"/>
            <w:tcBorders>
              <w:top w:val="nil"/>
              <w:left w:val="single" w:sz="4" w:space="0" w:color="auto"/>
              <w:bottom w:val="single" w:sz="4" w:space="0" w:color="auto"/>
              <w:right w:val="nil"/>
            </w:tcBorders>
            <w:shd w:val="clear" w:color="auto" w:fill="auto"/>
            <w:vAlign w:val="center"/>
            <w:hideMark/>
          </w:tcPr>
          <w:p w14:paraId="1EFE1EF7" w14:textId="77777777"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Concesión de Préstamos</w:t>
            </w:r>
          </w:p>
        </w:tc>
        <w:tc>
          <w:tcPr>
            <w:tcW w:w="2313" w:type="dxa"/>
            <w:tcBorders>
              <w:top w:val="nil"/>
              <w:left w:val="single" w:sz="4" w:space="0" w:color="auto"/>
              <w:bottom w:val="single" w:sz="4" w:space="0" w:color="auto"/>
              <w:right w:val="single" w:sz="4" w:space="0" w:color="auto"/>
            </w:tcBorders>
            <w:shd w:val="clear" w:color="auto" w:fill="auto"/>
            <w:vAlign w:val="center"/>
            <w:hideMark/>
          </w:tcPr>
          <w:p w14:paraId="15F6B20A"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r>
      <w:tr w:rsidR="00AB1C9C" w:rsidRPr="00AB1C9C" w14:paraId="33B4DA8D" w14:textId="77777777" w:rsidTr="00AB1C9C">
        <w:trPr>
          <w:trHeight w:val="386"/>
        </w:trPr>
        <w:tc>
          <w:tcPr>
            <w:tcW w:w="5120" w:type="dxa"/>
            <w:tcBorders>
              <w:top w:val="nil"/>
              <w:left w:val="single" w:sz="4" w:space="0" w:color="auto"/>
              <w:bottom w:val="single" w:sz="4" w:space="0" w:color="auto"/>
              <w:right w:val="nil"/>
            </w:tcBorders>
            <w:shd w:val="clear" w:color="auto" w:fill="auto"/>
            <w:vAlign w:val="center"/>
            <w:hideMark/>
          </w:tcPr>
          <w:p w14:paraId="3A881A18" w14:textId="3680D86C"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Inversiones en Fideicomisos, Mandatos y Otros Análogos</w:t>
            </w:r>
          </w:p>
        </w:tc>
        <w:tc>
          <w:tcPr>
            <w:tcW w:w="2313" w:type="dxa"/>
            <w:tcBorders>
              <w:top w:val="nil"/>
              <w:left w:val="single" w:sz="4" w:space="0" w:color="auto"/>
              <w:bottom w:val="single" w:sz="4" w:space="0" w:color="auto"/>
              <w:right w:val="single" w:sz="4" w:space="0" w:color="auto"/>
            </w:tcBorders>
            <w:shd w:val="clear" w:color="auto" w:fill="auto"/>
            <w:vAlign w:val="center"/>
            <w:hideMark/>
          </w:tcPr>
          <w:p w14:paraId="125DCE02"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r>
      <w:tr w:rsidR="00AB1C9C" w:rsidRPr="00AB1C9C" w14:paraId="5C343660" w14:textId="77777777" w:rsidTr="00AB1C9C">
        <w:trPr>
          <w:trHeight w:val="347"/>
        </w:trPr>
        <w:tc>
          <w:tcPr>
            <w:tcW w:w="5120" w:type="dxa"/>
            <w:tcBorders>
              <w:top w:val="nil"/>
              <w:left w:val="single" w:sz="4" w:space="0" w:color="auto"/>
              <w:bottom w:val="single" w:sz="4" w:space="0" w:color="auto"/>
              <w:right w:val="nil"/>
            </w:tcBorders>
            <w:shd w:val="clear" w:color="auto" w:fill="auto"/>
            <w:vAlign w:val="center"/>
            <w:hideMark/>
          </w:tcPr>
          <w:p w14:paraId="3C311310" w14:textId="272069FF"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Provisiones para Contingencias y Otras Erogaciones Especiales</w:t>
            </w:r>
          </w:p>
        </w:tc>
        <w:tc>
          <w:tcPr>
            <w:tcW w:w="2313" w:type="dxa"/>
            <w:tcBorders>
              <w:top w:val="nil"/>
              <w:left w:val="single" w:sz="4" w:space="0" w:color="auto"/>
              <w:bottom w:val="single" w:sz="4" w:space="0" w:color="auto"/>
              <w:right w:val="single" w:sz="4" w:space="0" w:color="auto"/>
            </w:tcBorders>
            <w:shd w:val="clear" w:color="auto" w:fill="auto"/>
            <w:vAlign w:val="center"/>
            <w:hideMark/>
          </w:tcPr>
          <w:p w14:paraId="41B51D5C"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r>
      <w:tr w:rsidR="00AB1C9C" w:rsidRPr="00AB1C9C" w14:paraId="423DBC48" w14:textId="77777777" w:rsidTr="00AB1C9C">
        <w:trPr>
          <w:trHeight w:val="289"/>
        </w:trPr>
        <w:tc>
          <w:tcPr>
            <w:tcW w:w="5120" w:type="dxa"/>
            <w:tcBorders>
              <w:top w:val="nil"/>
              <w:left w:val="single" w:sz="4" w:space="0" w:color="auto"/>
              <w:bottom w:val="single" w:sz="4" w:space="0" w:color="auto"/>
              <w:right w:val="nil"/>
            </w:tcBorders>
            <w:shd w:val="clear" w:color="auto" w:fill="auto"/>
            <w:vAlign w:val="center"/>
            <w:hideMark/>
          </w:tcPr>
          <w:p w14:paraId="5A16E68D" w14:textId="3F9B4875"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Amortización de la Deuda Pública</w:t>
            </w:r>
          </w:p>
        </w:tc>
        <w:tc>
          <w:tcPr>
            <w:tcW w:w="2313" w:type="dxa"/>
            <w:tcBorders>
              <w:top w:val="nil"/>
              <w:left w:val="single" w:sz="4" w:space="0" w:color="auto"/>
              <w:bottom w:val="single" w:sz="4" w:space="0" w:color="auto"/>
              <w:right w:val="single" w:sz="4" w:space="0" w:color="auto"/>
            </w:tcBorders>
            <w:shd w:val="clear" w:color="auto" w:fill="auto"/>
            <w:vAlign w:val="center"/>
            <w:hideMark/>
          </w:tcPr>
          <w:p w14:paraId="3B979BB8"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14,197,011,367</w:t>
            </w:r>
          </w:p>
        </w:tc>
      </w:tr>
      <w:tr w:rsidR="00AB1C9C" w:rsidRPr="00AB1C9C" w14:paraId="5BA21FA4" w14:textId="77777777" w:rsidTr="00AB1C9C">
        <w:trPr>
          <w:trHeight w:val="286"/>
        </w:trPr>
        <w:tc>
          <w:tcPr>
            <w:tcW w:w="5120" w:type="dxa"/>
            <w:tcBorders>
              <w:top w:val="nil"/>
              <w:left w:val="single" w:sz="4" w:space="0" w:color="auto"/>
              <w:bottom w:val="single" w:sz="4" w:space="0" w:color="auto"/>
              <w:right w:val="nil"/>
            </w:tcBorders>
            <w:shd w:val="clear" w:color="auto" w:fill="auto"/>
            <w:vAlign w:val="center"/>
            <w:hideMark/>
          </w:tcPr>
          <w:p w14:paraId="556CF936" w14:textId="6B73566C"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Adeudos de Ejercicios Fiscales anteriores (ADEFAS)</w:t>
            </w:r>
          </w:p>
        </w:tc>
        <w:tc>
          <w:tcPr>
            <w:tcW w:w="2313" w:type="dxa"/>
            <w:tcBorders>
              <w:top w:val="nil"/>
              <w:left w:val="single" w:sz="4" w:space="0" w:color="auto"/>
              <w:bottom w:val="single" w:sz="4" w:space="0" w:color="auto"/>
              <w:right w:val="single" w:sz="4" w:space="0" w:color="auto"/>
            </w:tcBorders>
            <w:shd w:val="clear" w:color="auto" w:fill="auto"/>
            <w:vAlign w:val="center"/>
            <w:hideMark/>
          </w:tcPr>
          <w:p w14:paraId="50A16B67"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574,503,834</w:t>
            </w:r>
          </w:p>
        </w:tc>
      </w:tr>
      <w:tr w:rsidR="00AB1C9C" w:rsidRPr="00AB1C9C" w14:paraId="1AE98DB9" w14:textId="77777777" w:rsidTr="00AB1C9C">
        <w:trPr>
          <w:trHeight w:val="289"/>
        </w:trPr>
        <w:tc>
          <w:tcPr>
            <w:tcW w:w="5120" w:type="dxa"/>
            <w:tcBorders>
              <w:top w:val="nil"/>
              <w:left w:val="single" w:sz="4" w:space="0" w:color="auto"/>
              <w:bottom w:val="single" w:sz="4" w:space="0" w:color="auto"/>
              <w:right w:val="nil"/>
            </w:tcBorders>
            <w:shd w:val="clear" w:color="auto" w:fill="auto"/>
            <w:vAlign w:val="center"/>
            <w:hideMark/>
          </w:tcPr>
          <w:p w14:paraId="75A4AC85" w14:textId="30F16665"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Otros Egresos Presupuestarios no Contables</w:t>
            </w:r>
          </w:p>
        </w:tc>
        <w:tc>
          <w:tcPr>
            <w:tcW w:w="2313" w:type="dxa"/>
            <w:tcBorders>
              <w:top w:val="nil"/>
              <w:left w:val="single" w:sz="4" w:space="0" w:color="auto"/>
              <w:bottom w:val="single" w:sz="4" w:space="0" w:color="auto"/>
              <w:right w:val="single" w:sz="4" w:space="0" w:color="auto"/>
            </w:tcBorders>
            <w:shd w:val="clear" w:color="auto" w:fill="auto"/>
            <w:vAlign w:val="center"/>
            <w:hideMark/>
          </w:tcPr>
          <w:p w14:paraId="497B5145"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r>
      <w:tr w:rsidR="00AB1C9C" w:rsidRPr="00AB1C9C" w14:paraId="1DEEE556" w14:textId="77777777" w:rsidTr="00AB1C9C">
        <w:trPr>
          <w:trHeight w:val="392"/>
        </w:trPr>
        <w:tc>
          <w:tcPr>
            <w:tcW w:w="5120" w:type="dxa"/>
            <w:tcBorders>
              <w:top w:val="nil"/>
              <w:left w:val="single" w:sz="4" w:space="0" w:color="auto"/>
              <w:bottom w:val="single" w:sz="4" w:space="0" w:color="auto"/>
              <w:right w:val="single" w:sz="4" w:space="0" w:color="auto"/>
            </w:tcBorders>
            <w:shd w:val="clear" w:color="DBDBDB" w:fill="D9D9D9"/>
            <w:vAlign w:val="center"/>
            <w:hideMark/>
          </w:tcPr>
          <w:p w14:paraId="0CEEBAE4" w14:textId="675B6130" w:rsidR="00AB1C9C" w:rsidRPr="00AB1C9C" w:rsidRDefault="00AB1C9C" w:rsidP="00AB1C9C">
            <w:pPr>
              <w:suppressAutoHyphens w:val="0"/>
              <w:overflowPunct/>
              <w:spacing w:after="0" w:line="240" w:lineRule="auto"/>
              <w:rPr>
                <w:rFonts w:eastAsia="Times New Roman" w:cs="Calibri"/>
                <w:b/>
                <w:bCs/>
                <w:color w:val="000000"/>
                <w:sz w:val="16"/>
                <w:szCs w:val="16"/>
                <w:lang w:eastAsia="es-MX"/>
              </w:rPr>
            </w:pPr>
            <w:r w:rsidRPr="00AB1C9C">
              <w:rPr>
                <w:rFonts w:eastAsia="Times New Roman" w:cs="Calibri"/>
                <w:b/>
                <w:bCs/>
                <w:color w:val="000000"/>
                <w:sz w:val="16"/>
                <w:szCs w:val="16"/>
                <w:lang w:eastAsia="es-MX"/>
              </w:rPr>
              <w:t>3.     Más Gastos Contables no Presupuestarios</w:t>
            </w:r>
          </w:p>
        </w:tc>
        <w:tc>
          <w:tcPr>
            <w:tcW w:w="2313" w:type="dxa"/>
            <w:tcBorders>
              <w:top w:val="nil"/>
              <w:left w:val="nil"/>
              <w:bottom w:val="single" w:sz="4" w:space="0" w:color="auto"/>
              <w:right w:val="single" w:sz="4" w:space="0" w:color="auto"/>
            </w:tcBorders>
            <w:shd w:val="clear" w:color="DBDBDB" w:fill="D9D9D9"/>
            <w:vAlign w:val="center"/>
            <w:hideMark/>
          </w:tcPr>
          <w:p w14:paraId="3D8477A6" w14:textId="51014E4C" w:rsidR="00AB1C9C" w:rsidRPr="00AB1C9C" w:rsidRDefault="00AB1C9C" w:rsidP="00AB1C9C">
            <w:pPr>
              <w:suppressAutoHyphens w:val="0"/>
              <w:overflowPunct/>
              <w:spacing w:after="0" w:line="240" w:lineRule="auto"/>
              <w:jc w:val="right"/>
              <w:rPr>
                <w:rFonts w:eastAsia="Times New Roman" w:cs="Calibri"/>
                <w:b/>
                <w:bCs/>
                <w:color w:val="000000"/>
                <w:sz w:val="16"/>
                <w:szCs w:val="16"/>
                <w:lang w:eastAsia="es-MX"/>
              </w:rPr>
            </w:pPr>
            <w:r w:rsidRPr="00AB1C9C">
              <w:rPr>
                <w:rFonts w:eastAsia="Times New Roman" w:cs="Calibri"/>
                <w:b/>
                <w:bCs/>
                <w:color w:val="000000"/>
                <w:sz w:val="16"/>
                <w:szCs w:val="16"/>
                <w:lang w:eastAsia="es-MX"/>
              </w:rPr>
              <w:t>799,729,73</w:t>
            </w:r>
            <w:r w:rsidR="00A727F3">
              <w:rPr>
                <w:rFonts w:eastAsia="Times New Roman" w:cs="Calibri"/>
                <w:b/>
                <w:bCs/>
                <w:color w:val="000000"/>
                <w:sz w:val="16"/>
                <w:szCs w:val="16"/>
                <w:lang w:eastAsia="es-MX"/>
              </w:rPr>
              <w:t>2</w:t>
            </w:r>
          </w:p>
        </w:tc>
      </w:tr>
      <w:tr w:rsidR="00AB1C9C" w:rsidRPr="00AB1C9C" w14:paraId="2CF5D2B1" w14:textId="77777777" w:rsidTr="00AB1C9C">
        <w:trPr>
          <w:trHeight w:val="347"/>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70E0D966" w14:textId="30CE560A"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Estimaciones, depreciaciones, deterioro, Obsolescencia y Amortizaciones</w:t>
            </w:r>
          </w:p>
        </w:tc>
        <w:tc>
          <w:tcPr>
            <w:tcW w:w="2313" w:type="dxa"/>
            <w:tcBorders>
              <w:top w:val="nil"/>
              <w:left w:val="nil"/>
              <w:bottom w:val="single" w:sz="4" w:space="0" w:color="auto"/>
              <w:right w:val="single" w:sz="4" w:space="0" w:color="auto"/>
            </w:tcBorders>
            <w:shd w:val="clear" w:color="auto" w:fill="auto"/>
            <w:vAlign w:val="center"/>
            <w:hideMark/>
          </w:tcPr>
          <w:p w14:paraId="7D0110FE" w14:textId="1A29BAAC"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777,725,42</w:t>
            </w:r>
            <w:r w:rsidR="00A727F3">
              <w:rPr>
                <w:rFonts w:eastAsia="Times New Roman" w:cs="Calibri"/>
                <w:color w:val="000000"/>
                <w:sz w:val="14"/>
                <w:szCs w:val="14"/>
                <w:lang w:eastAsia="es-MX"/>
              </w:rPr>
              <w:t>3</w:t>
            </w:r>
          </w:p>
        </w:tc>
      </w:tr>
      <w:tr w:rsidR="00AB1C9C" w:rsidRPr="00AB1C9C" w14:paraId="1A54B2B8" w14:textId="77777777" w:rsidTr="00AB1C9C">
        <w:trPr>
          <w:trHeight w:val="28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6DA091DC" w14:textId="2A48F271"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Provisiones</w:t>
            </w:r>
          </w:p>
        </w:tc>
        <w:tc>
          <w:tcPr>
            <w:tcW w:w="2313" w:type="dxa"/>
            <w:tcBorders>
              <w:top w:val="nil"/>
              <w:left w:val="nil"/>
              <w:bottom w:val="single" w:sz="4" w:space="0" w:color="auto"/>
              <w:right w:val="single" w:sz="4" w:space="0" w:color="auto"/>
            </w:tcBorders>
            <w:shd w:val="clear" w:color="auto" w:fill="auto"/>
            <w:vAlign w:val="center"/>
            <w:hideMark/>
          </w:tcPr>
          <w:p w14:paraId="4408A2A7"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r>
      <w:tr w:rsidR="00AB1C9C" w:rsidRPr="00AB1C9C" w14:paraId="05AFDB0E" w14:textId="77777777" w:rsidTr="00AB1C9C">
        <w:trPr>
          <w:trHeight w:val="28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3E58EC59" w14:textId="4412FADF"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Disminución de Inventarios</w:t>
            </w:r>
          </w:p>
        </w:tc>
        <w:tc>
          <w:tcPr>
            <w:tcW w:w="2313" w:type="dxa"/>
            <w:tcBorders>
              <w:top w:val="nil"/>
              <w:left w:val="nil"/>
              <w:bottom w:val="single" w:sz="4" w:space="0" w:color="auto"/>
              <w:right w:val="single" w:sz="4" w:space="0" w:color="auto"/>
            </w:tcBorders>
            <w:shd w:val="clear" w:color="auto" w:fill="auto"/>
            <w:vAlign w:val="center"/>
            <w:hideMark/>
          </w:tcPr>
          <w:p w14:paraId="746FF250"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r>
      <w:tr w:rsidR="00AB1C9C" w:rsidRPr="00AB1C9C" w14:paraId="12BECEE1" w14:textId="77777777" w:rsidTr="00AB1C9C">
        <w:trPr>
          <w:trHeight w:val="28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46736274" w14:textId="7C11C18E"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Otros Gastos </w:t>
            </w:r>
          </w:p>
        </w:tc>
        <w:tc>
          <w:tcPr>
            <w:tcW w:w="2313" w:type="dxa"/>
            <w:tcBorders>
              <w:top w:val="nil"/>
              <w:left w:val="nil"/>
              <w:bottom w:val="single" w:sz="4" w:space="0" w:color="auto"/>
              <w:right w:val="single" w:sz="4" w:space="0" w:color="auto"/>
            </w:tcBorders>
            <w:shd w:val="clear" w:color="auto" w:fill="auto"/>
            <w:vAlign w:val="center"/>
            <w:hideMark/>
          </w:tcPr>
          <w:p w14:paraId="5394E916"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r>
      <w:tr w:rsidR="00AB1C9C" w:rsidRPr="00AB1C9C" w14:paraId="1E0584B6" w14:textId="77777777" w:rsidTr="00AB1C9C">
        <w:trPr>
          <w:trHeight w:val="28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3D135811" w14:textId="35C3264A"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Otros Gastos Contables no Presupuestales</w:t>
            </w:r>
          </w:p>
        </w:tc>
        <w:tc>
          <w:tcPr>
            <w:tcW w:w="2313" w:type="dxa"/>
            <w:tcBorders>
              <w:top w:val="nil"/>
              <w:left w:val="nil"/>
              <w:bottom w:val="single" w:sz="4" w:space="0" w:color="auto"/>
              <w:right w:val="single" w:sz="4" w:space="0" w:color="auto"/>
            </w:tcBorders>
            <w:shd w:val="clear" w:color="auto" w:fill="auto"/>
            <w:vAlign w:val="center"/>
            <w:hideMark/>
          </w:tcPr>
          <w:p w14:paraId="2A266536"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r>
      <w:tr w:rsidR="00AB1C9C" w:rsidRPr="00AB1C9C" w14:paraId="184B6F64" w14:textId="77777777" w:rsidTr="00AB1C9C">
        <w:trPr>
          <w:trHeight w:val="28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54C10784" w14:textId="570D1D9A"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Inversión Pública No Capitalizable</w:t>
            </w:r>
          </w:p>
        </w:tc>
        <w:tc>
          <w:tcPr>
            <w:tcW w:w="2313" w:type="dxa"/>
            <w:tcBorders>
              <w:top w:val="nil"/>
              <w:left w:val="nil"/>
              <w:bottom w:val="single" w:sz="4" w:space="0" w:color="auto"/>
              <w:right w:val="single" w:sz="4" w:space="0" w:color="auto"/>
            </w:tcBorders>
            <w:shd w:val="clear" w:color="auto" w:fill="auto"/>
            <w:vAlign w:val="center"/>
            <w:hideMark/>
          </w:tcPr>
          <w:p w14:paraId="0C4A4526"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r>
      <w:tr w:rsidR="00AB1C9C" w:rsidRPr="00AB1C9C" w14:paraId="71F9F859" w14:textId="77777777" w:rsidTr="00AB1C9C">
        <w:trPr>
          <w:trHeight w:val="28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20FD05BA" w14:textId="443215DF"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Materiales y Suministros (consumos)</w:t>
            </w:r>
          </w:p>
        </w:tc>
        <w:tc>
          <w:tcPr>
            <w:tcW w:w="2313" w:type="dxa"/>
            <w:tcBorders>
              <w:top w:val="nil"/>
              <w:left w:val="nil"/>
              <w:bottom w:val="single" w:sz="4" w:space="0" w:color="auto"/>
              <w:right w:val="single" w:sz="4" w:space="0" w:color="auto"/>
            </w:tcBorders>
            <w:shd w:val="clear" w:color="auto" w:fill="auto"/>
            <w:vAlign w:val="center"/>
            <w:hideMark/>
          </w:tcPr>
          <w:p w14:paraId="25D18577"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0</w:t>
            </w:r>
          </w:p>
        </w:tc>
      </w:tr>
      <w:tr w:rsidR="00AB1C9C" w:rsidRPr="00AB1C9C" w14:paraId="7341E6EF" w14:textId="77777777" w:rsidTr="00AB1C9C">
        <w:trPr>
          <w:trHeight w:val="28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1DB97189" w14:textId="59766D29" w:rsidR="00AB1C9C" w:rsidRPr="00AB1C9C" w:rsidRDefault="00AB1C9C" w:rsidP="00AB1C9C">
            <w:pPr>
              <w:suppressAutoHyphens w:val="0"/>
              <w:overflowPunct/>
              <w:spacing w:after="0" w:line="240" w:lineRule="auto"/>
              <w:rPr>
                <w:rFonts w:eastAsia="Times New Roman" w:cs="Calibri"/>
                <w:color w:val="000000"/>
                <w:sz w:val="14"/>
                <w:szCs w:val="14"/>
                <w:lang w:eastAsia="es-MX"/>
              </w:rPr>
            </w:pPr>
            <w:r w:rsidRPr="00AB1C9C">
              <w:rPr>
                <w:rFonts w:eastAsia="Times New Roman" w:cs="Calibri"/>
                <w:color w:val="000000"/>
                <w:sz w:val="14"/>
                <w:szCs w:val="14"/>
                <w:lang w:eastAsia="es-MX"/>
              </w:rPr>
              <w:t xml:space="preserve">       Otros Gastos Contables No Presupuestarios</w:t>
            </w:r>
          </w:p>
        </w:tc>
        <w:tc>
          <w:tcPr>
            <w:tcW w:w="2313" w:type="dxa"/>
            <w:tcBorders>
              <w:top w:val="nil"/>
              <w:left w:val="nil"/>
              <w:bottom w:val="single" w:sz="4" w:space="0" w:color="auto"/>
              <w:right w:val="single" w:sz="4" w:space="0" w:color="auto"/>
            </w:tcBorders>
            <w:shd w:val="clear" w:color="auto" w:fill="auto"/>
            <w:vAlign w:val="center"/>
            <w:hideMark/>
          </w:tcPr>
          <w:p w14:paraId="6E454A57" w14:textId="77777777" w:rsidR="00AB1C9C" w:rsidRPr="00AB1C9C" w:rsidRDefault="00AB1C9C" w:rsidP="00AB1C9C">
            <w:pPr>
              <w:suppressAutoHyphens w:val="0"/>
              <w:overflowPunct/>
              <w:spacing w:after="0" w:line="240" w:lineRule="auto"/>
              <w:jc w:val="right"/>
              <w:rPr>
                <w:rFonts w:eastAsia="Times New Roman" w:cs="Calibri"/>
                <w:color w:val="000000"/>
                <w:sz w:val="14"/>
                <w:szCs w:val="14"/>
                <w:lang w:eastAsia="es-MX"/>
              </w:rPr>
            </w:pPr>
            <w:r w:rsidRPr="00AB1C9C">
              <w:rPr>
                <w:rFonts w:eastAsia="Times New Roman" w:cs="Calibri"/>
                <w:color w:val="000000"/>
                <w:sz w:val="14"/>
                <w:szCs w:val="14"/>
                <w:lang w:eastAsia="es-MX"/>
              </w:rPr>
              <w:t>22,004,309</w:t>
            </w:r>
          </w:p>
        </w:tc>
      </w:tr>
      <w:tr w:rsidR="00AB1C9C" w:rsidRPr="00AB1C9C" w14:paraId="2C7CE51E" w14:textId="77777777" w:rsidTr="00AB1C9C">
        <w:trPr>
          <w:trHeight w:val="316"/>
        </w:trPr>
        <w:tc>
          <w:tcPr>
            <w:tcW w:w="5120" w:type="dxa"/>
            <w:tcBorders>
              <w:top w:val="nil"/>
              <w:left w:val="single" w:sz="4" w:space="0" w:color="auto"/>
              <w:bottom w:val="single" w:sz="4" w:space="0" w:color="auto"/>
              <w:right w:val="single" w:sz="4" w:space="0" w:color="auto"/>
            </w:tcBorders>
            <w:shd w:val="clear" w:color="F8CBAD" w:fill="DDC9A3"/>
            <w:vAlign w:val="center"/>
            <w:hideMark/>
          </w:tcPr>
          <w:p w14:paraId="42455E6D" w14:textId="070CACBE" w:rsidR="00AB1C9C" w:rsidRPr="00AB1C9C" w:rsidRDefault="00AB1C9C" w:rsidP="00AB1C9C">
            <w:pPr>
              <w:suppressAutoHyphens w:val="0"/>
              <w:overflowPunct/>
              <w:spacing w:after="0" w:line="240" w:lineRule="auto"/>
              <w:rPr>
                <w:rFonts w:eastAsia="Times New Roman" w:cs="Calibri"/>
                <w:b/>
                <w:bCs/>
                <w:color w:val="000000"/>
                <w:sz w:val="16"/>
                <w:szCs w:val="16"/>
                <w:lang w:eastAsia="es-MX"/>
              </w:rPr>
            </w:pPr>
            <w:r w:rsidRPr="00AB1C9C">
              <w:rPr>
                <w:rFonts w:eastAsia="Times New Roman" w:cs="Calibri"/>
                <w:b/>
                <w:bCs/>
                <w:color w:val="000000"/>
                <w:sz w:val="16"/>
                <w:szCs w:val="16"/>
                <w:lang w:eastAsia="es-MX"/>
              </w:rPr>
              <w:t xml:space="preserve">4.      Total de Gastos Contables </w:t>
            </w:r>
          </w:p>
        </w:tc>
        <w:tc>
          <w:tcPr>
            <w:tcW w:w="2313" w:type="dxa"/>
            <w:tcBorders>
              <w:top w:val="nil"/>
              <w:left w:val="nil"/>
              <w:bottom w:val="single" w:sz="4" w:space="0" w:color="auto"/>
              <w:right w:val="single" w:sz="4" w:space="0" w:color="auto"/>
            </w:tcBorders>
            <w:shd w:val="clear" w:color="F8CBAD" w:fill="DDC9A3"/>
            <w:vAlign w:val="center"/>
            <w:hideMark/>
          </w:tcPr>
          <w:p w14:paraId="7A446252" w14:textId="4D9869A4" w:rsidR="00AB1C9C" w:rsidRPr="00AB1C9C" w:rsidRDefault="00AB1C9C" w:rsidP="00AB1C9C">
            <w:pPr>
              <w:suppressAutoHyphens w:val="0"/>
              <w:overflowPunct/>
              <w:spacing w:after="0" w:line="240" w:lineRule="auto"/>
              <w:jc w:val="right"/>
              <w:rPr>
                <w:rFonts w:eastAsia="Times New Roman" w:cs="Calibri"/>
                <w:b/>
                <w:bCs/>
                <w:color w:val="000000"/>
                <w:sz w:val="16"/>
                <w:szCs w:val="16"/>
                <w:lang w:eastAsia="es-MX"/>
              </w:rPr>
            </w:pPr>
            <w:r w:rsidRPr="00AB1C9C">
              <w:rPr>
                <w:rFonts w:eastAsia="Times New Roman" w:cs="Calibri"/>
                <w:b/>
                <w:bCs/>
                <w:color w:val="000000"/>
                <w:sz w:val="16"/>
                <w:szCs w:val="16"/>
                <w:lang w:eastAsia="es-MX"/>
              </w:rPr>
              <w:t>79,175,796,08</w:t>
            </w:r>
            <w:r w:rsidR="00A727F3">
              <w:rPr>
                <w:rFonts w:eastAsia="Times New Roman" w:cs="Calibri"/>
                <w:b/>
                <w:bCs/>
                <w:color w:val="000000"/>
                <w:sz w:val="16"/>
                <w:szCs w:val="16"/>
                <w:lang w:eastAsia="es-MX"/>
              </w:rPr>
              <w:t>2</w:t>
            </w:r>
          </w:p>
        </w:tc>
      </w:tr>
    </w:tbl>
    <w:p w14:paraId="79E839B9" w14:textId="4B74D9DF" w:rsidR="00AB1C9C" w:rsidRDefault="00AB1C9C">
      <w:pPr>
        <w:pStyle w:val="NormalWeb"/>
        <w:spacing w:before="0" w:after="0"/>
        <w:jc w:val="both"/>
        <w:rPr>
          <w:rFonts w:ascii="Calibri" w:hAnsi="Calibri" w:cs="Calibri"/>
          <w:b/>
          <w:sz w:val="18"/>
          <w:szCs w:val="18"/>
          <w:lang w:eastAsia="es-ES"/>
        </w:rPr>
      </w:pPr>
    </w:p>
    <w:p w14:paraId="35E6F6F6" w14:textId="5E87660E" w:rsidR="00AB1C9C" w:rsidRDefault="00AB1C9C">
      <w:pPr>
        <w:pStyle w:val="NormalWeb"/>
        <w:spacing w:before="0" w:after="0"/>
        <w:jc w:val="both"/>
        <w:rPr>
          <w:rFonts w:ascii="Calibri" w:hAnsi="Calibri" w:cs="Calibri"/>
          <w:b/>
          <w:sz w:val="18"/>
          <w:szCs w:val="18"/>
          <w:lang w:eastAsia="es-ES"/>
        </w:rPr>
      </w:pPr>
    </w:p>
    <w:p w14:paraId="7E553010" w14:textId="1BB24D05" w:rsidR="007745EB" w:rsidRDefault="00C87FDA">
      <w:pPr>
        <w:spacing w:after="0" w:line="240" w:lineRule="auto"/>
        <w:jc w:val="both"/>
        <w:rPr>
          <w:rFonts w:cs="Calibri"/>
          <w:b/>
          <w:sz w:val="18"/>
          <w:szCs w:val="18"/>
          <w:lang w:eastAsia="es-ES"/>
        </w:rPr>
      </w:pPr>
      <w:r>
        <w:rPr>
          <w:rFonts w:cs="Calibri"/>
          <w:b/>
          <w:sz w:val="18"/>
          <w:szCs w:val="18"/>
          <w:lang w:eastAsia="es-ES"/>
        </w:rPr>
        <w:t xml:space="preserve">                                 </w:t>
      </w:r>
    </w:p>
    <w:p w14:paraId="2521DF9C" w14:textId="5B3C93D1" w:rsidR="007745EB" w:rsidRDefault="00C87FDA">
      <w:pPr>
        <w:spacing w:after="0" w:line="240" w:lineRule="auto"/>
        <w:rPr>
          <w:rFonts w:eastAsia="Times New Roman" w:cs="Calibri"/>
          <w:sz w:val="14"/>
          <w:szCs w:val="14"/>
          <w:lang w:val="es-ES" w:eastAsia="es-ES"/>
        </w:rPr>
      </w:pPr>
      <w:proofErr w:type="gramStart"/>
      <w:r>
        <w:rPr>
          <w:rFonts w:eastAsia="Times New Roman" w:cs="Calibri"/>
          <w:sz w:val="14"/>
          <w:szCs w:val="14"/>
          <w:lang w:val="es-ES" w:eastAsia="es-ES"/>
        </w:rPr>
        <w:t>“ Bajo</w:t>
      </w:r>
      <w:proofErr w:type="gramEnd"/>
      <w:r>
        <w:rPr>
          <w:rFonts w:eastAsia="Times New Roman" w:cs="Calibri"/>
          <w:sz w:val="14"/>
          <w:szCs w:val="14"/>
          <w:lang w:val="es-ES" w:eastAsia="es-ES"/>
        </w:rPr>
        <w:t xml:space="preserve"> protesta de decir verdad declaramos que los Estados Financieros y sus Notas, son razonablemente correctos y son responsabilidad del emisor “</w:t>
      </w:r>
    </w:p>
    <w:p w14:paraId="3DFFAC8A" w14:textId="77777777" w:rsidR="00670690" w:rsidRDefault="00670690">
      <w:pPr>
        <w:spacing w:after="0" w:line="240" w:lineRule="auto"/>
        <w:rPr>
          <w:rFonts w:eastAsia="Times New Roman" w:cs="Calibri"/>
          <w:sz w:val="14"/>
          <w:szCs w:val="14"/>
          <w:lang w:val="es-ES" w:eastAsia="es-ES"/>
        </w:rPr>
      </w:pPr>
    </w:p>
    <w:p w14:paraId="5B342B2D" w14:textId="2EFF5F77" w:rsidR="00670690" w:rsidRDefault="00670690">
      <w:pPr>
        <w:spacing w:after="0" w:line="240" w:lineRule="auto"/>
        <w:rPr>
          <w:rFonts w:eastAsia="Times New Roman" w:cs="Calibri"/>
          <w:sz w:val="14"/>
          <w:szCs w:val="14"/>
          <w:lang w:val="es-ES" w:eastAsia="es-ES"/>
        </w:rPr>
      </w:pPr>
    </w:p>
    <w:p w14:paraId="362487B9" w14:textId="3C33925C" w:rsidR="00670690" w:rsidRDefault="00670690">
      <w:pPr>
        <w:spacing w:after="0" w:line="240" w:lineRule="auto"/>
        <w:rPr>
          <w:rFonts w:eastAsia="Times New Roman" w:cs="Calibri"/>
          <w:sz w:val="14"/>
          <w:szCs w:val="14"/>
          <w:lang w:val="es-ES" w:eastAsia="es-ES"/>
        </w:rPr>
      </w:pPr>
    </w:p>
    <w:p w14:paraId="309853CF" w14:textId="30C9A747" w:rsidR="00670690" w:rsidRDefault="00670690">
      <w:pPr>
        <w:spacing w:after="0" w:line="240" w:lineRule="auto"/>
        <w:rPr>
          <w:rFonts w:eastAsia="Times New Roman" w:cs="Calibri"/>
          <w:sz w:val="14"/>
          <w:szCs w:val="14"/>
          <w:lang w:val="es-ES" w:eastAsia="es-ES"/>
        </w:rPr>
      </w:pPr>
    </w:p>
    <w:p w14:paraId="0782791A" w14:textId="49FEF91D" w:rsidR="00670690" w:rsidRDefault="00670690">
      <w:pPr>
        <w:spacing w:after="0" w:line="240" w:lineRule="auto"/>
        <w:rPr>
          <w:rFonts w:eastAsia="Times New Roman" w:cs="Calibri"/>
          <w:sz w:val="14"/>
          <w:szCs w:val="14"/>
          <w:lang w:val="es-ES" w:eastAsia="es-ES"/>
        </w:rPr>
      </w:pPr>
    </w:p>
    <w:p w14:paraId="65963387" w14:textId="711D832F" w:rsidR="00670690" w:rsidRDefault="00670690">
      <w:pPr>
        <w:spacing w:after="0" w:line="240" w:lineRule="auto"/>
        <w:rPr>
          <w:rFonts w:eastAsia="Times New Roman" w:cs="Calibri"/>
          <w:sz w:val="14"/>
          <w:szCs w:val="14"/>
          <w:lang w:val="es-ES" w:eastAsia="es-ES"/>
        </w:rPr>
      </w:pPr>
    </w:p>
    <w:p w14:paraId="140D6FC6" w14:textId="47016A27" w:rsidR="00670690" w:rsidRDefault="00670690">
      <w:pPr>
        <w:spacing w:after="0" w:line="240" w:lineRule="auto"/>
        <w:rPr>
          <w:rFonts w:eastAsia="Times New Roman" w:cs="Calibri"/>
          <w:sz w:val="14"/>
          <w:szCs w:val="14"/>
          <w:lang w:val="es-ES" w:eastAsia="es-ES"/>
        </w:rPr>
      </w:pPr>
    </w:p>
    <w:p w14:paraId="41222E89" w14:textId="73BBF260" w:rsidR="00670690" w:rsidRDefault="00670690">
      <w:pPr>
        <w:spacing w:after="0" w:line="240" w:lineRule="auto"/>
        <w:rPr>
          <w:rFonts w:eastAsia="Times New Roman" w:cs="Calibri"/>
          <w:sz w:val="14"/>
          <w:szCs w:val="14"/>
          <w:lang w:val="es-ES" w:eastAsia="es-ES"/>
        </w:rPr>
      </w:pPr>
    </w:p>
    <w:p w14:paraId="1C5F8E61" w14:textId="4A21D537" w:rsidR="00670690" w:rsidRDefault="00670690">
      <w:pPr>
        <w:spacing w:after="0" w:line="240" w:lineRule="auto"/>
        <w:rPr>
          <w:rFonts w:eastAsia="Times New Roman" w:cs="Calibri"/>
          <w:sz w:val="14"/>
          <w:szCs w:val="14"/>
          <w:lang w:val="es-ES" w:eastAsia="es-ES"/>
        </w:rPr>
      </w:pPr>
    </w:p>
    <w:p w14:paraId="48B11006" w14:textId="51FFB921" w:rsidR="00670690" w:rsidRDefault="00670690">
      <w:pPr>
        <w:spacing w:after="0" w:line="240" w:lineRule="auto"/>
        <w:rPr>
          <w:rFonts w:eastAsia="Times New Roman" w:cs="Calibri"/>
          <w:sz w:val="14"/>
          <w:szCs w:val="14"/>
          <w:lang w:val="es-ES" w:eastAsia="es-ES"/>
        </w:rPr>
      </w:pPr>
    </w:p>
    <w:p w14:paraId="377E492D" w14:textId="20026477" w:rsidR="00670690" w:rsidRDefault="00670690">
      <w:pPr>
        <w:spacing w:after="0" w:line="240" w:lineRule="auto"/>
        <w:rPr>
          <w:rFonts w:eastAsia="Times New Roman" w:cs="Calibri"/>
          <w:sz w:val="14"/>
          <w:szCs w:val="14"/>
          <w:lang w:val="es-ES" w:eastAsia="es-ES"/>
        </w:rPr>
      </w:pPr>
    </w:p>
    <w:p w14:paraId="1D9DD9D2" w14:textId="12648DB3" w:rsidR="00670690" w:rsidRDefault="00670690">
      <w:pPr>
        <w:spacing w:after="0" w:line="240" w:lineRule="auto"/>
        <w:rPr>
          <w:rFonts w:eastAsia="Times New Roman" w:cs="Calibri"/>
          <w:sz w:val="14"/>
          <w:szCs w:val="14"/>
          <w:lang w:val="es-ES" w:eastAsia="es-ES"/>
        </w:rPr>
      </w:pPr>
    </w:p>
    <w:p w14:paraId="3BE42F0C" w14:textId="3BEDBE12" w:rsidR="00670690" w:rsidRDefault="00670690">
      <w:pPr>
        <w:spacing w:after="0" w:line="240" w:lineRule="auto"/>
        <w:rPr>
          <w:rFonts w:eastAsia="Times New Roman" w:cs="Calibri"/>
          <w:sz w:val="14"/>
          <w:szCs w:val="14"/>
          <w:lang w:val="es-ES" w:eastAsia="es-ES"/>
        </w:rPr>
      </w:pPr>
    </w:p>
    <w:p w14:paraId="2AA182CB" w14:textId="0A8257BA" w:rsidR="00670690" w:rsidRDefault="00670690">
      <w:pPr>
        <w:spacing w:after="0" w:line="240" w:lineRule="auto"/>
        <w:rPr>
          <w:rFonts w:eastAsia="Times New Roman" w:cs="Calibri"/>
          <w:sz w:val="14"/>
          <w:szCs w:val="14"/>
          <w:lang w:val="es-ES" w:eastAsia="es-ES"/>
        </w:rPr>
      </w:pPr>
    </w:p>
    <w:p w14:paraId="19EB0EC7" w14:textId="69A2B551" w:rsidR="00670690" w:rsidRDefault="00670690">
      <w:pPr>
        <w:spacing w:after="0" w:line="240" w:lineRule="auto"/>
        <w:rPr>
          <w:rFonts w:eastAsia="Times New Roman" w:cs="Calibri"/>
          <w:sz w:val="14"/>
          <w:szCs w:val="14"/>
          <w:lang w:val="es-ES" w:eastAsia="es-ES"/>
        </w:rPr>
      </w:pPr>
    </w:p>
    <w:p w14:paraId="2212DA24" w14:textId="48475844" w:rsidR="00670690" w:rsidRDefault="00670690">
      <w:pPr>
        <w:spacing w:after="0" w:line="240" w:lineRule="auto"/>
        <w:rPr>
          <w:rFonts w:eastAsia="Times New Roman" w:cs="Calibri"/>
          <w:sz w:val="14"/>
          <w:szCs w:val="14"/>
          <w:lang w:val="es-ES" w:eastAsia="es-ES"/>
        </w:rPr>
      </w:pPr>
    </w:p>
    <w:p w14:paraId="74120397" w14:textId="77777777" w:rsidR="00670690" w:rsidRDefault="00670690">
      <w:pPr>
        <w:spacing w:after="0" w:line="240" w:lineRule="auto"/>
        <w:rPr>
          <w:rFonts w:eastAsia="Times New Roman" w:cs="Calibri"/>
          <w:sz w:val="14"/>
          <w:szCs w:val="14"/>
          <w:lang w:val="es-ES" w:eastAsia="es-ES"/>
        </w:rPr>
      </w:pPr>
    </w:p>
    <w:p w14:paraId="1F8C18A6" w14:textId="77777777" w:rsidR="007745EB" w:rsidRDefault="007745EB">
      <w:pPr>
        <w:spacing w:before="240" w:after="0" w:line="240" w:lineRule="auto"/>
        <w:jc w:val="center"/>
        <w:rPr>
          <w:rFonts w:eastAsia="Times New Roman" w:cs="Calibri"/>
          <w:b/>
          <w:szCs w:val="14"/>
          <w:lang w:val="es-ES" w:eastAsia="es-ES"/>
        </w:rPr>
      </w:pPr>
    </w:p>
    <w:p w14:paraId="0628373B" w14:textId="77777777" w:rsidR="007745EB" w:rsidRDefault="00C87FDA">
      <w:pPr>
        <w:spacing w:before="240" w:after="0" w:line="240" w:lineRule="auto"/>
        <w:jc w:val="center"/>
        <w:rPr>
          <w:rFonts w:eastAsia="Times New Roman" w:cs="Calibri"/>
          <w:b/>
          <w:szCs w:val="14"/>
          <w:lang w:val="es-ES" w:eastAsia="es-ES"/>
        </w:rPr>
      </w:pPr>
      <w:r>
        <w:rPr>
          <w:rFonts w:eastAsia="Times New Roman" w:cs="Calibri"/>
          <w:b/>
          <w:szCs w:val="14"/>
          <w:lang w:val="es-ES" w:eastAsia="es-ES"/>
        </w:rPr>
        <w:lastRenderedPageBreak/>
        <w:t>ESTADOS FINANCIEROS</w:t>
      </w:r>
    </w:p>
    <w:p w14:paraId="4FDB7580" w14:textId="03855D6A" w:rsidR="007745EB" w:rsidRDefault="00C87FDA">
      <w:pPr>
        <w:pStyle w:val="Texto"/>
        <w:spacing w:before="240" w:after="0" w:line="360" w:lineRule="auto"/>
        <w:jc w:val="center"/>
        <w:rPr>
          <w:rFonts w:ascii="Calibri" w:hAnsi="Calibri" w:cs="Calibri"/>
          <w:b/>
          <w:sz w:val="22"/>
          <w:szCs w:val="18"/>
        </w:rPr>
      </w:pPr>
      <w:r>
        <w:rPr>
          <w:rFonts w:ascii="Calibri" w:hAnsi="Calibri" w:cs="Calibri"/>
          <w:b/>
          <w:sz w:val="22"/>
          <w:szCs w:val="18"/>
        </w:rPr>
        <w:t>Al 3</w:t>
      </w:r>
      <w:r w:rsidR="00645ECA">
        <w:rPr>
          <w:rFonts w:ascii="Calibri" w:hAnsi="Calibri" w:cs="Calibri"/>
          <w:b/>
          <w:sz w:val="22"/>
          <w:szCs w:val="18"/>
        </w:rPr>
        <w:t xml:space="preserve">1 de </w:t>
      </w:r>
      <w:proofErr w:type="gramStart"/>
      <w:r w:rsidR="00645ECA">
        <w:rPr>
          <w:rFonts w:ascii="Calibri" w:hAnsi="Calibri" w:cs="Calibri"/>
          <w:b/>
          <w:sz w:val="22"/>
          <w:szCs w:val="18"/>
        </w:rPr>
        <w:t>Diciembre</w:t>
      </w:r>
      <w:proofErr w:type="gramEnd"/>
      <w:r w:rsidR="00645ECA">
        <w:rPr>
          <w:rFonts w:ascii="Calibri" w:hAnsi="Calibri" w:cs="Calibri"/>
          <w:b/>
          <w:sz w:val="22"/>
          <w:szCs w:val="18"/>
        </w:rPr>
        <w:t xml:space="preserve"> </w:t>
      </w:r>
      <w:r>
        <w:rPr>
          <w:rFonts w:ascii="Calibri" w:hAnsi="Calibri" w:cs="Calibri"/>
          <w:b/>
          <w:sz w:val="22"/>
          <w:szCs w:val="18"/>
        </w:rPr>
        <w:t>de 2024.</w:t>
      </w:r>
    </w:p>
    <w:p w14:paraId="313789A4" w14:textId="7E4D2C05" w:rsidR="007745EB" w:rsidRDefault="00B011F4" w:rsidP="00B011F4">
      <w:pPr>
        <w:spacing w:after="0" w:line="240" w:lineRule="exact"/>
        <w:jc w:val="center"/>
        <w:rPr>
          <w:rFonts w:eastAsia="Times New Roman" w:cs="Calibri"/>
          <w:b/>
          <w:szCs w:val="18"/>
          <w:lang w:eastAsia="es-ES"/>
        </w:rPr>
      </w:pPr>
      <w:r>
        <w:rPr>
          <w:rFonts w:eastAsia="Times New Roman" w:cs="Calibri"/>
          <w:b/>
          <w:szCs w:val="18"/>
          <w:lang w:eastAsia="es-ES"/>
        </w:rPr>
        <w:t>c)</w:t>
      </w:r>
      <w:r w:rsidR="00C77DB7">
        <w:rPr>
          <w:rFonts w:eastAsia="Times New Roman" w:cs="Calibri"/>
          <w:b/>
          <w:szCs w:val="18"/>
          <w:lang w:eastAsia="es-ES"/>
        </w:rPr>
        <w:t xml:space="preserve">  </w:t>
      </w:r>
      <w:r w:rsidR="00C87FDA" w:rsidRPr="00C77DB7">
        <w:rPr>
          <w:rFonts w:eastAsia="Times New Roman" w:cs="Calibri"/>
          <w:b/>
          <w:szCs w:val="18"/>
          <w:lang w:eastAsia="es-ES"/>
        </w:rPr>
        <w:t>Notas de Memoria (Cuentas de Orden)</w:t>
      </w:r>
    </w:p>
    <w:p w14:paraId="703A50E0" w14:textId="77777777" w:rsidR="005E025E" w:rsidRPr="005E025E" w:rsidRDefault="005E025E" w:rsidP="00B011F4">
      <w:pPr>
        <w:pStyle w:val="Prrafodelista"/>
        <w:spacing w:after="0" w:line="240" w:lineRule="exact"/>
        <w:ind w:left="648"/>
        <w:jc w:val="center"/>
        <w:rPr>
          <w:rFonts w:eastAsia="Times New Roman" w:cs="Calibri"/>
          <w:bCs/>
          <w:i/>
          <w:iCs/>
          <w:sz w:val="20"/>
          <w:szCs w:val="20"/>
          <w:lang w:eastAsia="es-ES"/>
        </w:rPr>
      </w:pPr>
      <w:r w:rsidRPr="005E025E">
        <w:rPr>
          <w:rFonts w:eastAsia="Times New Roman" w:cs="Calibri"/>
          <w:bCs/>
          <w:i/>
          <w:iCs/>
          <w:sz w:val="20"/>
          <w:szCs w:val="20"/>
          <w:lang w:eastAsia="es-ES"/>
        </w:rPr>
        <w:t>(Cifras en Pesos)</w:t>
      </w:r>
    </w:p>
    <w:p w14:paraId="07375165" w14:textId="77777777" w:rsidR="005E025E" w:rsidRPr="00C77DB7" w:rsidRDefault="005E025E" w:rsidP="00B011F4">
      <w:pPr>
        <w:spacing w:after="0" w:line="240" w:lineRule="exact"/>
        <w:jc w:val="center"/>
        <w:rPr>
          <w:rFonts w:eastAsia="Times New Roman" w:cs="Calibri"/>
          <w:b/>
          <w:szCs w:val="18"/>
          <w:lang w:eastAsia="es-ES"/>
        </w:rPr>
      </w:pPr>
    </w:p>
    <w:p w14:paraId="3AA81FC3" w14:textId="77777777" w:rsidR="007745EB" w:rsidRPr="000B130C" w:rsidRDefault="00C87FDA">
      <w:pPr>
        <w:pStyle w:val="Texto"/>
        <w:spacing w:after="0" w:line="240" w:lineRule="exact"/>
        <w:ind w:firstLine="0"/>
        <w:rPr>
          <w:rFonts w:ascii="Calibri" w:hAnsi="Calibri" w:cs="Calibri"/>
          <w:sz w:val="20"/>
          <w:lang w:val="es-MX"/>
        </w:rPr>
      </w:pPr>
      <w:r w:rsidRPr="000B130C">
        <w:rPr>
          <w:rFonts w:ascii="Calibri" w:hAnsi="Calibri" w:cs="Calibri"/>
          <w:sz w:val="20"/>
        </w:rPr>
        <w:t xml:space="preserve">Las Cuentas de Orden se utilizan </w:t>
      </w:r>
      <w:r w:rsidRPr="000B130C">
        <w:rPr>
          <w:rFonts w:ascii="Calibri" w:hAnsi="Calibri" w:cs="Calibri"/>
          <w:sz w:val="20"/>
          <w:lang w:val="es-MX"/>
        </w:rPr>
        <w:t>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5ED744BE" w14:textId="77777777" w:rsidR="007745EB" w:rsidRPr="000B130C" w:rsidRDefault="007745EB">
      <w:pPr>
        <w:pStyle w:val="Texto"/>
        <w:spacing w:after="0" w:line="240" w:lineRule="exact"/>
        <w:ind w:firstLine="0"/>
        <w:rPr>
          <w:rFonts w:ascii="Calibri" w:hAnsi="Calibri" w:cs="Calibri"/>
          <w:sz w:val="20"/>
          <w:lang w:val="es-MX"/>
        </w:rPr>
      </w:pPr>
    </w:p>
    <w:p w14:paraId="0375231D" w14:textId="77777777" w:rsidR="007745EB" w:rsidRPr="000B130C" w:rsidRDefault="00C87FDA">
      <w:pPr>
        <w:spacing w:after="0"/>
        <w:rPr>
          <w:rFonts w:cs="Calibri"/>
          <w:sz w:val="20"/>
          <w:szCs w:val="20"/>
        </w:rPr>
      </w:pPr>
      <w:r w:rsidRPr="000B130C">
        <w:rPr>
          <w:rFonts w:cs="Calibri"/>
          <w:sz w:val="20"/>
          <w:szCs w:val="20"/>
        </w:rPr>
        <w:t>Las cuentas que se manejan para efectos de este documento son las siguientes:</w:t>
      </w:r>
    </w:p>
    <w:p w14:paraId="3FD0CD34" w14:textId="77777777" w:rsidR="007745EB" w:rsidRDefault="007745EB">
      <w:pPr>
        <w:spacing w:after="0"/>
        <w:rPr>
          <w:rFonts w:cs="Calibri"/>
          <w:b/>
          <w:sz w:val="20"/>
          <w:szCs w:val="18"/>
        </w:rPr>
      </w:pPr>
    </w:p>
    <w:p w14:paraId="485D0A2C" w14:textId="77777777" w:rsidR="007745EB" w:rsidRDefault="00C87FDA">
      <w:pPr>
        <w:spacing w:after="0"/>
        <w:rPr>
          <w:rFonts w:cs="Calibri"/>
          <w:b/>
          <w:sz w:val="20"/>
          <w:szCs w:val="18"/>
        </w:rPr>
      </w:pPr>
      <w:r>
        <w:rPr>
          <w:rFonts w:cs="Calibri"/>
          <w:b/>
          <w:sz w:val="20"/>
          <w:szCs w:val="18"/>
        </w:rPr>
        <w:t>Cuentas de Orden Contables y Presupuestarias</w:t>
      </w:r>
    </w:p>
    <w:p w14:paraId="1D7AE279" w14:textId="77777777" w:rsidR="00C37BBC" w:rsidRDefault="00C37BBC">
      <w:pPr>
        <w:spacing w:after="0"/>
        <w:rPr>
          <w:rFonts w:cs="Calibri"/>
          <w:b/>
          <w:sz w:val="20"/>
          <w:szCs w:val="18"/>
        </w:rPr>
      </w:pPr>
    </w:p>
    <w:tbl>
      <w:tblPr>
        <w:tblW w:w="6805" w:type="dxa"/>
        <w:tblCellMar>
          <w:left w:w="70" w:type="dxa"/>
          <w:right w:w="70" w:type="dxa"/>
        </w:tblCellMar>
        <w:tblLook w:val="04A0" w:firstRow="1" w:lastRow="0" w:firstColumn="1" w:lastColumn="0" w:noHBand="0" w:noVBand="1"/>
      </w:tblPr>
      <w:tblGrid>
        <w:gridCol w:w="5295"/>
        <w:gridCol w:w="1510"/>
      </w:tblGrid>
      <w:tr w:rsidR="00F11740" w:rsidRPr="00F11740" w14:paraId="6F629C97" w14:textId="77777777" w:rsidTr="00A6788C">
        <w:trPr>
          <w:trHeight w:val="454"/>
        </w:trPr>
        <w:tc>
          <w:tcPr>
            <w:tcW w:w="5295"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428C6089" w14:textId="77777777" w:rsidR="00F11740" w:rsidRPr="00F11740" w:rsidRDefault="00F11740" w:rsidP="00F11740">
            <w:pPr>
              <w:suppressAutoHyphens w:val="0"/>
              <w:overflowPunct/>
              <w:spacing w:after="0" w:line="240" w:lineRule="auto"/>
              <w:jc w:val="center"/>
              <w:rPr>
                <w:rFonts w:eastAsia="Times New Roman" w:cs="Calibri"/>
                <w:b/>
                <w:bCs/>
                <w:color w:val="FFFFFF"/>
                <w:sz w:val="16"/>
                <w:szCs w:val="16"/>
                <w:lang w:eastAsia="es-MX"/>
              </w:rPr>
            </w:pPr>
            <w:r w:rsidRPr="00F11740">
              <w:rPr>
                <w:rFonts w:eastAsia="Times New Roman" w:cs="Calibri"/>
                <w:b/>
                <w:bCs/>
                <w:color w:val="FFFFFF"/>
                <w:sz w:val="16"/>
                <w:szCs w:val="16"/>
                <w:lang w:eastAsia="es-MX"/>
              </w:rPr>
              <w:t>Cuentas de Orden Contable</w:t>
            </w:r>
          </w:p>
        </w:tc>
        <w:tc>
          <w:tcPr>
            <w:tcW w:w="1509" w:type="dxa"/>
            <w:tcBorders>
              <w:top w:val="single" w:sz="4" w:space="0" w:color="auto"/>
              <w:left w:val="nil"/>
              <w:bottom w:val="single" w:sz="4" w:space="0" w:color="auto"/>
              <w:right w:val="single" w:sz="4" w:space="0" w:color="auto"/>
            </w:tcBorders>
            <w:shd w:val="clear" w:color="800080" w:fill="A90025"/>
            <w:vAlign w:val="center"/>
            <w:hideMark/>
          </w:tcPr>
          <w:p w14:paraId="1E604C7A" w14:textId="77777777" w:rsidR="00F11740" w:rsidRPr="00F11740" w:rsidRDefault="00F11740" w:rsidP="00F11740">
            <w:pPr>
              <w:suppressAutoHyphens w:val="0"/>
              <w:overflowPunct/>
              <w:spacing w:after="0" w:line="240" w:lineRule="auto"/>
              <w:jc w:val="center"/>
              <w:rPr>
                <w:rFonts w:eastAsia="Times New Roman" w:cs="Calibri"/>
                <w:b/>
                <w:bCs/>
                <w:color w:val="FFFFFF"/>
                <w:sz w:val="16"/>
                <w:szCs w:val="16"/>
                <w:lang w:eastAsia="es-MX"/>
              </w:rPr>
            </w:pPr>
            <w:r w:rsidRPr="00F11740">
              <w:rPr>
                <w:rFonts w:eastAsia="Times New Roman" w:cs="Calibri"/>
                <w:b/>
                <w:bCs/>
                <w:color w:val="FFFFFF"/>
                <w:sz w:val="16"/>
                <w:szCs w:val="16"/>
                <w:lang w:eastAsia="es-MX"/>
              </w:rPr>
              <w:t>Importes</w:t>
            </w:r>
          </w:p>
        </w:tc>
      </w:tr>
      <w:tr w:rsidR="00F11740" w:rsidRPr="00F11740" w14:paraId="631DD132" w14:textId="77777777" w:rsidTr="00F11740">
        <w:trPr>
          <w:trHeight w:val="300"/>
        </w:trPr>
        <w:tc>
          <w:tcPr>
            <w:tcW w:w="68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1E3681" w14:textId="77777777" w:rsidR="00F11740" w:rsidRPr="00F11740" w:rsidRDefault="00F11740" w:rsidP="00F11740">
            <w:pPr>
              <w:suppressAutoHyphens w:val="0"/>
              <w:overflowPunct/>
              <w:spacing w:after="0" w:line="240" w:lineRule="auto"/>
              <w:rPr>
                <w:rFonts w:eastAsia="Times New Roman" w:cs="Calibri"/>
                <w:b/>
                <w:bCs/>
                <w:color w:val="000000"/>
                <w:sz w:val="16"/>
                <w:szCs w:val="16"/>
                <w:lang w:eastAsia="es-MX"/>
              </w:rPr>
            </w:pPr>
            <w:r w:rsidRPr="00F11740">
              <w:rPr>
                <w:rFonts w:eastAsia="Times New Roman" w:cs="Calibri"/>
                <w:b/>
                <w:bCs/>
                <w:color w:val="000000"/>
                <w:sz w:val="16"/>
                <w:szCs w:val="16"/>
                <w:lang w:eastAsia="es-MX"/>
              </w:rPr>
              <w:t>Avales y Garantías</w:t>
            </w:r>
          </w:p>
        </w:tc>
      </w:tr>
      <w:tr w:rsidR="00F11740" w:rsidRPr="00F11740" w14:paraId="7BEDA747" w14:textId="77777777" w:rsidTr="00F11740">
        <w:trPr>
          <w:trHeight w:val="303"/>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09EF5F4E"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xml:space="preserve">     Avales Autorizados</w:t>
            </w:r>
          </w:p>
        </w:tc>
        <w:tc>
          <w:tcPr>
            <w:tcW w:w="1509" w:type="dxa"/>
            <w:tcBorders>
              <w:top w:val="nil"/>
              <w:left w:val="nil"/>
              <w:bottom w:val="single" w:sz="4" w:space="0" w:color="auto"/>
              <w:right w:val="single" w:sz="4" w:space="0" w:color="auto"/>
            </w:tcBorders>
            <w:shd w:val="clear" w:color="auto" w:fill="auto"/>
            <w:noWrap/>
            <w:vAlign w:val="bottom"/>
            <w:hideMark/>
          </w:tcPr>
          <w:p w14:paraId="3F27FBA4" w14:textId="77777777" w:rsidR="00F11740" w:rsidRPr="00F11740" w:rsidRDefault="00F11740" w:rsidP="00F11740">
            <w:pPr>
              <w:suppressAutoHyphens w:val="0"/>
              <w:overflowPunct/>
              <w:spacing w:after="0" w:line="240" w:lineRule="auto"/>
              <w:jc w:val="right"/>
              <w:rPr>
                <w:rFonts w:eastAsia="Times New Roman" w:cs="Calibri"/>
                <w:color w:val="000000"/>
                <w:sz w:val="14"/>
                <w:szCs w:val="14"/>
                <w:lang w:eastAsia="es-MX"/>
              </w:rPr>
            </w:pPr>
            <w:r w:rsidRPr="00F11740">
              <w:rPr>
                <w:rFonts w:eastAsia="Times New Roman" w:cs="Calibri"/>
                <w:color w:val="000000"/>
                <w:sz w:val="14"/>
                <w:szCs w:val="14"/>
                <w:lang w:eastAsia="es-MX"/>
              </w:rPr>
              <w:t>123,536,471</w:t>
            </w:r>
          </w:p>
        </w:tc>
      </w:tr>
      <w:tr w:rsidR="00F11740" w:rsidRPr="00F11740" w14:paraId="32722EF7" w14:textId="77777777" w:rsidTr="00F11740">
        <w:trPr>
          <w:trHeight w:val="303"/>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673753CA"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xml:space="preserve">     Avales Firmados</w:t>
            </w:r>
          </w:p>
        </w:tc>
        <w:tc>
          <w:tcPr>
            <w:tcW w:w="1509" w:type="dxa"/>
            <w:tcBorders>
              <w:top w:val="nil"/>
              <w:left w:val="nil"/>
              <w:bottom w:val="single" w:sz="4" w:space="0" w:color="auto"/>
              <w:right w:val="single" w:sz="4" w:space="0" w:color="auto"/>
            </w:tcBorders>
            <w:shd w:val="clear" w:color="auto" w:fill="auto"/>
            <w:noWrap/>
            <w:vAlign w:val="bottom"/>
            <w:hideMark/>
          </w:tcPr>
          <w:p w14:paraId="5096561B" w14:textId="77777777" w:rsidR="00F11740" w:rsidRPr="00F11740" w:rsidRDefault="00F11740" w:rsidP="00F11740">
            <w:pPr>
              <w:suppressAutoHyphens w:val="0"/>
              <w:overflowPunct/>
              <w:spacing w:after="0" w:line="240" w:lineRule="auto"/>
              <w:jc w:val="right"/>
              <w:rPr>
                <w:rFonts w:eastAsia="Times New Roman" w:cs="Calibri"/>
                <w:color w:val="000000"/>
                <w:sz w:val="14"/>
                <w:szCs w:val="14"/>
                <w:lang w:eastAsia="es-MX"/>
              </w:rPr>
            </w:pPr>
            <w:r w:rsidRPr="00F11740">
              <w:rPr>
                <w:rFonts w:eastAsia="Times New Roman" w:cs="Calibri"/>
                <w:color w:val="000000"/>
                <w:sz w:val="14"/>
                <w:szCs w:val="14"/>
                <w:lang w:eastAsia="es-MX"/>
              </w:rPr>
              <w:t>-123,536,471</w:t>
            </w:r>
          </w:p>
        </w:tc>
      </w:tr>
      <w:tr w:rsidR="00F11740" w:rsidRPr="00F11740" w14:paraId="18268DB4" w14:textId="77777777" w:rsidTr="00F11740">
        <w:trPr>
          <w:trHeight w:val="379"/>
        </w:trPr>
        <w:tc>
          <w:tcPr>
            <w:tcW w:w="68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807572" w14:textId="77777777" w:rsidR="00F11740" w:rsidRPr="00F11740" w:rsidRDefault="00F11740" w:rsidP="00F11740">
            <w:pPr>
              <w:suppressAutoHyphens w:val="0"/>
              <w:overflowPunct/>
              <w:spacing w:after="0" w:line="240" w:lineRule="auto"/>
              <w:rPr>
                <w:rFonts w:eastAsia="Times New Roman" w:cs="Calibri"/>
                <w:b/>
                <w:bCs/>
                <w:color w:val="000000"/>
                <w:sz w:val="16"/>
                <w:szCs w:val="16"/>
                <w:lang w:eastAsia="es-MX"/>
              </w:rPr>
            </w:pPr>
            <w:r w:rsidRPr="00F11740">
              <w:rPr>
                <w:rFonts w:eastAsia="Times New Roman" w:cs="Calibri"/>
                <w:b/>
                <w:bCs/>
                <w:color w:val="000000"/>
                <w:sz w:val="16"/>
                <w:szCs w:val="16"/>
                <w:lang w:eastAsia="es-MX"/>
              </w:rPr>
              <w:t xml:space="preserve">Inversión </w:t>
            </w:r>
            <w:proofErr w:type="spellStart"/>
            <w:r w:rsidRPr="00F11740">
              <w:rPr>
                <w:rFonts w:eastAsia="Times New Roman" w:cs="Calibri"/>
                <w:b/>
                <w:bCs/>
                <w:color w:val="000000"/>
                <w:sz w:val="16"/>
                <w:szCs w:val="16"/>
                <w:lang w:eastAsia="es-MX"/>
              </w:rPr>
              <w:t>Med</w:t>
            </w:r>
            <w:proofErr w:type="spellEnd"/>
            <w:r w:rsidRPr="00F11740">
              <w:rPr>
                <w:rFonts w:eastAsia="Times New Roman" w:cs="Calibri"/>
                <w:b/>
                <w:bCs/>
                <w:color w:val="000000"/>
                <w:sz w:val="16"/>
                <w:szCs w:val="16"/>
                <w:lang w:eastAsia="es-MX"/>
              </w:rPr>
              <w:t>. Proyectos para Prest. De Servicios</w:t>
            </w:r>
          </w:p>
        </w:tc>
      </w:tr>
      <w:tr w:rsidR="00F11740" w:rsidRPr="00F11740" w14:paraId="785A548E" w14:textId="77777777" w:rsidTr="00F11740">
        <w:trPr>
          <w:trHeight w:val="284"/>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1A16EC76"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xml:space="preserve">      Contrato de APP Autopista Mante-Tula S.A. de C.V.</w:t>
            </w:r>
          </w:p>
        </w:tc>
        <w:tc>
          <w:tcPr>
            <w:tcW w:w="1509" w:type="dxa"/>
            <w:tcBorders>
              <w:top w:val="nil"/>
              <w:left w:val="nil"/>
              <w:bottom w:val="single" w:sz="4" w:space="0" w:color="auto"/>
              <w:right w:val="single" w:sz="4" w:space="0" w:color="auto"/>
            </w:tcBorders>
            <w:shd w:val="clear" w:color="auto" w:fill="auto"/>
            <w:vAlign w:val="center"/>
            <w:hideMark/>
          </w:tcPr>
          <w:p w14:paraId="7C7A3BF0" w14:textId="77777777" w:rsidR="00F11740" w:rsidRPr="00F11740" w:rsidRDefault="00F11740" w:rsidP="00F11740">
            <w:pPr>
              <w:suppressAutoHyphens w:val="0"/>
              <w:overflowPunct/>
              <w:spacing w:after="0" w:line="240" w:lineRule="auto"/>
              <w:jc w:val="right"/>
              <w:rPr>
                <w:rFonts w:eastAsia="Times New Roman" w:cs="Calibri"/>
                <w:color w:val="000000"/>
                <w:sz w:val="14"/>
                <w:szCs w:val="14"/>
                <w:lang w:eastAsia="es-MX"/>
              </w:rPr>
            </w:pPr>
            <w:r w:rsidRPr="00F11740">
              <w:rPr>
                <w:rFonts w:eastAsia="Times New Roman" w:cs="Calibri"/>
                <w:color w:val="000000"/>
                <w:sz w:val="14"/>
                <w:szCs w:val="14"/>
                <w:lang w:eastAsia="es-MX"/>
              </w:rPr>
              <w:t>6,300,000,000</w:t>
            </w:r>
          </w:p>
        </w:tc>
      </w:tr>
      <w:tr w:rsidR="00F11740" w:rsidRPr="00F11740" w14:paraId="41B2150E" w14:textId="77777777" w:rsidTr="00F11740">
        <w:trPr>
          <w:trHeight w:val="284"/>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3C6ABADB"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xml:space="preserve">      Contrato de APP Autopista Mante-Tula S.A. de C.V.</w:t>
            </w:r>
          </w:p>
        </w:tc>
        <w:tc>
          <w:tcPr>
            <w:tcW w:w="1509" w:type="dxa"/>
            <w:tcBorders>
              <w:top w:val="nil"/>
              <w:left w:val="nil"/>
              <w:bottom w:val="single" w:sz="4" w:space="0" w:color="auto"/>
              <w:right w:val="single" w:sz="4" w:space="0" w:color="auto"/>
            </w:tcBorders>
            <w:shd w:val="clear" w:color="auto" w:fill="auto"/>
            <w:vAlign w:val="center"/>
            <w:hideMark/>
          </w:tcPr>
          <w:p w14:paraId="658F335B" w14:textId="77777777" w:rsidR="00F11740" w:rsidRPr="00F11740" w:rsidRDefault="00F11740" w:rsidP="00F11740">
            <w:pPr>
              <w:suppressAutoHyphens w:val="0"/>
              <w:overflowPunct/>
              <w:spacing w:after="0" w:line="240" w:lineRule="auto"/>
              <w:jc w:val="right"/>
              <w:rPr>
                <w:rFonts w:eastAsia="Times New Roman" w:cs="Calibri"/>
                <w:color w:val="000000"/>
                <w:sz w:val="14"/>
                <w:szCs w:val="14"/>
                <w:lang w:eastAsia="es-MX"/>
              </w:rPr>
            </w:pPr>
            <w:r w:rsidRPr="00F11740">
              <w:rPr>
                <w:rFonts w:eastAsia="Times New Roman" w:cs="Calibri"/>
                <w:color w:val="000000"/>
                <w:sz w:val="14"/>
                <w:szCs w:val="14"/>
                <w:lang w:eastAsia="es-MX"/>
              </w:rPr>
              <w:t>-6,300,000,000</w:t>
            </w:r>
          </w:p>
        </w:tc>
      </w:tr>
      <w:tr w:rsidR="00F11740" w:rsidRPr="00F11740" w14:paraId="2388BD87" w14:textId="77777777" w:rsidTr="00F11740">
        <w:trPr>
          <w:trHeight w:val="303"/>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67DEA29C"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w:t>
            </w:r>
          </w:p>
        </w:tc>
        <w:tc>
          <w:tcPr>
            <w:tcW w:w="1509" w:type="dxa"/>
            <w:tcBorders>
              <w:top w:val="nil"/>
              <w:left w:val="nil"/>
              <w:bottom w:val="single" w:sz="4" w:space="0" w:color="auto"/>
              <w:right w:val="single" w:sz="4" w:space="0" w:color="auto"/>
            </w:tcBorders>
            <w:shd w:val="clear" w:color="auto" w:fill="auto"/>
            <w:vAlign w:val="center"/>
            <w:hideMark/>
          </w:tcPr>
          <w:p w14:paraId="6311236B" w14:textId="77777777" w:rsidR="00F11740" w:rsidRPr="00F11740" w:rsidRDefault="00F11740" w:rsidP="00F11740">
            <w:pPr>
              <w:suppressAutoHyphens w:val="0"/>
              <w:overflowPunct/>
              <w:spacing w:after="0" w:line="240" w:lineRule="auto"/>
              <w:jc w:val="right"/>
              <w:rPr>
                <w:rFonts w:eastAsia="Times New Roman" w:cs="Calibri"/>
                <w:color w:val="000000"/>
                <w:sz w:val="14"/>
                <w:szCs w:val="14"/>
                <w:lang w:eastAsia="es-MX"/>
              </w:rPr>
            </w:pPr>
            <w:r w:rsidRPr="00F11740">
              <w:rPr>
                <w:rFonts w:eastAsia="Times New Roman" w:cs="Calibri"/>
                <w:color w:val="000000"/>
                <w:sz w:val="14"/>
                <w:szCs w:val="14"/>
                <w:lang w:eastAsia="es-MX"/>
              </w:rPr>
              <w:t> </w:t>
            </w:r>
          </w:p>
        </w:tc>
      </w:tr>
      <w:tr w:rsidR="00F11740" w:rsidRPr="00F11740" w14:paraId="39D45283" w14:textId="77777777" w:rsidTr="00F11740">
        <w:trPr>
          <w:trHeight w:val="300"/>
        </w:trPr>
        <w:tc>
          <w:tcPr>
            <w:tcW w:w="68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DBAEF8" w14:textId="77777777" w:rsidR="00F11740" w:rsidRPr="00F11740" w:rsidRDefault="00F11740" w:rsidP="00F11740">
            <w:pPr>
              <w:suppressAutoHyphens w:val="0"/>
              <w:overflowPunct/>
              <w:spacing w:after="0" w:line="240" w:lineRule="auto"/>
              <w:rPr>
                <w:rFonts w:eastAsia="Times New Roman" w:cs="Calibri"/>
                <w:b/>
                <w:bCs/>
                <w:color w:val="000000"/>
                <w:sz w:val="16"/>
                <w:szCs w:val="16"/>
                <w:lang w:eastAsia="es-MX"/>
              </w:rPr>
            </w:pPr>
            <w:r w:rsidRPr="00F11740">
              <w:rPr>
                <w:rFonts w:eastAsia="Times New Roman" w:cs="Calibri"/>
                <w:b/>
                <w:bCs/>
                <w:color w:val="000000"/>
                <w:sz w:val="16"/>
                <w:szCs w:val="16"/>
                <w:lang w:eastAsia="es-MX"/>
              </w:rPr>
              <w:t>Bienes en Concesión o en Comodato</w:t>
            </w:r>
          </w:p>
        </w:tc>
      </w:tr>
      <w:tr w:rsidR="00F11740" w:rsidRPr="00F11740" w14:paraId="7258D7C6" w14:textId="77777777" w:rsidTr="00F11740">
        <w:trPr>
          <w:trHeight w:val="303"/>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216E2D14"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xml:space="preserve">      Bienes bajo Contrato en Comodato</w:t>
            </w:r>
          </w:p>
        </w:tc>
        <w:tc>
          <w:tcPr>
            <w:tcW w:w="1509" w:type="dxa"/>
            <w:tcBorders>
              <w:top w:val="nil"/>
              <w:left w:val="nil"/>
              <w:bottom w:val="single" w:sz="4" w:space="0" w:color="auto"/>
              <w:right w:val="single" w:sz="4" w:space="0" w:color="auto"/>
            </w:tcBorders>
            <w:shd w:val="clear" w:color="auto" w:fill="auto"/>
            <w:vAlign w:val="center"/>
            <w:hideMark/>
          </w:tcPr>
          <w:p w14:paraId="1AC428AB" w14:textId="77777777" w:rsidR="00F11740" w:rsidRPr="00F11740" w:rsidRDefault="00F11740" w:rsidP="00F11740">
            <w:pPr>
              <w:suppressAutoHyphens w:val="0"/>
              <w:overflowPunct/>
              <w:spacing w:after="0" w:line="240" w:lineRule="auto"/>
              <w:jc w:val="right"/>
              <w:rPr>
                <w:rFonts w:eastAsia="Times New Roman" w:cs="Calibri"/>
                <w:color w:val="000000"/>
                <w:sz w:val="14"/>
                <w:szCs w:val="14"/>
                <w:lang w:eastAsia="es-MX"/>
              </w:rPr>
            </w:pPr>
            <w:r w:rsidRPr="00F11740">
              <w:rPr>
                <w:rFonts w:eastAsia="Times New Roman" w:cs="Calibri"/>
                <w:color w:val="000000"/>
                <w:sz w:val="14"/>
                <w:szCs w:val="14"/>
                <w:lang w:eastAsia="es-MX"/>
              </w:rPr>
              <w:t>-25,223,859</w:t>
            </w:r>
          </w:p>
        </w:tc>
      </w:tr>
      <w:tr w:rsidR="00F11740" w:rsidRPr="00F11740" w14:paraId="0062F31F" w14:textId="77777777" w:rsidTr="00F11740">
        <w:trPr>
          <w:trHeight w:val="303"/>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555AB4D9"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xml:space="preserve">      Contrato de Comodato por Bienes</w:t>
            </w:r>
          </w:p>
        </w:tc>
        <w:tc>
          <w:tcPr>
            <w:tcW w:w="1509" w:type="dxa"/>
            <w:tcBorders>
              <w:top w:val="nil"/>
              <w:left w:val="nil"/>
              <w:bottom w:val="single" w:sz="4" w:space="0" w:color="auto"/>
              <w:right w:val="single" w:sz="4" w:space="0" w:color="auto"/>
            </w:tcBorders>
            <w:shd w:val="clear" w:color="auto" w:fill="auto"/>
            <w:vAlign w:val="center"/>
            <w:hideMark/>
          </w:tcPr>
          <w:p w14:paraId="13D8D4A8" w14:textId="77777777" w:rsidR="00F11740" w:rsidRPr="00F11740" w:rsidRDefault="00F11740" w:rsidP="00F11740">
            <w:pPr>
              <w:suppressAutoHyphens w:val="0"/>
              <w:overflowPunct/>
              <w:spacing w:after="0" w:line="240" w:lineRule="auto"/>
              <w:jc w:val="right"/>
              <w:rPr>
                <w:rFonts w:eastAsia="Times New Roman" w:cs="Calibri"/>
                <w:color w:val="000000"/>
                <w:sz w:val="14"/>
                <w:szCs w:val="14"/>
                <w:lang w:eastAsia="es-MX"/>
              </w:rPr>
            </w:pPr>
            <w:r w:rsidRPr="00F11740">
              <w:rPr>
                <w:rFonts w:eastAsia="Times New Roman" w:cs="Calibri"/>
                <w:color w:val="000000"/>
                <w:sz w:val="14"/>
                <w:szCs w:val="14"/>
                <w:lang w:eastAsia="es-MX"/>
              </w:rPr>
              <w:t>-25,223,859</w:t>
            </w:r>
          </w:p>
        </w:tc>
      </w:tr>
      <w:tr w:rsidR="00F11740" w:rsidRPr="00F11740" w14:paraId="2CCE99A0" w14:textId="77777777" w:rsidTr="00F11740">
        <w:trPr>
          <w:trHeight w:val="300"/>
        </w:trPr>
        <w:tc>
          <w:tcPr>
            <w:tcW w:w="68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15A7AD" w14:textId="77777777" w:rsidR="00F11740" w:rsidRPr="00F11740" w:rsidRDefault="00F11740" w:rsidP="00F11740">
            <w:pPr>
              <w:suppressAutoHyphens w:val="0"/>
              <w:overflowPunct/>
              <w:spacing w:after="0" w:line="240" w:lineRule="auto"/>
              <w:rPr>
                <w:rFonts w:eastAsia="Times New Roman" w:cs="Calibri"/>
                <w:b/>
                <w:bCs/>
                <w:color w:val="000000"/>
                <w:sz w:val="16"/>
                <w:szCs w:val="16"/>
                <w:lang w:eastAsia="es-MX"/>
              </w:rPr>
            </w:pPr>
            <w:r w:rsidRPr="00F11740">
              <w:rPr>
                <w:rFonts w:eastAsia="Times New Roman" w:cs="Calibri"/>
                <w:b/>
                <w:bCs/>
                <w:color w:val="000000"/>
                <w:sz w:val="16"/>
                <w:szCs w:val="16"/>
                <w:lang w:eastAsia="es-MX"/>
              </w:rPr>
              <w:t>Bienes arqueológicos, artísticos e históricos en custodia</w:t>
            </w:r>
          </w:p>
        </w:tc>
      </w:tr>
      <w:tr w:rsidR="00F11740" w:rsidRPr="00F11740" w14:paraId="05C95B20" w14:textId="77777777" w:rsidTr="00F11740">
        <w:trPr>
          <w:trHeight w:val="303"/>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0CE86811"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xml:space="preserve">      Bienes Artísticos en Custodia</w:t>
            </w:r>
          </w:p>
        </w:tc>
        <w:tc>
          <w:tcPr>
            <w:tcW w:w="1509" w:type="dxa"/>
            <w:tcBorders>
              <w:top w:val="nil"/>
              <w:left w:val="nil"/>
              <w:bottom w:val="single" w:sz="4" w:space="0" w:color="auto"/>
              <w:right w:val="single" w:sz="4" w:space="0" w:color="auto"/>
            </w:tcBorders>
            <w:shd w:val="clear" w:color="auto" w:fill="auto"/>
            <w:vAlign w:val="center"/>
            <w:hideMark/>
          </w:tcPr>
          <w:p w14:paraId="4AED1EF4" w14:textId="77777777" w:rsidR="00F11740" w:rsidRPr="00F11740" w:rsidRDefault="00F11740" w:rsidP="00F11740">
            <w:pPr>
              <w:suppressAutoHyphens w:val="0"/>
              <w:overflowPunct/>
              <w:spacing w:after="0" w:line="240" w:lineRule="auto"/>
              <w:jc w:val="right"/>
              <w:rPr>
                <w:rFonts w:eastAsia="Times New Roman" w:cs="Calibri"/>
                <w:color w:val="000000"/>
                <w:sz w:val="14"/>
                <w:szCs w:val="14"/>
                <w:lang w:eastAsia="es-MX"/>
              </w:rPr>
            </w:pPr>
            <w:r w:rsidRPr="00F11740">
              <w:rPr>
                <w:rFonts w:eastAsia="Times New Roman" w:cs="Calibri"/>
                <w:color w:val="000000"/>
                <w:sz w:val="14"/>
                <w:szCs w:val="14"/>
                <w:lang w:eastAsia="es-MX"/>
              </w:rPr>
              <w:t>402,500</w:t>
            </w:r>
          </w:p>
        </w:tc>
      </w:tr>
      <w:tr w:rsidR="00F11740" w:rsidRPr="00F11740" w14:paraId="27B162CC" w14:textId="77777777" w:rsidTr="00F11740">
        <w:trPr>
          <w:trHeight w:val="303"/>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18B97DFE"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xml:space="preserve">      Custodia de Bienes Artísticos</w:t>
            </w:r>
          </w:p>
        </w:tc>
        <w:tc>
          <w:tcPr>
            <w:tcW w:w="1509" w:type="dxa"/>
            <w:tcBorders>
              <w:top w:val="nil"/>
              <w:left w:val="nil"/>
              <w:bottom w:val="single" w:sz="4" w:space="0" w:color="auto"/>
              <w:right w:val="single" w:sz="4" w:space="0" w:color="auto"/>
            </w:tcBorders>
            <w:shd w:val="clear" w:color="auto" w:fill="auto"/>
            <w:vAlign w:val="center"/>
            <w:hideMark/>
          </w:tcPr>
          <w:p w14:paraId="1F2348ED" w14:textId="77777777" w:rsidR="00F11740" w:rsidRPr="00F11740" w:rsidRDefault="00F11740" w:rsidP="00F11740">
            <w:pPr>
              <w:suppressAutoHyphens w:val="0"/>
              <w:overflowPunct/>
              <w:spacing w:after="0" w:line="240" w:lineRule="auto"/>
              <w:jc w:val="right"/>
              <w:rPr>
                <w:rFonts w:eastAsia="Times New Roman" w:cs="Calibri"/>
                <w:color w:val="000000"/>
                <w:sz w:val="14"/>
                <w:szCs w:val="14"/>
                <w:lang w:eastAsia="es-MX"/>
              </w:rPr>
            </w:pPr>
            <w:r w:rsidRPr="00F11740">
              <w:rPr>
                <w:rFonts w:eastAsia="Times New Roman" w:cs="Calibri"/>
                <w:color w:val="000000"/>
                <w:sz w:val="14"/>
                <w:szCs w:val="14"/>
                <w:lang w:eastAsia="es-MX"/>
              </w:rPr>
              <w:t>-402,500</w:t>
            </w:r>
          </w:p>
        </w:tc>
      </w:tr>
      <w:tr w:rsidR="00F11740" w:rsidRPr="00F11740" w14:paraId="2728E798" w14:textId="77777777" w:rsidTr="00F11740">
        <w:trPr>
          <w:trHeight w:val="300"/>
        </w:trPr>
        <w:tc>
          <w:tcPr>
            <w:tcW w:w="68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27F683" w14:textId="77777777" w:rsidR="00F11740" w:rsidRPr="00F11740" w:rsidRDefault="00F11740" w:rsidP="00F11740">
            <w:pPr>
              <w:suppressAutoHyphens w:val="0"/>
              <w:overflowPunct/>
              <w:spacing w:after="0" w:line="240" w:lineRule="auto"/>
              <w:rPr>
                <w:rFonts w:eastAsia="Times New Roman" w:cs="Calibri"/>
                <w:b/>
                <w:bCs/>
                <w:color w:val="000000"/>
                <w:sz w:val="16"/>
                <w:szCs w:val="16"/>
                <w:lang w:eastAsia="es-MX"/>
              </w:rPr>
            </w:pPr>
            <w:r w:rsidRPr="00F11740">
              <w:rPr>
                <w:rFonts w:eastAsia="Times New Roman" w:cs="Calibri"/>
                <w:b/>
                <w:bCs/>
                <w:color w:val="000000"/>
                <w:sz w:val="16"/>
                <w:szCs w:val="16"/>
                <w:lang w:eastAsia="es-MX"/>
              </w:rPr>
              <w:t>Bienes arqueológicos, artísticos e históricos en custodia</w:t>
            </w:r>
          </w:p>
        </w:tc>
      </w:tr>
      <w:tr w:rsidR="00F11740" w:rsidRPr="00F11740" w14:paraId="50D8A112" w14:textId="77777777" w:rsidTr="00F11740">
        <w:trPr>
          <w:trHeight w:val="303"/>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67496A30"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xml:space="preserve">      Bienes Históricos en Custodia</w:t>
            </w:r>
          </w:p>
        </w:tc>
        <w:tc>
          <w:tcPr>
            <w:tcW w:w="1509" w:type="dxa"/>
            <w:tcBorders>
              <w:top w:val="nil"/>
              <w:left w:val="nil"/>
              <w:bottom w:val="single" w:sz="4" w:space="0" w:color="auto"/>
              <w:right w:val="single" w:sz="4" w:space="0" w:color="auto"/>
            </w:tcBorders>
            <w:shd w:val="clear" w:color="auto" w:fill="auto"/>
            <w:vAlign w:val="center"/>
            <w:hideMark/>
          </w:tcPr>
          <w:p w14:paraId="067BA795" w14:textId="77777777" w:rsidR="00F11740" w:rsidRPr="00F11740" w:rsidRDefault="00F11740" w:rsidP="00F11740">
            <w:pPr>
              <w:suppressAutoHyphens w:val="0"/>
              <w:overflowPunct/>
              <w:spacing w:after="0" w:line="240" w:lineRule="auto"/>
              <w:jc w:val="right"/>
              <w:rPr>
                <w:rFonts w:eastAsia="Times New Roman" w:cs="Calibri"/>
                <w:color w:val="000000"/>
                <w:sz w:val="14"/>
                <w:szCs w:val="14"/>
                <w:lang w:eastAsia="es-MX"/>
              </w:rPr>
            </w:pPr>
            <w:r w:rsidRPr="00F11740">
              <w:rPr>
                <w:rFonts w:eastAsia="Times New Roman" w:cs="Calibri"/>
                <w:color w:val="000000"/>
                <w:sz w:val="14"/>
                <w:szCs w:val="14"/>
                <w:lang w:eastAsia="es-MX"/>
              </w:rPr>
              <w:t>5,097,000</w:t>
            </w:r>
          </w:p>
        </w:tc>
      </w:tr>
      <w:tr w:rsidR="00F11740" w:rsidRPr="00F11740" w14:paraId="2BF1812F" w14:textId="77777777" w:rsidTr="00F11740">
        <w:trPr>
          <w:trHeight w:val="303"/>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21A8143F"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xml:space="preserve">      Custodia de Bienes Históricos</w:t>
            </w:r>
          </w:p>
        </w:tc>
        <w:tc>
          <w:tcPr>
            <w:tcW w:w="1509" w:type="dxa"/>
            <w:tcBorders>
              <w:top w:val="nil"/>
              <w:left w:val="nil"/>
              <w:bottom w:val="single" w:sz="4" w:space="0" w:color="auto"/>
              <w:right w:val="single" w:sz="4" w:space="0" w:color="auto"/>
            </w:tcBorders>
            <w:shd w:val="clear" w:color="auto" w:fill="auto"/>
            <w:vAlign w:val="center"/>
            <w:hideMark/>
          </w:tcPr>
          <w:p w14:paraId="481D6D28" w14:textId="77777777" w:rsidR="00F11740" w:rsidRPr="00F11740" w:rsidRDefault="00F11740" w:rsidP="00F11740">
            <w:pPr>
              <w:suppressAutoHyphens w:val="0"/>
              <w:overflowPunct/>
              <w:spacing w:after="0" w:line="240" w:lineRule="auto"/>
              <w:jc w:val="right"/>
              <w:rPr>
                <w:rFonts w:eastAsia="Times New Roman" w:cs="Calibri"/>
                <w:color w:val="000000"/>
                <w:sz w:val="14"/>
                <w:szCs w:val="14"/>
                <w:lang w:eastAsia="es-MX"/>
              </w:rPr>
            </w:pPr>
            <w:r w:rsidRPr="00F11740">
              <w:rPr>
                <w:rFonts w:eastAsia="Times New Roman" w:cs="Calibri"/>
                <w:color w:val="000000"/>
                <w:sz w:val="14"/>
                <w:szCs w:val="14"/>
                <w:lang w:eastAsia="es-MX"/>
              </w:rPr>
              <w:t>-5,097,000</w:t>
            </w:r>
          </w:p>
        </w:tc>
      </w:tr>
    </w:tbl>
    <w:p w14:paraId="0843C478" w14:textId="77777777" w:rsidR="00C37BBC" w:rsidRDefault="00C37BBC">
      <w:pPr>
        <w:spacing w:after="0"/>
        <w:rPr>
          <w:rFonts w:cs="Calibri"/>
          <w:b/>
          <w:sz w:val="20"/>
          <w:szCs w:val="18"/>
        </w:rPr>
      </w:pPr>
    </w:p>
    <w:p w14:paraId="77364BB7" w14:textId="77777777" w:rsidR="007745EB" w:rsidRDefault="00C87FDA">
      <w:pPr>
        <w:spacing w:after="0"/>
        <w:rPr>
          <w:rFonts w:cs="Calibri"/>
          <w:b/>
          <w:sz w:val="14"/>
          <w:szCs w:val="18"/>
        </w:rPr>
      </w:pPr>
      <w:r>
        <w:rPr>
          <w:rFonts w:cs="Calibri"/>
          <w:b/>
          <w:sz w:val="10"/>
          <w:szCs w:val="18"/>
        </w:rPr>
        <w:t xml:space="preserve"> </w:t>
      </w:r>
      <w:r>
        <w:rPr>
          <w:rFonts w:cs="Calibri"/>
          <w:b/>
          <w:sz w:val="14"/>
          <w:szCs w:val="18"/>
        </w:rPr>
        <w:t xml:space="preserve">*Desglose de pasivos contingentes (Avales y Garantías)      </w:t>
      </w:r>
    </w:p>
    <w:p w14:paraId="65FE72A9" w14:textId="4531CBAA" w:rsidR="00956161" w:rsidRDefault="00956161">
      <w:pPr>
        <w:spacing w:after="0"/>
        <w:rPr>
          <w:rFonts w:cs="Calibri"/>
          <w:b/>
          <w:sz w:val="14"/>
          <w:szCs w:val="18"/>
        </w:rPr>
      </w:pPr>
    </w:p>
    <w:p w14:paraId="225F17C5" w14:textId="351FA055" w:rsidR="00A6788C" w:rsidRDefault="00A6788C">
      <w:pPr>
        <w:spacing w:after="0"/>
        <w:rPr>
          <w:rFonts w:cs="Calibri"/>
          <w:b/>
          <w:sz w:val="14"/>
          <w:szCs w:val="18"/>
        </w:rPr>
      </w:pPr>
    </w:p>
    <w:p w14:paraId="1956A676" w14:textId="2C3CBE95" w:rsidR="00A6788C" w:rsidRDefault="00A6788C">
      <w:pPr>
        <w:spacing w:after="0"/>
        <w:rPr>
          <w:rFonts w:cs="Calibri"/>
          <w:b/>
          <w:sz w:val="14"/>
          <w:szCs w:val="18"/>
        </w:rPr>
      </w:pPr>
    </w:p>
    <w:p w14:paraId="31681912" w14:textId="01969133" w:rsidR="00A6788C" w:rsidRDefault="00A6788C">
      <w:pPr>
        <w:spacing w:after="0"/>
        <w:rPr>
          <w:rFonts w:cs="Calibri"/>
          <w:b/>
          <w:sz w:val="14"/>
          <w:szCs w:val="18"/>
        </w:rPr>
      </w:pPr>
    </w:p>
    <w:p w14:paraId="084CF3D9" w14:textId="0B3386A8" w:rsidR="00A6788C" w:rsidRDefault="00A6788C">
      <w:pPr>
        <w:spacing w:after="0"/>
        <w:rPr>
          <w:rFonts w:cs="Calibri"/>
          <w:b/>
          <w:sz w:val="14"/>
          <w:szCs w:val="18"/>
        </w:rPr>
      </w:pPr>
    </w:p>
    <w:p w14:paraId="52C18A33" w14:textId="65DF9A55" w:rsidR="00A6788C" w:rsidRDefault="00A6788C">
      <w:pPr>
        <w:spacing w:after="0"/>
        <w:rPr>
          <w:rFonts w:cs="Calibri"/>
          <w:b/>
          <w:sz w:val="14"/>
          <w:szCs w:val="18"/>
        </w:rPr>
      </w:pPr>
    </w:p>
    <w:p w14:paraId="4E30A245" w14:textId="3ACE006B" w:rsidR="00A6788C" w:rsidRDefault="00A6788C">
      <w:pPr>
        <w:spacing w:after="0"/>
        <w:rPr>
          <w:rFonts w:cs="Calibri"/>
          <w:b/>
          <w:sz w:val="14"/>
          <w:szCs w:val="18"/>
        </w:rPr>
      </w:pPr>
    </w:p>
    <w:p w14:paraId="0BF2CA10" w14:textId="7C3E7C55" w:rsidR="00A6788C" w:rsidRDefault="00A6788C">
      <w:pPr>
        <w:spacing w:after="0"/>
        <w:rPr>
          <w:rFonts w:cs="Calibri"/>
          <w:b/>
          <w:sz w:val="14"/>
          <w:szCs w:val="18"/>
        </w:rPr>
      </w:pPr>
    </w:p>
    <w:p w14:paraId="0434D5C0" w14:textId="79F8C671" w:rsidR="00A6788C" w:rsidRDefault="00A6788C">
      <w:pPr>
        <w:spacing w:after="0"/>
        <w:rPr>
          <w:rFonts w:cs="Calibri"/>
          <w:b/>
          <w:sz w:val="14"/>
          <w:szCs w:val="18"/>
        </w:rPr>
      </w:pPr>
    </w:p>
    <w:p w14:paraId="57E1D6E2" w14:textId="6FD5D189" w:rsidR="00A6788C" w:rsidRDefault="00A6788C">
      <w:pPr>
        <w:spacing w:after="0"/>
        <w:rPr>
          <w:rFonts w:cs="Calibri"/>
          <w:b/>
          <w:sz w:val="14"/>
          <w:szCs w:val="18"/>
        </w:rPr>
      </w:pPr>
    </w:p>
    <w:p w14:paraId="78D46502" w14:textId="073401D4" w:rsidR="001341A8" w:rsidRDefault="001341A8">
      <w:pPr>
        <w:spacing w:after="0"/>
        <w:rPr>
          <w:rFonts w:cs="Calibri"/>
          <w:b/>
          <w:sz w:val="14"/>
          <w:szCs w:val="18"/>
        </w:rPr>
      </w:pPr>
    </w:p>
    <w:p w14:paraId="7136DE7B" w14:textId="77777777" w:rsidR="001341A8" w:rsidRDefault="001341A8">
      <w:pPr>
        <w:spacing w:after="0"/>
        <w:rPr>
          <w:rFonts w:cs="Calibri"/>
          <w:b/>
          <w:sz w:val="14"/>
          <w:szCs w:val="18"/>
        </w:rPr>
      </w:pPr>
    </w:p>
    <w:tbl>
      <w:tblPr>
        <w:tblW w:w="7933" w:type="dxa"/>
        <w:tblCellMar>
          <w:left w:w="70" w:type="dxa"/>
          <w:right w:w="70" w:type="dxa"/>
        </w:tblCellMar>
        <w:tblLook w:val="04A0" w:firstRow="1" w:lastRow="0" w:firstColumn="1" w:lastColumn="0" w:noHBand="0" w:noVBand="1"/>
      </w:tblPr>
      <w:tblGrid>
        <w:gridCol w:w="2263"/>
        <w:gridCol w:w="1360"/>
        <w:gridCol w:w="1334"/>
        <w:gridCol w:w="1529"/>
        <w:gridCol w:w="1447"/>
      </w:tblGrid>
      <w:tr w:rsidR="00F11740" w:rsidRPr="00F11740" w14:paraId="741D50AD" w14:textId="77777777" w:rsidTr="00A6788C">
        <w:trPr>
          <w:trHeight w:val="615"/>
        </w:trPr>
        <w:tc>
          <w:tcPr>
            <w:tcW w:w="2263"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54F7AC93" w14:textId="77777777" w:rsidR="00F11740" w:rsidRPr="00F11740" w:rsidRDefault="00F11740" w:rsidP="00F11740">
            <w:pPr>
              <w:suppressAutoHyphens w:val="0"/>
              <w:overflowPunct/>
              <w:spacing w:after="0" w:line="240" w:lineRule="auto"/>
              <w:jc w:val="center"/>
              <w:rPr>
                <w:rFonts w:eastAsia="Times New Roman" w:cs="Calibri"/>
                <w:b/>
                <w:bCs/>
                <w:color w:val="FFFFFF"/>
                <w:sz w:val="16"/>
                <w:szCs w:val="16"/>
                <w:lang w:eastAsia="es-MX"/>
              </w:rPr>
            </w:pPr>
            <w:r w:rsidRPr="00F11740">
              <w:rPr>
                <w:rFonts w:eastAsia="Times New Roman" w:cs="Calibri"/>
                <w:b/>
                <w:bCs/>
                <w:color w:val="FFFFFF"/>
                <w:sz w:val="16"/>
                <w:szCs w:val="16"/>
                <w:lang w:eastAsia="es-MX"/>
              </w:rPr>
              <w:t>Deudor</w:t>
            </w:r>
          </w:p>
        </w:tc>
        <w:tc>
          <w:tcPr>
            <w:tcW w:w="1360" w:type="dxa"/>
            <w:tcBorders>
              <w:top w:val="single" w:sz="4" w:space="0" w:color="auto"/>
              <w:left w:val="nil"/>
              <w:bottom w:val="single" w:sz="4" w:space="0" w:color="auto"/>
              <w:right w:val="single" w:sz="4" w:space="0" w:color="auto"/>
            </w:tcBorders>
            <w:shd w:val="clear" w:color="800080" w:fill="A90025"/>
            <w:vAlign w:val="center"/>
            <w:hideMark/>
          </w:tcPr>
          <w:p w14:paraId="3CA467A8" w14:textId="77777777" w:rsidR="00F11740" w:rsidRPr="00F11740" w:rsidRDefault="00F11740" w:rsidP="00F11740">
            <w:pPr>
              <w:suppressAutoHyphens w:val="0"/>
              <w:overflowPunct/>
              <w:spacing w:after="0" w:line="240" w:lineRule="auto"/>
              <w:jc w:val="center"/>
              <w:rPr>
                <w:rFonts w:eastAsia="Times New Roman" w:cs="Calibri"/>
                <w:b/>
                <w:bCs/>
                <w:color w:val="FFFFFF"/>
                <w:sz w:val="16"/>
                <w:szCs w:val="16"/>
                <w:lang w:eastAsia="es-MX"/>
              </w:rPr>
            </w:pPr>
            <w:r w:rsidRPr="00F11740">
              <w:rPr>
                <w:rFonts w:eastAsia="Times New Roman" w:cs="Calibri"/>
                <w:b/>
                <w:bCs/>
                <w:color w:val="FFFFFF"/>
                <w:sz w:val="16"/>
                <w:szCs w:val="16"/>
                <w:lang w:eastAsia="es-MX"/>
              </w:rPr>
              <w:t>Acreedor</w:t>
            </w:r>
          </w:p>
        </w:tc>
        <w:tc>
          <w:tcPr>
            <w:tcW w:w="1334" w:type="dxa"/>
            <w:tcBorders>
              <w:top w:val="single" w:sz="4" w:space="0" w:color="auto"/>
              <w:left w:val="nil"/>
              <w:bottom w:val="single" w:sz="4" w:space="0" w:color="auto"/>
              <w:right w:val="single" w:sz="4" w:space="0" w:color="auto"/>
            </w:tcBorders>
            <w:shd w:val="clear" w:color="800080" w:fill="A90025"/>
            <w:vAlign w:val="center"/>
            <w:hideMark/>
          </w:tcPr>
          <w:p w14:paraId="0A297339" w14:textId="77777777" w:rsidR="00F11740" w:rsidRPr="00F11740" w:rsidRDefault="00F11740" w:rsidP="00F11740">
            <w:pPr>
              <w:suppressAutoHyphens w:val="0"/>
              <w:overflowPunct/>
              <w:spacing w:after="0" w:line="240" w:lineRule="auto"/>
              <w:jc w:val="center"/>
              <w:rPr>
                <w:rFonts w:eastAsia="Times New Roman" w:cs="Calibri"/>
                <w:b/>
                <w:bCs/>
                <w:color w:val="FFFFFF"/>
                <w:sz w:val="16"/>
                <w:szCs w:val="16"/>
                <w:lang w:eastAsia="es-MX"/>
              </w:rPr>
            </w:pPr>
            <w:r w:rsidRPr="00F11740">
              <w:rPr>
                <w:rFonts w:eastAsia="Times New Roman" w:cs="Calibri"/>
                <w:b/>
                <w:bCs/>
                <w:color w:val="FFFFFF"/>
                <w:sz w:val="16"/>
                <w:szCs w:val="16"/>
                <w:lang w:eastAsia="es-MX"/>
              </w:rPr>
              <w:t>Registro SHCP</w:t>
            </w:r>
          </w:p>
        </w:tc>
        <w:tc>
          <w:tcPr>
            <w:tcW w:w="1529" w:type="dxa"/>
            <w:tcBorders>
              <w:top w:val="single" w:sz="4" w:space="0" w:color="auto"/>
              <w:left w:val="nil"/>
              <w:bottom w:val="single" w:sz="4" w:space="0" w:color="auto"/>
              <w:right w:val="single" w:sz="4" w:space="0" w:color="auto"/>
            </w:tcBorders>
            <w:shd w:val="clear" w:color="800080" w:fill="A90025"/>
            <w:vAlign w:val="center"/>
            <w:hideMark/>
          </w:tcPr>
          <w:p w14:paraId="7336075A" w14:textId="77777777" w:rsidR="00F11740" w:rsidRPr="00F11740" w:rsidRDefault="00F11740" w:rsidP="00F11740">
            <w:pPr>
              <w:suppressAutoHyphens w:val="0"/>
              <w:overflowPunct/>
              <w:spacing w:after="0" w:line="240" w:lineRule="auto"/>
              <w:jc w:val="center"/>
              <w:rPr>
                <w:rFonts w:eastAsia="Times New Roman" w:cs="Calibri"/>
                <w:b/>
                <w:bCs/>
                <w:color w:val="FFFFFF"/>
                <w:sz w:val="16"/>
                <w:szCs w:val="16"/>
                <w:lang w:eastAsia="es-MX"/>
              </w:rPr>
            </w:pPr>
            <w:r w:rsidRPr="00F11740">
              <w:rPr>
                <w:rFonts w:eastAsia="Times New Roman" w:cs="Calibri"/>
                <w:b/>
                <w:bCs/>
                <w:color w:val="FFFFFF"/>
                <w:sz w:val="16"/>
                <w:szCs w:val="16"/>
                <w:lang w:eastAsia="es-MX"/>
              </w:rPr>
              <w:t>Saldo del Crédito</w:t>
            </w:r>
          </w:p>
        </w:tc>
        <w:tc>
          <w:tcPr>
            <w:tcW w:w="1447" w:type="dxa"/>
            <w:tcBorders>
              <w:top w:val="single" w:sz="4" w:space="0" w:color="auto"/>
              <w:left w:val="nil"/>
              <w:bottom w:val="single" w:sz="4" w:space="0" w:color="auto"/>
              <w:right w:val="single" w:sz="4" w:space="0" w:color="auto"/>
            </w:tcBorders>
            <w:shd w:val="clear" w:color="800080" w:fill="A90025"/>
            <w:vAlign w:val="center"/>
            <w:hideMark/>
          </w:tcPr>
          <w:p w14:paraId="7AC509FE" w14:textId="77777777" w:rsidR="00F11740" w:rsidRPr="00F11740" w:rsidRDefault="00F11740" w:rsidP="00F11740">
            <w:pPr>
              <w:suppressAutoHyphens w:val="0"/>
              <w:overflowPunct/>
              <w:spacing w:after="0" w:line="240" w:lineRule="auto"/>
              <w:jc w:val="center"/>
              <w:rPr>
                <w:rFonts w:eastAsia="Times New Roman" w:cs="Calibri"/>
                <w:b/>
                <w:bCs/>
                <w:color w:val="FFFFFF"/>
                <w:sz w:val="16"/>
                <w:szCs w:val="16"/>
                <w:lang w:eastAsia="es-MX"/>
              </w:rPr>
            </w:pPr>
            <w:r w:rsidRPr="00F11740">
              <w:rPr>
                <w:rFonts w:eastAsia="Times New Roman" w:cs="Calibri"/>
                <w:b/>
                <w:bCs/>
                <w:color w:val="FFFFFF"/>
                <w:sz w:val="16"/>
                <w:szCs w:val="16"/>
                <w:lang w:eastAsia="es-MX"/>
              </w:rPr>
              <w:t xml:space="preserve">Importe </w:t>
            </w:r>
          </w:p>
        </w:tc>
      </w:tr>
      <w:tr w:rsidR="00F11740" w:rsidRPr="00F11740" w14:paraId="025C918E" w14:textId="77777777" w:rsidTr="00A6788C">
        <w:trPr>
          <w:trHeight w:val="288"/>
        </w:trPr>
        <w:tc>
          <w:tcPr>
            <w:tcW w:w="2263" w:type="dxa"/>
            <w:tcBorders>
              <w:top w:val="nil"/>
              <w:left w:val="single" w:sz="8" w:space="0" w:color="auto"/>
              <w:bottom w:val="nil"/>
              <w:right w:val="nil"/>
            </w:tcBorders>
            <w:shd w:val="clear" w:color="auto" w:fill="auto"/>
            <w:noWrap/>
            <w:vAlign w:val="center"/>
            <w:hideMark/>
          </w:tcPr>
          <w:p w14:paraId="23AD0359" w14:textId="77777777" w:rsidR="00F11740" w:rsidRPr="00F11740" w:rsidRDefault="00F11740" w:rsidP="00F11740">
            <w:pPr>
              <w:suppressAutoHyphens w:val="0"/>
              <w:overflowPunct/>
              <w:spacing w:after="0" w:line="240" w:lineRule="auto"/>
              <w:rPr>
                <w:rFonts w:eastAsia="Times New Roman" w:cs="Calibri"/>
                <w:b/>
                <w:bCs/>
                <w:color w:val="000000"/>
                <w:sz w:val="14"/>
                <w:szCs w:val="14"/>
                <w:lang w:eastAsia="es-MX"/>
              </w:rPr>
            </w:pPr>
            <w:r w:rsidRPr="00F11740">
              <w:rPr>
                <w:rFonts w:eastAsia="Times New Roman" w:cs="Calibri"/>
                <w:b/>
                <w:bCs/>
                <w:color w:val="000000"/>
                <w:sz w:val="14"/>
                <w:szCs w:val="14"/>
                <w:lang w:eastAsia="es-MX"/>
              </w:rPr>
              <w:t>A Municipios</w:t>
            </w:r>
          </w:p>
        </w:tc>
        <w:tc>
          <w:tcPr>
            <w:tcW w:w="1360" w:type="dxa"/>
            <w:tcBorders>
              <w:top w:val="nil"/>
              <w:left w:val="nil"/>
              <w:bottom w:val="nil"/>
              <w:right w:val="nil"/>
            </w:tcBorders>
            <w:shd w:val="clear" w:color="auto" w:fill="auto"/>
            <w:noWrap/>
            <w:vAlign w:val="center"/>
            <w:hideMark/>
          </w:tcPr>
          <w:p w14:paraId="3F66229B" w14:textId="77777777" w:rsidR="00F11740" w:rsidRPr="00F11740" w:rsidRDefault="00F11740" w:rsidP="00F11740">
            <w:pPr>
              <w:suppressAutoHyphens w:val="0"/>
              <w:overflowPunct/>
              <w:spacing w:after="0" w:line="240" w:lineRule="auto"/>
              <w:rPr>
                <w:rFonts w:eastAsia="Times New Roman" w:cs="Calibri"/>
                <w:b/>
                <w:bCs/>
                <w:color w:val="000000"/>
                <w:sz w:val="14"/>
                <w:szCs w:val="14"/>
                <w:lang w:eastAsia="es-MX"/>
              </w:rPr>
            </w:pPr>
          </w:p>
        </w:tc>
        <w:tc>
          <w:tcPr>
            <w:tcW w:w="1334" w:type="dxa"/>
            <w:tcBorders>
              <w:top w:val="nil"/>
              <w:left w:val="nil"/>
              <w:bottom w:val="nil"/>
              <w:right w:val="nil"/>
            </w:tcBorders>
            <w:shd w:val="clear" w:color="auto" w:fill="auto"/>
            <w:noWrap/>
            <w:vAlign w:val="center"/>
            <w:hideMark/>
          </w:tcPr>
          <w:p w14:paraId="4C4A73C4" w14:textId="77777777" w:rsidR="00F11740" w:rsidRPr="00F11740" w:rsidRDefault="00F11740" w:rsidP="00F11740">
            <w:pPr>
              <w:suppressAutoHyphens w:val="0"/>
              <w:overflowPunct/>
              <w:spacing w:after="0" w:line="240" w:lineRule="auto"/>
              <w:rPr>
                <w:rFonts w:ascii="Times New Roman" w:eastAsia="Times New Roman" w:hAnsi="Times New Roman"/>
                <w:sz w:val="20"/>
                <w:szCs w:val="20"/>
                <w:lang w:eastAsia="es-MX"/>
              </w:rPr>
            </w:pPr>
          </w:p>
        </w:tc>
        <w:tc>
          <w:tcPr>
            <w:tcW w:w="1529" w:type="dxa"/>
            <w:tcBorders>
              <w:top w:val="nil"/>
              <w:left w:val="nil"/>
              <w:bottom w:val="nil"/>
              <w:right w:val="nil"/>
            </w:tcBorders>
            <w:shd w:val="clear" w:color="auto" w:fill="auto"/>
            <w:noWrap/>
            <w:vAlign w:val="center"/>
            <w:hideMark/>
          </w:tcPr>
          <w:p w14:paraId="5F480FC7" w14:textId="77777777" w:rsidR="00F11740" w:rsidRPr="00F11740" w:rsidRDefault="00F11740" w:rsidP="00F11740">
            <w:pPr>
              <w:suppressAutoHyphens w:val="0"/>
              <w:overflowPunct/>
              <w:spacing w:after="0" w:line="240" w:lineRule="auto"/>
              <w:jc w:val="center"/>
              <w:rPr>
                <w:rFonts w:ascii="Times New Roman" w:eastAsia="Times New Roman" w:hAnsi="Times New Roman"/>
                <w:sz w:val="20"/>
                <w:szCs w:val="20"/>
                <w:lang w:eastAsia="es-MX"/>
              </w:rPr>
            </w:pPr>
          </w:p>
        </w:tc>
        <w:tc>
          <w:tcPr>
            <w:tcW w:w="1447" w:type="dxa"/>
            <w:tcBorders>
              <w:top w:val="nil"/>
              <w:left w:val="nil"/>
              <w:bottom w:val="nil"/>
              <w:right w:val="single" w:sz="8" w:space="0" w:color="auto"/>
            </w:tcBorders>
            <w:shd w:val="clear" w:color="auto" w:fill="auto"/>
            <w:noWrap/>
            <w:vAlign w:val="center"/>
            <w:hideMark/>
          </w:tcPr>
          <w:p w14:paraId="6A921C82" w14:textId="77777777" w:rsidR="00F11740" w:rsidRPr="00F11740" w:rsidRDefault="00F11740" w:rsidP="00F11740">
            <w:pPr>
              <w:suppressAutoHyphens w:val="0"/>
              <w:overflowPunct/>
              <w:spacing w:after="0" w:line="240" w:lineRule="auto"/>
              <w:jc w:val="right"/>
              <w:rPr>
                <w:rFonts w:eastAsia="Times New Roman" w:cs="Calibri"/>
                <w:b/>
                <w:bCs/>
                <w:color w:val="000000"/>
                <w:sz w:val="14"/>
                <w:szCs w:val="14"/>
                <w:lang w:eastAsia="es-MX"/>
              </w:rPr>
            </w:pPr>
            <w:r w:rsidRPr="00F11740">
              <w:rPr>
                <w:rFonts w:eastAsia="Times New Roman" w:cs="Calibri"/>
                <w:b/>
                <w:bCs/>
                <w:color w:val="000000"/>
                <w:sz w:val="14"/>
                <w:szCs w:val="14"/>
                <w:lang w:eastAsia="es-MX"/>
              </w:rPr>
              <w:t>47,032,745</w:t>
            </w:r>
          </w:p>
        </w:tc>
      </w:tr>
      <w:tr w:rsidR="00F11740" w:rsidRPr="00F11740" w14:paraId="63E7C322" w14:textId="77777777" w:rsidTr="00A6788C">
        <w:trPr>
          <w:trHeight w:val="285"/>
        </w:trPr>
        <w:tc>
          <w:tcPr>
            <w:tcW w:w="2263" w:type="dxa"/>
            <w:tcBorders>
              <w:top w:val="nil"/>
              <w:left w:val="single" w:sz="8" w:space="0" w:color="auto"/>
              <w:bottom w:val="nil"/>
              <w:right w:val="nil"/>
            </w:tcBorders>
            <w:shd w:val="clear" w:color="auto" w:fill="auto"/>
            <w:noWrap/>
            <w:vAlign w:val="bottom"/>
            <w:hideMark/>
          </w:tcPr>
          <w:p w14:paraId="34489E66"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Nuevo Laredo (CETES)</w:t>
            </w:r>
          </w:p>
        </w:tc>
        <w:tc>
          <w:tcPr>
            <w:tcW w:w="1360" w:type="dxa"/>
            <w:tcBorders>
              <w:top w:val="nil"/>
              <w:left w:val="nil"/>
              <w:bottom w:val="nil"/>
              <w:right w:val="nil"/>
            </w:tcBorders>
            <w:shd w:val="clear" w:color="auto" w:fill="auto"/>
            <w:noWrap/>
            <w:vAlign w:val="bottom"/>
            <w:hideMark/>
          </w:tcPr>
          <w:p w14:paraId="60F1702B"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Banobras</w:t>
            </w:r>
          </w:p>
        </w:tc>
        <w:tc>
          <w:tcPr>
            <w:tcW w:w="1334" w:type="dxa"/>
            <w:tcBorders>
              <w:top w:val="nil"/>
              <w:left w:val="nil"/>
              <w:bottom w:val="nil"/>
              <w:right w:val="nil"/>
            </w:tcBorders>
            <w:shd w:val="clear" w:color="auto" w:fill="auto"/>
            <w:noWrap/>
            <w:vAlign w:val="bottom"/>
            <w:hideMark/>
          </w:tcPr>
          <w:p w14:paraId="29690C8C" w14:textId="77777777" w:rsidR="00F11740" w:rsidRPr="00F11740" w:rsidRDefault="00F11740" w:rsidP="00F11740">
            <w:pPr>
              <w:suppressAutoHyphens w:val="0"/>
              <w:overflowPunct/>
              <w:spacing w:after="0" w:line="240" w:lineRule="auto"/>
              <w:jc w:val="center"/>
              <w:rPr>
                <w:rFonts w:eastAsia="Times New Roman" w:cs="Calibri"/>
                <w:color w:val="000000"/>
                <w:sz w:val="14"/>
                <w:szCs w:val="14"/>
                <w:lang w:eastAsia="es-MX"/>
              </w:rPr>
            </w:pPr>
            <w:r w:rsidRPr="00F11740">
              <w:rPr>
                <w:rFonts w:eastAsia="Times New Roman" w:cs="Calibri"/>
                <w:color w:val="000000"/>
                <w:sz w:val="14"/>
                <w:szCs w:val="14"/>
                <w:lang w:eastAsia="es-MX"/>
              </w:rPr>
              <w:t>25/200</w:t>
            </w:r>
          </w:p>
        </w:tc>
        <w:tc>
          <w:tcPr>
            <w:tcW w:w="1529" w:type="dxa"/>
            <w:tcBorders>
              <w:top w:val="nil"/>
              <w:left w:val="nil"/>
              <w:bottom w:val="nil"/>
              <w:right w:val="nil"/>
            </w:tcBorders>
            <w:shd w:val="clear" w:color="F2F2F2" w:fill="FFFFFF"/>
            <w:noWrap/>
            <w:vAlign w:val="bottom"/>
            <w:hideMark/>
          </w:tcPr>
          <w:p w14:paraId="3E13120E" w14:textId="77777777" w:rsidR="00F11740" w:rsidRPr="00F11740" w:rsidRDefault="00F11740" w:rsidP="00F11740">
            <w:pPr>
              <w:suppressAutoHyphens w:val="0"/>
              <w:overflowPunct/>
              <w:spacing w:after="0" w:line="240" w:lineRule="auto"/>
              <w:jc w:val="right"/>
              <w:rPr>
                <w:rFonts w:eastAsia="Times New Roman" w:cs="Calibri"/>
                <w:color w:val="000000"/>
                <w:sz w:val="14"/>
                <w:szCs w:val="14"/>
                <w:lang w:eastAsia="es-MX"/>
              </w:rPr>
            </w:pPr>
            <w:r w:rsidRPr="00F11740">
              <w:rPr>
                <w:rFonts w:eastAsia="Times New Roman" w:cs="Calibri"/>
                <w:color w:val="000000"/>
                <w:sz w:val="14"/>
                <w:szCs w:val="14"/>
                <w:lang w:eastAsia="es-MX"/>
              </w:rPr>
              <w:t>0</w:t>
            </w:r>
          </w:p>
        </w:tc>
        <w:tc>
          <w:tcPr>
            <w:tcW w:w="1447" w:type="dxa"/>
            <w:tcBorders>
              <w:top w:val="nil"/>
              <w:left w:val="nil"/>
              <w:bottom w:val="nil"/>
              <w:right w:val="single" w:sz="8" w:space="0" w:color="auto"/>
            </w:tcBorders>
            <w:shd w:val="clear" w:color="auto" w:fill="auto"/>
            <w:noWrap/>
            <w:vAlign w:val="bottom"/>
            <w:hideMark/>
          </w:tcPr>
          <w:p w14:paraId="7CA86997"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w:t>
            </w:r>
          </w:p>
        </w:tc>
      </w:tr>
      <w:tr w:rsidR="00F11740" w:rsidRPr="00F11740" w14:paraId="580349AF" w14:textId="77777777" w:rsidTr="00A6788C">
        <w:trPr>
          <w:trHeight w:val="285"/>
        </w:trPr>
        <w:tc>
          <w:tcPr>
            <w:tcW w:w="2263" w:type="dxa"/>
            <w:tcBorders>
              <w:top w:val="nil"/>
              <w:left w:val="single" w:sz="8" w:space="0" w:color="auto"/>
              <w:bottom w:val="nil"/>
              <w:right w:val="nil"/>
            </w:tcBorders>
            <w:shd w:val="clear" w:color="auto" w:fill="auto"/>
            <w:noWrap/>
            <w:vAlign w:val="bottom"/>
            <w:hideMark/>
          </w:tcPr>
          <w:p w14:paraId="4D35E42A"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Nuevo Laredo (UDIS)</w:t>
            </w:r>
          </w:p>
        </w:tc>
        <w:tc>
          <w:tcPr>
            <w:tcW w:w="1360" w:type="dxa"/>
            <w:tcBorders>
              <w:top w:val="nil"/>
              <w:left w:val="nil"/>
              <w:bottom w:val="nil"/>
              <w:right w:val="nil"/>
            </w:tcBorders>
            <w:shd w:val="clear" w:color="auto" w:fill="auto"/>
            <w:noWrap/>
            <w:vAlign w:val="bottom"/>
            <w:hideMark/>
          </w:tcPr>
          <w:p w14:paraId="277EFFEB"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Banobras</w:t>
            </w:r>
          </w:p>
        </w:tc>
        <w:tc>
          <w:tcPr>
            <w:tcW w:w="1334" w:type="dxa"/>
            <w:tcBorders>
              <w:top w:val="nil"/>
              <w:left w:val="nil"/>
              <w:bottom w:val="nil"/>
              <w:right w:val="nil"/>
            </w:tcBorders>
            <w:shd w:val="clear" w:color="auto" w:fill="auto"/>
            <w:noWrap/>
            <w:vAlign w:val="bottom"/>
            <w:hideMark/>
          </w:tcPr>
          <w:p w14:paraId="4E2C99FC" w14:textId="77777777" w:rsidR="00F11740" w:rsidRPr="00F11740" w:rsidRDefault="00F11740" w:rsidP="00F11740">
            <w:pPr>
              <w:suppressAutoHyphens w:val="0"/>
              <w:overflowPunct/>
              <w:spacing w:after="0" w:line="240" w:lineRule="auto"/>
              <w:jc w:val="center"/>
              <w:rPr>
                <w:rFonts w:eastAsia="Times New Roman" w:cs="Calibri"/>
                <w:color w:val="000000"/>
                <w:sz w:val="14"/>
                <w:szCs w:val="14"/>
                <w:lang w:eastAsia="es-MX"/>
              </w:rPr>
            </w:pPr>
            <w:r w:rsidRPr="00F11740">
              <w:rPr>
                <w:rFonts w:eastAsia="Times New Roman" w:cs="Calibri"/>
                <w:color w:val="000000"/>
                <w:sz w:val="14"/>
                <w:szCs w:val="14"/>
                <w:lang w:eastAsia="es-MX"/>
              </w:rPr>
              <w:t>25/200</w:t>
            </w:r>
          </w:p>
        </w:tc>
        <w:tc>
          <w:tcPr>
            <w:tcW w:w="1529" w:type="dxa"/>
            <w:tcBorders>
              <w:top w:val="nil"/>
              <w:left w:val="nil"/>
              <w:bottom w:val="nil"/>
              <w:right w:val="nil"/>
            </w:tcBorders>
            <w:shd w:val="clear" w:color="F2F2F2" w:fill="FFFFFF"/>
            <w:noWrap/>
            <w:vAlign w:val="bottom"/>
            <w:hideMark/>
          </w:tcPr>
          <w:p w14:paraId="201C3A8E" w14:textId="77777777" w:rsidR="00F11740" w:rsidRPr="00F11740" w:rsidRDefault="00F11740" w:rsidP="00F11740">
            <w:pPr>
              <w:suppressAutoHyphens w:val="0"/>
              <w:overflowPunct/>
              <w:spacing w:after="0" w:line="240" w:lineRule="auto"/>
              <w:jc w:val="right"/>
              <w:rPr>
                <w:rFonts w:eastAsia="Times New Roman" w:cs="Calibri"/>
                <w:color w:val="000000"/>
                <w:sz w:val="14"/>
                <w:szCs w:val="14"/>
                <w:lang w:eastAsia="es-MX"/>
              </w:rPr>
            </w:pPr>
            <w:r w:rsidRPr="00F11740">
              <w:rPr>
                <w:rFonts w:eastAsia="Times New Roman" w:cs="Calibri"/>
                <w:color w:val="000000"/>
                <w:sz w:val="14"/>
                <w:szCs w:val="14"/>
                <w:lang w:eastAsia="es-MX"/>
              </w:rPr>
              <w:t>0</w:t>
            </w:r>
          </w:p>
        </w:tc>
        <w:tc>
          <w:tcPr>
            <w:tcW w:w="1447" w:type="dxa"/>
            <w:tcBorders>
              <w:top w:val="nil"/>
              <w:left w:val="nil"/>
              <w:bottom w:val="nil"/>
              <w:right w:val="single" w:sz="8" w:space="0" w:color="auto"/>
            </w:tcBorders>
            <w:shd w:val="clear" w:color="auto" w:fill="auto"/>
            <w:noWrap/>
            <w:vAlign w:val="bottom"/>
            <w:hideMark/>
          </w:tcPr>
          <w:p w14:paraId="75FF238A"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w:t>
            </w:r>
          </w:p>
        </w:tc>
      </w:tr>
      <w:tr w:rsidR="00F11740" w:rsidRPr="00F11740" w14:paraId="5C0F5A76" w14:textId="77777777" w:rsidTr="00A6788C">
        <w:trPr>
          <w:trHeight w:val="285"/>
        </w:trPr>
        <w:tc>
          <w:tcPr>
            <w:tcW w:w="2263" w:type="dxa"/>
            <w:tcBorders>
              <w:top w:val="nil"/>
              <w:left w:val="single" w:sz="8" w:space="0" w:color="auto"/>
              <w:bottom w:val="nil"/>
              <w:right w:val="nil"/>
            </w:tcBorders>
            <w:shd w:val="clear" w:color="auto" w:fill="auto"/>
            <w:noWrap/>
            <w:vAlign w:val="bottom"/>
            <w:hideMark/>
          </w:tcPr>
          <w:p w14:paraId="112EB5CA"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xml:space="preserve">Nuevo Laredo </w:t>
            </w:r>
          </w:p>
        </w:tc>
        <w:tc>
          <w:tcPr>
            <w:tcW w:w="1360" w:type="dxa"/>
            <w:tcBorders>
              <w:top w:val="nil"/>
              <w:left w:val="nil"/>
              <w:bottom w:val="nil"/>
              <w:right w:val="nil"/>
            </w:tcBorders>
            <w:shd w:val="clear" w:color="auto" w:fill="auto"/>
            <w:noWrap/>
            <w:vAlign w:val="bottom"/>
            <w:hideMark/>
          </w:tcPr>
          <w:p w14:paraId="4800B97C"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proofErr w:type="spellStart"/>
            <w:r w:rsidRPr="00F11740">
              <w:rPr>
                <w:rFonts w:eastAsia="Times New Roman" w:cs="Calibri"/>
                <w:color w:val="000000"/>
                <w:sz w:val="14"/>
                <w:szCs w:val="14"/>
                <w:lang w:eastAsia="es-MX"/>
              </w:rPr>
              <w:t>Cofidan</w:t>
            </w:r>
            <w:proofErr w:type="spellEnd"/>
          </w:p>
        </w:tc>
        <w:tc>
          <w:tcPr>
            <w:tcW w:w="1334" w:type="dxa"/>
            <w:tcBorders>
              <w:top w:val="nil"/>
              <w:left w:val="nil"/>
              <w:bottom w:val="nil"/>
              <w:right w:val="nil"/>
            </w:tcBorders>
            <w:shd w:val="clear" w:color="auto" w:fill="auto"/>
            <w:noWrap/>
            <w:vAlign w:val="bottom"/>
            <w:hideMark/>
          </w:tcPr>
          <w:p w14:paraId="5ED89F3D" w14:textId="77777777" w:rsidR="00F11740" w:rsidRPr="00F11740" w:rsidRDefault="00F11740" w:rsidP="00F11740">
            <w:pPr>
              <w:suppressAutoHyphens w:val="0"/>
              <w:overflowPunct/>
              <w:spacing w:after="0" w:line="240" w:lineRule="auto"/>
              <w:jc w:val="center"/>
              <w:rPr>
                <w:rFonts w:eastAsia="Times New Roman" w:cs="Calibri"/>
                <w:color w:val="000000"/>
                <w:sz w:val="14"/>
                <w:szCs w:val="14"/>
                <w:lang w:eastAsia="es-MX"/>
              </w:rPr>
            </w:pPr>
            <w:r w:rsidRPr="00F11740">
              <w:rPr>
                <w:rFonts w:eastAsia="Times New Roman" w:cs="Calibri"/>
                <w:color w:val="000000"/>
                <w:sz w:val="14"/>
                <w:szCs w:val="14"/>
                <w:lang w:eastAsia="es-MX"/>
              </w:rPr>
              <w:t>032/2008</w:t>
            </w:r>
          </w:p>
        </w:tc>
        <w:tc>
          <w:tcPr>
            <w:tcW w:w="1529" w:type="dxa"/>
            <w:tcBorders>
              <w:top w:val="nil"/>
              <w:left w:val="nil"/>
              <w:bottom w:val="nil"/>
              <w:right w:val="nil"/>
            </w:tcBorders>
            <w:shd w:val="clear" w:color="F2F2F2" w:fill="FFFFFF"/>
            <w:noWrap/>
            <w:vAlign w:val="bottom"/>
            <w:hideMark/>
          </w:tcPr>
          <w:p w14:paraId="3761D528" w14:textId="77777777" w:rsidR="00F11740" w:rsidRPr="00F11740" w:rsidRDefault="00F11740" w:rsidP="00F11740">
            <w:pPr>
              <w:suppressAutoHyphens w:val="0"/>
              <w:overflowPunct/>
              <w:spacing w:after="0" w:line="240" w:lineRule="auto"/>
              <w:jc w:val="right"/>
              <w:rPr>
                <w:rFonts w:eastAsia="Times New Roman" w:cs="Calibri"/>
                <w:color w:val="000000"/>
                <w:sz w:val="14"/>
                <w:szCs w:val="14"/>
                <w:lang w:eastAsia="es-MX"/>
              </w:rPr>
            </w:pPr>
            <w:r w:rsidRPr="00F11740">
              <w:rPr>
                <w:rFonts w:eastAsia="Times New Roman" w:cs="Calibri"/>
                <w:color w:val="000000"/>
                <w:sz w:val="14"/>
                <w:szCs w:val="14"/>
                <w:lang w:eastAsia="es-MX"/>
              </w:rPr>
              <w:t>47,032,745</w:t>
            </w:r>
          </w:p>
        </w:tc>
        <w:tc>
          <w:tcPr>
            <w:tcW w:w="1447" w:type="dxa"/>
            <w:tcBorders>
              <w:top w:val="nil"/>
              <w:left w:val="nil"/>
              <w:bottom w:val="nil"/>
              <w:right w:val="single" w:sz="8" w:space="0" w:color="auto"/>
            </w:tcBorders>
            <w:shd w:val="clear" w:color="auto" w:fill="auto"/>
            <w:noWrap/>
            <w:vAlign w:val="bottom"/>
            <w:hideMark/>
          </w:tcPr>
          <w:p w14:paraId="3F3B2BE2"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w:t>
            </w:r>
          </w:p>
        </w:tc>
      </w:tr>
      <w:tr w:rsidR="00F11740" w:rsidRPr="00F11740" w14:paraId="6FFA9D0A" w14:textId="77777777" w:rsidTr="00A6788C">
        <w:trPr>
          <w:trHeight w:val="288"/>
        </w:trPr>
        <w:tc>
          <w:tcPr>
            <w:tcW w:w="2263" w:type="dxa"/>
            <w:tcBorders>
              <w:top w:val="nil"/>
              <w:left w:val="single" w:sz="8" w:space="0" w:color="auto"/>
              <w:bottom w:val="nil"/>
              <w:right w:val="nil"/>
            </w:tcBorders>
            <w:shd w:val="clear" w:color="auto" w:fill="auto"/>
            <w:noWrap/>
            <w:vAlign w:val="bottom"/>
            <w:hideMark/>
          </w:tcPr>
          <w:p w14:paraId="540E4725"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w:t>
            </w:r>
          </w:p>
        </w:tc>
        <w:tc>
          <w:tcPr>
            <w:tcW w:w="1360" w:type="dxa"/>
            <w:tcBorders>
              <w:top w:val="nil"/>
              <w:left w:val="nil"/>
              <w:bottom w:val="nil"/>
              <w:right w:val="nil"/>
            </w:tcBorders>
            <w:shd w:val="clear" w:color="auto" w:fill="auto"/>
            <w:noWrap/>
            <w:vAlign w:val="bottom"/>
            <w:hideMark/>
          </w:tcPr>
          <w:p w14:paraId="42CC2DF5"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p>
        </w:tc>
        <w:tc>
          <w:tcPr>
            <w:tcW w:w="1334" w:type="dxa"/>
            <w:tcBorders>
              <w:top w:val="nil"/>
              <w:left w:val="nil"/>
              <w:bottom w:val="nil"/>
              <w:right w:val="nil"/>
            </w:tcBorders>
            <w:shd w:val="clear" w:color="auto" w:fill="auto"/>
            <w:noWrap/>
            <w:vAlign w:val="bottom"/>
            <w:hideMark/>
          </w:tcPr>
          <w:p w14:paraId="2E0BEFD7" w14:textId="77777777" w:rsidR="00F11740" w:rsidRPr="00F11740" w:rsidRDefault="00F11740" w:rsidP="00F11740">
            <w:pPr>
              <w:suppressAutoHyphens w:val="0"/>
              <w:overflowPunct/>
              <w:spacing w:after="0" w:line="240" w:lineRule="auto"/>
              <w:rPr>
                <w:rFonts w:ascii="Times New Roman" w:eastAsia="Times New Roman" w:hAnsi="Times New Roman"/>
                <w:sz w:val="20"/>
                <w:szCs w:val="20"/>
                <w:lang w:eastAsia="es-MX"/>
              </w:rPr>
            </w:pPr>
          </w:p>
        </w:tc>
        <w:tc>
          <w:tcPr>
            <w:tcW w:w="1529" w:type="dxa"/>
            <w:tcBorders>
              <w:top w:val="nil"/>
              <w:left w:val="nil"/>
              <w:bottom w:val="nil"/>
              <w:right w:val="nil"/>
            </w:tcBorders>
            <w:shd w:val="clear" w:color="F2F2F2" w:fill="FFFFFF"/>
            <w:noWrap/>
            <w:vAlign w:val="bottom"/>
            <w:hideMark/>
          </w:tcPr>
          <w:p w14:paraId="1AFCCACC"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w:t>
            </w:r>
          </w:p>
        </w:tc>
        <w:tc>
          <w:tcPr>
            <w:tcW w:w="1447" w:type="dxa"/>
            <w:tcBorders>
              <w:top w:val="nil"/>
              <w:left w:val="nil"/>
              <w:bottom w:val="nil"/>
              <w:right w:val="single" w:sz="8" w:space="0" w:color="auto"/>
            </w:tcBorders>
            <w:shd w:val="clear" w:color="auto" w:fill="auto"/>
            <w:noWrap/>
            <w:vAlign w:val="bottom"/>
            <w:hideMark/>
          </w:tcPr>
          <w:p w14:paraId="6EFCB6B8"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w:t>
            </w:r>
          </w:p>
        </w:tc>
      </w:tr>
      <w:tr w:rsidR="00F11740" w:rsidRPr="00F11740" w14:paraId="73899F56" w14:textId="77777777" w:rsidTr="00A6788C">
        <w:trPr>
          <w:trHeight w:val="288"/>
        </w:trPr>
        <w:tc>
          <w:tcPr>
            <w:tcW w:w="3623" w:type="dxa"/>
            <w:gridSpan w:val="2"/>
            <w:tcBorders>
              <w:top w:val="nil"/>
              <w:left w:val="single" w:sz="8" w:space="0" w:color="auto"/>
              <w:bottom w:val="nil"/>
              <w:right w:val="nil"/>
            </w:tcBorders>
            <w:shd w:val="clear" w:color="auto" w:fill="auto"/>
            <w:noWrap/>
            <w:vAlign w:val="center"/>
            <w:hideMark/>
          </w:tcPr>
          <w:p w14:paraId="7C676D8F" w14:textId="77777777" w:rsidR="00F11740" w:rsidRPr="00F11740" w:rsidRDefault="00F11740" w:rsidP="00F11740">
            <w:pPr>
              <w:suppressAutoHyphens w:val="0"/>
              <w:overflowPunct/>
              <w:spacing w:after="0" w:line="240" w:lineRule="auto"/>
              <w:rPr>
                <w:rFonts w:eastAsia="Times New Roman" w:cs="Calibri"/>
                <w:b/>
                <w:bCs/>
                <w:color w:val="000000"/>
                <w:sz w:val="14"/>
                <w:szCs w:val="14"/>
                <w:lang w:eastAsia="es-MX"/>
              </w:rPr>
            </w:pPr>
            <w:r w:rsidRPr="00F11740">
              <w:rPr>
                <w:rFonts w:eastAsia="Times New Roman" w:cs="Calibri"/>
                <w:b/>
                <w:bCs/>
                <w:color w:val="000000"/>
                <w:sz w:val="14"/>
                <w:szCs w:val="14"/>
                <w:lang w:eastAsia="es-MX"/>
              </w:rPr>
              <w:t>A Organismos Operadores del Agua</w:t>
            </w:r>
          </w:p>
        </w:tc>
        <w:tc>
          <w:tcPr>
            <w:tcW w:w="1334" w:type="dxa"/>
            <w:tcBorders>
              <w:top w:val="nil"/>
              <w:left w:val="nil"/>
              <w:bottom w:val="nil"/>
              <w:right w:val="nil"/>
            </w:tcBorders>
            <w:shd w:val="clear" w:color="auto" w:fill="auto"/>
            <w:noWrap/>
            <w:vAlign w:val="center"/>
            <w:hideMark/>
          </w:tcPr>
          <w:p w14:paraId="26E2FA91" w14:textId="77777777" w:rsidR="00F11740" w:rsidRPr="00F11740" w:rsidRDefault="00F11740" w:rsidP="00F11740">
            <w:pPr>
              <w:suppressAutoHyphens w:val="0"/>
              <w:overflowPunct/>
              <w:spacing w:after="0" w:line="240" w:lineRule="auto"/>
              <w:rPr>
                <w:rFonts w:eastAsia="Times New Roman" w:cs="Calibri"/>
                <w:b/>
                <w:bCs/>
                <w:color w:val="000000"/>
                <w:sz w:val="14"/>
                <w:szCs w:val="14"/>
                <w:lang w:eastAsia="es-MX"/>
              </w:rPr>
            </w:pPr>
          </w:p>
        </w:tc>
        <w:tc>
          <w:tcPr>
            <w:tcW w:w="1529" w:type="dxa"/>
            <w:tcBorders>
              <w:top w:val="nil"/>
              <w:left w:val="nil"/>
              <w:bottom w:val="nil"/>
              <w:right w:val="nil"/>
            </w:tcBorders>
            <w:shd w:val="clear" w:color="F2F2F2" w:fill="FFFFFF"/>
            <w:noWrap/>
            <w:vAlign w:val="center"/>
            <w:hideMark/>
          </w:tcPr>
          <w:p w14:paraId="6CB34AA4" w14:textId="77777777" w:rsidR="00F11740" w:rsidRPr="00F11740" w:rsidRDefault="00F11740" w:rsidP="00F11740">
            <w:pPr>
              <w:suppressAutoHyphens w:val="0"/>
              <w:overflowPunct/>
              <w:spacing w:after="0" w:line="240" w:lineRule="auto"/>
              <w:rPr>
                <w:rFonts w:eastAsia="Times New Roman" w:cs="Calibri"/>
                <w:b/>
                <w:bCs/>
                <w:color w:val="000000"/>
                <w:sz w:val="14"/>
                <w:szCs w:val="14"/>
                <w:lang w:eastAsia="es-MX"/>
              </w:rPr>
            </w:pPr>
            <w:r w:rsidRPr="00F11740">
              <w:rPr>
                <w:rFonts w:eastAsia="Times New Roman" w:cs="Calibri"/>
                <w:b/>
                <w:bCs/>
                <w:color w:val="000000"/>
                <w:sz w:val="14"/>
                <w:szCs w:val="14"/>
                <w:lang w:eastAsia="es-MX"/>
              </w:rPr>
              <w:t> </w:t>
            </w:r>
          </w:p>
        </w:tc>
        <w:tc>
          <w:tcPr>
            <w:tcW w:w="1447" w:type="dxa"/>
            <w:tcBorders>
              <w:top w:val="nil"/>
              <w:left w:val="nil"/>
              <w:bottom w:val="nil"/>
              <w:right w:val="single" w:sz="8" w:space="0" w:color="auto"/>
            </w:tcBorders>
            <w:shd w:val="clear" w:color="auto" w:fill="auto"/>
            <w:noWrap/>
            <w:vAlign w:val="center"/>
            <w:hideMark/>
          </w:tcPr>
          <w:p w14:paraId="354357BC" w14:textId="77777777" w:rsidR="00F11740" w:rsidRPr="00F11740" w:rsidRDefault="00F11740" w:rsidP="00F11740">
            <w:pPr>
              <w:suppressAutoHyphens w:val="0"/>
              <w:overflowPunct/>
              <w:spacing w:after="0" w:line="240" w:lineRule="auto"/>
              <w:jc w:val="right"/>
              <w:rPr>
                <w:rFonts w:eastAsia="Times New Roman" w:cs="Calibri"/>
                <w:b/>
                <w:bCs/>
                <w:color w:val="000000"/>
                <w:sz w:val="14"/>
                <w:szCs w:val="14"/>
                <w:lang w:eastAsia="es-MX"/>
              </w:rPr>
            </w:pPr>
            <w:r w:rsidRPr="00F11740">
              <w:rPr>
                <w:rFonts w:eastAsia="Times New Roman" w:cs="Calibri"/>
                <w:b/>
                <w:bCs/>
                <w:color w:val="000000"/>
                <w:sz w:val="14"/>
                <w:szCs w:val="14"/>
                <w:lang w:eastAsia="es-MX"/>
              </w:rPr>
              <w:t>17,209,680</w:t>
            </w:r>
          </w:p>
        </w:tc>
      </w:tr>
      <w:tr w:rsidR="00F11740" w:rsidRPr="00F11740" w14:paraId="241FDC21" w14:textId="77777777" w:rsidTr="00A6788C">
        <w:trPr>
          <w:trHeight w:val="285"/>
        </w:trPr>
        <w:tc>
          <w:tcPr>
            <w:tcW w:w="2263" w:type="dxa"/>
            <w:tcBorders>
              <w:top w:val="nil"/>
              <w:left w:val="single" w:sz="8" w:space="0" w:color="auto"/>
              <w:bottom w:val="nil"/>
              <w:right w:val="nil"/>
            </w:tcBorders>
            <w:shd w:val="clear" w:color="auto" w:fill="auto"/>
            <w:noWrap/>
            <w:vAlign w:val="bottom"/>
            <w:hideMark/>
          </w:tcPr>
          <w:p w14:paraId="01B2907F"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xml:space="preserve">Comapa </w:t>
            </w:r>
            <w:proofErr w:type="spellStart"/>
            <w:r w:rsidRPr="00F11740">
              <w:rPr>
                <w:rFonts w:eastAsia="Times New Roman" w:cs="Calibri"/>
                <w:color w:val="000000"/>
                <w:sz w:val="14"/>
                <w:szCs w:val="14"/>
                <w:lang w:eastAsia="es-MX"/>
              </w:rPr>
              <w:t>Nvo</w:t>
            </w:r>
            <w:proofErr w:type="spellEnd"/>
            <w:r w:rsidRPr="00F11740">
              <w:rPr>
                <w:rFonts w:eastAsia="Times New Roman" w:cs="Calibri"/>
                <w:color w:val="000000"/>
                <w:sz w:val="14"/>
                <w:szCs w:val="14"/>
                <w:lang w:eastAsia="es-MX"/>
              </w:rPr>
              <w:t xml:space="preserve"> Laredo</w:t>
            </w:r>
          </w:p>
        </w:tc>
        <w:tc>
          <w:tcPr>
            <w:tcW w:w="1360" w:type="dxa"/>
            <w:tcBorders>
              <w:top w:val="nil"/>
              <w:left w:val="nil"/>
              <w:bottom w:val="nil"/>
              <w:right w:val="nil"/>
            </w:tcBorders>
            <w:shd w:val="clear" w:color="auto" w:fill="auto"/>
            <w:noWrap/>
            <w:vAlign w:val="bottom"/>
            <w:hideMark/>
          </w:tcPr>
          <w:p w14:paraId="3A5DFB21"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proofErr w:type="spellStart"/>
            <w:r w:rsidRPr="00F11740">
              <w:rPr>
                <w:rFonts w:eastAsia="Times New Roman" w:cs="Calibri"/>
                <w:color w:val="000000"/>
                <w:sz w:val="14"/>
                <w:szCs w:val="14"/>
                <w:lang w:eastAsia="es-MX"/>
              </w:rPr>
              <w:t>Cofidan</w:t>
            </w:r>
            <w:proofErr w:type="spellEnd"/>
          </w:p>
        </w:tc>
        <w:tc>
          <w:tcPr>
            <w:tcW w:w="1334" w:type="dxa"/>
            <w:tcBorders>
              <w:top w:val="nil"/>
              <w:left w:val="nil"/>
              <w:bottom w:val="nil"/>
              <w:right w:val="nil"/>
            </w:tcBorders>
            <w:shd w:val="clear" w:color="auto" w:fill="auto"/>
            <w:noWrap/>
            <w:vAlign w:val="bottom"/>
            <w:hideMark/>
          </w:tcPr>
          <w:p w14:paraId="4277F429" w14:textId="77777777" w:rsidR="00F11740" w:rsidRPr="00F11740" w:rsidRDefault="00F11740" w:rsidP="00F11740">
            <w:pPr>
              <w:suppressAutoHyphens w:val="0"/>
              <w:overflowPunct/>
              <w:spacing w:after="0" w:line="240" w:lineRule="auto"/>
              <w:jc w:val="center"/>
              <w:rPr>
                <w:rFonts w:eastAsia="Times New Roman" w:cs="Calibri"/>
                <w:color w:val="000000"/>
                <w:sz w:val="14"/>
                <w:szCs w:val="14"/>
                <w:lang w:eastAsia="es-MX"/>
              </w:rPr>
            </w:pPr>
            <w:r w:rsidRPr="00F11740">
              <w:rPr>
                <w:rFonts w:eastAsia="Times New Roman" w:cs="Calibri"/>
                <w:color w:val="000000"/>
                <w:sz w:val="14"/>
                <w:szCs w:val="14"/>
                <w:lang w:eastAsia="es-MX"/>
              </w:rPr>
              <w:t>308/2006</w:t>
            </w:r>
          </w:p>
        </w:tc>
        <w:tc>
          <w:tcPr>
            <w:tcW w:w="1529" w:type="dxa"/>
            <w:tcBorders>
              <w:top w:val="nil"/>
              <w:left w:val="nil"/>
              <w:bottom w:val="nil"/>
              <w:right w:val="nil"/>
            </w:tcBorders>
            <w:shd w:val="clear" w:color="F2F2F2" w:fill="FFFFFF"/>
            <w:noWrap/>
            <w:vAlign w:val="bottom"/>
            <w:hideMark/>
          </w:tcPr>
          <w:p w14:paraId="0EDEAB34" w14:textId="77777777" w:rsidR="00F11740" w:rsidRPr="00F11740" w:rsidRDefault="00F11740" w:rsidP="00F11740">
            <w:pPr>
              <w:suppressAutoHyphens w:val="0"/>
              <w:overflowPunct/>
              <w:spacing w:after="0" w:line="240" w:lineRule="auto"/>
              <w:jc w:val="right"/>
              <w:rPr>
                <w:rFonts w:eastAsia="Times New Roman" w:cs="Calibri"/>
                <w:color w:val="000000"/>
                <w:sz w:val="14"/>
                <w:szCs w:val="14"/>
                <w:lang w:eastAsia="es-MX"/>
              </w:rPr>
            </w:pPr>
            <w:r w:rsidRPr="00F11740">
              <w:rPr>
                <w:rFonts w:eastAsia="Times New Roman" w:cs="Calibri"/>
                <w:color w:val="000000"/>
                <w:sz w:val="14"/>
                <w:szCs w:val="14"/>
                <w:lang w:eastAsia="es-MX"/>
              </w:rPr>
              <w:t>6,841,680</w:t>
            </w:r>
          </w:p>
        </w:tc>
        <w:tc>
          <w:tcPr>
            <w:tcW w:w="1447" w:type="dxa"/>
            <w:tcBorders>
              <w:top w:val="nil"/>
              <w:left w:val="nil"/>
              <w:bottom w:val="nil"/>
              <w:right w:val="single" w:sz="8" w:space="0" w:color="auto"/>
            </w:tcBorders>
            <w:shd w:val="clear" w:color="auto" w:fill="auto"/>
            <w:noWrap/>
            <w:vAlign w:val="bottom"/>
            <w:hideMark/>
          </w:tcPr>
          <w:p w14:paraId="0F5AA95C"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w:t>
            </w:r>
          </w:p>
        </w:tc>
      </w:tr>
      <w:tr w:rsidR="00F11740" w:rsidRPr="00F11740" w14:paraId="39C0EB8E" w14:textId="77777777" w:rsidTr="00A6788C">
        <w:trPr>
          <w:trHeight w:val="288"/>
        </w:trPr>
        <w:tc>
          <w:tcPr>
            <w:tcW w:w="2263" w:type="dxa"/>
            <w:tcBorders>
              <w:top w:val="nil"/>
              <w:left w:val="single" w:sz="8" w:space="0" w:color="auto"/>
              <w:bottom w:val="nil"/>
              <w:right w:val="nil"/>
            </w:tcBorders>
            <w:shd w:val="clear" w:color="auto" w:fill="auto"/>
            <w:noWrap/>
            <w:vAlign w:val="bottom"/>
            <w:hideMark/>
          </w:tcPr>
          <w:p w14:paraId="754CB02F"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Comapa Río Bravo</w:t>
            </w:r>
          </w:p>
        </w:tc>
        <w:tc>
          <w:tcPr>
            <w:tcW w:w="1360" w:type="dxa"/>
            <w:tcBorders>
              <w:top w:val="nil"/>
              <w:left w:val="nil"/>
              <w:bottom w:val="nil"/>
              <w:right w:val="nil"/>
            </w:tcBorders>
            <w:shd w:val="clear" w:color="auto" w:fill="auto"/>
            <w:noWrap/>
            <w:vAlign w:val="bottom"/>
            <w:hideMark/>
          </w:tcPr>
          <w:p w14:paraId="1A0FDEE2"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proofErr w:type="spellStart"/>
            <w:r w:rsidRPr="00F11740">
              <w:rPr>
                <w:rFonts w:eastAsia="Times New Roman" w:cs="Calibri"/>
                <w:color w:val="000000"/>
                <w:sz w:val="14"/>
                <w:szCs w:val="14"/>
                <w:lang w:eastAsia="es-MX"/>
              </w:rPr>
              <w:t>Cofidan</w:t>
            </w:r>
            <w:proofErr w:type="spellEnd"/>
          </w:p>
        </w:tc>
        <w:tc>
          <w:tcPr>
            <w:tcW w:w="1334" w:type="dxa"/>
            <w:tcBorders>
              <w:top w:val="nil"/>
              <w:left w:val="nil"/>
              <w:bottom w:val="nil"/>
              <w:right w:val="nil"/>
            </w:tcBorders>
            <w:shd w:val="clear" w:color="auto" w:fill="auto"/>
            <w:noWrap/>
            <w:vAlign w:val="bottom"/>
            <w:hideMark/>
          </w:tcPr>
          <w:p w14:paraId="6DE6357A" w14:textId="77777777" w:rsidR="00F11740" w:rsidRPr="00F11740" w:rsidRDefault="00F11740" w:rsidP="00F11740">
            <w:pPr>
              <w:suppressAutoHyphens w:val="0"/>
              <w:overflowPunct/>
              <w:spacing w:after="0" w:line="240" w:lineRule="auto"/>
              <w:jc w:val="center"/>
              <w:rPr>
                <w:rFonts w:eastAsia="Times New Roman" w:cs="Calibri"/>
                <w:color w:val="000000"/>
                <w:sz w:val="14"/>
                <w:szCs w:val="14"/>
                <w:lang w:eastAsia="es-MX"/>
              </w:rPr>
            </w:pPr>
            <w:r w:rsidRPr="00F11740">
              <w:rPr>
                <w:rFonts w:eastAsia="Times New Roman" w:cs="Calibri"/>
                <w:color w:val="000000"/>
                <w:sz w:val="14"/>
                <w:szCs w:val="14"/>
                <w:lang w:eastAsia="es-MX"/>
              </w:rPr>
              <w:t>193/2008</w:t>
            </w:r>
          </w:p>
        </w:tc>
        <w:tc>
          <w:tcPr>
            <w:tcW w:w="1529" w:type="dxa"/>
            <w:tcBorders>
              <w:top w:val="nil"/>
              <w:left w:val="nil"/>
              <w:bottom w:val="nil"/>
              <w:right w:val="nil"/>
            </w:tcBorders>
            <w:shd w:val="clear" w:color="F2F2F2" w:fill="FFFFFF"/>
            <w:noWrap/>
            <w:vAlign w:val="bottom"/>
            <w:hideMark/>
          </w:tcPr>
          <w:p w14:paraId="339E7E0F" w14:textId="77777777" w:rsidR="00F11740" w:rsidRPr="00F11740" w:rsidRDefault="00F11740" w:rsidP="00F11740">
            <w:pPr>
              <w:suppressAutoHyphens w:val="0"/>
              <w:overflowPunct/>
              <w:spacing w:after="0" w:line="240" w:lineRule="auto"/>
              <w:jc w:val="right"/>
              <w:rPr>
                <w:rFonts w:eastAsia="Times New Roman" w:cs="Calibri"/>
                <w:color w:val="000000"/>
                <w:sz w:val="14"/>
                <w:szCs w:val="14"/>
                <w:lang w:eastAsia="es-MX"/>
              </w:rPr>
            </w:pPr>
            <w:r w:rsidRPr="00F11740">
              <w:rPr>
                <w:rFonts w:eastAsia="Times New Roman" w:cs="Calibri"/>
                <w:color w:val="000000"/>
                <w:sz w:val="14"/>
                <w:szCs w:val="14"/>
                <w:lang w:eastAsia="es-MX"/>
              </w:rPr>
              <w:t>10,368,000</w:t>
            </w:r>
          </w:p>
        </w:tc>
        <w:tc>
          <w:tcPr>
            <w:tcW w:w="1447" w:type="dxa"/>
            <w:tcBorders>
              <w:top w:val="nil"/>
              <w:left w:val="nil"/>
              <w:bottom w:val="nil"/>
              <w:right w:val="single" w:sz="8" w:space="0" w:color="auto"/>
            </w:tcBorders>
            <w:shd w:val="clear" w:color="auto" w:fill="auto"/>
            <w:noWrap/>
            <w:vAlign w:val="bottom"/>
            <w:hideMark/>
          </w:tcPr>
          <w:p w14:paraId="6256DF49"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w:t>
            </w:r>
          </w:p>
        </w:tc>
      </w:tr>
      <w:tr w:rsidR="00F11740" w:rsidRPr="00F11740" w14:paraId="38F8547A" w14:textId="77777777" w:rsidTr="00A6788C">
        <w:trPr>
          <w:trHeight w:val="288"/>
        </w:trPr>
        <w:tc>
          <w:tcPr>
            <w:tcW w:w="2263" w:type="dxa"/>
            <w:tcBorders>
              <w:top w:val="nil"/>
              <w:left w:val="single" w:sz="8" w:space="0" w:color="auto"/>
              <w:bottom w:val="nil"/>
              <w:right w:val="nil"/>
            </w:tcBorders>
            <w:shd w:val="clear" w:color="auto" w:fill="auto"/>
            <w:noWrap/>
            <w:vAlign w:val="bottom"/>
            <w:hideMark/>
          </w:tcPr>
          <w:p w14:paraId="39197FFA"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Comapa Zona Conurbada</w:t>
            </w:r>
          </w:p>
        </w:tc>
        <w:tc>
          <w:tcPr>
            <w:tcW w:w="1360" w:type="dxa"/>
            <w:tcBorders>
              <w:top w:val="nil"/>
              <w:left w:val="nil"/>
              <w:bottom w:val="nil"/>
              <w:right w:val="nil"/>
            </w:tcBorders>
            <w:shd w:val="clear" w:color="auto" w:fill="auto"/>
            <w:noWrap/>
            <w:vAlign w:val="bottom"/>
            <w:hideMark/>
          </w:tcPr>
          <w:p w14:paraId="224F680C"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Interacciones</w:t>
            </w:r>
          </w:p>
        </w:tc>
        <w:tc>
          <w:tcPr>
            <w:tcW w:w="1334" w:type="dxa"/>
            <w:tcBorders>
              <w:top w:val="nil"/>
              <w:left w:val="nil"/>
              <w:bottom w:val="nil"/>
              <w:right w:val="nil"/>
            </w:tcBorders>
            <w:shd w:val="clear" w:color="auto" w:fill="auto"/>
            <w:noWrap/>
            <w:vAlign w:val="bottom"/>
            <w:hideMark/>
          </w:tcPr>
          <w:p w14:paraId="5B57601C" w14:textId="77777777" w:rsidR="00F11740" w:rsidRPr="00F11740" w:rsidRDefault="00F11740" w:rsidP="00F11740">
            <w:pPr>
              <w:suppressAutoHyphens w:val="0"/>
              <w:overflowPunct/>
              <w:spacing w:after="0" w:line="240" w:lineRule="auto"/>
              <w:jc w:val="center"/>
              <w:rPr>
                <w:rFonts w:eastAsia="Times New Roman" w:cs="Calibri"/>
                <w:color w:val="000000"/>
                <w:sz w:val="14"/>
                <w:szCs w:val="14"/>
                <w:lang w:eastAsia="es-MX"/>
              </w:rPr>
            </w:pPr>
            <w:r w:rsidRPr="00F11740">
              <w:rPr>
                <w:rFonts w:eastAsia="Times New Roman" w:cs="Calibri"/>
                <w:color w:val="000000"/>
                <w:sz w:val="14"/>
                <w:szCs w:val="14"/>
                <w:lang w:eastAsia="es-MX"/>
              </w:rPr>
              <w:t>053/2010</w:t>
            </w:r>
          </w:p>
        </w:tc>
        <w:tc>
          <w:tcPr>
            <w:tcW w:w="1529" w:type="dxa"/>
            <w:tcBorders>
              <w:top w:val="nil"/>
              <w:left w:val="nil"/>
              <w:bottom w:val="nil"/>
              <w:right w:val="nil"/>
            </w:tcBorders>
            <w:shd w:val="clear" w:color="F2F2F2" w:fill="FFFFFF"/>
            <w:noWrap/>
            <w:vAlign w:val="bottom"/>
            <w:hideMark/>
          </w:tcPr>
          <w:p w14:paraId="420F0483" w14:textId="77777777" w:rsidR="00F11740" w:rsidRPr="00F11740" w:rsidRDefault="00F11740" w:rsidP="00F11740">
            <w:pPr>
              <w:suppressAutoHyphens w:val="0"/>
              <w:overflowPunct/>
              <w:spacing w:after="0" w:line="240" w:lineRule="auto"/>
              <w:jc w:val="right"/>
              <w:rPr>
                <w:rFonts w:eastAsia="Times New Roman" w:cs="Calibri"/>
                <w:color w:val="000000"/>
                <w:sz w:val="14"/>
                <w:szCs w:val="14"/>
                <w:lang w:eastAsia="es-MX"/>
              </w:rPr>
            </w:pPr>
            <w:r w:rsidRPr="00F11740">
              <w:rPr>
                <w:rFonts w:eastAsia="Times New Roman" w:cs="Calibri"/>
                <w:color w:val="000000"/>
                <w:sz w:val="14"/>
                <w:szCs w:val="14"/>
                <w:lang w:eastAsia="es-MX"/>
              </w:rPr>
              <w:t>0</w:t>
            </w:r>
          </w:p>
        </w:tc>
        <w:tc>
          <w:tcPr>
            <w:tcW w:w="1447" w:type="dxa"/>
            <w:tcBorders>
              <w:top w:val="nil"/>
              <w:left w:val="nil"/>
              <w:bottom w:val="nil"/>
              <w:right w:val="single" w:sz="8" w:space="0" w:color="auto"/>
            </w:tcBorders>
            <w:shd w:val="clear" w:color="auto" w:fill="auto"/>
            <w:noWrap/>
            <w:vAlign w:val="bottom"/>
            <w:hideMark/>
          </w:tcPr>
          <w:p w14:paraId="552CF679"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w:t>
            </w:r>
          </w:p>
        </w:tc>
      </w:tr>
      <w:tr w:rsidR="00F11740" w:rsidRPr="00F11740" w14:paraId="19444247" w14:textId="77777777" w:rsidTr="00A6788C">
        <w:trPr>
          <w:trHeight w:val="288"/>
        </w:trPr>
        <w:tc>
          <w:tcPr>
            <w:tcW w:w="2263" w:type="dxa"/>
            <w:tcBorders>
              <w:top w:val="nil"/>
              <w:left w:val="single" w:sz="8" w:space="0" w:color="auto"/>
              <w:bottom w:val="nil"/>
              <w:right w:val="nil"/>
            </w:tcBorders>
            <w:shd w:val="clear" w:color="auto" w:fill="auto"/>
            <w:noWrap/>
            <w:vAlign w:val="bottom"/>
            <w:hideMark/>
          </w:tcPr>
          <w:p w14:paraId="29CDA1F7"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w:t>
            </w:r>
          </w:p>
        </w:tc>
        <w:tc>
          <w:tcPr>
            <w:tcW w:w="1360" w:type="dxa"/>
            <w:tcBorders>
              <w:top w:val="nil"/>
              <w:left w:val="nil"/>
              <w:bottom w:val="nil"/>
              <w:right w:val="nil"/>
            </w:tcBorders>
            <w:shd w:val="clear" w:color="auto" w:fill="auto"/>
            <w:noWrap/>
            <w:vAlign w:val="bottom"/>
            <w:hideMark/>
          </w:tcPr>
          <w:p w14:paraId="50CB4BCF"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p>
        </w:tc>
        <w:tc>
          <w:tcPr>
            <w:tcW w:w="1334" w:type="dxa"/>
            <w:tcBorders>
              <w:top w:val="nil"/>
              <w:left w:val="nil"/>
              <w:bottom w:val="nil"/>
              <w:right w:val="nil"/>
            </w:tcBorders>
            <w:shd w:val="clear" w:color="auto" w:fill="auto"/>
            <w:noWrap/>
            <w:vAlign w:val="bottom"/>
            <w:hideMark/>
          </w:tcPr>
          <w:p w14:paraId="22281E31" w14:textId="77777777" w:rsidR="00F11740" w:rsidRPr="00F11740" w:rsidRDefault="00F11740" w:rsidP="00F11740">
            <w:pPr>
              <w:suppressAutoHyphens w:val="0"/>
              <w:overflowPunct/>
              <w:spacing w:after="0" w:line="240" w:lineRule="auto"/>
              <w:rPr>
                <w:rFonts w:ascii="Times New Roman" w:eastAsia="Times New Roman" w:hAnsi="Times New Roman"/>
                <w:sz w:val="20"/>
                <w:szCs w:val="20"/>
                <w:lang w:eastAsia="es-MX"/>
              </w:rPr>
            </w:pPr>
          </w:p>
        </w:tc>
        <w:tc>
          <w:tcPr>
            <w:tcW w:w="1529" w:type="dxa"/>
            <w:tcBorders>
              <w:top w:val="nil"/>
              <w:left w:val="nil"/>
              <w:bottom w:val="nil"/>
              <w:right w:val="nil"/>
            </w:tcBorders>
            <w:shd w:val="clear" w:color="F2F2F2" w:fill="FFFFFF"/>
            <w:noWrap/>
            <w:vAlign w:val="bottom"/>
            <w:hideMark/>
          </w:tcPr>
          <w:p w14:paraId="781AF70B"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w:t>
            </w:r>
          </w:p>
        </w:tc>
        <w:tc>
          <w:tcPr>
            <w:tcW w:w="1447" w:type="dxa"/>
            <w:tcBorders>
              <w:top w:val="nil"/>
              <w:left w:val="nil"/>
              <w:bottom w:val="nil"/>
              <w:right w:val="single" w:sz="8" w:space="0" w:color="auto"/>
            </w:tcBorders>
            <w:shd w:val="clear" w:color="auto" w:fill="auto"/>
            <w:noWrap/>
            <w:vAlign w:val="bottom"/>
            <w:hideMark/>
          </w:tcPr>
          <w:p w14:paraId="3D845882"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w:t>
            </w:r>
          </w:p>
        </w:tc>
      </w:tr>
      <w:tr w:rsidR="00F11740" w:rsidRPr="00F11740" w14:paraId="63382737" w14:textId="77777777" w:rsidTr="00A6788C">
        <w:trPr>
          <w:trHeight w:val="288"/>
        </w:trPr>
        <w:tc>
          <w:tcPr>
            <w:tcW w:w="3623" w:type="dxa"/>
            <w:gridSpan w:val="2"/>
            <w:tcBorders>
              <w:top w:val="nil"/>
              <w:left w:val="single" w:sz="8" w:space="0" w:color="auto"/>
              <w:bottom w:val="nil"/>
              <w:right w:val="nil"/>
            </w:tcBorders>
            <w:shd w:val="clear" w:color="auto" w:fill="auto"/>
            <w:noWrap/>
            <w:vAlign w:val="center"/>
            <w:hideMark/>
          </w:tcPr>
          <w:p w14:paraId="6AAF6978" w14:textId="77777777" w:rsidR="00F11740" w:rsidRPr="00F11740" w:rsidRDefault="00F11740" w:rsidP="00F11740">
            <w:pPr>
              <w:suppressAutoHyphens w:val="0"/>
              <w:overflowPunct/>
              <w:spacing w:after="0" w:line="240" w:lineRule="auto"/>
              <w:rPr>
                <w:rFonts w:eastAsia="Times New Roman" w:cs="Calibri"/>
                <w:b/>
                <w:bCs/>
                <w:color w:val="000000"/>
                <w:sz w:val="14"/>
                <w:szCs w:val="14"/>
                <w:lang w:eastAsia="es-MX"/>
              </w:rPr>
            </w:pPr>
            <w:r w:rsidRPr="00F11740">
              <w:rPr>
                <w:rFonts w:eastAsia="Times New Roman" w:cs="Calibri"/>
                <w:b/>
                <w:bCs/>
                <w:color w:val="000000"/>
                <w:sz w:val="14"/>
                <w:szCs w:val="14"/>
                <w:lang w:eastAsia="es-MX"/>
              </w:rPr>
              <w:t xml:space="preserve">A Organismos Descentralizados (ITAVU) </w:t>
            </w:r>
          </w:p>
        </w:tc>
        <w:tc>
          <w:tcPr>
            <w:tcW w:w="1334" w:type="dxa"/>
            <w:tcBorders>
              <w:top w:val="nil"/>
              <w:left w:val="nil"/>
              <w:bottom w:val="nil"/>
              <w:right w:val="nil"/>
            </w:tcBorders>
            <w:shd w:val="clear" w:color="auto" w:fill="auto"/>
            <w:noWrap/>
            <w:vAlign w:val="center"/>
            <w:hideMark/>
          </w:tcPr>
          <w:p w14:paraId="666E0BF7" w14:textId="77777777" w:rsidR="00F11740" w:rsidRPr="00F11740" w:rsidRDefault="00F11740" w:rsidP="00F11740">
            <w:pPr>
              <w:suppressAutoHyphens w:val="0"/>
              <w:overflowPunct/>
              <w:spacing w:after="0" w:line="240" w:lineRule="auto"/>
              <w:rPr>
                <w:rFonts w:eastAsia="Times New Roman" w:cs="Calibri"/>
                <w:b/>
                <w:bCs/>
                <w:color w:val="000000"/>
                <w:sz w:val="14"/>
                <w:szCs w:val="14"/>
                <w:lang w:eastAsia="es-MX"/>
              </w:rPr>
            </w:pPr>
          </w:p>
        </w:tc>
        <w:tc>
          <w:tcPr>
            <w:tcW w:w="1529" w:type="dxa"/>
            <w:tcBorders>
              <w:top w:val="nil"/>
              <w:left w:val="nil"/>
              <w:bottom w:val="nil"/>
              <w:right w:val="nil"/>
            </w:tcBorders>
            <w:shd w:val="clear" w:color="F2F2F2" w:fill="FFFFFF"/>
            <w:noWrap/>
            <w:vAlign w:val="center"/>
            <w:hideMark/>
          </w:tcPr>
          <w:p w14:paraId="26CDE7BC"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w:t>
            </w:r>
          </w:p>
        </w:tc>
        <w:tc>
          <w:tcPr>
            <w:tcW w:w="1447" w:type="dxa"/>
            <w:tcBorders>
              <w:top w:val="nil"/>
              <w:left w:val="nil"/>
              <w:bottom w:val="nil"/>
              <w:right w:val="single" w:sz="8" w:space="0" w:color="auto"/>
            </w:tcBorders>
            <w:shd w:val="clear" w:color="auto" w:fill="auto"/>
            <w:noWrap/>
            <w:vAlign w:val="center"/>
            <w:hideMark/>
          </w:tcPr>
          <w:p w14:paraId="443FEB71" w14:textId="77777777" w:rsidR="00F11740" w:rsidRPr="00F11740" w:rsidRDefault="00F11740" w:rsidP="00F11740">
            <w:pPr>
              <w:suppressAutoHyphens w:val="0"/>
              <w:overflowPunct/>
              <w:spacing w:after="0" w:line="240" w:lineRule="auto"/>
              <w:jc w:val="right"/>
              <w:rPr>
                <w:rFonts w:eastAsia="Times New Roman" w:cs="Calibri"/>
                <w:b/>
                <w:bCs/>
                <w:color w:val="000000"/>
                <w:sz w:val="14"/>
                <w:szCs w:val="14"/>
                <w:lang w:eastAsia="es-MX"/>
              </w:rPr>
            </w:pPr>
            <w:r w:rsidRPr="00F11740">
              <w:rPr>
                <w:rFonts w:eastAsia="Times New Roman" w:cs="Calibri"/>
                <w:b/>
                <w:bCs/>
                <w:color w:val="000000"/>
                <w:sz w:val="14"/>
                <w:szCs w:val="14"/>
                <w:lang w:eastAsia="es-MX"/>
              </w:rPr>
              <w:t>59,294,046</w:t>
            </w:r>
          </w:p>
        </w:tc>
      </w:tr>
      <w:tr w:rsidR="00F11740" w:rsidRPr="00F11740" w14:paraId="12716C20" w14:textId="77777777" w:rsidTr="00A6788C">
        <w:trPr>
          <w:trHeight w:val="384"/>
        </w:trPr>
        <w:tc>
          <w:tcPr>
            <w:tcW w:w="2263" w:type="dxa"/>
            <w:tcBorders>
              <w:top w:val="nil"/>
              <w:left w:val="single" w:sz="8" w:space="0" w:color="auto"/>
              <w:bottom w:val="nil"/>
              <w:right w:val="nil"/>
            </w:tcBorders>
            <w:shd w:val="clear" w:color="auto" w:fill="auto"/>
            <w:vAlign w:val="center"/>
            <w:hideMark/>
          </w:tcPr>
          <w:p w14:paraId="7C4548A9"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Instituto Tamaulipeco de Vivienda y Urbanismo</w:t>
            </w:r>
          </w:p>
        </w:tc>
        <w:tc>
          <w:tcPr>
            <w:tcW w:w="1360" w:type="dxa"/>
            <w:tcBorders>
              <w:top w:val="nil"/>
              <w:left w:val="nil"/>
              <w:bottom w:val="nil"/>
              <w:right w:val="nil"/>
            </w:tcBorders>
            <w:shd w:val="clear" w:color="auto" w:fill="auto"/>
            <w:noWrap/>
            <w:vAlign w:val="center"/>
            <w:hideMark/>
          </w:tcPr>
          <w:p w14:paraId="090179E1"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BBV  Bancomer</w:t>
            </w:r>
          </w:p>
        </w:tc>
        <w:tc>
          <w:tcPr>
            <w:tcW w:w="1334" w:type="dxa"/>
            <w:tcBorders>
              <w:top w:val="nil"/>
              <w:left w:val="nil"/>
              <w:bottom w:val="nil"/>
              <w:right w:val="nil"/>
            </w:tcBorders>
            <w:shd w:val="clear" w:color="auto" w:fill="auto"/>
            <w:noWrap/>
            <w:vAlign w:val="center"/>
            <w:hideMark/>
          </w:tcPr>
          <w:p w14:paraId="18AD513B" w14:textId="77777777" w:rsidR="00F11740" w:rsidRPr="00F11740" w:rsidRDefault="00F11740" w:rsidP="00F11740">
            <w:pPr>
              <w:suppressAutoHyphens w:val="0"/>
              <w:overflowPunct/>
              <w:spacing w:after="0" w:line="240" w:lineRule="auto"/>
              <w:jc w:val="center"/>
              <w:rPr>
                <w:rFonts w:eastAsia="Times New Roman" w:cs="Calibri"/>
                <w:color w:val="000000"/>
                <w:sz w:val="14"/>
                <w:szCs w:val="14"/>
                <w:lang w:eastAsia="es-MX"/>
              </w:rPr>
            </w:pPr>
            <w:r w:rsidRPr="00F11740">
              <w:rPr>
                <w:rFonts w:eastAsia="Times New Roman" w:cs="Calibri"/>
                <w:color w:val="000000"/>
                <w:sz w:val="14"/>
                <w:szCs w:val="14"/>
                <w:lang w:eastAsia="es-MX"/>
              </w:rPr>
              <w:t>324/2007</w:t>
            </w:r>
          </w:p>
        </w:tc>
        <w:tc>
          <w:tcPr>
            <w:tcW w:w="1529" w:type="dxa"/>
            <w:tcBorders>
              <w:top w:val="nil"/>
              <w:left w:val="nil"/>
              <w:bottom w:val="nil"/>
              <w:right w:val="nil"/>
            </w:tcBorders>
            <w:shd w:val="clear" w:color="F2F2F2" w:fill="FFFFFF"/>
            <w:noWrap/>
            <w:vAlign w:val="center"/>
            <w:hideMark/>
          </w:tcPr>
          <w:p w14:paraId="4C120984" w14:textId="77777777" w:rsidR="00F11740" w:rsidRPr="00F11740" w:rsidRDefault="00F11740" w:rsidP="00F11740">
            <w:pPr>
              <w:suppressAutoHyphens w:val="0"/>
              <w:overflowPunct/>
              <w:spacing w:after="0" w:line="240" w:lineRule="auto"/>
              <w:jc w:val="right"/>
              <w:rPr>
                <w:rFonts w:eastAsia="Times New Roman" w:cs="Calibri"/>
                <w:color w:val="000000"/>
                <w:sz w:val="14"/>
                <w:szCs w:val="14"/>
                <w:lang w:eastAsia="es-MX"/>
              </w:rPr>
            </w:pPr>
            <w:r w:rsidRPr="00F11740">
              <w:rPr>
                <w:rFonts w:eastAsia="Times New Roman" w:cs="Calibri"/>
                <w:color w:val="000000"/>
                <w:sz w:val="14"/>
                <w:szCs w:val="14"/>
                <w:lang w:eastAsia="es-MX"/>
              </w:rPr>
              <w:t>0</w:t>
            </w:r>
          </w:p>
        </w:tc>
        <w:tc>
          <w:tcPr>
            <w:tcW w:w="1447" w:type="dxa"/>
            <w:tcBorders>
              <w:top w:val="nil"/>
              <w:left w:val="nil"/>
              <w:bottom w:val="nil"/>
              <w:right w:val="single" w:sz="8" w:space="0" w:color="auto"/>
            </w:tcBorders>
            <w:shd w:val="clear" w:color="auto" w:fill="auto"/>
            <w:noWrap/>
            <w:vAlign w:val="center"/>
            <w:hideMark/>
          </w:tcPr>
          <w:p w14:paraId="6B03F8EC"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w:t>
            </w:r>
          </w:p>
        </w:tc>
      </w:tr>
      <w:tr w:rsidR="00F11740" w:rsidRPr="00F11740" w14:paraId="32CC3873" w14:textId="77777777" w:rsidTr="00A6788C">
        <w:trPr>
          <w:trHeight w:val="384"/>
        </w:trPr>
        <w:tc>
          <w:tcPr>
            <w:tcW w:w="2263" w:type="dxa"/>
            <w:tcBorders>
              <w:top w:val="nil"/>
              <w:left w:val="single" w:sz="8" w:space="0" w:color="auto"/>
              <w:bottom w:val="nil"/>
              <w:right w:val="nil"/>
            </w:tcBorders>
            <w:shd w:val="clear" w:color="auto" w:fill="auto"/>
            <w:vAlign w:val="center"/>
            <w:hideMark/>
          </w:tcPr>
          <w:p w14:paraId="244DBACE"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Instituto Tamaulipeco de Vivienda y Urbanismo</w:t>
            </w:r>
          </w:p>
        </w:tc>
        <w:tc>
          <w:tcPr>
            <w:tcW w:w="1360" w:type="dxa"/>
            <w:tcBorders>
              <w:top w:val="nil"/>
              <w:left w:val="nil"/>
              <w:bottom w:val="nil"/>
              <w:right w:val="nil"/>
            </w:tcBorders>
            <w:shd w:val="clear" w:color="auto" w:fill="auto"/>
            <w:noWrap/>
            <w:vAlign w:val="center"/>
            <w:hideMark/>
          </w:tcPr>
          <w:p w14:paraId="550426A2"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BBV  Bancomer</w:t>
            </w:r>
          </w:p>
        </w:tc>
        <w:tc>
          <w:tcPr>
            <w:tcW w:w="1334" w:type="dxa"/>
            <w:tcBorders>
              <w:top w:val="nil"/>
              <w:left w:val="nil"/>
              <w:bottom w:val="nil"/>
              <w:right w:val="nil"/>
            </w:tcBorders>
            <w:shd w:val="clear" w:color="auto" w:fill="auto"/>
            <w:noWrap/>
            <w:vAlign w:val="center"/>
            <w:hideMark/>
          </w:tcPr>
          <w:p w14:paraId="1B4AFEBA" w14:textId="77777777" w:rsidR="00F11740" w:rsidRPr="00F11740" w:rsidRDefault="00F11740" w:rsidP="00F11740">
            <w:pPr>
              <w:suppressAutoHyphens w:val="0"/>
              <w:overflowPunct/>
              <w:spacing w:after="0" w:line="240" w:lineRule="auto"/>
              <w:jc w:val="center"/>
              <w:rPr>
                <w:rFonts w:eastAsia="Times New Roman" w:cs="Calibri"/>
                <w:color w:val="000000"/>
                <w:sz w:val="14"/>
                <w:szCs w:val="14"/>
                <w:lang w:eastAsia="es-MX"/>
              </w:rPr>
            </w:pPr>
            <w:r w:rsidRPr="00F11740">
              <w:rPr>
                <w:rFonts w:eastAsia="Times New Roman" w:cs="Calibri"/>
                <w:color w:val="000000"/>
                <w:sz w:val="14"/>
                <w:szCs w:val="14"/>
                <w:lang w:eastAsia="es-MX"/>
              </w:rPr>
              <w:t>P-28-0814125</w:t>
            </w:r>
          </w:p>
        </w:tc>
        <w:tc>
          <w:tcPr>
            <w:tcW w:w="1529" w:type="dxa"/>
            <w:tcBorders>
              <w:top w:val="nil"/>
              <w:left w:val="nil"/>
              <w:bottom w:val="nil"/>
              <w:right w:val="nil"/>
            </w:tcBorders>
            <w:shd w:val="clear" w:color="F2F2F2" w:fill="FFFFFF"/>
            <w:noWrap/>
            <w:vAlign w:val="center"/>
            <w:hideMark/>
          </w:tcPr>
          <w:p w14:paraId="271AF24C" w14:textId="77777777" w:rsidR="00F11740" w:rsidRPr="00F11740" w:rsidRDefault="00F11740" w:rsidP="00F11740">
            <w:pPr>
              <w:suppressAutoHyphens w:val="0"/>
              <w:overflowPunct/>
              <w:spacing w:after="0" w:line="240" w:lineRule="auto"/>
              <w:jc w:val="right"/>
              <w:rPr>
                <w:rFonts w:eastAsia="Times New Roman" w:cs="Calibri"/>
                <w:color w:val="000000"/>
                <w:sz w:val="14"/>
                <w:szCs w:val="14"/>
                <w:lang w:eastAsia="es-MX"/>
              </w:rPr>
            </w:pPr>
            <w:r w:rsidRPr="00F11740">
              <w:rPr>
                <w:rFonts w:eastAsia="Times New Roman" w:cs="Calibri"/>
                <w:color w:val="000000"/>
                <w:sz w:val="14"/>
                <w:szCs w:val="14"/>
                <w:lang w:eastAsia="es-MX"/>
              </w:rPr>
              <w:t>59,294,046</w:t>
            </w:r>
          </w:p>
        </w:tc>
        <w:tc>
          <w:tcPr>
            <w:tcW w:w="1447" w:type="dxa"/>
            <w:tcBorders>
              <w:top w:val="nil"/>
              <w:left w:val="nil"/>
              <w:bottom w:val="nil"/>
              <w:right w:val="single" w:sz="8" w:space="0" w:color="auto"/>
            </w:tcBorders>
            <w:shd w:val="clear" w:color="auto" w:fill="auto"/>
            <w:noWrap/>
            <w:vAlign w:val="center"/>
            <w:hideMark/>
          </w:tcPr>
          <w:p w14:paraId="4FCE2773" w14:textId="77777777" w:rsidR="00F11740" w:rsidRPr="00F11740" w:rsidRDefault="00F11740" w:rsidP="00F11740">
            <w:pPr>
              <w:suppressAutoHyphens w:val="0"/>
              <w:overflowPunct/>
              <w:spacing w:after="0" w:line="240" w:lineRule="auto"/>
              <w:rPr>
                <w:rFonts w:eastAsia="Times New Roman" w:cs="Calibri"/>
                <w:color w:val="000000"/>
                <w:sz w:val="14"/>
                <w:szCs w:val="14"/>
                <w:lang w:eastAsia="es-MX"/>
              </w:rPr>
            </w:pPr>
            <w:r w:rsidRPr="00F11740">
              <w:rPr>
                <w:rFonts w:eastAsia="Times New Roman" w:cs="Calibri"/>
                <w:color w:val="000000"/>
                <w:sz w:val="14"/>
                <w:szCs w:val="14"/>
                <w:lang w:eastAsia="es-MX"/>
              </w:rPr>
              <w:t> </w:t>
            </w:r>
          </w:p>
        </w:tc>
      </w:tr>
      <w:tr w:rsidR="00F11740" w:rsidRPr="00A6788C" w14:paraId="2961C896" w14:textId="77777777" w:rsidTr="00A6788C">
        <w:trPr>
          <w:trHeight w:val="408"/>
        </w:trPr>
        <w:tc>
          <w:tcPr>
            <w:tcW w:w="6486" w:type="dxa"/>
            <w:gridSpan w:val="4"/>
            <w:tcBorders>
              <w:top w:val="single" w:sz="4" w:space="0" w:color="auto"/>
              <w:left w:val="single" w:sz="4" w:space="0" w:color="auto"/>
              <w:bottom w:val="single" w:sz="4" w:space="0" w:color="auto"/>
              <w:right w:val="single" w:sz="4" w:space="0" w:color="auto"/>
            </w:tcBorders>
            <w:shd w:val="clear" w:color="F8CBAD" w:fill="DDC9A3"/>
            <w:vAlign w:val="center"/>
            <w:hideMark/>
          </w:tcPr>
          <w:p w14:paraId="5F9E6D2A" w14:textId="77777777" w:rsidR="00F11740" w:rsidRPr="00A6788C" w:rsidRDefault="00F11740" w:rsidP="00F11740">
            <w:pPr>
              <w:suppressAutoHyphens w:val="0"/>
              <w:overflowPunct/>
              <w:spacing w:after="0" w:line="240" w:lineRule="auto"/>
              <w:jc w:val="center"/>
              <w:rPr>
                <w:rFonts w:eastAsia="Times New Roman" w:cs="Calibri"/>
                <w:b/>
                <w:bCs/>
                <w:color w:val="000000"/>
                <w:sz w:val="16"/>
                <w:szCs w:val="14"/>
                <w:lang w:eastAsia="es-MX"/>
              </w:rPr>
            </w:pPr>
            <w:r w:rsidRPr="00A6788C">
              <w:rPr>
                <w:rFonts w:eastAsia="Times New Roman" w:cs="Calibri"/>
                <w:b/>
                <w:bCs/>
                <w:color w:val="000000"/>
                <w:sz w:val="16"/>
                <w:szCs w:val="14"/>
                <w:lang w:eastAsia="es-MX"/>
              </w:rPr>
              <w:t>Total</w:t>
            </w:r>
          </w:p>
        </w:tc>
        <w:tc>
          <w:tcPr>
            <w:tcW w:w="1447" w:type="dxa"/>
            <w:tcBorders>
              <w:top w:val="single" w:sz="4" w:space="0" w:color="auto"/>
              <w:left w:val="nil"/>
              <w:bottom w:val="single" w:sz="4" w:space="0" w:color="auto"/>
              <w:right w:val="single" w:sz="4" w:space="0" w:color="auto"/>
            </w:tcBorders>
            <w:shd w:val="clear" w:color="F8CBAD" w:fill="DDC9A3"/>
            <w:vAlign w:val="center"/>
            <w:hideMark/>
          </w:tcPr>
          <w:p w14:paraId="5BCED8D8" w14:textId="77777777" w:rsidR="00F11740" w:rsidRPr="00A6788C" w:rsidRDefault="00F11740" w:rsidP="00F11740">
            <w:pPr>
              <w:suppressAutoHyphens w:val="0"/>
              <w:overflowPunct/>
              <w:spacing w:after="0" w:line="240" w:lineRule="auto"/>
              <w:jc w:val="right"/>
              <w:rPr>
                <w:rFonts w:eastAsia="Times New Roman" w:cs="Calibri"/>
                <w:b/>
                <w:bCs/>
                <w:color w:val="000000"/>
                <w:sz w:val="16"/>
                <w:szCs w:val="14"/>
                <w:lang w:eastAsia="es-MX"/>
              </w:rPr>
            </w:pPr>
            <w:r w:rsidRPr="00A6788C">
              <w:rPr>
                <w:rFonts w:eastAsia="Times New Roman" w:cs="Calibri"/>
                <w:b/>
                <w:bCs/>
                <w:color w:val="000000"/>
                <w:sz w:val="16"/>
                <w:szCs w:val="14"/>
                <w:lang w:eastAsia="es-MX"/>
              </w:rPr>
              <w:t>123,536,471</w:t>
            </w:r>
          </w:p>
        </w:tc>
      </w:tr>
    </w:tbl>
    <w:p w14:paraId="6D81B55A" w14:textId="77777777" w:rsidR="00956161" w:rsidRDefault="00956161">
      <w:pPr>
        <w:spacing w:after="0"/>
        <w:rPr>
          <w:rFonts w:cs="Calibri"/>
          <w:b/>
          <w:sz w:val="14"/>
          <w:szCs w:val="18"/>
        </w:rPr>
      </w:pPr>
    </w:p>
    <w:p w14:paraId="2417367B" w14:textId="77777777" w:rsidR="00956161" w:rsidRDefault="00956161">
      <w:pPr>
        <w:spacing w:after="0"/>
        <w:rPr>
          <w:rFonts w:cs="Calibri"/>
          <w:b/>
          <w:sz w:val="14"/>
          <w:szCs w:val="18"/>
        </w:rPr>
      </w:pPr>
    </w:p>
    <w:p w14:paraId="2568DC29" w14:textId="77777777" w:rsidR="007745EB" w:rsidRDefault="007745EB">
      <w:pPr>
        <w:spacing w:after="0"/>
        <w:rPr>
          <w:rFonts w:cs="Calibri"/>
          <w:b/>
          <w:sz w:val="16"/>
          <w:szCs w:val="18"/>
        </w:rPr>
      </w:pPr>
    </w:p>
    <w:tbl>
      <w:tblPr>
        <w:tblW w:w="6804" w:type="dxa"/>
        <w:tblCellMar>
          <w:left w:w="70" w:type="dxa"/>
          <w:right w:w="70" w:type="dxa"/>
        </w:tblCellMar>
        <w:tblLook w:val="04A0" w:firstRow="1" w:lastRow="0" w:firstColumn="1" w:lastColumn="0" w:noHBand="0" w:noVBand="1"/>
      </w:tblPr>
      <w:tblGrid>
        <w:gridCol w:w="5295"/>
        <w:gridCol w:w="1509"/>
      </w:tblGrid>
      <w:tr w:rsidR="00A75CD4" w:rsidRPr="00A75CD4" w14:paraId="5A0F804E" w14:textId="77777777" w:rsidTr="00A75CD4">
        <w:trPr>
          <w:trHeight w:val="309"/>
        </w:trPr>
        <w:tc>
          <w:tcPr>
            <w:tcW w:w="5295"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2FD4853B" w14:textId="77777777" w:rsidR="00A75CD4" w:rsidRPr="00A75CD4" w:rsidRDefault="00A75CD4" w:rsidP="00A75CD4">
            <w:pPr>
              <w:suppressAutoHyphens w:val="0"/>
              <w:overflowPunct/>
              <w:spacing w:after="0" w:line="240" w:lineRule="auto"/>
              <w:jc w:val="center"/>
              <w:rPr>
                <w:rFonts w:eastAsia="Times New Roman" w:cs="Calibri"/>
                <w:b/>
                <w:bCs/>
                <w:color w:val="FFFFFF"/>
                <w:sz w:val="16"/>
                <w:szCs w:val="16"/>
                <w:lang w:eastAsia="es-MX"/>
              </w:rPr>
            </w:pPr>
            <w:r w:rsidRPr="00A75CD4">
              <w:rPr>
                <w:rFonts w:eastAsia="Times New Roman" w:cs="Calibri"/>
                <w:b/>
                <w:bCs/>
                <w:color w:val="FFFFFF"/>
                <w:sz w:val="16"/>
                <w:szCs w:val="16"/>
                <w:lang w:eastAsia="es-MX"/>
              </w:rPr>
              <w:t>Cuentas de Orden Presupuestales</w:t>
            </w:r>
          </w:p>
        </w:tc>
        <w:tc>
          <w:tcPr>
            <w:tcW w:w="1509" w:type="dxa"/>
            <w:tcBorders>
              <w:top w:val="single" w:sz="4" w:space="0" w:color="auto"/>
              <w:left w:val="nil"/>
              <w:bottom w:val="single" w:sz="4" w:space="0" w:color="auto"/>
              <w:right w:val="single" w:sz="4" w:space="0" w:color="auto"/>
            </w:tcBorders>
            <w:shd w:val="clear" w:color="800080" w:fill="A90025"/>
            <w:vAlign w:val="center"/>
            <w:hideMark/>
          </w:tcPr>
          <w:p w14:paraId="0708075F" w14:textId="77777777" w:rsidR="00A75CD4" w:rsidRPr="00A75CD4" w:rsidRDefault="00A75CD4" w:rsidP="00A75CD4">
            <w:pPr>
              <w:suppressAutoHyphens w:val="0"/>
              <w:overflowPunct/>
              <w:spacing w:after="0" w:line="240" w:lineRule="auto"/>
              <w:jc w:val="center"/>
              <w:rPr>
                <w:rFonts w:eastAsia="Times New Roman" w:cs="Calibri"/>
                <w:b/>
                <w:bCs/>
                <w:color w:val="FFFFFF"/>
                <w:sz w:val="16"/>
                <w:szCs w:val="16"/>
                <w:lang w:eastAsia="es-MX"/>
              </w:rPr>
            </w:pPr>
            <w:r w:rsidRPr="00A75CD4">
              <w:rPr>
                <w:rFonts w:eastAsia="Times New Roman" w:cs="Calibri"/>
                <w:b/>
                <w:bCs/>
                <w:color w:val="FFFFFF"/>
                <w:sz w:val="16"/>
                <w:szCs w:val="16"/>
                <w:lang w:eastAsia="es-MX"/>
              </w:rPr>
              <w:t>Importes</w:t>
            </w:r>
          </w:p>
        </w:tc>
      </w:tr>
      <w:tr w:rsidR="00A75CD4" w:rsidRPr="00A75CD4" w14:paraId="554188F0" w14:textId="77777777" w:rsidTr="00A75CD4">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1FBA2467" w14:textId="77777777" w:rsidR="00A75CD4" w:rsidRPr="00A75CD4" w:rsidRDefault="00A75CD4" w:rsidP="00A75CD4">
            <w:pPr>
              <w:suppressAutoHyphens w:val="0"/>
              <w:overflowPunct/>
              <w:spacing w:after="0" w:line="240" w:lineRule="auto"/>
              <w:jc w:val="center"/>
              <w:rPr>
                <w:rFonts w:eastAsia="Times New Roman" w:cs="Calibri"/>
                <w:b/>
                <w:bCs/>
                <w:color w:val="000000"/>
                <w:sz w:val="18"/>
                <w:szCs w:val="18"/>
                <w:lang w:eastAsia="es-MX"/>
              </w:rPr>
            </w:pPr>
            <w:r w:rsidRPr="00A75CD4">
              <w:rPr>
                <w:rFonts w:eastAsia="Times New Roman" w:cs="Calibri"/>
                <w:b/>
                <w:bCs/>
                <w:color w:val="000000"/>
                <w:sz w:val="18"/>
                <w:szCs w:val="18"/>
                <w:lang w:eastAsia="es-MX"/>
              </w:rPr>
              <w:t>Cuentas de Ingresos</w:t>
            </w:r>
          </w:p>
        </w:tc>
        <w:tc>
          <w:tcPr>
            <w:tcW w:w="1509" w:type="dxa"/>
            <w:tcBorders>
              <w:top w:val="nil"/>
              <w:left w:val="nil"/>
              <w:bottom w:val="single" w:sz="4" w:space="0" w:color="auto"/>
              <w:right w:val="single" w:sz="4" w:space="0" w:color="auto"/>
            </w:tcBorders>
            <w:shd w:val="clear" w:color="auto" w:fill="auto"/>
            <w:vAlign w:val="center"/>
            <w:hideMark/>
          </w:tcPr>
          <w:p w14:paraId="431344C1" w14:textId="77777777" w:rsidR="00A75CD4" w:rsidRPr="00A75CD4" w:rsidRDefault="00A75CD4" w:rsidP="00A75CD4">
            <w:pPr>
              <w:suppressAutoHyphens w:val="0"/>
              <w:overflowPunct/>
              <w:spacing w:after="0" w:line="240" w:lineRule="auto"/>
              <w:jc w:val="center"/>
              <w:rPr>
                <w:rFonts w:eastAsia="Times New Roman" w:cs="Calibri"/>
                <w:b/>
                <w:bCs/>
                <w:color w:val="000000"/>
                <w:sz w:val="18"/>
                <w:szCs w:val="18"/>
                <w:lang w:eastAsia="es-MX"/>
              </w:rPr>
            </w:pPr>
            <w:r w:rsidRPr="00A75CD4">
              <w:rPr>
                <w:rFonts w:eastAsia="Times New Roman" w:cs="Calibri"/>
                <w:b/>
                <w:bCs/>
                <w:color w:val="000000"/>
                <w:sz w:val="18"/>
                <w:szCs w:val="18"/>
                <w:lang w:eastAsia="es-MX"/>
              </w:rPr>
              <w:t> </w:t>
            </w:r>
          </w:p>
        </w:tc>
      </w:tr>
      <w:tr w:rsidR="00A75CD4" w:rsidRPr="00170775" w14:paraId="2F75E5EC" w14:textId="77777777" w:rsidTr="00A75CD4">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4E2F3D72" w14:textId="77777777" w:rsidR="00A75CD4" w:rsidRPr="00170775" w:rsidRDefault="00A75CD4" w:rsidP="00A75CD4">
            <w:pPr>
              <w:suppressAutoHyphens w:val="0"/>
              <w:overflowPunct/>
              <w:spacing w:after="0" w:line="240" w:lineRule="auto"/>
              <w:rPr>
                <w:rFonts w:eastAsia="Times New Roman" w:cs="Calibri"/>
                <w:color w:val="000000"/>
                <w:sz w:val="14"/>
                <w:szCs w:val="14"/>
                <w:lang w:eastAsia="es-MX"/>
              </w:rPr>
            </w:pPr>
            <w:r w:rsidRPr="00170775">
              <w:rPr>
                <w:rFonts w:eastAsia="Times New Roman" w:cs="Calibri"/>
                <w:color w:val="000000"/>
                <w:sz w:val="14"/>
                <w:szCs w:val="14"/>
                <w:lang w:eastAsia="es-MX"/>
              </w:rPr>
              <w:t>Ley de Ingresos Estimada</w:t>
            </w:r>
          </w:p>
        </w:tc>
        <w:tc>
          <w:tcPr>
            <w:tcW w:w="1509" w:type="dxa"/>
            <w:tcBorders>
              <w:top w:val="nil"/>
              <w:left w:val="nil"/>
              <w:bottom w:val="single" w:sz="4" w:space="0" w:color="auto"/>
              <w:right w:val="single" w:sz="4" w:space="0" w:color="auto"/>
            </w:tcBorders>
            <w:shd w:val="clear" w:color="auto" w:fill="auto"/>
            <w:vAlign w:val="center"/>
            <w:hideMark/>
          </w:tcPr>
          <w:p w14:paraId="05552B97" w14:textId="77777777" w:rsidR="00A75CD4" w:rsidRPr="00170775" w:rsidRDefault="00A75CD4" w:rsidP="00A75CD4">
            <w:pPr>
              <w:suppressAutoHyphens w:val="0"/>
              <w:overflowPunct/>
              <w:spacing w:after="0" w:line="240" w:lineRule="auto"/>
              <w:jc w:val="right"/>
              <w:rPr>
                <w:rFonts w:eastAsia="Times New Roman" w:cs="Calibri"/>
                <w:color w:val="000000"/>
                <w:sz w:val="14"/>
                <w:szCs w:val="14"/>
                <w:lang w:eastAsia="es-MX"/>
              </w:rPr>
            </w:pPr>
            <w:r w:rsidRPr="00170775">
              <w:rPr>
                <w:rFonts w:eastAsia="Times New Roman" w:cs="Calibri"/>
                <w:color w:val="000000"/>
                <w:sz w:val="14"/>
                <w:szCs w:val="14"/>
                <w:lang w:eastAsia="es-MX"/>
              </w:rPr>
              <w:t>76,280,717,938</w:t>
            </w:r>
          </w:p>
        </w:tc>
      </w:tr>
      <w:tr w:rsidR="00A75CD4" w:rsidRPr="00170775" w14:paraId="26484FF8" w14:textId="77777777" w:rsidTr="00A75CD4">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59024CB3" w14:textId="77777777" w:rsidR="00A75CD4" w:rsidRPr="00170775" w:rsidRDefault="00A75CD4" w:rsidP="00A75CD4">
            <w:pPr>
              <w:suppressAutoHyphens w:val="0"/>
              <w:overflowPunct/>
              <w:spacing w:after="0" w:line="240" w:lineRule="auto"/>
              <w:rPr>
                <w:rFonts w:eastAsia="Times New Roman" w:cs="Calibri"/>
                <w:color w:val="000000"/>
                <w:sz w:val="14"/>
                <w:szCs w:val="14"/>
                <w:lang w:eastAsia="es-MX"/>
              </w:rPr>
            </w:pPr>
            <w:r w:rsidRPr="00170775">
              <w:rPr>
                <w:rFonts w:eastAsia="Times New Roman" w:cs="Calibri"/>
                <w:color w:val="000000"/>
                <w:sz w:val="14"/>
                <w:szCs w:val="14"/>
                <w:lang w:eastAsia="es-MX"/>
              </w:rPr>
              <w:t>Ley de Ingresos por Ejecutar</w:t>
            </w:r>
          </w:p>
        </w:tc>
        <w:tc>
          <w:tcPr>
            <w:tcW w:w="1509" w:type="dxa"/>
            <w:tcBorders>
              <w:top w:val="nil"/>
              <w:left w:val="nil"/>
              <w:bottom w:val="single" w:sz="4" w:space="0" w:color="auto"/>
              <w:right w:val="single" w:sz="4" w:space="0" w:color="auto"/>
            </w:tcBorders>
            <w:shd w:val="clear" w:color="auto" w:fill="auto"/>
            <w:vAlign w:val="center"/>
            <w:hideMark/>
          </w:tcPr>
          <w:p w14:paraId="4845512F" w14:textId="2F1C50B7" w:rsidR="00A75CD4" w:rsidRPr="00170775" w:rsidRDefault="00170775" w:rsidP="00A75CD4">
            <w:pPr>
              <w:suppressAutoHyphens w:val="0"/>
              <w:overflowPunct/>
              <w:spacing w:after="0" w:line="240" w:lineRule="auto"/>
              <w:jc w:val="right"/>
              <w:rPr>
                <w:rFonts w:eastAsia="Times New Roman" w:cs="Calibri"/>
                <w:color w:val="000000"/>
                <w:sz w:val="14"/>
                <w:szCs w:val="14"/>
                <w:lang w:eastAsia="es-MX"/>
              </w:rPr>
            </w:pPr>
            <w:r w:rsidRPr="00170775">
              <w:rPr>
                <w:rFonts w:eastAsia="Times New Roman" w:cs="Calibri"/>
                <w:color w:val="000000"/>
                <w:sz w:val="14"/>
                <w:szCs w:val="14"/>
                <w:lang w:eastAsia="es-MX"/>
              </w:rPr>
              <w:t>5,105,872,523</w:t>
            </w:r>
          </w:p>
        </w:tc>
      </w:tr>
      <w:tr w:rsidR="00A75CD4" w:rsidRPr="00170775" w14:paraId="3BB37FE6" w14:textId="77777777" w:rsidTr="00A75CD4">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3F30930B" w14:textId="77777777" w:rsidR="00A75CD4" w:rsidRPr="00170775" w:rsidRDefault="00A75CD4" w:rsidP="00A75CD4">
            <w:pPr>
              <w:suppressAutoHyphens w:val="0"/>
              <w:overflowPunct/>
              <w:spacing w:after="0" w:line="240" w:lineRule="auto"/>
              <w:rPr>
                <w:rFonts w:eastAsia="Times New Roman" w:cs="Calibri"/>
                <w:color w:val="000000"/>
                <w:sz w:val="14"/>
                <w:szCs w:val="14"/>
                <w:lang w:eastAsia="es-MX"/>
              </w:rPr>
            </w:pPr>
            <w:r w:rsidRPr="00170775">
              <w:rPr>
                <w:rFonts w:eastAsia="Times New Roman" w:cs="Calibri"/>
                <w:color w:val="000000"/>
                <w:sz w:val="14"/>
                <w:szCs w:val="14"/>
                <w:lang w:eastAsia="es-MX"/>
              </w:rPr>
              <w:t>Modificaciones a la Ley de Ingresos Estimada</w:t>
            </w:r>
          </w:p>
        </w:tc>
        <w:tc>
          <w:tcPr>
            <w:tcW w:w="1509" w:type="dxa"/>
            <w:tcBorders>
              <w:top w:val="nil"/>
              <w:left w:val="nil"/>
              <w:bottom w:val="single" w:sz="4" w:space="0" w:color="auto"/>
              <w:right w:val="single" w:sz="4" w:space="0" w:color="auto"/>
            </w:tcBorders>
            <w:shd w:val="clear" w:color="auto" w:fill="auto"/>
            <w:vAlign w:val="center"/>
            <w:hideMark/>
          </w:tcPr>
          <w:p w14:paraId="4585DE71" w14:textId="2789DBB2" w:rsidR="00A75CD4" w:rsidRPr="00170775" w:rsidRDefault="00170775" w:rsidP="00170775">
            <w:pPr>
              <w:suppressAutoHyphens w:val="0"/>
              <w:overflowPunct/>
              <w:spacing w:after="0" w:line="240" w:lineRule="auto"/>
              <w:jc w:val="right"/>
              <w:rPr>
                <w:rFonts w:eastAsia="Times New Roman" w:cs="Calibri"/>
                <w:color w:val="000000"/>
                <w:sz w:val="14"/>
                <w:szCs w:val="14"/>
                <w:lang w:eastAsia="es-MX"/>
              </w:rPr>
            </w:pPr>
            <w:r w:rsidRPr="00170775">
              <w:rPr>
                <w:rFonts w:eastAsia="Times New Roman" w:cs="Calibri"/>
                <w:color w:val="000000"/>
                <w:sz w:val="14"/>
                <w:szCs w:val="14"/>
                <w:lang w:eastAsia="es-MX"/>
              </w:rPr>
              <w:t>13,254,380,275</w:t>
            </w:r>
          </w:p>
        </w:tc>
      </w:tr>
      <w:tr w:rsidR="00A75CD4" w:rsidRPr="00170775" w14:paraId="31E7A415" w14:textId="77777777" w:rsidTr="00A75CD4">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703E7524" w14:textId="77777777" w:rsidR="00A75CD4" w:rsidRPr="00170775" w:rsidRDefault="00A75CD4" w:rsidP="00A75CD4">
            <w:pPr>
              <w:suppressAutoHyphens w:val="0"/>
              <w:overflowPunct/>
              <w:spacing w:after="0" w:line="240" w:lineRule="auto"/>
              <w:rPr>
                <w:rFonts w:eastAsia="Times New Roman" w:cs="Calibri"/>
                <w:color w:val="000000"/>
                <w:sz w:val="14"/>
                <w:szCs w:val="14"/>
                <w:lang w:eastAsia="es-MX"/>
              </w:rPr>
            </w:pPr>
            <w:r w:rsidRPr="00170775">
              <w:rPr>
                <w:rFonts w:eastAsia="Times New Roman" w:cs="Calibri"/>
                <w:color w:val="000000"/>
                <w:sz w:val="14"/>
                <w:szCs w:val="14"/>
                <w:lang w:eastAsia="es-MX"/>
              </w:rPr>
              <w:t>Ley de Ingresos Devengada</w:t>
            </w:r>
          </w:p>
        </w:tc>
        <w:tc>
          <w:tcPr>
            <w:tcW w:w="1509" w:type="dxa"/>
            <w:tcBorders>
              <w:top w:val="nil"/>
              <w:left w:val="nil"/>
              <w:bottom w:val="single" w:sz="4" w:space="0" w:color="auto"/>
              <w:right w:val="single" w:sz="4" w:space="0" w:color="auto"/>
            </w:tcBorders>
            <w:shd w:val="clear" w:color="auto" w:fill="auto"/>
            <w:vAlign w:val="center"/>
            <w:hideMark/>
          </w:tcPr>
          <w:p w14:paraId="2720D712" w14:textId="77777777" w:rsidR="00A75CD4" w:rsidRPr="00170775" w:rsidRDefault="00A75CD4" w:rsidP="00A75CD4">
            <w:pPr>
              <w:suppressAutoHyphens w:val="0"/>
              <w:overflowPunct/>
              <w:spacing w:after="0" w:line="240" w:lineRule="auto"/>
              <w:jc w:val="right"/>
              <w:rPr>
                <w:rFonts w:eastAsia="Times New Roman" w:cs="Calibri"/>
                <w:color w:val="000000"/>
                <w:sz w:val="14"/>
                <w:szCs w:val="14"/>
                <w:lang w:eastAsia="es-MX"/>
              </w:rPr>
            </w:pPr>
            <w:r w:rsidRPr="00170775">
              <w:rPr>
                <w:rFonts w:eastAsia="Times New Roman" w:cs="Calibri"/>
                <w:color w:val="000000"/>
                <w:sz w:val="14"/>
                <w:szCs w:val="14"/>
                <w:lang w:eastAsia="es-MX"/>
              </w:rPr>
              <w:t>0</w:t>
            </w:r>
          </w:p>
        </w:tc>
      </w:tr>
      <w:tr w:rsidR="00A75CD4" w:rsidRPr="00170775" w14:paraId="3A4C7F93" w14:textId="77777777" w:rsidTr="00A75CD4">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1E8E8B9A" w14:textId="77777777" w:rsidR="00A75CD4" w:rsidRPr="00170775" w:rsidRDefault="00A75CD4" w:rsidP="00A75CD4">
            <w:pPr>
              <w:suppressAutoHyphens w:val="0"/>
              <w:overflowPunct/>
              <w:spacing w:after="0" w:line="240" w:lineRule="auto"/>
              <w:rPr>
                <w:rFonts w:eastAsia="Times New Roman" w:cs="Calibri"/>
                <w:color w:val="000000"/>
                <w:sz w:val="14"/>
                <w:szCs w:val="14"/>
                <w:lang w:eastAsia="es-MX"/>
              </w:rPr>
            </w:pPr>
            <w:r w:rsidRPr="00170775">
              <w:rPr>
                <w:rFonts w:eastAsia="Times New Roman" w:cs="Calibri"/>
                <w:color w:val="000000"/>
                <w:sz w:val="14"/>
                <w:szCs w:val="14"/>
                <w:lang w:eastAsia="es-MX"/>
              </w:rPr>
              <w:t>Ley de Ingresos Recaudada</w:t>
            </w:r>
          </w:p>
        </w:tc>
        <w:tc>
          <w:tcPr>
            <w:tcW w:w="1509" w:type="dxa"/>
            <w:tcBorders>
              <w:top w:val="nil"/>
              <w:left w:val="nil"/>
              <w:bottom w:val="single" w:sz="4" w:space="0" w:color="auto"/>
              <w:right w:val="single" w:sz="4" w:space="0" w:color="auto"/>
            </w:tcBorders>
            <w:shd w:val="clear" w:color="auto" w:fill="auto"/>
            <w:vAlign w:val="center"/>
            <w:hideMark/>
          </w:tcPr>
          <w:p w14:paraId="5D8E61D8" w14:textId="4B92D0E6" w:rsidR="00A75CD4" w:rsidRPr="00170775" w:rsidRDefault="00A75CD4" w:rsidP="00170775">
            <w:pPr>
              <w:suppressAutoHyphens w:val="0"/>
              <w:overflowPunct/>
              <w:spacing w:after="0" w:line="240" w:lineRule="auto"/>
              <w:jc w:val="right"/>
              <w:rPr>
                <w:rFonts w:eastAsia="Times New Roman" w:cs="Calibri"/>
                <w:color w:val="000000"/>
                <w:sz w:val="14"/>
                <w:szCs w:val="14"/>
                <w:lang w:eastAsia="es-MX"/>
              </w:rPr>
            </w:pPr>
            <w:r w:rsidRPr="00170775">
              <w:rPr>
                <w:rFonts w:eastAsia="Times New Roman" w:cs="Calibri"/>
                <w:color w:val="000000"/>
                <w:sz w:val="14"/>
                <w:szCs w:val="14"/>
                <w:lang w:eastAsia="es-MX"/>
              </w:rPr>
              <w:t>-</w:t>
            </w:r>
            <w:r w:rsidR="00170775" w:rsidRPr="00170775">
              <w:rPr>
                <w:rFonts w:eastAsia="Times New Roman" w:cs="Calibri"/>
                <w:color w:val="000000"/>
                <w:sz w:val="14"/>
                <w:szCs w:val="14"/>
                <w:lang w:eastAsia="es-MX"/>
              </w:rPr>
              <w:t>9</w:t>
            </w:r>
            <w:r w:rsidRPr="00170775">
              <w:rPr>
                <w:rFonts w:eastAsia="Times New Roman" w:cs="Calibri"/>
                <w:color w:val="000000"/>
                <w:sz w:val="14"/>
                <w:szCs w:val="14"/>
                <w:lang w:eastAsia="es-MX"/>
              </w:rPr>
              <w:t>4,</w:t>
            </w:r>
            <w:r w:rsidR="00170775" w:rsidRPr="00170775">
              <w:rPr>
                <w:rFonts w:eastAsia="Times New Roman" w:cs="Calibri"/>
                <w:color w:val="000000"/>
                <w:sz w:val="14"/>
                <w:szCs w:val="14"/>
                <w:lang w:eastAsia="es-MX"/>
              </w:rPr>
              <w:t>640,970,735</w:t>
            </w:r>
          </w:p>
        </w:tc>
      </w:tr>
      <w:tr w:rsidR="00A75CD4" w:rsidRPr="00170775" w14:paraId="5D4529EC" w14:textId="77777777" w:rsidTr="00A75CD4">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23C6F7A8" w14:textId="77777777" w:rsidR="00A75CD4" w:rsidRPr="00170775" w:rsidRDefault="00A75CD4" w:rsidP="00A75CD4">
            <w:pPr>
              <w:suppressAutoHyphens w:val="0"/>
              <w:overflowPunct/>
              <w:spacing w:after="0" w:line="240" w:lineRule="auto"/>
              <w:jc w:val="center"/>
              <w:rPr>
                <w:rFonts w:eastAsia="Times New Roman" w:cs="Calibri"/>
                <w:b/>
                <w:bCs/>
                <w:color w:val="000000"/>
                <w:sz w:val="18"/>
                <w:szCs w:val="18"/>
                <w:lang w:eastAsia="es-MX"/>
              </w:rPr>
            </w:pPr>
            <w:r w:rsidRPr="00170775">
              <w:rPr>
                <w:rFonts w:eastAsia="Times New Roman" w:cs="Calibri"/>
                <w:b/>
                <w:bCs/>
                <w:color w:val="000000"/>
                <w:sz w:val="18"/>
                <w:szCs w:val="18"/>
                <w:lang w:eastAsia="es-MX"/>
              </w:rPr>
              <w:t>Cuentas de Egresos</w:t>
            </w:r>
          </w:p>
        </w:tc>
        <w:tc>
          <w:tcPr>
            <w:tcW w:w="1509" w:type="dxa"/>
            <w:tcBorders>
              <w:top w:val="nil"/>
              <w:left w:val="nil"/>
              <w:bottom w:val="single" w:sz="4" w:space="0" w:color="auto"/>
              <w:right w:val="single" w:sz="4" w:space="0" w:color="auto"/>
            </w:tcBorders>
            <w:shd w:val="clear" w:color="auto" w:fill="auto"/>
            <w:vAlign w:val="center"/>
            <w:hideMark/>
          </w:tcPr>
          <w:p w14:paraId="2317A5ED" w14:textId="77777777" w:rsidR="00A75CD4" w:rsidRPr="00170775" w:rsidRDefault="00A75CD4" w:rsidP="00A75CD4">
            <w:pPr>
              <w:suppressAutoHyphens w:val="0"/>
              <w:overflowPunct/>
              <w:spacing w:after="0" w:line="240" w:lineRule="auto"/>
              <w:jc w:val="center"/>
              <w:rPr>
                <w:rFonts w:eastAsia="Times New Roman" w:cs="Calibri"/>
                <w:b/>
                <w:bCs/>
                <w:color w:val="000000"/>
                <w:sz w:val="18"/>
                <w:szCs w:val="18"/>
                <w:lang w:eastAsia="es-MX"/>
              </w:rPr>
            </w:pPr>
            <w:r w:rsidRPr="00170775">
              <w:rPr>
                <w:rFonts w:eastAsia="Times New Roman" w:cs="Calibri"/>
                <w:b/>
                <w:bCs/>
                <w:color w:val="000000"/>
                <w:sz w:val="18"/>
                <w:szCs w:val="18"/>
                <w:lang w:eastAsia="es-MX"/>
              </w:rPr>
              <w:t> </w:t>
            </w:r>
          </w:p>
        </w:tc>
      </w:tr>
      <w:tr w:rsidR="00A75CD4" w:rsidRPr="00170775" w14:paraId="40C0821F" w14:textId="77777777" w:rsidTr="00A75CD4">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41661EBF" w14:textId="77777777" w:rsidR="00A75CD4" w:rsidRPr="00170775" w:rsidRDefault="00A75CD4" w:rsidP="00A75CD4">
            <w:pPr>
              <w:suppressAutoHyphens w:val="0"/>
              <w:overflowPunct/>
              <w:spacing w:after="0" w:line="240" w:lineRule="auto"/>
              <w:rPr>
                <w:rFonts w:eastAsia="Times New Roman" w:cs="Calibri"/>
                <w:color w:val="000000"/>
                <w:sz w:val="14"/>
                <w:szCs w:val="14"/>
                <w:lang w:eastAsia="es-MX"/>
              </w:rPr>
            </w:pPr>
            <w:r w:rsidRPr="00170775">
              <w:rPr>
                <w:rFonts w:eastAsia="Times New Roman" w:cs="Calibri"/>
                <w:color w:val="000000"/>
                <w:sz w:val="14"/>
                <w:szCs w:val="14"/>
                <w:lang w:eastAsia="es-MX"/>
              </w:rPr>
              <w:t>Presupuesto de Egresos Aprobado</w:t>
            </w:r>
          </w:p>
        </w:tc>
        <w:tc>
          <w:tcPr>
            <w:tcW w:w="1509" w:type="dxa"/>
            <w:tcBorders>
              <w:top w:val="nil"/>
              <w:left w:val="nil"/>
              <w:bottom w:val="single" w:sz="4" w:space="0" w:color="auto"/>
              <w:right w:val="single" w:sz="4" w:space="0" w:color="auto"/>
            </w:tcBorders>
            <w:shd w:val="clear" w:color="auto" w:fill="auto"/>
            <w:vAlign w:val="center"/>
            <w:hideMark/>
          </w:tcPr>
          <w:p w14:paraId="05B66154" w14:textId="77777777" w:rsidR="00A75CD4" w:rsidRPr="00170775" w:rsidRDefault="00A75CD4" w:rsidP="00A75CD4">
            <w:pPr>
              <w:suppressAutoHyphens w:val="0"/>
              <w:overflowPunct/>
              <w:spacing w:after="0" w:line="240" w:lineRule="auto"/>
              <w:jc w:val="right"/>
              <w:rPr>
                <w:rFonts w:eastAsia="Times New Roman" w:cs="Calibri"/>
                <w:color w:val="000000"/>
                <w:sz w:val="14"/>
                <w:szCs w:val="14"/>
                <w:lang w:eastAsia="es-MX"/>
              </w:rPr>
            </w:pPr>
            <w:r w:rsidRPr="00170775">
              <w:rPr>
                <w:rFonts w:eastAsia="Times New Roman" w:cs="Calibri"/>
                <w:color w:val="000000"/>
                <w:sz w:val="14"/>
                <w:szCs w:val="14"/>
                <w:lang w:eastAsia="es-MX"/>
              </w:rPr>
              <w:t>-76,280,717,938</w:t>
            </w:r>
          </w:p>
        </w:tc>
      </w:tr>
      <w:tr w:rsidR="00A75CD4" w:rsidRPr="00170775" w14:paraId="585FF161" w14:textId="77777777" w:rsidTr="00A75CD4">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344CB85A" w14:textId="77777777" w:rsidR="00A75CD4" w:rsidRPr="00170775" w:rsidRDefault="00A75CD4" w:rsidP="00A75CD4">
            <w:pPr>
              <w:suppressAutoHyphens w:val="0"/>
              <w:overflowPunct/>
              <w:spacing w:after="0" w:line="240" w:lineRule="auto"/>
              <w:rPr>
                <w:rFonts w:eastAsia="Times New Roman" w:cs="Calibri"/>
                <w:color w:val="000000"/>
                <w:sz w:val="14"/>
                <w:szCs w:val="14"/>
                <w:lang w:eastAsia="es-MX"/>
              </w:rPr>
            </w:pPr>
            <w:r w:rsidRPr="00170775">
              <w:rPr>
                <w:rFonts w:eastAsia="Times New Roman" w:cs="Calibri"/>
                <w:color w:val="000000"/>
                <w:sz w:val="14"/>
                <w:szCs w:val="14"/>
                <w:lang w:eastAsia="es-MX"/>
              </w:rPr>
              <w:t>Presupuesto de Egresos por Ejercer</w:t>
            </w:r>
          </w:p>
        </w:tc>
        <w:tc>
          <w:tcPr>
            <w:tcW w:w="1509" w:type="dxa"/>
            <w:tcBorders>
              <w:top w:val="nil"/>
              <w:left w:val="nil"/>
              <w:bottom w:val="single" w:sz="4" w:space="0" w:color="auto"/>
              <w:right w:val="single" w:sz="4" w:space="0" w:color="auto"/>
            </w:tcBorders>
            <w:shd w:val="clear" w:color="auto" w:fill="auto"/>
            <w:vAlign w:val="center"/>
            <w:hideMark/>
          </w:tcPr>
          <w:p w14:paraId="7E492D68" w14:textId="30A0FB52" w:rsidR="00A75CD4" w:rsidRPr="00170775" w:rsidRDefault="00170775" w:rsidP="00170775">
            <w:pPr>
              <w:suppressAutoHyphens w:val="0"/>
              <w:overflowPunct/>
              <w:spacing w:after="0" w:line="240" w:lineRule="auto"/>
              <w:jc w:val="right"/>
              <w:rPr>
                <w:rFonts w:eastAsia="Times New Roman" w:cs="Calibri"/>
                <w:color w:val="000000"/>
                <w:sz w:val="14"/>
                <w:szCs w:val="14"/>
                <w:lang w:eastAsia="es-MX"/>
              </w:rPr>
            </w:pPr>
            <w:r w:rsidRPr="00170775">
              <w:rPr>
                <w:rFonts w:eastAsia="Times New Roman" w:cs="Calibri"/>
                <w:color w:val="000000"/>
                <w:sz w:val="14"/>
                <w:szCs w:val="14"/>
                <w:lang w:eastAsia="es-MX"/>
              </w:rPr>
              <w:t>65,019,296</w:t>
            </w:r>
          </w:p>
        </w:tc>
      </w:tr>
      <w:tr w:rsidR="00A75CD4" w:rsidRPr="00170775" w14:paraId="2446370E" w14:textId="77777777" w:rsidTr="00A75CD4">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73BC0727" w14:textId="77777777" w:rsidR="00A75CD4" w:rsidRPr="00170775" w:rsidRDefault="00A75CD4" w:rsidP="00A75CD4">
            <w:pPr>
              <w:suppressAutoHyphens w:val="0"/>
              <w:overflowPunct/>
              <w:spacing w:after="0" w:line="240" w:lineRule="auto"/>
              <w:rPr>
                <w:rFonts w:eastAsia="Times New Roman" w:cs="Calibri"/>
                <w:color w:val="000000"/>
                <w:sz w:val="14"/>
                <w:szCs w:val="14"/>
                <w:lang w:eastAsia="es-MX"/>
              </w:rPr>
            </w:pPr>
            <w:r w:rsidRPr="00170775">
              <w:rPr>
                <w:rFonts w:eastAsia="Times New Roman" w:cs="Calibri"/>
                <w:color w:val="000000"/>
                <w:sz w:val="14"/>
                <w:szCs w:val="14"/>
                <w:lang w:eastAsia="es-MX"/>
              </w:rPr>
              <w:t>Modificaciones al Presupuesto de Egresos por Ejercer</w:t>
            </w:r>
          </w:p>
        </w:tc>
        <w:tc>
          <w:tcPr>
            <w:tcW w:w="1509" w:type="dxa"/>
            <w:tcBorders>
              <w:top w:val="nil"/>
              <w:left w:val="nil"/>
              <w:bottom w:val="single" w:sz="4" w:space="0" w:color="auto"/>
              <w:right w:val="single" w:sz="4" w:space="0" w:color="auto"/>
            </w:tcBorders>
            <w:shd w:val="clear" w:color="auto" w:fill="auto"/>
            <w:vAlign w:val="center"/>
            <w:hideMark/>
          </w:tcPr>
          <w:p w14:paraId="0F6B591C" w14:textId="7164B5C5" w:rsidR="00A75CD4" w:rsidRPr="00170775" w:rsidRDefault="00170775" w:rsidP="00A75CD4">
            <w:pPr>
              <w:suppressAutoHyphens w:val="0"/>
              <w:overflowPunct/>
              <w:spacing w:after="0" w:line="240" w:lineRule="auto"/>
              <w:jc w:val="right"/>
              <w:rPr>
                <w:rFonts w:eastAsia="Times New Roman" w:cs="Calibri"/>
                <w:color w:val="000000"/>
                <w:sz w:val="14"/>
                <w:szCs w:val="14"/>
                <w:lang w:eastAsia="es-MX"/>
              </w:rPr>
            </w:pPr>
            <w:r w:rsidRPr="00170775">
              <w:rPr>
                <w:rFonts w:eastAsia="Times New Roman" w:cs="Calibri"/>
                <w:color w:val="000000"/>
                <w:sz w:val="14"/>
                <w:szCs w:val="14"/>
                <w:lang w:eastAsia="es-MX"/>
              </w:rPr>
              <w:t>-22,142,219,425</w:t>
            </w:r>
          </w:p>
        </w:tc>
      </w:tr>
      <w:tr w:rsidR="00A75CD4" w:rsidRPr="00170775" w14:paraId="69E1071B" w14:textId="77777777" w:rsidTr="00A75CD4">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34BACA2F" w14:textId="77777777" w:rsidR="00A75CD4" w:rsidRPr="00170775" w:rsidRDefault="00A75CD4" w:rsidP="00A75CD4">
            <w:pPr>
              <w:suppressAutoHyphens w:val="0"/>
              <w:overflowPunct/>
              <w:spacing w:after="0" w:line="240" w:lineRule="auto"/>
              <w:rPr>
                <w:rFonts w:eastAsia="Times New Roman" w:cs="Calibri"/>
                <w:color w:val="000000"/>
                <w:sz w:val="14"/>
                <w:szCs w:val="14"/>
                <w:lang w:eastAsia="es-MX"/>
              </w:rPr>
            </w:pPr>
            <w:r w:rsidRPr="00170775">
              <w:rPr>
                <w:rFonts w:eastAsia="Times New Roman" w:cs="Calibri"/>
                <w:color w:val="000000"/>
                <w:sz w:val="14"/>
                <w:szCs w:val="14"/>
                <w:lang w:eastAsia="es-MX"/>
              </w:rPr>
              <w:t>Presupuesto de Egresos Comprometido</w:t>
            </w:r>
          </w:p>
        </w:tc>
        <w:tc>
          <w:tcPr>
            <w:tcW w:w="1509" w:type="dxa"/>
            <w:tcBorders>
              <w:top w:val="nil"/>
              <w:left w:val="nil"/>
              <w:bottom w:val="single" w:sz="4" w:space="0" w:color="auto"/>
              <w:right w:val="single" w:sz="4" w:space="0" w:color="auto"/>
            </w:tcBorders>
            <w:shd w:val="clear" w:color="auto" w:fill="auto"/>
            <w:vAlign w:val="center"/>
            <w:hideMark/>
          </w:tcPr>
          <w:p w14:paraId="7CEB4C74" w14:textId="73204B78" w:rsidR="00A75CD4" w:rsidRPr="00170775" w:rsidRDefault="00170775" w:rsidP="00A75CD4">
            <w:pPr>
              <w:suppressAutoHyphens w:val="0"/>
              <w:overflowPunct/>
              <w:spacing w:after="0" w:line="240" w:lineRule="auto"/>
              <w:jc w:val="right"/>
              <w:rPr>
                <w:rFonts w:eastAsia="Times New Roman" w:cs="Calibri"/>
                <w:color w:val="000000"/>
                <w:sz w:val="14"/>
                <w:szCs w:val="14"/>
                <w:lang w:eastAsia="es-MX"/>
              </w:rPr>
            </w:pPr>
            <w:r w:rsidRPr="00170775">
              <w:rPr>
                <w:rFonts w:eastAsia="Times New Roman" w:cs="Calibri"/>
                <w:color w:val="000000"/>
                <w:sz w:val="14"/>
                <w:szCs w:val="14"/>
                <w:lang w:eastAsia="es-MX"/>
              </w:rPr>
              <w:t>2,193,338,353</w:t>
            </w:r>
          </w:p>
        </w:tc>
      </w:tr>
      <w:tr w:rsidR="00A75CD4" w:rsidRPr="00170775" w14:paraId="72AF9B31" w14:textId="77777777" w:rsidTr="00A75CD4">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78DA9882" w14:textId="77777777" w:rsidR="00A75CD4" w:rsidRPr="00170775" w:rsidRDefault="00A75CD4" w:rsidP="00A75CD4">
            <w:pPr>
              <w:suppressAutoHyphens w:val="0"/>
              <w:overflowPunct/>
              <w:spacing w:after="0" w:line="240" w:lineRule="auto"/>
              <w:rPr>
                <w:rFonts w:eastAsia="Times New Roman" w:cs="Calibri"/>
                <w:color w:val="000000"/>
                <w:sz w:val="14"/>
                <w:szCs w:val="14"/>
                <w:lang w:eastAsia="es-MX"/>
              </w:rPr>
            </w:pPr>
            <w:r w:rsidRPr="00170775">
              <w:rPr>
                <w:rFonts w:eastAsia="Times New Roman" w:cs="Calibri"/>
                <w:color w:val="000000"/>
                <w:sz w:val="14"/>
                <w:szCs w:val="14"/>
                <w:lang w:eastAsia="es-MX"/>
              </w:rPr>
              <w:t>Presupuesto de Egresos Devengado</w:t>
            </w:r>
          </w:p>
        </w:tc>
        <w:tc>
          <w:tcPr>
            <w:tcW w:w="1509" w:type="dxa"/>
            <w:tcBorders>
              <w:top w:val="nil"/>
              <w:left w:val="nil"/>
              <w:bottom w:val="single" w:sz="4" w:space="0" w:color="auto"/>
              <w:right w:val="single" w:sz="4" w:space="0" w:color="auto"/>
            </w:tcBorders>
            <w:shd w:val="clear" w:color="auto" w:fill="auto"/>
            <w:vAlign w:val="center"/>
            <w:hideMark/>
          </w:tcPr>
          <w:p w14:paraId="75199D2C" w14:textId="10F6AF8B" w:rsidR="00A75CD4" w:rsidRPr="00170775" w:rsidRDefault="00170775" w:rsidP="00170775">
            <w:pPr>
              <w:suppressAutoHyphens w:val="0"/>
              <w:overflowPunct/>
              <w:spacing w:after="0" w:line="240" w:lineRule="auto"/>
              <w:jc w:val="right"/>
              <w:rPr>
                <w:rFonts w:eastAsia="Times New Roman" w:cs="Calibri"/>
                <w:color w:val="000000"/>
                <w:sz w:val="14"/>
                <w:szCs w:val="14"/>
                <w:lang w:eastAsia="es-MX"/>
              </w:rPr>
            </w:pPr>
            <w:r w:rsidRPr="00170775">
              <w:rPr>
                <w:rFonts w:eastAsia="Times New Roman" w:cs="Calibri"/>
                <w:color w:val="000000"/>
                <w:sz w:val="14"/>
                <w:szCs w:val="14"/>
                <w:lang w:eastAsia="es-MX"/>
              </w:rPr>
              <w:t>-2,178</w:t>
            </w:r>
          </w:p>
        </w:tc>
      </w:tr>
      <w:tr w:rsidR="00A75CD4" w:rsidRPr="00170775" w14:paraId="4A891B14" w14:textId="77777777" w:rsidTr="00A75CD4">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55E18A88" w14:textId="77777777" w:rsidR="00A75CD4" w:rsidRPr="00170775" w:rsidRDefault="00A75CD4" w:rsidP="00A75CD4">
            <w:pPr>
              <w:suppressAutoHyphens w:val="0"/>
              <w:overflowPunct/>
              <w:spacing w:after="0" w:line="240" w:lineRule="auto"/>
              <w:rPr>
                <w:rFonts w:eastAsia="Times New Roman" w:cs="Calibri"/>
                <w:color w:val="000000"/>
                <w:sz w:val="14"/>
                <w:szCs w:val="14"/>
                <w:lang w:eastAsia="es-MX"/>
              </w:rPr>
            </w:pPr>
            <w:r w:rsidRPr="00170775">
              <w:rPr>
                <w:rFonts w:eastAsia="Times New Roman" w:cs="Calibri"/>
                <w:color w:val="000000"/>
                <w:sz w:val="14"/>
                <w:szCs w:val="14"/>
                <w:lang w:eastAsia="es-MX"/>
              </w:rPr>
              <w:t>Presupuesto de Egresos Ejercido</w:t>
            </w:r>
          </w:p>
        </w:tc>
        <w:tc>
          <w:tcPr>
            <w:tcW w:w="1509" w:type="dxa"/>
            <w:tcBorders>
              <w:top w:val="nil"/>
              <w:left w:val="nil"/>
              <w:bottom w:val="single" w:sz="4" w:space="0" w:color="auto"/>
              <w:right w:val="single" w:sz="4" w:space="0" w:color="auto"/>
            </w:tcBorders>
            <w:shd w:val="clear" w:color="auto" w:fill="auto"/>
            <w:vAlign w:val="center"/>
            <w:hideMark/>
          </w:tcPr>
          <w:p w14:paraId="488C5441" w14:textId="7CD43816" w:rsidR="00A75CD4" w:rsidRPr="00170775" w:rsidRDefault="00170775" w:rsidP="00170775">
            <w:pPr>
              <w:suppressAutoHyphens w:val="0"/>
              <w:overflowPunct/>
              <w:spacing w:after="0" w:line="240" w:lineRule="auto"/>
              <w:jc w:val="right"/>
              <w:rPr>
                <w:rFonts w:eastAsia="Times New Roman" w:cs="Calibri"/>
                <w:color w:val="000000"/>
                <w:sz w:val="14"/>
                <w:szCs w:val="14"/>
                <w:lang w:eastAsia="es-MX"/>
              </w:rPr>
            </w:pPr>
            <w:r w:rsidRPr="00170775">
              <w:rPr>
                <w:rFonts w:eastAsia="Times New Roman" w:cs="Calibri"/>
                <w:color w:val="000000"/>
                <w:sz w:val="14"/>
                <w:szCs w:val="14"/>
                <w:lang w:eastAsia="es-MX"/>
              </w:rPr>
              <w:t>957,065,278</w:t>
            </w:r>
          </w:p>
        </w:tc>
      </w:tr>
      <w:tr w:rsidR="00A75CD4" w:rsidRPr="00A75CD4" w14:paraId="686BD3DA" w14:textId="77777777" w:rsidTr="00A75CD4">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08E0A376" w14:textId="77777777" w:rsidR="00A75CD4" w:rsidRPr="00170775" w:rsidRDefault="00A75CD4" w:rsidP="00A75CD4">
            <w:pPr>
              <w:suppressAutoHyphens w:val="0"/>
              <w:overflowPunct/>
              <w:spacing w:after="0" w:line="240" w:lineRule="auto"/>
              <w:rPr>
                <w:rFonts w:eastAsia="Times New Roman" w:cs="Calibri"/>
                <w:color w:val="000000"/>
                <w:sz w:val="14"/>
                <w:szCs w:val="14"/>
                <w:lang w:eastAsia="es-MX"/>
              </w:rPr>
            </w:pPr>
            <w:r w:rsidRPr="00170775">
              <w:rPr>
                <w:rFonts w:eastAsia="Times New Roman" w:cs="Calibri"/>
                <w:color w:val="000000"/>
                <w:sz w:val="14"/>
                <w:szCs w:val="14"/>
                <w:lang w:eastAsia="es-MX"/>
              </w:rPr>
              <w:t>Presupuesto de Egresos Pagado</w:t>
            </w:r>
          </w:p>
        </w:tc>
        <w:tc>
          <w:tcPr>
            <w:tcW w:w="1509" w:type="dxa"/>
            <w:tcBorders>
              <w:top w:val="nil"/>
              <w:left w:val="nil"/>
              <w:bottom w:val="single" w:sz="4" w:space="0" w:color="auto"/>
              <w:right w:val="single" w:sz="4" w:space="0" w:color="auto"/>
            </w:tcBorders>
            <w:shd w:val="clear" w:color="auto" w:fill="auto"/>
            <w:vAlign w:val="center"/>
            <w:hideMark/>
          </w:tcPr>
          <w:p w14:paraId="2CEBAD80" w14:textId="047EF2E2" w:rsidR="00A75CD4" w:rsidRPr="00170775" w:rsidRDefault="00170775" w:rsidP="00170775">
            <w:pPr>
              <w:suppressAutoHyphens w:val="0"/>
              <w:overflowPunct/>
              <w:spacing w:after="0" w:line="240" w:lineRule="auto"/>
              <w:jc w:val="right"/>
              <w:rPr>
                <w:rFonts w:eastAsia="Times New Roman" w:cs="Calibri"/>
                <w:color w:val="000000"/>
                <w:sz w:val="14"/>
                <w:szCs w:val="14"/>
                <w:lang w:eastAsia="es-MX"/>
              </w:rPr>
            </w:pPr>
            <w:r w:rsidRPr="00170775">
              <w:rPr>
                <w:rFonts w:eastAsia="Times New Roman" w:cs="Calibri"/>
                <w:color w:val="000000"/>
                <w:sz w:val="14"/>
                <w:szCs w:val="14"/>
                <w:lang w:eastAsia="es-MX"/>
              </w:rPr>
              <w:t>95,207,516,614</w:t>
            </w:r>
          </w:p>
        </w:tc>
      </w:tr>
    </w:tbl>
    <w:p w14:paraId="1E2D6F98" w14:textId="77777777" w:rsidR="00A75CD4" w:rsidRDefault="00A75CD4">
      <w:pPr>
        <w:spacing w:after="0"/>
        <w:rPr>
          <w:rFonts w:cs="Calibri"/>
          <w:b/>
          <w:sz w:val="16"/>
          <w:szCs w:val="18"/>
        </w:rPr>
      </w:pPr>
    </w:p>
    <w:p w14:paraId="4BF6529B" w14:textId="77777777" w:rsidR="00A75CD4" w:rsidRDefault="00A75CD4">
      <w:pPr>
        <w:spacing w:after="0"/>
        <w:rPr>
          <w:rFonts w:cs="Calibri"/>
          <w:b/>
          <w:sz w:val="16"/>
          <w:szCs w:val="18"/>
        </w:rPr>
      </w:pPr>
    </w:p>
    <w:p w14:paraId="42D2D933" w14:textId="77777777" w:rsidR="00956161" w:rsidRDefault="00956161">
      <w:pPr>
        <w:spacing w:after="0"/>
        <w:rPr>
          <w:rFonts w:cs="Calibri"/>
          <w:b/>
          <w:sz w:val="16"/>
          <w:szCs w:val="18"/>
        </w:rPr>
      </w:pPr>
    </w:p>
    <w:p w14:paraId="79994C79" w14:textId="77777777" w:rsidR="00956161" w:rsidRDefault="00956161">
      <w:pPr>
        <w:spacing w:after="0"/>
        <w:rPr>
          <w:rFonts w:cs="Calibri"/>
          <w:b/>
          <w:sz w:val="16"/>
          <w:szCs w:val="18"/>
        </w:rPr>
      </w:pPr>
    </w:p>
    <w:p w14:paraId="0917B579" w14:textId="77777777" w:rsidR="00956161" w:rsidRDefault="00956161">
      <w:pPr>
        <w:spacing w:after="0"/>
        <w:rPr>
          <w:rFonts w:cs="Calibri"/>
          <w:b/>
          <w:sz w:val="16"/>
          <w:szCs w:val="18"/>
        </w:rPr>
      </w:pPr>
    </w:p>
    <w:p w14:paraId="368F049F" w14:textId="1969C58B" w:rsidR="007745EB" w:rsidRDefault="007745EB">
      <w:pPr>
        <w:spacing w:after="0"/>
        <w:jc w:val="both"/>
        <w:rPr>
          <w:rFonts w:cs="Calibri"/>
          <w:sz w:val="20"/>
          <w:szCs w:val="20"/>
        </w:rPr>
      </w:pPr>
    </w:p>
    <w:p w14:paraId="09CC2A95" w14:textId="42F4E01D" w:rsidR="00670690" w:rsidRDefault="00670690">
      <w:pPr>
        <w:spacing w:after="0"/>
        <w:jc w:val="both"/>
        <w:rPr>
          <w:rFonts w:cs="Calibri"/>
          <w:sz w:val="20"/>
          <w:szCs w:val="20"/>
        </w:rPr>
      </w:pPr>
    </w:p>
    <w:p w14:paraId="27B10CEC" w14:textId="6869996E" w:rsidR="007745EB" w:rsidRPr="000B130C" w:rsidRDefault="00C87FDA">
      <w:pPr>
        <w:tabs>
          <w:tab w:val="left" w:pos="720"/>
        </w:tabs>
        <w:spacing w:after="0" w:line="240" w:lineRule="exact"/>
        <w:ind w:left="432" w:hanging="432"/>
        <w:jc w:val="both"/>
        <w:rPr>
          <w:rFonts w:eastAsia="Times New Roman" w:cs="Calibri"/>
          <w:sz w:val="20"/>
          <w:szCs w:val="20"/>
          <w:lang w:eastAsia="es-ES"/>
        </w:rPr>
      </w:pPr>
      <w:r w:rsidRPr="000B130C">
        <w:rPr>
          <w:rFonts w:eastAsia="Times New Roman" w:cs="Calibri"/>
          <w:sz w:val="20"/>
          <w:szCs w:val="20"/>
          <w:lang w:eastAsia="es-ES"/>
        </w:rPr>
        <w:lastRenderedPageBreak/>
        <w:t xml:space="preserve">1. Valores en custodia:    </w:t>
      </w:r>
      <w:r w:rsidRPr="000B130C">
        <w:rPr>
          <w:rFonts w:eastAsia="Times New Roman" w:cs="Calibri"/>
          <w:b/>
          <w:sz w:val="20"/>
          <w:szCs w:val="20"/>
          <w:lang w:eastAsia="es-ES"/>
        </w:rPr>
        <w:t>No Aplica</w:t>
      </w:r>
    </w:p>
    <w:p w14:paraId="4E49864F" w14:textId="3AC93C37" w:rsidR="007745EB" w:rsidRPr="000B130C" w:rsidRDefault="007745EB">
      <w:pPr>
        <w:tabs>
          <w:tab w:val="left" w:pos="720"/>
        </w:tabs>
        <w:spacing w:after="0" w:line="240" w:lineRule="exact"/>
        <w:ind w:left="432" w:hanging="432"/>
        <w:jc w:val="both"/>
        <w:rPr>
          <w:rFonts w:eastAsia="Times New Roman" w:cs="Calibri"/>
          <w:sz w:val="20"/>
          <w:szCs w:val="20"/>
          <w:lang w:eastAsia="es-ES"/>
        </w:rPr>
      </w:pPr>
    </w:p>
    <w:p w14:paraId="75B276F6" w14:textId="77777777" w:rsidR="007745EB" w:rsidRPr="000B130C" w:rsidRDefault="00C87FDA">
      <w:pPr>
        <w:tabs>
          <w:tab w:val="left" w:pos="720"/>
        </w:tabs>
        <w:spacing w:after="0" w:line="240" w:lineRule="exact"/>
        <w:ind w:left="432" w:hanging="432"/>
        <w:jc w:val="both"/>
        <w:rPr>
          <w:rFonts w:eastAsia="Times New Roman" w:cs="Calibri"/>
          <w:sz w:val="20"/>
          <w:szCs w:val="20"/>
          <w:lang w:eastAsia="es-ES"/>
        </w:rPr>
      </w:pPr>
      <w:r w:rsidRPr="000B130C">
        <w:rPr>
          <w:rFonts w:eastAsia="Times New Roman" w:cs="Calibri"/>
          <w:sz w:val="20"/>
          <w:szCs w:val="20"/>
          <w:lang w:eastAsia="es-ES"/>
        </w:rPr>
        <w:t xml:space="preserve">2. Por tipo de emisión de Instrumento:   </w:t>
      </w:r>
      <w:r w:rsidRPr="000B130C">
        <w:rPr>
          <w:rFonts w:eastAsia="Times New Roman" w:cs="Calibri"/>
          <w:b/>
          <w:sz w:val="20"/>
          <w:szCs w:val="20"/>
          <w:lang w:eastAsia="es-ES"/>
        </w:rPr>
        <w:t>No Aplica</w:t>
      </w:r>
    </w:p>
    <w:p w14:paraId="5A8ABBA5" w14:textId="2A0A6A6A" w:rsidR="007745EB" w:rsidRPr="000B130C" w:rsidRDefault="007745EB">
      <w:pPr>
        <w:tabs>
          <w:tab w:val="left" w:pos="720"/>
        </w:tabs>
        <w:spacing w:after="0" w:line="240" w:lineRule="exact"/>
        <w:ind w:left="432" w:hanging="432"/>
        <w:jc w:val="both"/>
        <w:rPr>
          <w:rFonts w:eastAsia="Times New Roman" w:cs="Calibri"/>
          <w:sz w:val="20"/>
          <w:szCs w:val="20"/>
          <w:lang w:eastAsia="es-ES"/>
        </w:rPr>
      </w:pPr>
    </w:p>
    <w:p w14:paraId="174D8196" w14:textId="18F31A18" w:rsidR="007745EB" w:rsidRPr="000B130C" w:rsidRDefault="00C87FDA">
      <w:pPr>
        <w:tabs>
          <w:tab w:val="left" w:pos="720"/>
        </w:tabs>
        <w:spacing w:after="0" w:line="240" w:lineRule="exact"/>
        <w:ind w:left="432" w:hanging="432"/>
        <w:jc w:val="both"/>
        <w:rPr>
          <w:rFonts w:eastAsia="Times New Roman" w:cs="Calibri"/>
          <w:sz w:val="20"/>
          <w:szCs w:val="20"/>
          <w:lang w:eastAsia="es-ES"/>
        </w:rPr>
      </w:pPr>
      <w:r w:rsidRPr="000B130C">
        <w:rPr>
          <w:rFonts w:eastAsia="Times New Roman" w:cs="Calibri"/>
          <w:sz w:val="20"/>
          <w:szCs w:val="20"/>
          <w:lang w:eastAsia="es-ES"/>
        </w:rPr>
        <w:t>3. Los contratos firmados de construcciones por tipo de contrato:</w:t>
      </w:r>
    </w:p>
    <w:p w14:paraId="13710666" w14:textId="77777777" w:rsidR="007745EB" w:rsidRPr="000B130C" w:rsidRDefault="007745EB">
      <w:pPr>
        <w:tabs>
          <w:tab w:val="left" w:pos="720"/>
        </w:tabs>
        <w:spacing w:after="0" w:line="240" w:lineRule="exact"/>
        <w:ind w:left="432" w:hanging="432"/>
        <w:jc w:val="both"/>
        <w:rPr>
          <w:rFonts w:eastAsia="Times New Roman" w:cs="Calibri"/>
          <w:sz w:val="20"/>
          <w:szCs w:val="20"/>
          <w:lang w:eastAsia="es-ES"/>
        </w:rPr>
      </w:pPr>
    </w:p>
    <w:p w14:paraId="720F45A7" w14:textId="3CAFFB82" w:rsidR="007745EB" w:rsidRPr="000B130C" w:rsidRDefault="00C87FDA">
      <w:pPr>
        <w:spacing w:after="0" w:line="240" w:lineRule="auto"/>
        <w:ind w:left="142"/>
        <w:rPr>
          <w:rFonts w:ascii="Arial" w:hAnsi="Arial" w:cs="Arial"/>
          <w:color w:val="AB0033"/>
          <w:sz w:val="20"/>
          <w:szCs w:val="20"/>
          <w:shd w:val="clear" w:color="auto" w:fill="FFFFFF"/>
        </w:rPr>
      </w:pPr>
      <w:r w:rsidRPr="000B130C">
        <w:rPr>
          <w:rFonts w:eastAsia="Times New Roman" w:cs="Calibri"/>
          <w:sz w:val="20"/>
          <w:szCs w:val="20"/>
          <w:lang w:eastAsia="es-ES"/>
        </w:rPr>
        <w:t>La Información la proporciona la Secretaría de OBRAS PÚBLICAS ya que es la dependencia que res</w:t>
      </w:r>
      <w:r w:rsidR="00662FDE">
        <w:rPr>
          <w:rFonts w:eastAsia="Times New Roman" w:cs="Calibri"/>
          <w:sz w:val="20"/>
          <w:szCs w:val="20"/>
          <w:lang w:eastAsia="es-ES"/>
        </w:rPr>
        <w:t xml:space="preserve">guarda la documentación en </w:t>
      </w:r>
      <w:r w:rsidRPr="000B130C">
        <w:rPr>
          <w:rFonts w:eastAsia="Times New Roman" w:cs="Calibri"/>
          <w:sz w:val="20"/>
          <w:szCs w:val="20"/>
          <w:lang w:eastAsia="es-ES"/>
        </w:rPr>
        <w:t>los expedientes de obra correspondientes y dicha información esta publicada en su página oficial.</w:t>
      </w:r>
      <w:r w:rsidRPr="000B130C">
        <w:rPr>
          <w:rFonts w:eastAsia="Times New Roman" w:cs="Calibri"/>
          <w:color w:val="AB0033"/>
          <w:sz w:val="20"/>
          <w:szCs w:val="20"/>
          <w:lang w:eastAsia="es-ES"/>
        </w:rPr>
        <w:t xml:space="preserve"> </w:t>
      </w:r>
    </w:p>
    <w:p w14:paraId="4EF00643" w14:textId="663A0E0F" w:rsidR="007745EB" w:rsidRPr="000B130C" w:rsidRDefault="007745EB">
      <w:pPr>
        <w:spacing w:after="0" w:line="240" w:lineRule="auto"/>
        <w:ind w:left="142"/>
        <w:rPr>
          <w:rFonts w:ascii="Arial" w:hAnsi="Arial" w:cs="Arial"/>
          <w:color w:val="AB0033"/>
          <w:sz w:val="20"/>
          <w:szCs w:val="20"/>
          <w:shd w:val="clear" w:color="auto" w:fill="FFFFFF"/>
        </w:rPr>
      </w:pPr>
    </w:p>
    <w:p w14:paraId="692D1613" w14:textId="13593700" w:rsidR="007745EB" w:rsidRDefault="007745EB">
      <w:pPr>
        <w:tabs>
          <w:tab w:val="left" w:pos="720"/>
        </w:tabs>
        <w:spacing w:after="0" w:line="240" w:lineRule="exact"/>
        <w:jc w:val="both"/>
        <w:rPr>
          <w:rFonts w:eastAsia="Times New Roman" w:cs="Calibri"/>
          <w:b/>
          <w:bCs/>
          <w:sz w:val="20"/>
          <w:szCs w:val="20"/>
          <w:lang w:eastAsia="es-ES"/>
        </w:rPr>
      </w:pPr>
    </w:p>
    <w:p w14:paraId="2583D5D6" w14:textId="579D4AA2" w:rsidR="001341A8" w:rsidRDefault="001341A8">
      <w:pPr>
        <w:tabs>
          <w:tab w:val="left" w:pos="720"/>
        </w:tabs>
        <w:spacing w:after="0" w:line="240" w:lineRule="exact"/>
        <w:jc w:val="both"/>
        <w:rPr>
          <w:rFonts w:eastAsia="Times New Roman" w:cs="Calibri"/>
          <w:b/>
          <w:bCs/>
          <w:sz w:val="20"/>
          <w:szCs w:val="20"/>
          <w:lang w:eastAsia="es-ES"/>
        </w:rPr>
      </w:pPr>
    </w:p>
    <w:p w14:paraId="54B014A0" w14:textId="67EC7C68" w:rsidR="001341A8" w:rsidRDefault="001341A8">
      <w:pPr>
        <w:tabs>
          <w:tab w:val="left" w:pos="720"/>
        </w:tabs>
        <w:spacing w:after="0" w:line="240" w:lineRule="exact"/>
        <w:jc w:val="both"/>
        <w:rPr>
          <w:rFonts w:eastAsia="Times New Roman" w:cs="Calibri"/>
          <w:b/>
          <w:bCs/>
          <w:sz w:val="20"/>
          <w:szCs w:val="20"/>
          <w:lang w:eastAsia="es-ES"/>
        </w:rPr>
      </w:pPr>
    </w:p>
    <w:p w14:paraId="1A42386E" w14:textId="42321E97" w:rsidR="001F51EB" w:rsidRPr="001F51EB" w:rsidRDefault="001F51EB">
      <w:pPr>
        <w:tabs>
          <w:tab w:val="left" w:pos="720"/>
        </w:tabs>
        <w:spacing w:after="0" w:line="240" w:lineRule="exact"/>
        <w:jc w:val="both"/>
        <w:rPr>
          <w:rFonts w:eastAsia="Times New Roman" w:cs="Calibri"/>
          <w:b/>
          <w:bCs/>
          <w:sz w:val="20"/>
          <w:szCs w:val="20"/>
          <w:lang w:eastAsia="es-ES"/>
        </w:rPr>
      </w:pPr>
    </w:p>
    <w:p w14:paraId="01B4B9A9" w14:textId="11BBD078" w:rsidR="007745EB" w:rsidRDefault="00C87FDA">
      <w:pPr>
        <w:spacing w:after="0" w:line="240" w:lineRule="auto"/>
        <w:rPr>
          <w:rFonts w:eastAsia="Times New Roman" w:cs="Calibri"/>
          <w:sz w:val="14"/>
          <w:szCs w:val="14"/>
          <w:lang w:val="es-ES" w:eastAsia="es-ES"/>
        </w:rPr>
      </w:pPr>
      <w:proofErr w:type="gramStart"/>
      <w:r>
        <w:rPr>
          <w:rFonts w:eastAsia="Times New Roman" w:cs="Calibri"/>
          <w:sz w:val="14"/>
          <w:szCs w:val="14"/>
          <w:lang w:val="es-ES" w:eastAsia="es-ES"/>
        </w:rPr>
        <w:t>“ Bajo</w:t>
      </w:r>
      <w:proofErr w:type="gramEnd"/>
      <w:r>
        <w:rPr>
          <w:rFonts w:eastAsia="Times New Roman" w:cs="Calibri"/>
          <w:sz w:val="14"/>
          <w:szCs w:val="14"/>
          <w:lang w:val="es-ES" w:eastAsia="es-ES"/>
        </w:rPr>
        <w:t xml:space="preserve"> protesta de decir verdad declaramos que los Estados Financieros y sus Notas, son razonablemente correctos y son responsabilidad del emisor “</w:t>
      </w:r>
    </w:p>
    <w:p w14:paraId="6D3939E6" w14:textId="149D67D3" w:rsidR="00670690" w:rsidRDefault="00670690">
      <w:pPr>
        <w:spacing w:after="0" w:line="240" w:lineRule="auto"/>
        <w:rPr>
          <w:rFonts w:eastAsia="Times New Roman" w:cs="Calibri"/>
          <w:sz w:val="14"/>
          <w:szCs w:val="14"/>
          <w:lang w:val="es-ES" w:eastAsia="es-ES"/>
        </w:rPr>
      </w:pPr>
    </w:p>
    <w:p w14:paraId="75A4D853" w14:textId="500BDDB7" w:rsidR="00670690" w:rsidRDefault="00670690">
      <w:pPr>
        <w:spacing w:after="0" w:line="240" w:lineRule="auto"/>
        <w:rPr>
          <w:rFonts w:eastAsia="Times New Roman" w:cs="Calibri"/>
          <w:sz w:val="14"/>
          <w:szCs w:val="14"/>
          <w:lang w:val="es-ES" w:eastAsia="es-ES"/>
        </w:rPr>
      </w:pPr>
    </w:p>
    <w:p w14:paraId="72458F2B" w14:textId="71924EB8" w:rsidR="00670690" w:rsidRDefault="00670690">
      <w:pPr>
        <w:spacing w:after="0" w:line="240" w:lineRule="auto"/>
        <w:rPr>
          <w:rFonts w:eastAsia="Times New Roman" w:cs="Calibri"/>
          <w:sz w:val="14"/>
          <w:szCs w:val="14"/>
          <w:lang w:val="es-ES" w:eastAsia="es-ES"/>
        </w:rPr>
      </w:pPr>
    </w:p>
    <w:p w14:paraId="14E2CA7A" w14:textId="5B7E77DF" w:rsidR="00670690" w:rsidRDefault="00670690">
      <w:pPr>
        <w:spacing w:after="0" w:line="240" w:lineRule="auto"/>
        <w:rPr>
          <w:rFonts w:eastAsia="Times New Roman" w:cs="Calibri"/>
          <w:sz w:val="14"/>
          <w:szCs w:val="14"/>
          <w:lang w:val="es-ES" w:eastAsia="es-ES"/>
        </w:rPr>
      </w:pPr>
    </w:p>
    <w:p w14:paraId="1DC97FC7" w14:textId="5637BFFF" w:rsidR="00670690" w:rsidRDefault="00670690">
      <w:pPr>
        <w:spacing w:after="0" w:line="240" w:lineRule="auto"/>
        <w:rPr>
          <w:rFonts w:eastAsia="Times New Roman" w:cs="Calibri"/>
          <w:sz w:val="14"/>
          <w:szCs w:val="14"/>
          <w:lang w:val="es-ES" w:eastAsia="es-ES"/>
        </w:rPr>
      </w:pPr>
    </w:p>
    <w:p w14:paraId="33CD7726" w14:textId="6C60BAA7" w:rsidR="00670690" w:rsidRDefault="00670690">
      <w:pPr>
        <w:spacing w:after="0" w:line="240" w:lineRule="auto"/>
        <w:rPr>
          <w:rFonts w:eastAsia="Times New Roman" w:cs="Calibri"/>
          <w:sz w:val="14"/>
          <w:szCs w:val="14"/>
          <w:lang w:val="es-ES" w:eastAsia="es-ES"/>
        </w:rPr>
      </w:pPr>
    </w:p>
    <w:p w14:paraId="55E58E4E" w14:textId="77777777" w:rsidR="00670690" w:rsidRDefault="00670690">
      <w:pPr>
        <w:spacing w:after="0" w:line="240" w:lineRule="auto"/>
        <w:rPr>
          <w:rFonts w:eastAsia="Times New Roman" w:cs="Calibri"/>
          <w:sz w:val="14"/>
          <w:szCs w:val="14"/>
          <w:lang w:val="es-ES" w:eastAsia="es-ES"/>
        </w:rPr>
      </w:pPr>
    </w:p>
    <w:p w14:paraId="0D434B4F" w14:textId="59CA3B89" w:rsidR="007745EB" w:rsidRDefault="007745EB">
      <w:pPr>
        <w:spacing w:after="0" w:line="240" w:lineRule="auto"/>
        <w:rPr>
          <w:rFonts w:eastAsia="Times New Roman" w:cs="Calibri"/>
          <w:sz w:val="14"/>
          <w:szCs w:val="14"/>
          <w:lang w:val="es-ES" w:eastAsia="es-ES"/>
        </w:rPr>
      </w:pPr>
    </w:p>
    <w:p w14:paraId="69ACD10B" w14:textId="2875C709" w:rsidR="007745EB" w:rsidRDefault="007745EB">
      <w:pPr>
        <w:spacing w:after="0" w:line="240" w:lineRule="auto"/>
        <w:rPr>
          <w:rFonts w:eastAsia="Times New Roman" w:cs="Calibri"/>
          <w:sz w:val="14"/>
          <w:szCs w:val="14"/>
          <w:lang w:val="es-ES" w:eastAsia="es-ES"/>
        </w:rPr>
      </w:pPr>
    </w:p>
    <w:p w14:paraId="25DC7E70" w14:textId="6E1C7A86" w:rsidR="007745EB" w:rsidRDefault="007745EB">
      <w:pPr>
        <w:spacing w:after="0" w:line="240" w:lineRule="auto"/>
        <w:rPr>
          <w:rFonts w:eastAsia="Times New Roman" w:cs="Calibri"/>
          <w:sz w:val="14"/>
          <w:szCs w:val="14"/>
          <w:lang w:val="es-ES" w:eastAsia="es-ES"/>
        </w:rPr>
      </w:pPr>
    </w:p>
    <w:p w14:paraId="16EB4503" w14:textId="515A2A3E" w:rsidR="007745EB" w:rsidRDefault="007745EB">
      <w:pPr>
        <w:spacing w:after="0" w:line="240" w:lineRule="auto"/>
        <w:rPr>
          <w:rFonts w:eastAsia="Times New Roman" w:cs="Calibri"/>
          <w:sz w:val="14"/>
          <w:szCs w:val="14"/>
          <w:lang w:val="es-ES" w:eastAsia="es-ES"/>
        </w:rPr>
      </w:pPr>
    </w:p>
    <w:p w14:paraId="5AC35204" w14:textId="17D559E4" w:rsidR="00A71ABC" w:rsidRDefault="00A71ABC">
      <w:pPr>
        <w:spacing w:after="0" w:line="240" w:lineRule="auto"/>
        <w:rPr>
          <w:rFonts w:eastAsia="Times New Roman" w:cs="Calibri"/>
          <w:sz w:val="14"/>
          <w:szCs w:val="14"/>
          <w:lang w:val="es-ES" w:eastAsia="es-ES"/>
        </w:rPr>
      </w:pPr>
    </w:p>
    <w:p w14:paraId="122E39B3" w14:textId="23240C98" w:rsidR="007745EB" w:rsidRDefault="007745EB">
      <w:pPr>
        <w:spacing w:after="0" w:line="240" w:lineRule="auto"/>
        <w:rPr>
          <w:rFonts w:eastAsia="Times New Roman" w:cs="Calibri"/>
          <w:sz w:val="14"/>
          <w:szCs w:val="14"/>
          <w:lang w:val="es-ES" w:eastAsia="es-ES"/>
        </w:rPr>
      </w:pPr>
    </w:p>
    <w:sectPr w:rsidR="007745EB" w:rsidSect="00A7659A">
      <w:headerReference w:type="default" r:id="rId35"/>
      <w:footerReference w:type="default" r:id="rId36"/>
      <w:pgSz w:w="12240" w:h="15840" w:code="1"/>
      <w:pgMar w:top="1134" w:right="1418" w:bottom="851" w:left="1418" w:header="567" w:footer="567" w:gutter="0"/>
      <w:pgNumType w:start="9"/>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DC4D9" w14:textId="77777777" w:rsidR="00626065" w:rsidRDefault="00626065">
      <w:pPr>
        <w:spacing w:after="0" w:line="240" w:lineRule="auto"/>
      </w:pPr>
      <w:r>
        <w:separator/>
      </w:r>
    </w:p>
  </w:endnote>
  <w:endnote w:type="continuationSeparator" w:id="0">
    <w:p w14:paraId="0FBA99D3" w14:textId="77777777" w:rsidR="00626065" w:rsidRDefault="00626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Univers (W1)">
    <w:altName w:val="Arial"/>
    <w:panose1 w:val="00000000000000000000"/>
    <w:charset w:val="00"/>
    <w:family w:val="swiss"/>
    <w:notTrueType/>
    <w:pitch w:val="variable"/>
    <w:sig w:usb0="00000003" w:usb1="00000000" w:usb2="00000000" w:usb3="00000000" w:csb0="00000001" w:csb1="00000000"/>
  </w:font>
  <w:font w:name="Encode Sans Expanded SemiBold">
    <w:altName w:val="Calibri"/>
    <w:charset w:val="00"/>
    <w:family w:val="auto"/>
    <w:pitch w:val="variable"/>
    <w:sig w:usb0="A00000FF" w:usb1="4000207B" w:usb2="00000000" w:usb3="00000000" w:csb0="00000193" w:csb1="00000000"/>
  </w:font>
  <w:font w:name="DIN Pro Bold">
    <w:charset w:val="00"/>
    <w:family w:val="swiss"/>
    <w:pitch w:val="variable"/>
    <w:sig w:usb0="A00002BF" w:usb1="4000207B" w:usb2="00000008" w:usb3="00000000" w:csb0="0000009F" w:csb1="00000000"/>
  </w:font>
  <w:font w:name="Encode Sans Medium">
    <w:altName w:val="Calibri"/>
    <w:charset w:val="00"/>
    <w:family w:val="auto"/>
    <w:pitch w:val="variable"/>
    <w:sig w:usb0="A00000FF" w:usb1="4000207B" w:usb2="00000000" w:usb3="00000000" w:csb0="00000193" w:csb1="00000000"/>
  </w:font>
  <w:font w:name="HelveticaNeueLT Std L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70CDB" w14:textId="77777777" w:rsidR="00626065" w:rsidRDefault="00626065">
    <w:pPr>
      <w:pStyle w:val="Piedepgina"/>
      <w:jc w:val="center"/>
      <w:rPr>
        <w:rFonts w:ascii="HelveticaNeueLT Std Lt" w:hAnsi="HelveticaNeueLT Std Lt"/>
        <w:b/>
      </w:rPr>
    </w:pPr>
    <w:r>
      <w:rPr>
        <w:rFonts w:ascii="HelveticaNeueLT Std Lt" w:hAnsi="HelveticaNeueLT Std Lt"/>
        <w:b/>
        <w:noProof/>
        <w:lang w:eastAsia="es-MX"/>
      </w:rPr>
      <mc:AlternateContent>
        <mc:Choice Requires="wps">
          <w:drawing>
            <wp:anchor distT="13335" distB="13335" distL="635" distR="635" simplePos="0" relativeHeight="141" behindDoc="1" locked="0" layoutInCell="1" allowOverlap="1" wp14:anchorId="623FD96A" wp14:editId="4684A461">
              <wp:simplePos x="0" y="0"/>
              <wp:positionH relativeFrom="column">
                <wp:posOffset>-88265</wp:posOffset>
              </wp:positionH>
              <wp:positionV relativeFrom="paragraph">
                <wp:posOffset>50165</wp:posOffset>
              </wp:positionV>
              <wp:extent cx="6264275" cy="0"/>
              <wp:effectExtent l="635" t="13335" r="635" b="13335"/>
              <wp:wrapNone/>
              <wp:docPr id="16" name="Conector recto 13"/>
              <wp:cNvGraphicFramePr/>
              <a:graphic xmlns:a="http://schemas.openxmlformats.org/drawingml/2006/main">
                <a:graphicData uri="http://schemas.microsoft.com/office/word/2010/wordprocessingShape">
                  <wps:wsp>
                    <wps:cNvCnPr/>
                    <wps:spPr>
                      <a:xfrm>
                        <a:off x="0" y="0"/>
                        <a:ext cx="6264360" cy="0"/>
                      </a:xfrm>
                      <a:prstGeom prst="line">
                        <a:avLst/>
                      </a:prstGeom>
                      <a:ln w="25560">
                        <a:solidFill>
                          <a:srgbClr val="BC955C"/>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6C2FD73A" id="Conector recto 13" o:spid="_x0000_s1026" style="position:absolute;z-index:-503316339;visibility:visible;mso-wrap-style:square;mso-wrap-distance-left:.05pt;mso-wrap-distance-top:1.05pt;mso-wrap-distance-right:.05pt;mso-wrap-distance-bottom:1.05pt;mso-position-horizontal:absolute;mso-position-horizontal-relative:text;mso-position-vertical:absolute;mso-position-vertical-relative:text" from="-6.95pt,3.95pt" to="486.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" strokecolor="#bc955c" strokeweight=".71mm">
              <v:stroke joinstyle="miter"/>
            </v:line>
          </w:pict>
        </mc:Fallback>
      </mc:AlternateContent>
    </w:r>
  </w:p>
  <w:p w14:paraId="4364E694" w14:textId="77777777" w:rsidR="00626065" w:rsidRDefault="00626065">
    <w:pPr>
      <w:pStyle w:val="Piedepgina"/>
      <w:jc w:val="center"/>
      <w:rPr>
        <w:rFonts w:cs="Calibri"/>
      </w:rPr>
    </w:pPr>
    <w:r>
      <w:rPr>
        <w:rFonts w:cs="Calibri"/>
      </w:rPr>
      <w:t>Contable</w:t>
    </w:r>
  </w:p>
  <w:p w14:paraId="10EE9E60" w14:textId="77777777" w:rsidR="00626065" w:rsidRDefault="00626065">
    <w:pPr>
      <w:jc w:val="center"/>
      <w:rPr>
        <w:rFonts w:ascii="HelveticaNeueLT Std Lt" w:hAnsi="HelveticaNeueLT Std Lt"/>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0C4B8" w14:textId="77777777" w:rsidR="00626065" w:rsidRDefault="00626065">
      <w:pPr>
        <w:spacing w:after="0" w:line="240" w:lineRule="auto"/>
      </w:pPr>
      <w:r>
        <w:separator/>
      </w:r>
    </w:p>
  </w:footnote>
  <w:footnote w:type="continuationSeparator" w:id="0">
    <w:p w14:paraId="63BB87C2" w14:textId="77777777" w:rsidR="00626065" w:rsidRDefault="00626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8F8DC" w14:textId="77777777" w:rsidR="00626065" w:rsidRPr="008F2DCC" w:rsidRDefault="00626065" w:rsidP="00704C44">
    <w:pPr>
      <w:pStyle w:val="Encabezado"/>
      <w:tabs>
        <w:tab w:val="left" w:pos="1670"/>
        <w:tab w:val="center" w:pos="4702"/>
      </w:tabs>
      <w:rPr>
        <w:rFonts w:ascii="Encode Sans Expanded SemiBold" w:hAnsi="Encode Sans Expanded SemiBold" w:cs="DIN Pro Bold"/>
        <w:bCs/>
        <w:sz w:val="24"/>
        <w:szCs w:val="24"/>
      </w:rPr>
    </w:pPr>
    <w:r>
      <w:rPr>
        <w:noProof/>
        <w:lang w:eastAsia="es-MX"/>
      </w:rPr>
      <w:drawing>
        <wp:anchor distT="0" distB="0" distL="114300" distR="114300" simplePos="0" relativeHeight="36" behindDoc="1" locked="0" layoutInCell="0" allowOverlap="1" wp14:anchorId="2458E75A" wp14:editId="01B03D6B">
          <wp:simplePos x="0" y="0"/>
          <wp:positionH relativeFrom="margin">
            <wp:posOffset>-339725</wp:posOffset>
          </wp:positionH>
          <wp:positionV relativeFrom="paragraph">
            <wp:posOffset>62230</wp:posOffset>
          </wp:positionV>
          <wp:extent cx="1880235" cy="638175"/>
          <wp:effectExtent l="0" t="0" r="0" b="0"/>
          <wp:wrapSquare wrapText="bothSides"/>
          <wp:docPr id="3" name="Image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21"/>
                  <pic:cNvPicPr>
                    <a:picLocks noChangeAspect="1" noChangeArrowheads="1"/>
                  </pic:cNvPicPr>
                </pic:nvPicPr>
                <pic:blipFill>
                  <a:blip r:embed="rId1"/>
                  <a:srcRect t="10233" b="7711"/>
                  <a:stretch>
                    <a:fillRect/>
                  </a:stretch>
                </pic:blipFill>
                <pic:spPr bwMode="auto">
                  <a:xfrm>
                    <a:off x="0" y="0"/>
                    <a:ext cx="1880235" cy="638175"/>
                  </a:xfrm>
                  <a:prstGeom prst="rect">
                    <a:avLst/>
                  </a:prstGeom>
                </pic:spPr>
              </pic:pic>
            </a:graphicData>
          </a:graphic>
        </wp:anchor>
      </w:drawing>
    </w:r>
    <w:r>
      <w:rPr>
        <w:rFonts w:ascii="Encode Sans Medium" w:hAnsi="Encode Sans Medium" w:cs="DIN Pro Bold"/>
        <w:sz w:val="24"/>
        <w:szCs w:val="24"/>
      </w:rPr>
      <w:t xml:space="preserve">                     </w:t>
    </w:r>
    <w:r w:rsidRPr="008F2DCC">
      <w:rPr>
        <w:rFonts w:ascii="Encode Sans Expanded SemiBold" w:hAnsi="Encode Sans Expanded SemiBold" w:cs="DIN Pro Bold"/>
        <w:bCs/>
        <w:sz w:val="24"/>
        <w:szCs w:val="24"/>
      </w:rPr>
      <w:t>PODER EJECUTIVO</w:t>
    </w:r>
  </w:p>
  <w:p w14:paraId="1E3FE232" w14:textId="77777777" w:rsidR="00626065" w:rsidRDefault="00626065">
    <w:pPr>
      <w:pStyle w:val="Encabezado"/>
      <w:tabs>
        <w:tab w:val="left" w:pos="1670"/>
        <w:tab w:val="center" w:pos="4702"/>
      </w:tabs>
      <w:rPr>
        <w:rFonts w:ascii="Encode Sans Medium" w:hAnsi="Encode Sans Medium" w:cs="DIN Pro Bold"/>
        <w:sz w:val="24"/>
        <w:szCs w:val="24"/>
      </w:rPr>
    </w:pPr>
    <w:r>
      <w:rPr>
        <w:noProof/>
        <w:lang w:eastAsia="es-MX"/>
      </w:rPr>
      <mc:AlternateContent>
        <mc:Choice Requires="wps">
          <w:drawing>
            <wp:anchor distT="635" distB="635" distL="8255" distR="8255" simplePos="0" relativeHeight="71" behindDoc="1" locked="0" layoutInCell="1" allowOverlap="1" wp14:anchorId="6130DD8D" wp14:editId="2AB06675">
              <wp:simplePos x="0" y="0"/>
              <wp:positionH relativeFrom="column">
                <wp:posOffset>5392420</wp:posOffset>
              </wp:positionH>
              <wp:positionV relativeFrom="paragraph">
                <wp:posOffset>179705</wp:posOffset>
              </wp:positionV>
              <wp:extent cx="12700" cy="298450"/>
              <wp:effectExtent l="8255" t="635" r="8255" b="635"/>
              <wp:wrapNone/>
              <wp:docPr id="14" name="Conector recto 5"/>
              <wp:cNvGraphicFramePr/>
              <a:graphic xmlns:a="http://schemas.openxmlformats.org/drawingml/2006/main">
                <a:graphicData uri="http://schemas.microsoft.com/office/word/2010/wordprocessingShape">
                  <wps:wsp>
                    <wps:cNvCnPr/>
                    <wps:spPr>
                      <a:xfrm>
                        <a:off x="0" y="0"/>
                        <a:ext cx="12600" cy="298440"/>
                      </a:xfrm>
                      <a:prstGeom prst="line">
                        <a:avLst/>
                      </a:prstGeom>
                      <a:ln w="15840">
                        <a:solidFill>
                          <a:srgbClr val="BC955C"/>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0D293F50" id="Conector recto 5" o:spid="_x0000_s1026" style="position:absolute;z-index:-503316409;visibility:visible;mso-wrap-style:square;mso-wrap-distance-left:.65pt;mso-wrap-distance-top:.05pt;mso-wrap-distance-right:.65pt;mso-wrap-distance-bottom:.05pt;mso-position-horizontal:absolute;mso-position-horizontal-relative:text;mso-position-vertical:absolute;mso-position-vertical-relative:text" from="424.6pt,14.15pt" to="425.6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" strokecolor="#bc955c" strokeweight=".44mm">
              <v:stroke joinstyle="miter"/>
            </v:line>
          </w:pict>
        </mc:Fallback>
      </mc:AlternateContent>
    </w:r>
    <w:r>
      <w:rPr>
        <w:rFonts w:ascii="Encode Sans Medium" w:hAnsi="Encode Sans Medium" w:cs="DIN Pro Bold"/>
        <w:sz w:val="24"/>
        <w:szCs w:val="24"/>
      </w:rPr>
      <w:t xml:space="preserve">                                                                      </w:t>
    </w:r>
  </w:p>
  <w:p w14:paraId="13D55C94" w14:textId="2DED7AA4" w:rsidR="00626065" w:rsidRPr="008F2DCC" w:rsidRDefault="00626065">
    <w:pPr>
      <w:pStyle w:val="Encabezado"/>
      <w:tabs>
        <w:tab w:val="left" w:pos="1670"/>
        <w:tab w:val="center" w:pos="4702"/>
      </w:tabs>
      <w:rPr>
        <w:rFonts w:ascii="Encode Sans Expanded SemiBold" w:hAnsi="Encode Sans Expanded SemiBold" w:cs="DIN Pro Bold"/>
        <w:sz w:val="24"/>
        <w:szCs w:val="24"/>
      </w:rPr>
    </w:pPr>
    <w:r w:rsidRPr="008F2DCC">
      <w:rPr>
        <w:rFonts w:ascii="Encode Sans Expanded SemiBold" w:hAnsi="Encode Sans Expanded SemiBold" w:cs="DIN Pro Bold"/>
        <w:sz w:val="24"/>
        <w:szCs w:val="24"/>
      </w:rPr>
      <w:t xml:space="preserve">                                                </w:t>
    </w:r>
    <w:r w:rsidR="003B0A84">
      <w:rPr>
        <w:rFonts w:ascii="Encode Sans Expanded SemiBold" w:hAnsi="Encode Sans Expanded SemiBold" w:cs="DIN Pro Bold"/>
        <w:sz w:val="24"/>
        <w:szCs w:val="24"/>
      </w:rPr>
      <w:t xml:space="preserve">                         </w:t>
    </w:r>
    <w:r w:rsidRPr="008F2DCC">
      <w:rPr>
        <w:rFonts w:ascii="Encode Sans Expanded SemiBold" w:hAnsi="Encode Sans Expanded SemiBold" w:cs="DIN Pro Bold"/>
        <w:bCs/>
      </w:rPr>
      <w:t>CUARTO TRIMESTRE</w:t>
    </w:r>
    <w:r w:rsidRPr="008F2DCC">
      <w:rPr>
        <w:rFonts w:ascii="Encode Sans Expanded SemiBold" w:hAnsi="Encode Sans Expanded SemiBold" w:cs="DIN Pro Bold"/>
      </w:rPr>
      <w:t xml:space="preserve">   </w:t>
    </w:r>
    <w:r w:rsidRPr="008F2DCC">
      <w:rPr>
        <w:rFonts w:ascii="Encode Sans Expanded SemiBold" w:hAnsi="Encode Sans Expanded SemiBold" w:cs="DIN Pro Bold"/>
        <w:sz w:val="24"/>
        <w:szCs w:val="24"/>
      </w:rPr>
      <w:t xml:space="preserve">  </w:t>
    </w:r>
    <w:r w:rsidRPr="008F2DCC">
      <w:rPr>
        <w:rFonts w:ascii="Encode Sans Expanded SemiBold" w:hAnsi="Encode Sans Expanded SemiBold" w:cs="DIN Pro Bold"/>
        <w:sz w:val="28"/>
        <w:szCs w:val="24"/>
      </w:rPr>
      <w:t>2024</w:t>
    </w:r>
  </w:p>
  <w:p w14:paraId="7B4D4705" w14:textId="77777777" w:rsidR="00626065" w:rsidRDefault="00626065">
    <w:pPr>
      <w:pStyle w:val="Encabezado"/>
      <w:tabs>
        <w:tab w:val="left" w:pos="1670"/>
        <w:tab w:val="center" w:pos="4702"/>
      </w:tabs>
      <w:rPr>
        <w:rFonts w:ascii="Encode Sans Medium" w:hAnsi="Encode Sans Medium" w:cs="DIN Pro Bold"/>
        <w:sz w:val="24"/>
        <w:szCs w:val="24"/>
      </w:rPr>
    </w:pPr>
    <w:r>
      <w:rPr>
        <w:rFonts w:ascii="Encode Sans Medium" w:hAnsi="Encode Sans Medium" w:cs="DIN Pro Bold"/>
        <w:szCs w:val="24"/>
      </w:rPr>
      <w:t xml:space="preserve">     </w:t>
    </w:r>
  </w:p>
  <w:p w14:paraId="5EAA7FEE" w14:textId="77777777" w:rsidR="00626065" w:rsidRDefault="00626065">
    <w:pPr>
      <w:pStyle w:val="Encabezado"/>
      <w:jc w:val="center"/>
      <w:rPr>
        <w:rFonts w:ascii="HelveticaNeueLT Std Lt" w:hAnsi="HelveticaNeueLT Std Lt" w:cs="Arial"/>
        <w:b/>
      </w:rPr>
    </w:pPr>
    <w:r>
      <w:rPr>
        <w:rFonts w:ascii="HelveticaNeueLT Std Lt" w:hAnsi="HelveticaNeueLT Std Lt" w:cs="Arial"/>
        <w:b/>
        <w:noProof/>
        <w:lang w:eastAsia="es-MX"/>
      </w:rPr>
      <mc:AlternateContent>
        <mc:Choice Requires="wps">
          <w:drawing>
            <wp:anchor distT="13335" distB="13335" distL="635" distR="0" simplePos="0" relativeHeight="106" behindDoc="1" locked="0" layoutInCell="1" allowOverlap="1" wp14:anchorId="4C576720" wp14:editId="501C218C">
              <wp:simplePos x="0" y="0"/>
              <wp:positionH relativeFrom="column">
                <wp:posOffset>-133985</wp:posOffset>
              </wp:positionH>
              <wp:positionV relativeFrom="paragraph">
                <wp:posOffset>66040</wp:posOffset>
              </wp:positionV>
              <wp:extent cx="6191885" cy="0"/>
              <wp:effectExtent l="635" t="13335" r="0" b="13335"/>
              <wp:wrapNone/>
              <wp:docPr id="15" name="Conector recto 12"/>
              <wp:cNvGraphicFramePr/>
              <a:graphic xmlns:a="http://schemas.openxmlformats.org/drawingml/2006/main">
                <a:graphicData uri="http://schemas.microsoft.com/office/word/2010/wordprocessingShape">
                  <wps:wsp>
                    <wps:cNvCnPr/>
                    <wps:spPr>
                      <a:xfrm>
                        <a:off x="0" y="0"/>
                        <a:ext cx="6192000" cy="0"/>
                      </a:xfrm>
                      <a:prstGeom prst="line">
                        <a:avLst/>
                      </a:prstGeom>
                      <a:ln w="25560">
                        <a:solidFill>
                          <a:srgbClr val="BC955C"/>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6635A04B" id="Conector recto 12" o:spid="_x0000_s1026" style="position:absolute;z-index:-503316374;visibility:visible;mso-wrap-style:square;mso-wrap-distance-left:.05pt;mso-wrap-distance-top:1.05pt;mso-wrap-distance-right:0;mso-wrap-distance-bottom:1.05pt;mso-position-horizontal:absolute;mso-position-horizontal-relative:text;mso-position-vertical:absolute;mso-position-vertical-relative:text" from="-10.55pt,5.2pt" to="47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" strokecolor="#bc955c" strokeweight=".71mm">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C3F77"/>
    <w:multiLevelType w:val="multilevel"/>
    <w:tmpl w:val="001EE414"/>
    <w:lvl w:ilvl="0">
      <w:start w:val="1"/>
      <w:numFmt w:val="lowerLetter"/>
      <w:lvlText w:val="%1)"/>
      <w:lvlJc w:val="left"/>
      <w:pPr>
        <w:tabs>
          <w:tab w:val="num" w:pos="0"/>
        </w:tabs>
        <w:ind w:left="720" w:hanging="360"/>
      </w:pPr>
      <w:rPr>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8822415"/>
    <w:multiLevelType w:val="multilevel"/>
    <w:tmpl w:val="F47A9E56"/>
    <w:lvl w:ilvl="0">
      <w:start w:val="4"/>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A3C4A5A"/>
    <w:multiLevelType w:val="multilevel"/>
    <w:tmpl w:val="36689A60"/>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DBA5799"/>
    <w:multiLevelType w:val="multilevel"/>
    <w:tmpl w:val="BBCC09A4"/>
    <w:lvl w:ilvl="0">
      <w:start w:val="1"/>
      <w:numFmt w:val="upperRoman"/>
      <w:lvlText w:val="%1."/>
      <w:lvlJc w:val="left"/>
      <w:pPr>
        <w:tabs>
          <w:tab w:val="num" w:pos="0"/>
        </w:tabs>
        <w:ind w:left="1080" w:hanging="720"/>
      </w:pPr>
      <w:rPr>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1ED65F5"/>
    <w:multiLevelType w:val="hybridMultilevel"/>
    <w:tmpl w:val="50262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4B37BB"/>
    <w:multiLevelType w:val="hybridMultilevel"/>
    <w:tmpl w:val="9D8A6334"/>
    <w:lvl w:ilvl="0" w:tplc="57E204C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BB26B3"/>
    <w:multiLevelType w:val="multilevel"/>
    <w:tmpl w:val="CB76EF26"/>
    <w:lvl w:ilvl="0">
      <w:start w:val="1"/>
      <w:numFmt w:val="lowerLetter"/>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7" w15:restartNumberingAfterBreak="0">
    <w:nsid w:val="195E594C"/>
    <w:multiLevelType w:val="hybridMultilevel"/>
    <w:tmpl w:val="1828F4FA"/>
    <w:lvl w:ilvl="0" w:tplc="B74C84AA">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1D963A9E"/>
    <w:multiLevelType w:val="hybridMultilevel"/>
    <w:tmpl w:val="F8AA1D04"/>
    <w:lvl w:ilvl="0" w:tplc="57E204C8">
      <w:start w:val="1"/>
      <w:numFmt w:val="upperRoman"/>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9" w15:restartNumberingAfterBreak="0">
    <w:nsid w:val="1E20636F"/>
    <w:multiLevelType w:val="multilevel"/>
    <w:tmpl w:val="DFF69F34"/>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2040714D"/>
    <w:multiLevelType w:val="multilevel"/>
    <w:tmpl w:val="E02460A0"/>
    <w:lvl w:ilvl="0">
      <w:start w:val="8"/>
      <w:numFmt w:val="decimal"/>
      <w:lvlText w:val="%1."/>
      <w:lvlJc w:val="left"/>
      <w:pPr>
        <w:tabs>
          <w:tab w:val="num" w:pos="0"/>
        </w:tabs>
        <w:ind w:left="1006" w:hanging="360"/>
      </w:pPr>
    </w:lvl>
    <w:lvl w:ilvl="1">
      <w:start w:val="1"/>
      <w:numFmt w:val="lowerLetter"/>
      <w:lvlText w:val="%2."/>
      <w:lvlJc w:val="left"/>
      <w:pPr>
        <w:tabs>
          <w:tab w:val="num" w:pos="0"/>
        </w:tabs>
        <w:ind w:left="1726" w:hanging="360"/>
      </w:pPr>
    </w:lvl>
    <w:lvl w:ilvl="2">
      <w:start w:val="1"/>
      <w:numFmt w:val="lowerRoman"/>
      <w:lvlText w:val="%3."/>
      <w:lvlJc w:val="right"/>
      <w:pPr>
        <w:tabs>
          <w:tab w:val="num" w:pos="0"/>
        </w:tabs>
        <w:ind w:left="2446" w:hanging="180"/>
      </w:pPr>
    </w:lvl>
    <w:lvl w:ilvl="3">
      <w:start w:val="1"/>
      <w:numFmt w:val="decimal"/>
      <w:lvlText w:val="%4."/>
      <w:lvlJc w:val="left"/>
      <w:pPr>
        <w:tabs>
          <w:tab w:val="num" w:pos="0"/>
        </w:tabs>
        <w:ind w:left="3166" w:hanging="360"/>
      </w:pPr>
    </w:lvl>
    <w:lvl w:ilvl="4">
      <w:start w:val="1"/>
      <w:numFmt w:val="lowerLetter"/>
      <w:lvlText w:val="%5."/>
      <w:lvlJc w:val="left"/>
      <w:pPr>
        <w:tabs>
          <w:tab w:val="num" w:pos="0"/>
        </w:tabs>
        <w:ind w:left="3886" w:hanging="360"/>
      </w:pPr>
    </w:lvl>
    <w:lvl w:ilvl="5">
      <w:start w:val="1"/>
      <w:numFmt w:val="lowerRoman"/>
      <w:lvlText w:val="%6."/>
      <w:lvlJc w:val="right"/>
      <w:pPr>
        <w:tabs>
          <w:tab w:val="num" w:pos="0"/>
        </w:tabs>
        <w:ind w:left="4606" w:hanging="180"/>
      </w:pPr>
    </w:lvl>
    <w:lvl w:ilvl="6">
      <w:start w:val="1"/>
      <w:numFmt w:val="decimal"/>
      <w:lvlText w:val="%7."/>
      <w:lvlJc w:val="left"/>
      <w:pPr>
        <w:tabs>
          <w:tab w:val="num" w:pos="0"/>
        </w:tabs>
        <w:ind w:left="5326" w:hanging="360"/>
      </w:pPr>
    </w:lvl>
    <w:lvl w:ilvl="7">
      <w:start w:val="1"/>
      <w:numFmt w:val="lowerLetter"/>
      <w:lvlText w:val="%8."/>
      <w:lvlJc w:val="left"/>
      <w:pPr>
        <w:tabs>
          <w:tab w:val="num" w:pos="0"/>
        </w:tabs>
        <w:ind w:left="6046" w:hanging="360"/>
      </w:pPr>
    </w:lvl>
    <w:lvl w:ilvl="8">
      <w:start w:val="1"/>
      <w:numFmt w:val="lowerRoman"/>
      <w:lvlText w:val="%9."/>
      <w:lvlJc w:val="right"/>
      <w:pPr>
        <w:tabs>
          <w:tab w:val="num" w:pos="0"/>
        </w:tabs>
        <w:ind w:left="6766" w:hanging="180"/>
      </w:pPr>
    </w:lvl>
  </w:abstractNum>
  <w:abstractNum w:abstractNumId="11" w15:restartNumberingAfterBreak="0">
    <w:nsid w:val="228C0A9C"/>
    <w:multiLevelType w:val="multilevel"/>
    <w:tmpl w:val="36F60D98"/>
    <w:lvl w:ilvl="0">
      <w:start w:val="10"/>
      <w:numFmt w:val="decimal"/>
      <w:lvlText w:val="%1."/>
      <w:lvlJc w:val="left"/>
      <w:pPr>
        <w:tabs>
          <w:tab w:val="num" w:pos="0"/>
        </w:tabs>
        <w:ind w:left="360" w:hanging="360"/>
      </w:pPr>
      <w:rPr>
        <w:rFonts w:hint="default"/>
        <w:b w:val="0"/>
        <w:sz w:val="20"/>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12" w15:restartNumberingAfterBreak="0">
    <w:nsid w:val="280E5197"/>
    <w:multiLevelType w:val="hybridMultilevel"/>
    <w:tmpl w:val="332EE7A6"/>
    <w:lvl w:ilvl="0" w:tplc="9752940C">
      <w:start w:val="1"/>
      <w:numFmt w:val="upperRoman"/>
      <w:lvlText w:val="%1."/>
      <w:lvlJc w:val="left"/>
      <w:pPr>
        <w:ind w:left="1080" w:hanging="72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4B27F5"/>
    <w:multiLevelType w:val="multilevel"/>
    <w:tmpl w:val="590EDDFA"/>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4" w15:restartNumberingAfterBreak="0">
    <w:nsid w:val="2B6C0BE9"/>
    <w:multiLevelType w:val="multilevel"/>
    <w:tmpl w:val="2B5E1B46"/>
    <w:lvl w:ilvl="0">
      <w:start w:val="7"/>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5" w15:restartNumberingAfterBreak="0">
    <w:nsid w:val="2E401521"/>
    <w:multiLevelType w:val="multilevel"/>
    <w:tmpl w:val="AA225A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37EF09E0"/>
    <w:multiLevelType w:val="multilevel"/>
    <w:tmpl w:val="01CEA1C4"/>
    <w:lvl w:ilvl="0">
      <w:start w:val="1"/>
      <w:numFmt w:val="decimal"/>
      <w:lvlText w:val="%1."/>
      <w:lvlJc w:val="left"/>
      <w:pPr>
        <w:tabs>
          <w:tab w:val="num" w:pos="0"/>
        </w:tabs>
        <w:ind w:left="1068" w:hanging="360"/>
      </w:p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17" w15:restartNumberingAfterBreak="0">
    <w:nsid w:val="3A5750E2"/>
    <w:multiLevelType w:val="hybridMultilevel"/>
    <w:tmpl w:val="6F50BDCA"/>
    <w:lvl w:ilvl="0" w:tplc="3CA018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7E6F9D"/>
    <w:multiLevelType w:val="multilevel"/>
    <w:tmpl w:val="36864496"/>
    <w:lvl w:ilvl="0">
      <w:start w:val="1"/>
      <w:numFmt w:val="lowerLetter"/>
      <w:lvlText w:val="%1)"/>
      <w:lvlJc w:val="left"/>
      <w:pPr>
        <w:tabs>
          <w:tab w:val="num" w:pos="0"/>
        </w:tabs>
        <w:ind w:left="786" w:hanging="360"/>
      </w:pPr>
      <w:rPr>
        <w:b/>
      </w:r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19" w15:restartNumberingAfterBreak="0">
    <w:nsid w:val="465437A1"/>
    <w:multiLevelType w:val="hybridMultilevel"/>
    <w:tmpl w:val="731675D6"/>
    <w:lvl w:ilvl="0" w:tplc="64AC70C4">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0" w15:restartNumberingAfterBreak="0">
    <w:nsid w:val="486D310A"/>
    <w:multiLevelType w:val="multilevel"/>
    <w:tmpl w:val="09CC41A8"/>
    <w:lvl w:ilvl="0">
      <w:start w:val="1"/>
      <w:numFmt w:val="upperRoman"/>
      <w:lvlText w:val="%1."/>
      <w:lvlJc w:val="right"/>
      <w:pPr>
        <w:tabs>
          <w:tab w:val="num" w:pos="0"/>
        </w:tabs>
        <w:ind w:left="1080" w:hanging="360"/>
      </w:pPr>
      <w:rPr>
        <w:sz w:val="18"/>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1" w15:restartNumberingAfterBreak="0">
    <w:nsid w:val="4AAB4CCB"/>
    <w:multiLevelType w:val="hybridMultilevel"/>
    <w:tmpl w:val="4E1E44AE"/>
    <w:lvl w:ilvl="0" w:tplc="FB2ED288">
      <w:start w:val="1"/>
      <w:numFmt w:val="upperRoman"/>
      <w:lvlText w:val="%1."/>
      <w:lvlJc w:val="left"/>
      <w:pPr>
        <w:ind w:left="1004" w:hanging="720"/>
      </w:pPr>
      <w:rPr>
        <w:rFonts w:hint="default"/>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2" w15:restartNumberingAfterBreak="0">
    <w:nsid w:val="5127152E"/>
    <w:multiLevelType w:val="multilevel"/>
    <w:tmpl w:val="6A1ACFD4"/>
    <w:lvl w:ilvl="0">
      <w:start w:val="6"/>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3" w15:restartNumberingAfterBreak="0">
    <w:nsid w:val="5177175E"/>
    <w:multiLevelType w:val="multilevel"/>
    <w:tmpl w:val="EE3643BC"/>
    <w:lvl w:ilvl="0">
      <w:start w:val="11"/>
      <w:numFmt w:val="decimal"/>
      <w:lvlText w:val="%1."/>
      <w:lvlJc w:val="left"/>
      <w:pPr>
        <w:tabs>
          <w:tab w:val="num" w:pos="-646"/>
        </w:tabs>
        <w:ind w:left="360" w:hanging="360"/>
      </w:pPr>
      <w:rPr>
        <w:rFonts w:hint="default"/>
        <w:b w:val="0"/>
      </w:rPr>
    </w:lvl>
    <w:lvl w:ilvl="1">
      <w:start w:val="1"/>
      <w:numFmt w:val="lowerLetter"/>
      <w:lvlText w:val="%2."/>
      <w:lvlJc w:val="left"/>
      <w:pPr>
        <w:tabs>
          <w:tab w:val="num" w:pos="-646"/>
        </w:tabs>
        <w:ind w:left="1080" w:hanging="360"/>
      </w:pPr>
      <w:rPr>
        <w:rFonts w:hint="default"/>
      </w:rPr>
    </w:lvl>
    <w:lvl w:ilvl="2">
      <w:start w:val="1"/>
      <w:numFmt w:val="lowerRoman"/>
      <w:lvlText w:val="%3."/>
      <w:lvlJc w:val="right"/>
      <w:pPr>
        <w:tabs>
          <w:tab w:val="num" w:pos="-646"/>
        </w:tabs>
        <w:ind w:left="1800" w:hanging="180"/>
      </w:pPr>
      <w:rPr>
        <w:rFonts w:hint="default"/>
      </w:rPr>
    </w:lvl>
    <w:lvl w:ilvl="3">
      <w:start w:val="1"/>
      <w:numFmt w:val="decimal"/>
      <w:lvlText w:val="%4."/>
      <w:lvlJc w:val="left"/>
      <w:pPr>
        <w:tabs>
          <w:tab w:val="num" w:pos="-646"/>
        </w:tabs>
        <w:ind w:left="2520" w:hanging="360"/>
      </w:pPr>
      <w:rPr>
        <w:rFonts w:hint="default"/>
      </w:rPr>
    </w:lvl>
    <w:lvl w:ilvl="4">
      <w:start w:val="1"/>
      <w:numFmt w:val="lowerLetter"/>
      <w:lvlText w:val="%5."/>
      <w:lvlJc w:val="left"/>
      <w:pPr>
        <w:tabs>
          <w:tab w:val="num" w:pos="-646"/>
        </w:tabs>
        <w:ind w:left="3240" w:hanging="360"/>
      </w:pPr>
      <w:rPr>
        <w:rFonts w:hint="default"/>
      </w:rPr>
    </w:lvl>
    <w:lvl w:ilvl="5">
      <w:start w:val="1"/>
      <w:numFmt w:val="lowerRoman"/>
      <w:lvlText w:val="%6."/>
      <w:lvlJc w:val="right"/>
      <w:pPr>
        <w:tabs>
          <w:tab w:val="num" w:pos="-646"/>
        </w:tabs>
        <w:ind w:left="3960" w:hanging="180"/>
      </w:pPr>
      <w:rPr>
        <w:rFonts w:hint="default"/>
      </w:rPr>
    </w:lvl>
    <w:lvl w:ilvl="6">
      <w:start w:val="1"/>
      <w:numFmt w:val="decimal"/>
      <w:lvlText w:val="%7."/>
      <w:lvlJc w:val="left"/>
      <w:pPr>
        <w:tabs>
          <w:tab w:val="num" w:pos="-646"/>
        </w:tabs>
        <w:ind w:left="4680" w:hanging="360"/>
      </w:pPr>
      <w:rPr>
        <w:rFonts w:hint="default"/>
      </w:rPr>
    </w:lvl>
    <w:lvl w:ilvl="7">
      <w:start w:val="1"/>
      <w:numFmt w:val="lowerLetter"/>
      <w:lvlText w:val="%8."/>
      <w:lvlJc w:val="left"/>
      <w:pPr>
        <w:tabs>
          <w:tab w:val="num" w:pos="-646"/>
        </w:tabs>
        <w:ind w:left="5400" w:hanging="360"/>
      </w:pPr>
      <w:rPr>
        <w:rFonts w:hint="default"/>
      </w:rPr>
    </w:lvl>
    <w:lvl w:ilvl="8">
      <w:start w:val="1"/>
      <w:numFmt w:val="lowerRoman"/>
      <w:lvlText w:val="%9."/>
      <w:lvlJc w:val="right"/>
      <w:pPr>
        <w:tabs>
          <w:tab w:val="num" w:pos="-646"/>
        </w:tabs>
        <w:ind w:left="6120" w:hanging="180"/>
      </w:pPr>
      <w:rPr>
        <w:rFonts w:hint="default"/>
      </w:rPr>
    </w:lvl>
  </w:abstractNum>
  <w:abstractNum w:abstractNumId="24" w15:restartNumberingAfterBreak="0">
    <w:nsid w:val="53CF735C"/>
    <w:multiLevelType w:val="multilevel"/>
    <w:tmpl w:val="B89EF33A"/>
    <w:lvl w:ilvl="0">
      <w:start w:val="3"/>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56F6584B"/>
    <w:multiLevelType w:val="multilevel"/>
    <w:tmpl w:val="FB0CB772"/>
    <w:lvl w:ilvl="0">
      <w:start w:val="1"/>
      <w:numFmt w:val="upperRoman"/>
      <w:lvlText w:val="%1)"/>
      <w:lvlJc w:val="left"/>
      <w:pPr>
        <w:tabs>
          <w:tab w:val="num" w:pos="0"/>
        </w:tabs>
        <w:ind w:left="436" w:hanging="720"/>
      </w:pPr>
    </w:lvl>
    <w:lvl w:ilvl="1">
      <w:start w:val="1"/>
      <w:numFmt w:val="lowerLetter"/>
      <w:lvlText w:val="%2."/>
      <w:lvlJc w:val="left"/>
      <w:pPr>
        <w:tabs>
          <w:tab w:val="num" w:pos="0"/>
        </w:tabs>
        <w:ind w:left="796" w:hanging="360"/>
      </w:pPr>
    </w:lvl>
    <w:lvl w:ilvl="2">
      <w:start w:val="1"/>
      <w:numFmt w:val="lowerRoman"/>
      <w:lvlText w:val="%3."/>
      <w:lvlJc w:val="right"/>
      <w:pPr>
        <w:tabs>
          <w:tab w:val="num" w:pos="0"/>
        </w:tabs>
        <w:ind w:left="1516" w:hanging="180"/>
      </w:pPr>
    </w:lvl>
    <w:lvl w:ilvl="3">
      <w:start w:val="1"/>
      <w:numFmt w:val="decimal"/>
      <w:lvlText w:val="%4."/>
      <w:lvlJc w:val="left"/>
      <w:pPr>
        <w:tabs>
          <w:tab w:val="num" w:pos="0"/>
        </w:tabs>
        <w:ind w:left="2236" w:hanging="360"/>
      </w:pPr>
    </w:lvl>
    <w:lvl w:ilvl="4">
      <w:start w:val="1"/>
      <w:numFmt w:val="lowerLetter"/>
      <w:lvlText w:val="%5."/>
      <w:lvlJc w:val="left"/>
      <w:pPr>
        <w:tabs>
          <w:tab w:val="num" w:pos="0"/>
        </w:tabs>
        <w:ind w:left="2956" w:hanging="360"/>
      </w:pPr>
    </w:lvl>
    <w:lvl w:ilvl="5">
      <w:start w:val="1"/>
      <w:numFmt w:val="lowerRoman"/>
      <w:lvlText w:val="%6."/>
      <w:lvlJc w:val="right"/>
      <w:pPr>
        <w:tabs>
          <w:tab w:val="num" w:pos="0"/>
        </w:tabs>
        <w:ind w:left="3676" w:hanging="180"/>
      </w:pPr>
    </w:lvl>
    <w:lvl w:ilvl="6">
      <w:start w:val="1"/>
      <w:numFmt w:val="decimal"/>
      <w:lvlText w:val="%7."/>
      <w:lvlJc w:val="left"/>
      <w:pPr>
        <w:tabs>
          <w:tab w:val="num" w:pos="0"/>
        </w:tabs>
        <w:ind w:left="4396" w:hanging="360"/>
      </w:pPr>
    </w:lvl>
    <w:lvl w:ilvl="7">
      <w:start w:val="1"/>
      <w:numFmt w:val="lowerLetter"/>
      <w:lvlText w:val="%8."/>
      <w:lvlJc w:val="left"/>
      <w:pPr>
        <w:tabs>
          <w:tab w:val="num" w:pos="0"/>
        </w:tabs>
        <w:ind w:left="5116" w:hanging="360"/>
      </w:pPr>
    </w:lvl>
    <w:lvl w:ilvl="8">
      <w:start w:val="1"/>
      <w:numFmt w:val="lowerRoman"/>
      <w:lvlText w:val="%9."/>
      <w:lvlJc w:val="right"/>
      <w:pPr>
        <w:tabs>
          <w:tab w:val="num" w:pos="0"/>
        </w:tabs>
        <w:ind w:left="5836" w:hanging="180"/>
      </w:pPr>
    </w:lvl>
  </w:abstractNum>
  <w:abstractNum w:abstractNumId="26" w15:restartNumberingAfterBreak="0">
    <w:nsid w:val="5A581B26"/>
    <w:multiLevelType w:val="multilevel"/>
    <w:tmpl w:val="7036367C"/>
    <w:lvl w:ilvl="0">
      <w:start w:val="1"/>
      <w:numFmt w:val="lowerLetter"/>
      <w:lvlText w:val="%1)"/>
      <w:lvlJc w:val="left"/>
      <w:pPr>
        <w:tabs>
          <w:tab w:val="num" w:pos="208"/>
        </w:tabs>
        <w:ind w:left="928" w:hanging="360"/>
      </w:pPr>
    </w:lvl>
    <w:lvl w:ilvl="1">
      <w:start w:val="1"/>
      <w:numFmt w:val="lowerLetter"/>
      <w:lvlText w:val="%2."/>
      <w:lvlJc w:val="left"/>
      <w:pPr>
        <w:tabs>
          <w:tab w:val="num" w:pos="208"/>
        </w:tabs>
        <w:ind w:left="1648" w:hanging="360"/>
      </w:pPr>
    </w:lvl>
    <w:lvl w:ilvl="2">
      <w:start w:val="1"/>
      <w:numFmt w:val="lowerRoman"/>
      <w:lvlText w:val="%3."/>
      <w:lvlJc w:val="right"/>
      <w:pPr>
        <w:tabs>
          <w:tab w:val="num" w:pos="208"/>
        </w:tabs>
        <w:ind w:left="2368" w:hanging="180"/>
      </w:pPr>
    </w:lvl>
    <w:lvl w:ilvl="3">
      <w:start w:val="1"/>
      <w:numFmt w:val="decimal"/>
      <w:lvlText w:val="%4."/>
      <w:lvlJc w:val="left"/>
      <w:pPr>
        <w:tabs>
          <w:tab w:val="num" w:pos="208"/>
        </w:tabs>
        <w:ind w:left="3088" w:hanging="360"/>
      </w:pPr>
    </w:lvl>
    <w:lvl w:ilvl="4">
      <w:start w:val="1"/>
      <w:numFmt w:val="lowerLetter"/>
      <w:lvlText w:val="%5."/>
      <w:lvlJc w:val="left"/>
      <w:pPr>
        <w:tabs>
          <w:tab w:val="num" w:pos="208"/>
        </w:tabs>
        <w:ind w:left="3808" w:hanging="360"/>
      </w:pPr>
    </w:lvl>
    <w:lvl w:ilvl="5">
      <w:start w:val="1"/>
      <w:numFmt w:val="lowerRoman"/>
      <w:lvlText w:val="%6."/>
      <w:lvlJc w:val="right"/>
      <w:pPr>
        <w:tabs>
          <w:tab w:val="num" w:pos="208"/>
        </w:tabs>
        <w:ind w:left="4528" w:hanging="180"/>
      </w:pPr>
    </w:lvl>
    <w:lvl w:ilvl="6">
      <w:start w:val="1"/>
      <w:numFmt w:val="decimal"/>
      <w:lvlText w:val="%7."/>
      <w:lvlJc w:val="left"/>
      <w:pPr>
        <w:tabs>
          <w:tab w:val="num" w:pos="208"/>
        </w:tabs>
        <w:ind w:left="5248" w:hanging="360"/>
      </w:pPr>
    </w:lvl>
    <w:lvl w:ilvl="7">
      <w:start w:val="1"/>
      <w:numFmt w:val="lowerLetter"/>
      <w:lvlText w:val="%8."/>
      <w:lvlJc w:val="left"/>
      <w:pPr>
        <w:tabs>
          <w:tab w:val="num" w:pos="208"/>
        </w:tabs>
        <w:ind w:left="5968" w:hanging="360"/>
      </w:pPr>
    </w:lvl>
    <w:lvl w:ilvl="8">
      <w:start w:val="1"/>
      <w:numFmt w:val="lowerRoman"/>
      <w:lvlText w:val="%9."/>
      <w:lvlJc w:val="right"/>
      <w:pPr>
        <w:tabs>
          <w:tab w:val="num" w:pos="208"/>
        </w:tabs>
        <w:ind w:left="6688" w:hanging="180"/>
      </w:pPr>
    </w:lvl>
  </w:abstractNum>
  <w:abstractNum w:abstractNumId="27" w15:restartNumberingAfterBreak="0">
    <w:nsid w:val="5DB10D52"/>
    <w:multiLevelType w:val="multilevel"/>
    <w:tmpl w:val="52AE388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60196B52"/>
    <w:multiLevelType w:val="multilevel"/>
    <w:tmpl w:val="FA44C30C"/>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61FF44C4"/>
    <w:multiLevelType w:val="hybridMultilevel"/>
    <w:tmpl w:val="C4AC7342"/>
    <w:lvl w:ilvl="0" w:tplc="2CD437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454463"/>
    <w:multiLevelType w:val="multilevel"/>
    <w:tmpl w:val="A8508A22"/>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15:restartNumberingAfterBreak="0">
    <w:nsid w:val="67945A7E"/>
    <w:multiLevelType w:val="hybridMultilevel"/>
    <w:tmpl w:val="AC3AE104"/>
    <w:lvl w:ilvl="0" w:tplc="57E204C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BBB3546"/>
    <w:multiLevelType w:val="multilevel"/>
    <w:tmpl w:val="070EE902"/>
    <w:lvl w:ilvl="0">
      <w:start w:val="2"/>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6F513FC2"/>
    <w:multiLevelType w:val="hybridMultilevel"/>
    <w:tmpl w:val="E7460976"/>
    <w:lvl w:ilvl="0" w:tplc="57E204C8">
      <w:start w:val="1"/>
      <w:numFmt w:val="upperRoman"/>
      <w:lvlText w:val="%1."/>
      <w:lvlJc w:val="left"/>
      <w:pPr>
        <w:ind w:left="996" w:hanging="720"/>
      </w:pPr>
      <w:rPr>
        <w:rFonts w:hint="default"/>
      </w:rPr>
    </w:lvl>
    <w:lvl w:ilvl="1" w:tplc="080A0019" w:tentative="1">
      <w:start w:val="1"/>
      <w:numFmt w:val="lowerLetter"/>
      <w:lvlText w:val="%2."/>
      <w:lvlJc w:val="left"/>
      <w:pPr>
        <w:ind w:left="1356" w:hanging="360"/>
      </w:pPr>
    </w:lvl>
    <w:lvl w:ilvl="2" w:tplc="080A001B" w:tentative="1">
      <w:start w:val="1"/>
      <w:numFmt w:val="lowerRoman"/>
      <w:lvlText w:val="%3."/>
      <w:lvlJc w:val="right"/>
      <w:pPr>
        <w:ind w:left="2076" w:hanging="180"/>
      </w:pPr>
    </w:lvl>
    <w:lvl w:ilvl="3" w:tplc="080A000F" w:tentative="1">
      <w:start w:val="1"/>
      <w:numFmt w:val="decimal"/>
      <w:lvlText w:val="%4."/>
      <w:lvlJc w:val="left"/>
      <w:pPr>
        <w:ind w:left="2796" w:hanging="360"/>
      </w:pPr>
    </w:lvl>
    <w:lvl w:ilvl="4" w:tplc="080A0019" w:tentative="1">
      <w:start w:val="1"/>
      <w:numFmt w:val="lowerLetter"/>
      <w:lvlText w:val="%5."/>
      <w:lvlJc w:val="left"/>
      <w:pPr>
        <w:ind w:left="3516" w:hanging="360"/>
      </w:pPr>
    </w:lvl>
    <w:lvl w:ilvl="5" w:tplc="080A001B" w:tentative="1">
      <w:start w:val="1"/>
      <w:numFmt w:val="lowerRoman"/>
      <w:lvlText w:val="%6."/>
      <w:lvlJc w:val="right"/>
      <w:pPr>
        <w:ind w:left="4236" w:hanging="180"/>
      </w:pPr>
    </w:lvl>
    <w:lvl w:ilvl="6" w:tplc="080A000F" w:tentative="1">
      <w:start w:val="1"/>
      <w:numFmt w:val="decimal"/>
      <w:lvlText w:val="%7."/>
      <w:lvlJc w:val="left"/>
      <w:pPr>
        <w:ind w:left="4956" w:hanging="360"/>
      </w:pPr>
    </w:lvl>
    <w:lvl w:ilvl="7" w:tplc="080A0019" w:tentative="1">
      <w:start w:val="1"/>
      <w:numFmt w:val="lowerLetter"/>
      <w:lvlText w:val="%8."/>
      <w:lvlJc w:val="left"/>
      <w:pPr>
        <w:ind w:left="5676" w:hanging="360"/>
      </w:pPr>
    </w:lvl>
    <w:lvl w:ilvl="8" w:tplc="080A001B" w:tentative="1">
      <w:start w:val="1"/>
      <w:numFmt w:val="lowerRoman"/>
      <w:lvlText w:val="%9."/>
      <w:lvlJc w:val="right"/>
      <w:pPr>
        <w:ind w:left="6396" w:hanging="180"/>
      </w:pPr>
    </w:lvl>
  </w:abstractNum>
  <w:abstractNum w:abstractNumId="34" w15:restartNumberingAfterBreak="0">
    <w:nsid w:val="6FFD0668"/>
    <w:multiLevelType w:val="multilevel"/>
    <w:tmpl w:val="C7CC5A42"/>
    <w:lvl w:ilvl="0">
      <w:start w:val="1"/>
      <w:numFmt w:val="lowerLetter"/>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5" w15:restartNumberingAfterBreak="0">
    <w:nsid w:val="749D0CD9"/>
    <w:multiLevelType w:val="multilevel"/>
    <w:tmpl w:val="1F40327E"/>
    <w:lvl w:ilvl="0">
      <w:start w:val="1"/>
      <w:numFmt w:val="decimal"/>
      <w:lvlText w:val="%1."/>
      <w:lvlJc w:val="left"/>
      <w:pPr>
        <w:tabs>
          <w:tab w:val="num" w:pos="0"/>
        </w:tabs>
        <w:ind w:left="720" w:hanging="360"/>
      </w:pPr>
      <w:rPr>
        <w:b w:val="0"/>
      </w:rPr>
    </w:lvl>
    <w:lvl w:ilvl="1">
      <w:start w:val="1"/>
      <w:numFmt w:val="bullet"/>
      <w:lvlText w:val=""/>
      <w:lvlJc w:val="left"/>
      <w:pPr>
        <w:tabs>
          <w:tab w:val="num" w:pos="0"/>
        </w:tabs>
        <w:ind w:left="1440" w:hanging="360"/>
      </w:pPr>
      <w:rPr>
        <w:rFonts w:ascii="Symbol" w:hAnsi="Symbol" w:cs="Symbol" w:hint="default"/>
        <w:i w:val="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78F22765"/>
    <w:multiLevelType w:val="multilevel"/>
    <w:tmpl w:val="0524B3F8"/>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37" w15:restartNumberingAfterBreak="0">
    <w:nsid w:val="7A136CCF"/>
    <w:multiLevelType w:val="multilevel"/>
    <w:tmpl w:val="35789EEA"/>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8" w15:restartNumberingAfterBreak="0">
    <w:nsid w:val="7CD250AD"/>
    <w:multiLevelType w:val="multilevel"/>
    <w:tmpl w:val="680C35F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715274297">
    <w:abstractNumId w:val="0"/>
  </w:num>
  <w:num w:numId="2" w16cid:durableId="759302578">
    <w:abstractNumId w:val="18"/>
  </w:num>
  <w:num w:numId="3" w16cid:durableId="780759981">
    <w:abstractNumId w:val="37"/>
  </w:num>
  <w:num w:numId="4" w16cid:durableId="1554148577">
    <w:abstractNumId w:val="2"/>
  </w:num>
  <w:num w:numId="5" w16cid:durableId="927158985">
    <w:abstractNumId w:val="32"/>
  </w:num>
  <w:num w:numId="6" w16cid:durableId="55668880">
    <w:abstractNumId w:val="24"/>
  </w:num>
  <w:num w:numId="7" w16cid:durableId="765349285">
    <w:abstractNumId w:val="27"/>
  </w:num>
  <w:num w:numId="8" w16cid:durableId="622149548">
    <w:abstractNumId w:val="26"/>
  </w:num>
  <w:num w:numId="9" w16cid:durableId="987435167">
    <w:abstractNumId w:val="6"/>
  </w:num>
  <w:num w:numId="10" w16cid:durableId="1284921120">
    <w:abstractNumId w:val="3"/>
  </w:num>
  <w:num w:numId="11" w16cid:durableId="774327679">
    <w:abstractNumId w:val="13"/>
  </w:num>
  <w:num w:numId="12" w16cid:durableId="1279331305">
    <w:abstractNumId w:val="9"/>
  </w:num>
  <w:num w:numId="13" w16cid:durableId="643464570">
    <w:abstractNumId w:val="38"/>
  </w:num>
  <w:num w:numId="14" w16cid:durableId="9260521">
    <w:abstractNumId w:val="36"/>
  </w:num>
  <w:num w:numId="15" w16cid:durableId="2131896072">
    <w:abstractNumId w:val="30"/>
  </w:num>
  <w:num w:numId="16" w16cid:durableId="1113288182">
    <w:abstractNumId w:val="22"/>
  </w:num>
  <w:num w:numId="17" w16cid:durableId="977226856">
    <w:abstractNumId w:val="20"/>
  </w:num>
  <w:num w:numId="18" w16cid:durableId="969020867">
    <w:abstractNumId w:val="10"/>
  </w:num>
  <w:num w:numId="19" w16cid:durableId="295916905">
    <w:abstractNumId w:val="16"/>
  </w:num>
  <w:num w:numId="20" w16cid:durableId="940256184">
    <w:abstractNumId w:val="14"/>
  </w:num>
  <w:num w:numId="21" w16cid:durableId="584143226">
    <w:abstractNumId w:val="28"/>
  </w:num>
  <w:num w:numId="22" w16cid:durableId="741295841">
    <w:abstractNumId w:val="15"/>
  </w:num>
  <w:num w:numId="23" w16cid:durableId="985627663">
    <w:abstractNumId w:val="25"/>
  </w:num>
  <w:num w:numId="24" w16cid:durableId="272253675">
    <w:abstractNumId w:val="11"/>
  </w:num>
  <w:num w:numId="25" w16cid:durableId="864829182">
    <w:abstractNumId w:val="34"/>
  </w:num>
  <w:num w:numId="26" w16cid:durableId="966621411">
    <w:abstractNumId w:val="1"/>
  </w:num>
  <w:num w:numId="27" w16cid:durableId="717120763">
    <w:abstractNumId w:val="35"/>
    <w:lvlOverride w:ilvl="0">
      <w:startOverride w:val="1"/>
    </w:lvlOverride>
  </w:num>
  <w:num w:numId="28" w16cid:durableId="1234047213">
    <w:abstractNumId w:val="35"/>
  </w:num>
  <w:num w:numId="29" w16cid:durableId="875502075">
    <w:abstractNumId w:val="35"/>
  </w:num>
  <w:num w:numId="30" w16cid:durableId="1287394269">
    <w:abstractNumId w:val="35"/>
  </w:num>
  <w:num w:numId="31" w16cid:durableId="1223833686">
    <w:abstractNumId w:val="35"/>
  </w:num>
  <w:num w:numId="32" w16cid:durableId="1527981789">
    <w:abstractNumId w:val="35"/>
  </w:num>
  <w:num w:numId="33" w16cid:durableId="1737701286">
    <w:abstractNumId w:val="35"/>
  </w:num>
  <w:num w:numId="34" w16cid:durableId="1016468884">
    <w:abstractNumId w:val="35"/>
  </w:num>
  <w:num w:numId="35" w16cid:durableId="1533029693">
    <w:abstractNumId w:val="35"/>
  </w:num>
  <w:num w:numId="36" w16cid:durableId="1195774849">
    <w:abstractNumId w:val="35"/>
  </w:num>
  <w:num w:numId="37" w16cid:durableId="1016077770">
    <w:abstractNumId w:val="35"/>
  </w:num>
  <w:num w:numId="38" w16cid:durableId="1218853784">
    <w:abstractNumId w:val="35"/>
  </w:num>
  <w:num w:numId="39" w16cid:durableId="568078528">
    <w:abstractNumId w:val="35"/>
  </w:num>
  <w:num w:numId="40" w16cid:durableId="936522014">
    <w:abstractNumId w:val="35"/>
  </w:num>
  <w:num w:numId="41" w16cid:durableId="1510632308">
    <w:abstractNumId w:val="35"/>
  </w:num>
  <w:num w:numId="42" w16cid:durableId="1789348532">
    <w:abstractNumId w:val="35"/>
  </w:num>
  <w:num w:numId="43" w16cid:durableId="626818499">
    <w:abstractNumId w:val="35"/>
  </w:num>
  <w:num w:numId="44" w16cid:durableId="757016777">
    <w:abstractNumId w:val="35"/>
  </w:num>
  <w:num w:numId="45" w16cid:durableId="1795099553">
    <w:abstractNumId w:val="35"/>
  </w:num>
  <w:num w:numId="46" w16cid:durableId="2049255612">
    <w:abstractNumId w:val="35"/>
  </w:num>
  <w:num w:numId="47" w16cid:durableId="1778254297">
    <w:abstractNumId w:val="35"/>
  </w:num>
  <w:num w:numId="48" w16cid:durableId="1513178558">
    <w:abstractNumId w:val="35"/>
  </w:num>
  <w:num w:numId="49" w16cid:durableId="880171496">
    <w:abstractNumId w:val="35"/>
  </w:num>
  <w:num w:numId="50" w16cid:durableId="1614626235">
    <w:abstractNumId w:val="35"/>
  </w:num>
  <w:num w:numId="51" w16cid:durableId="1357658478">
    <w:abstractNumId w:val="35"/>
  </w:num>
  <w:num w:numId="52" w16cid:durableId="1376465870">
    <w:abstractNumId w:val="35"/>
  </w:num>
  <w:num w:numId="53" w16cid:durableId="126826446">
    <w:abstractNumId w:val="35"/>
  </w:num>
  <w:num w:numId="54" w16cid:durableId="229850591">
    <w:abstractNumId w:val="35"/>
  </w:num>
  <w:num w:numId="55" w16cid:durableId="1970933576">
    <w:abstractNumId w:val="35"/>
  </w:num>
  <w:num w:numId="56" w16cid:durableId="2131629265">
    <w:abstractNumId w:val="35"/>
  </w:num>
  <w:num w:numId="57" w16cid:durableId="1102185865">
    <w:abstractNumId w:val="35"/>
  </w:num>
  <w:num w:numId="58" w16cid:durableId="319971370">
    <w:abstractNumId w:val="4"/>
  </w:num>
  <w:num w:numId="59" w16cid:durableId="1492674577">
    <w:abstractNumId w:val="23"/>
  </w:num>
  <w:num w:numId="60" w16cid:durableId="2125076418">
    <w:abstractNumId w:val="33"/>
  </w:num>
  <w:num w:numId="61" w16cid:durableId="901598798">
    <w:abstractNumId w:val="12"/>
  </w:num>
  <w:num w:numId="62" w16cid:durableId="509608482">
    <w:abstractNumId w:val="7"/>
  </w:num>
  <w:num w:numId="63" w16cid:durableId="1101993147">
    <w:abstractNumId w:val="29"/>
  </w:num>
  <w:num w:numId="64" w16cid:durableId="1414470909">
    <w:abstractNumId w:val="19"/>
  </w:num>
  <w:num w:numId="65" w16cid:durableId="12657513">
    <w:abstractNumId w:val="17"/>
  </w:num>
  <w:num w:numId="66" w16cid:durableId="1091316442">
    <w:abstractNumId w:val="21"/>
  </w:num>
  <w:num w:numId="67" w16cid:durableId="563103031">
    <w:abstractNumId w:val="8"/>
  </w:num>
  <w:num w:numId="68" w16cid:durableId="2143158463">
    <w:abstractNumId w:val="31"/>
  </w:num>
  <w:num w:numId="69" w16cid:durableId="548565575">
    <w:abstractNumId w:val="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5EB"/>
    <w:rsid w:val="0001479C"/>
    <w:rsid w:val="00015EAF"/>
    <w:rsid w:val="00020DD3"/>
    <w:rsid w:val="000311C6"/>
    <w:rsid w:val="00040804"/>
    <w:rsid w:val="00092CC8"/>
    <w:rsid w:val="000A5926"/>
    <w:rsid w:val="000B130C"/>
    <w:rsid w:val="000C0D70"/>
    <w:rsid w:val="000C1456"/>
    <w:rsid w:val="000D14CF"/>
    <w:rsid w:val="000E318F"/>
    <w:rsid w:val="000E5626"/>
    <w:rsid w:val="000E5D4C"/>
    <w:rsid w:val="000F4839"/>
    <w:rsid w:val="000F58A6"/>
    <w:rsid w:val="00100834"/>
    <w:rsid w:val="00122622"/>
    <w:rsid w:val="00126B13"/>
    <w:rsid w:val="001341A8"/>
    <w:rsid w:val="0014127D"/>
    <w:rsid w:val="00143484"/>
    <w:rsid w:val="001610D9"/>
    <w:rsid w:val="00165B66"/>
    <w:rsid w:val="001701C5"/>
    <w:rsid w:val="00170775"/>
    <w:rsid w:val="00181CEA"/>
    <w:rsid w:val="00187D60"/>
    <w:rsid w:val="001971CE"/>
    <w:rsid w:val="001A1C1C"/>
    <w:rsid w:val="001A1FD3"/>
    <w:rsid w:val="001D2578"/>
    <w:rsid w:val="001E59F3"/>
    <w:rsid w:val="001F51EB"/>
    <w:rsid w:val="001F72C2"/>
    <w:rsid w:val="00217252"/>
    <w:rsid w:val="00225690"/>
    <w:rsid w:val="0023369C"/>
    <w:rsid w:val="00237178"/>
    <w:rsid w:val="002442B5"/>
    <w:rsid w:val="00262B05"/>
    <w:rsid w:val="00290252"/>
    <w:rsid w:val="002A4B96"/>
    <w:rsid w:val="002C47D6"/>
    <w:rsid w:val="002E7B94"/>
    <w:rsid w:val="002F236C"/>
    <w:rsid w:val="002F50E5"/>
    <w:rsid w:val="002F5A6F"/>
    <w:rsid w:val="0033135D"/>
    <w:rsid w:val="00331B38"/>
    <w:rsid w:val="0035090C"/>
    <w:rsid w:val="00352F4B"/>
    <w:rsid w:val="00364FD3"/>
    <w:rsid w:val="00367DD1"/>
    <w:rsid w:val="0037623C"/>
    <w:rsid w:val="00397C62"/>
    <w:rsid w:val="003A0880"/>
    <w:rsid w:val="003B0A84"/>
    <w:rsid w:val="003B6609"/>
    <w:rsid w:val="003D61EF"/>
    <w:rsid w:val="003D6CB5"/>
    <w:rsid w:val="003E3E22"/>
    <w:rsid w:val="003E7F06"/>
    <w:rsid w:val="003F11C0"/>
    <w:rsid w:val="003F20EF"/>
    <w:rsid w:val="00410242"/>
    <w:rsid w:val="0041213F"/>
    <w:rsid w:val="004145D9"/>
    <w:rsid w:val="0042397C"/>
    <w:rsid w:val="004711A4"/>
    <w:rsid w:val="00482677"/>
    <w:rsid w:val="004904B3"/>
    <w:rsid w:val="004B552A"/>
    <w:rsid w:val="004C211E"/>
    <w:rsid w:val="004C7D9E"/>
    <w:rsid w:val="004D7E82"/>
    <w:rsid w:val="004E03F5"/>
    <w:rsid w:val="004F44F0"/>
    <w:rsid w:val="00524C31"/>
    <w:rsid w:val="005264EE"/>
    <w:rsid w:val="00537D12"/>
    <w:rsid w:val="00554DF0"/>
    <w:rsid w:val="00555973"/>
    <w:rsid w:val="00561430"/>
    <w:rsid w:val="0057359D"/>
    <w:rsid w:val="00590653"/>
    <w:rsid w:val="0059631F"/>
    <w:rsid w:val="005A39F7"/>
    <w:rsid w:val="005B5977"/>
    <w:rsid w:val="005C4B94"/>
    <w:rsid w:val="005C70A2"/>
    <w:rsid w:val="005D147B"/>
    <w:rsid w:val="005D68C5"/>
    <w:rsid w:val="005D7D0C"/>
    <w:rsid w:val="005E025E"/>
    <w:rsid w:val="005E1D9E"/>
    <w:rsid w:val="005F4C4C"/>
    <w:rsid w:val="005F6E51"/>
    <w:rsid w:val="0060147C"/>
    <w:rsid w:val="00623E15"/>
    <w:rsid w:val="00626065"/>
    <w:rsid w:val="00626FB1"/>
    <w:rsid w:val="0062725F"/>
    <w:rsid w:val="0063581B"/>
    <w:rsid w:val="00642444"/>
    <w:rsid w:val="00645ECA"/>
    <w:rsid w:val="00656096"/>
    <w:rsid w:val="00662412"/>
    <w:rsid w:val="00662FDE"/>
    <w:rsid w:val="00664977"/>
    <w:rsid w:val="00670690"/>
    <w:rsid w:val="00694CE6"/>
    <w:rsid w:val="00696531"/>
    <w:rsid w:val="00697201"/>
    <w:rsid w:val="006A7E7B"/>
    <w:rsid w:val="006B6F3E"/>
    <w:rsid w:val="006D26F2"/>
    <w:rsid w:val="006D60AB"/>
    <w:rsid w:val="006E09CA"/>
    <w:rsid w:val="006F1474"/>
    <w:rsid w:val="006F5F1B"/>
    <w:rsid w:val="00704C44"/>
    <w:rsid w:val="007161A9"/>
    <w:rsid w:val="00720D0E"/>
    <w:rsid w:val="00725FEC"/>
    <w:rsid w:val="00732CFB"/>
    <w:rsid w:val="00742CCD"/>
    <w:rsid w:val="00744F9F"/>
    <w:rsid w:val="007467A2"/>
    <w:rsid w:val="00754349"/>
    <w:rsid w:val="0076422C"/>
    <w:rsid w:val="007745EB"/>
    <w:rsid w:val="0077584E"/>
    <w:rsid w:val="007807F1"/>
    <w:rsid w:val="0078347F"/>
    <w:rsid w:val="0079655D"/>
    <w:rsid w:val="007A4AAA"/>
    <w:rsid w:val="007C03B1"/>
    <w:rsid w:val="007D2AE4"/>
    <w:rsid w:val="007E4930"/>
    <w:rsid w:val="007F196F"/>
    <w:rsid w:val="007F3203"/>
    <w:rsid w:val="008022D7"/>
    <w:rsid w:val="008038FC"/>
    <w:rsid w:val="0081073A"/>
    <w:rsid w:val="0081110D"/>
    <w:rsid w:val="00820E37"/>
    <w:rsid w:val="00821A0E"/>
    <w:rsid w:val="00822948"/>
    <w:rsid w:val="0082327F"/>
    <w:rsid w:val="00827DA1"/>
    <w:rsid w:val="00830644"/>
    <w:rsid w:val="00831652"/>
    <w:rsid w:val="00843B8A"/>
    <w:rsid w:val="00847DC5"/>
    <w:rsid w:val="008502B9"/>
    <w:rsid w:val="00850DC0"/>
    <w:rsid w:val="0086405D"/>
    <w:rsid w:val="00867960"/>
    <w:rsid w:val="008848C9"/>
    <w:rsid w:val="00885A52"/>
    <w:rsid w:val="00886BD1"/>
    <w:rsid w:val="00892B54"/>
    <w:rsid w:val="008B6E22"/>
    <w:rsid w:val="008B7CBD"/>
    <w:rsid w:val="008E103D"/>
    <w:rsid w:val="008F2DCC"/>
    <w:rsid w:val="008F6566"/>
    <w:rsid w:val="009025EB"/>
    <w:rsid w:val="009048EB"/>
    <w:rsid w:val="0090512C"/>
    <w:rsid w:val="0091065B"/>
    <w:rsid w:val="00923597"/>
    <w:rsid w:val="00925024"/>
    <w:rsid w:val="009274B3"/>
    <w:rsid w:val="00930DDA"/>
    <w:rsid w:val="00943BD8"/>
    <w:rsid w:val="00956161"/>
    <w:rsid w:val="009B6430"/>
    <w:rsid w:val="009E1DAB"/>
    <w:rsid w:val="009F11F0"/>
    <w:rsid w:val="009F6EC8"/>
    <w:rsid w:val="00A164ED"/>
    <w:rsid w:val="00A206BB"/>
    <w:rsid w:val="00A2249F"/>
    <w:rsid w:val="00A30407"/>
    <w:rsid w:val="00A31A54"/>
    <w:rsid w:val="00A467B9"/>
    <w:rsid w:val="00A558FC"/>
    <w:rsid w:val="00A5683D"/>
    <w:rsid w:val="00A5742A"/>
    <w:rsid w:val="00A624C8"/>
    <w:rsid w:val="00A659C7"/>
    <w:rsid w:val="00A65D48"/>
    <w:rsid w:val="00A6788C"/>
    <w:rsid w:val="00A71890"/>
    <w:rsid w:val="00A71ABC"/>
    <w:rsid w:val="00A727F3"/>
    <w:rsid w:val="00A74F19"/>
    <w:rsid w:val="00A7553E"/>
    <w:rsid w:val="00A75CD4"/>
    <w:rsid w:val="00A7659A"/>
    <w:rsid w:val="00A77F60"/>
    <w:rsid w:val="00A87B42"/>
    <w:rsid w:val="00A93717"/>
    <w:rsid w:val="00A96850"/>
    <w:rsid w:val="00AA533A"/>
    <w:rsid w:val="00AA5955"/>
    <w:rsid w:val="00AB1C9C"/>
    <w:rsid w:val="00AB4A80"/>
    <w:rsid w:val="00AC21C7"/>
    <w:rsid w:val="00AC277D"/>
    <w:rsid w:val="00AD0509"/>
    <w:rsid w:val="00AE4E78"/>
    <w:rsid w:val="00AF00AB"/>
    <w:rsid w:val="00B011F4"/>
    <w:rsid w:val="00B0690B"/>
    <w:rsid w:val="00B36835"/>
    <w:rsid w:val="00B46636"/>
    <w:rsid w:val="00B649F7"/>
    <w:rsid w:val="00B66063"/>
    <w:rsid w:val="00B764B2"/>
    <w:rsid w:val="00B827F9"/>
    <w:rsid w:val="00B849DB"/>
    <w:rsid w:val="00B91DBD"/>
    <w:rsid w:val="00BE3323"/>
    <w:rsid w:val="00BE466E"/>
    <w:rsid w:val="00C126C2"/>
    <w:rsid w:val="00C13F3B"/>
    <w:rsid w:val="00C143CF"/>
    <w:rsid w:val="00C2224D"/>
    <w:rsid w:val="00C37BBC"/>
    <w:rsid w:val="00C5120F"/>
    <w:rsid w:val="00C74B00"/>
    <w:rsid w:val="00C762E3"/>
    <w:rsid w:val="00C773BE"/>
    <w:rsid w:val="00C77DB7"/>
    <w:rsid w:val="00C840FB"/>
    <w:rsid w:val="00C87FDA"/>
    <w:rsid w:val="00C909DD"/>
    <w:rsid w:val="00C92953"/>
    <w:rsid w:val="00CB293E"/>
    <w:rsid w:val="00CC29CC"/>
    <w:rsid w:val="00CF3A48"/>
    <w:rsid w:val="00D003BF"/>
    <w:rsid w:val="00D03069"/>
    <w:rsid w:val="00D041DB"/>
    <w:rsid w:val="00D054D7"/>
    <w:rsid w:val="00D147D6"/>
    <w:rsid w:val="00D2090E"/>
    <w:rsid w:val="00D37857"/>
    <w:rsid w:val="00D83787"/>
    <w:rsid w:val="00DA376A"/>
    <w:rsid w:val="00DA6AE2"/>
    <w:rsid w:val="00DB64E6"/>
    <w:rsid w:val="00DB7BCC"/>
    <w:rsid w:val="00DE014D"/>
    <w:rsid w:val="00DE2B3C"/>
    <w:rsid w:val="00DF2FA6"/>
    <w:rsid w:val="00DF75F7"/>
    <w:rsid w:val="00E01B9E"/>
    <w:rsid w:val="00E166CC"/>
    <w:rsid w:val="00E22E24"/>
    <w:rsid w:val="00E25A95"/>
    <w:rsid w:val="00E27714"/>
    <w:rsid w:val="00E406AD"/>
    <w:rsid w:val="00E54A77"/>
    <w:rsid w:val="00E55473"/>
    <w:rsid w:val="00E82014"/>
    <w:rsid w:val="00E96256"/>
    <w:rsid w:val="00EC7942"/>
    <w:rsid w:val="00ED0C5F"/>
    <w:rsid w:val="00ED5F8B"/>
    <w:rsid w:val="00EE5E8D"/>
    <w:rsid w:val="00EF5AFD"/>
    <w:rsid w:val="00EF6DF7"/>
    <w:rsid w:val="00EF75AC"/>
    <w:rsid w:val="00F067D3"/>
    <w:rsid w:val="00F11740"/>
    <w:rsid w:val="00F13360"/>
    <w:rsid w:val="00F25E5A"/>
    <w:rsid w:val="00F26249"/>
    <w:rsid w:val="00F3368B"/>
    <w:rsid w:val="00F373EF"/>
    <w:rsid w:val="00F66363"/>
    <w:rsid w:val="00FB217A"/>
    <w:rsid w:val="00FC1B87"/>
    <w:rsid w:val="00FF7532"/>
    <w:rsid w:val="00FF7F0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F7715"/>
  <w15:docId w15:val="{FA33EE7C-8452-4818-BF1C-84434B534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F4"/>
    <w:pPr>
      <w:overflowPunct w:val="0"/>
      <w:spacing w:after="200" w:line="276" w:lineRule="auto"/>
    </w:pPr>
    <w:rPr>
      <w:sz w:val="22"/>
      <w:szCs w:val="22"/>
      <w:lang w:eastAsia="en-US"/>
    </w:rPr>
  </w:style>
  <w:style w:type="paragraph" w:styleId="Ttulo1">
    <w:name w:val="heading 1"/>
    <w:basedOn w:val="Normal"/>
    <w:link w:val="Ttulo1Car"/>
    <w:uiPriority w:val="9"/>
    <w:qFormat/>
    <w:pPr>
      <w:widowControl w:val="0"/>
      <w:spacing w:after="0" w:line="240" w:lineRule="auto"/>
      <w:ind w:left="282"/>
      <w:outlineLvl w:val="0"/>
    </w:pPr>
    <w:rPr>
      <w:rFonts w:ascii="Arial" w:eastAsia="Arial" w:hAnsi="Arial"/>
      <w:b/>
      <w:bCs/>
      <w:sz w:val="24"/>
      <w:szCs w:val="24"/>
      <w:lang w:val="en-US"/>
    </w:rPr>
  </w:style>
  <w:style w:type="paragraph" w:styleId="Ttulo2">
    <w:name w:val="heading 2"/>
    <w:basedOn w:val="Normal"/>
    <w:next w:val="Normal"/>
    <w:link w:val="Ttulo2Car"/>
    <w:uiPriority w:val="9"/>
    <w:qFormat/>
    <w:pPr>
      <w:keepNext/>
      <w:keepLines/>
      <w:spacing w:before="40" w:after="0"/>
      <w:outlineLvl w:val="1"/>
    </w:pPr>
    <w:rPr>
      <w:rFonts w:ascii="Calibri Light" w:hAnsi="Calibri Light"/>
      <w:color w:val="2E74B5" w:themeColor="accent1" w:themeShade="BF"/>
      <w:sz w:val="26"/>
      <w:szCs w:val="26"/>
    </w:rPr>
  </w:style>
  <w:style w:type="paragraph" w:styleId="Ttulo3">
    <w:name w:val="heading 3"/>
    <w:basedOn w:val="Normal"/>
    <w:next w:val="Normal"/>
    <w:link w:val="Ttulo3Car"/>
    <w:uiPriority w:val="9"/>
    <w:qFormat/>
    <w:pPr>
      <w:keepNext/>
      <w:keepLines/>
      <w:spacing w:before="40" w:after="0"/>
      <w:outlineLvl w:val="2"/>
    </w:pPr>
    <w:rPr>
      <w:rFonts w:ascii="Calibri Light" w:hAnsi="Calibri Light"/>
      <w:color w:val="1F4D78" w:themeColor="accent1" w:themeShade="7F"/>
      <w:sz w:val="24"/>
      <w:szCs w:val="24"/>
    </w:rPr>
  </w:style>
  <w:style w:type="paragraph" w:styleId="Ttulo4">
    <w:name w:val="heading 4"/>
    <w:basedOn w:val="Normal"/>
    <w:next w:val="Normal"/>
    <w:link w:val="Ttulo4Car"/>
    <w:uiPriority w:val="9"/>
    <w:semiHidden/>
    <w:unhideWhenUsed/>
    <w:qFormat/>
    <w:rsid w:val="003D61EF"/>
    <w:pPr>
      <w:keepNext/>
      <w:keepLines/>
      <w:suppressAutoHyphens w:val="0"/>
      <w:overflowPunct/>
      <w:spacing w:before="80" w:after="40" w:line="278" w:lineRule="auto"/>
      <w:outlineLvl w:val="3"/>
    </w:pPr>
    <w:rPr>
      <w:rFonts w:asciiTheme="minorHAnsi" w:eastAsiaTheme="majorEastAsia" w:hAnsiTheme="minorHAnsi" w:cstheme="majorBidi"/>
      <w:i/>
      <w:iCs/>
      <w:color w:val="2E74B5" w:themeColor="accent1" w:themeShade="BF"/>
      <w:kern w:val="2"/>
      <w:sz w:val="24"/>
      <w:szCs w:val="24"/>
      <w14:ligatures w14:val="standardContextual"/>
    </w:rPr>
  </w:style>
  <w:style w:type="paragraph" w:styleId="Ttulo5">
    <w:name w:val="heading 5"/>
    <w:basedOn w:val="Normal"/>
    <w:next w:val="Normal"/>
    <w:link w:val="Ttulo5Car"/>
    <w:uiPriority w:val="9"/>
    <w:semiHidden/>
    <w:unhideWhenUsed/>
    <w:qFormat/>
    <w:rsid w:val="003D61EF"/>
    <w:pPr>
      <w:keepNext/>
      <w:keepLines/>
      <w:suppressAutoHyphens w:val="0"/>
      <w:overflowPunct/>
      <w:spacing w:before="80" w:after="40" w:line="278" w:lineRule="auto"/>
      <w:outlineLvl w:val="4"/>
    </w:pPr>
    <w:rPr>
      <w:rFonts w:asciiTheme="minorHAnsi" w:eastAsiaTheme="majorEastAsia" w:hAnsiTheme="minorHAnsi" w:cstheme="majorBidi"/>
      <w:color w:val="2E74B5" w:themeColor="accent1" w:themeShade="BF"/>
      <w:kern w:val="2"/>
      <w:sz w:val="24"/>
      <w:szCs w:val="24"/>
      <w14:ligatures w14:val="standardContextual"/>
    </w:rPr>
  </w:style>
  <w:style w:type="paragraph" w:styleId="Ttulo6">
    <w:name w:val="heading 6"/>
    <w:basedOn w:val="Normal"/>
    <w:next w:val="Normal"/>
    <w:link w:val="Ttulo6Car"/>
    <w:uiPriority w:val="9"/>
    <w:semiHidden/>
    <w:unhideWhenUsed/>
    <w:qFormat/>
    <w:rsid w:val="003D61EF"/>
    <w:pPr>
      <w:keepNext/>
      <w:keepLines/>
      <w:suppressAutoHyphens w:val="0"/>
      <w:overflowPunct/>
      <w:spacing w:before="40" w:after="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Ttulo7">
    <w:name w:val="heading 7"/>
    <w:basedOn w:val="Normal"/>
    <w:next w:val="Normal"/>
    <w:link w:val="Ttulo7Car"/>
    <w:uiPriority w:val="9"/>
    <w:semiHidden/>
    <w:unhideWhenUsed/>
    <w:qFormat/>
    <w:rsid w:val="003D61EF"/>
    <w:pPr>
      <w:keepNext/>
      <w:keepLines/>
      <w:suppressAutoHyphens w:val="0"/>
      <w:overflowPunct/>
      <w:spacing w:before="40" w:after="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Ttulo8">
    <w:name w:val="heading 8"/>
    <w:basedOn w:val="Normal"/>
    <w:next w:val="Normal"/>
    <w:link w:val="Ttulo8Car"/>
    <w:uiPriority w:val="9"/>
    <w:semiHidden/>
    <w:unhideWhenUsed/>
    <w:qFormat/>
    <w:rsid w:val="003D61EF"/>
    <w:pPr>
      <w:keepNext/>
      <w:keepLines/>
      <w:suppressAutoHyphens w:val="0"/>
      <w:overflowPunct/>
      <w:spacing w:after="0"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Ttulo9">
    <w:name w:val="heading 9"/>
    <w:basedOn w:val="Normal"/>
    <w:next w:val="Normal"/>
    <w:link w:val="Ttulo9Car"/>
    <w:uiPriority w:val="9"/>
    <w:semiHidden/>
    <w:unhideWhenUsed/>
    <w:qFormat/>
    <w:rsid w:val="003D61EF"/>
    <w:pPr>
      <w:keepNext/>
      <w:keepLines/>
      <w:suppressAutoHyphens w:val="0"/>
      <w:overflowPunct/>
      <w:spacing w:after="0"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Pr>
      <w:rFonts w:ascii="Arial" w:eastAsia="Arial" w:hAnsi="Arial" w:cs="Times New Roman"/>
      <w:b/>
      <w:bCs/>
      <w:sz w:val="24"/>
      <w:szCs w:val="24"/>
      <w:lang w:val="en-US" w:eastAsia="en-US"/>
    </w:rPr>
  </w:style>
  <w:style w:type="character" w:customStyle="1" w:styleId="TextonotapieCar">
    <w:name w:val="Texto nota pie Car"/>
    <w:link w:val="Textonotapie"/>
    <w:uiPriority w:val="99"/>
    <w:qFormat/>
    <w:rPr>
      <w:sz w:val="20"/>
      <w:szCs w:val="20"/>
    </w:rPr>
  </w:style>
  <w:style w:type="character" w:customStyle="1" w:styleId="Caracteresdenotaalpie">
    <w:name w:val="Caracteres de nota al pie"/>
    <w:qFormat/>
    <w:rPr>
      <w:vertAlign w:val="superscript"/>
    </w:rPr>
  </w:style>
  <w:style w:type="character" w:styleId="Refdenotaalpie">
    <w:name w:val="footnote reference"/>
    <w:rPr>
      <w:vertAlign w:val="superscript"/>
    </w:rPr>
  </w:style>
  <w:style w:type="character" w:customStyle="1" w:styleId="EncabezadoCar">
    <w:name w:val="Encabezado Car"/>
    <w:basedOn w:val="Fuentedeprrafopredeter"/>
    <w:link w:val="Encabezado"/>
    <w:qFormat/>
  </w:style>
  <w:style w:type="character" w:customStyle="1" w:styleId="PiedepginaCar">
    <w:name w:val="Pie de página Car"/>
    <w:basedOn w:val="Fuentedeprrafopredeter"/>
    <w:link w:val="Piedepgina"/>
    <w:qFormat/>
  </w:style>
  <w:style w:type="character" w:customStyle="1" w:styleId="TextoCar">
    <w:name w:val="Texto Car"/>
    <w:link w:val="Texto"/>
    <w:qFormat/>
    <w:rPr>
      <w:rFonts w:ascii="Arial" w:eastAsia="Times New Roman" w:hAnsi="Arial" w:cs="Arial"/>
      <w:sz w:val="18"/>
      <w:szCs w:val="20"/>
      <w:lang w:val="es-ES" w:eastAsia="es-ES"/>
    </w:rPr>
  </w:style>
  <w:style w:type="character" w:customStyle="1" w:styleId="ROMANOSCar">
    <w:name w:val="ROMANOS Car"/>
    <w:link w:val="ROMANOS"/>
    <w:qFormat/>
    <w:rPr>
      <w:rFonts w:ascii="Arial" w:eastAsia="Times New Roman" w:hAnsi="Arial" w:cs="Arial"/>
      <w:sz w:val="18"/>
      <w:szCs w:val="18"/>
      <w:lang w:val="es-ES" w:eastAsia="es-ES"/>
    </w:rPr>
  </w:style>
  <w:style w:type="character" w:customStyle="1" w:styleId="TextodegloboCar">
    <w:name w:val="Texto de globo Car"/>
    <w:link w:val="Textodeglobo"/>
    <w:qFormat/>
    <w:rPr>
      <w:rFonts w:ascii="Tahoma" w:hAnsi="Tahoma" w:cs="Tahoma"/>
      <w:sz w:val="16"/>
      <w:szCs w:val="16"/>
    </w:rPr>
  </w:style>
  <w:style w:type="character" w:customStyle="1" w:styleId="PrrafodelistaCar">
    <w:name w:val="Párrafo de lista Car"/>
    <w:link w:val="Prrafodelista"/>
    <w:uiPriority w:val="34"/>
    <w:qFormat/>
    <w:rPr>
      <w:sz w:val="22"/>
      <w:szCs w:val="22"/>
      <w:lang w:eastAsia="en-US"/>
    </w:rPr>
  </w:style>
  <w:style w:type="character" w:customStyle="1" w:styleId="TextoindependienteCar">
    <w:name w:val="Texto independiente Car"/>
    <w:basedOn w:val="Fuentedeprrafopredeter"/>
    <w:link w:val="Textoindependiente"/>
    <w:qFormat/>
    <w:rPr>
      <w:rFonts w:ascii="Arial" w:eastAsia="Arial" w:hAnsi="Arial" w:cs="Times New Roman"/>
      <w:sz w:val="24"/>
      <w:szCs w:val="24"/>
      <w:lang w:val="en-US" w:eastAsia="en-US"/>
    </w:rPr>
  </w:style>
  <w:style w:type="character" w:styleId="Refdecomentario">
    <w:name w:val="annotation reference"/>
    <w:basedOn w:val="Fuentedeprrafopredeter"/>
    <w:qFormat/>
    <w:rPr>
      <w:sz w:val="16"/>
      <w:szCs w:val="16"/>
    </w:rPr>
  </w:style>
  <w:style w:type="character" w:customStyle="1" w:styleId="TextocomentarioCar">
    <w:name w:val="Texto comentario Car"/>
    <w:basedOn w:val="Fuentedeprrafopredeter"/>
    <w:link w:val="Textocomentario"/>
    <w:qFormat/>
    <w:rPr>
      <w:rFonts w:ascii="Calibri" w:eastAsia="Calibri" w:hAnsi="Calibri" w:cs="Times New Roman"/>
      <w:lang w:val="en-US" w:eastAsia="en-US"/>
    </w:rPr>
  </w:style>
  <w:style w:type="character" w:customStyle="1" w:styleId="AsuntodelcomentarioCar">
    <w:name w:val="Asunto del comentario Car"/>
    <w:basedOn w:val="TextocomentarioCar"/>
    <w:link w:val="Asuntodelcomentario"/>
    <w:qFormat/>
    <w:rPr>
      <w:rFonts w:ascii="Calibri" w:eastAsia="Calibri" w:hAnsi="Calibri" w:cs="Times New Roman"/>
      <w:b/>
      <w:bCs/>
      <w:lang w:val="en-US" w:eastAsia="en-US"/>
    </w:rPr>
  </w:style>
  <w:style w:type="character" w:styleId="Hipervnculo">
    <w:name w:val="Hyperlink"/>
    <w:basedOn w:val="Fuentedeprrafopredeter"/>
    <w:uiPriority w:val="99"/>
    <w:rPr>
      <w:color w:val="0563C1" w:themeColor="hyperlink"/>
      <w:u w:val="single"/>
    </w:rPr>
  </w:style>
  <w:style w:type="character" w:customStyle="1" w:styleId="Mencinsinresolver1">
    <w:name w:val="Mención sin resolver1"/>
    <w:basedOn w:val="Fuentedeprrafopredeter"/>
    <w:qFormat/>
    <w:rPr>
      <w:color w:val="605E5C"/>
      <w:shd w:val="clear" w:color="auto" w:fill="E1DFDD"/>
    </w:rPr>
  </w:style>
  <w:style w:type="character" w:styleId="Textoennegrita">
    <w:name w:val="Strong"/>
    <w:basedOn w:val="Fuentedeprrafopredeter"/>
    <w:qFormat/>
    <w:rPr>
      <w:b/>
      <w:bCs/>
    </w:rPr>
  </w:style>
  <w:style w:type="character" w:customStyle="1" w:styleId="Ttulo2Car">
    <w:name w:val="Título 2 Car"/>
    <w:basedOn w:val="Fuentedeprrafopredeter"/>
    <w:link w:val="Ttulo2"/>
    <w:uiPriority w:val="9"/>
    <w:qFormat/>
    <w:rPr>
      <w:rFonts w:ascii="Calibri Light" w:eastAsia="Calibri" w:hAnsi="Calibri Light" w:cs="Times New Roman"/>
      <w:color w:val="2E74B5" w:themeColor="accent1" w:themeShade="BF"/>
      <w:sz w:val="26"/>
      <w:szCs w:val="26"/>
      <w:lang w:eastAsia="en-US"/>
    </w:rPr>
  </w:style>
  <w:style w:type="character" w:customStyle="1" w:styleId="Ttulo3Car">
    <w:name w:val="Título 3 Car"/>
    <w:basedOn w:val="Fuentedeprrafopredeter"/>
    <w:link w:val="Ttulo3"/>
    <w:uiPriority w:val="9"/>
    <w:qFormat/>
    <w:rPr>
      <w:rFonts w:ascii="Calibri Light" w:eastAsia="Calibri" w:hAnsi="Calibri Light" w:cs="Times New Roman"/>
      <w:color w:val="1F4D78" w:themeColor="accent1" w:themeShade="7F"/>
      <w:sz w:val="24"/>
      <w:szCs w:val="24"/>
      <w:lang w:eastAsia="en-US"/>
    </w:rPr>
  </w:style>
  <w:style w:type="character" w:styleId="CitaHTML">
    <w:name w:val="HTML Cite"/>
    <w:basedOn w:val="Fuentedeprrafopredeter"/>
    <w:qFormat/>
    <w:rPr>
      <w:i/>
      <w:iCs/>
    </w:rPr>
  </w:style>
  <w:style w:type="character" w:styleId="nfasis">
    <w:name w:val="Emphasis"/>
    <w:basedOn w:val="Fuentedeprrafopredeter"/>
    <w:qFormat/>
    <w:rPr>
      <w:i/>
      <w:iCs/>
    </w:rPr>
  </w:style>
  <w:style w:type="character" w:customStyle="1" w:styleId="apple-converted-space">
    <w:name w:val="apple-converted-space"/>
    <w:basedOn w:val="Fuentedeprrafopredeter"/>
    <w:qFormat/>
  </w:style>
  <w:style w:type="character" w:styleId="Hipervnculovisitado">
    <w:name w:val="FollowedHyperlink"/>
    <w:basedOn w:val="Fuentedeprrafopredeter"/>
    <w:uiPriority w:val="99"/>
    <w:rPr>
      <w:color w:val="954F72" w:themeColor="followedHyperlink"/>
      <w:u w:val="single"/>
    </w:rPr>
  </w:style>
  <w:style w:type="paragraph" w:customStyle="1" w:styleId="Ttulo10">
    <w:name w:val="Título1"/>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link w:val="TextoindependienteCar"/>
    <w:pPr>
      <w:widowControl w:val="0"/>
      <w:spacing w:after="0" w:line="240" w:lineRule="auto"/>
      <w:ind w:left="282"/>
    </w:pPr>
    <w:rPr>
      <w:rFonts w:ascii="Arial" w:eastAsia="Arial" w:hAnsi="Arial"/>
      <w:sz w:val="24"/>
      <w:szCs w:val="24"/>
      <w:lang w:val="en-US"/>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Textonotapie">
    <w:name w:val="footnote text"/>
    <w:basedOn w:val="Normal"/>
    <w:link w:val="TextonotapieCar"/>
    <w:uiPriority w:val="99"/>
    <w:pPr>
      <w:spacing w:after="0" w:line="240" w:lineRule="auto"/>
    </w:pPr>
    <w:rPr>
      <w:sz w:val="20"/>
      <w:szCs w:val="20"/>
      <w:lang w:val="x-none" w:eastAsia="x-none"/>
    </w:rPr>
  </w:style>
  <w:style w:type="paragraph" w:customStyle="1" w:styleId="Cabeceraypie">
    <w:name w:val="Cabecera y pie"/>
    <w:basedOn w:val="Normal"/>
    <w:qFormat/>
  </w:style>
  <w:style w:type="paragraph" w:styleId="Encabezado">
    <w:name w:val="header"/>
    <w:basedOn w:val="Normal"/>
    <w:link w:val="EncabezadoCar"/>
    <w:pPr>
      <w:tabs>
        <w:tab w:val="center" w:pos="4419"/>
        <w:tab w:val="right" w:pos="8838"/>
      </w:tabs>
      <w:spacing w:after="0" w:line="240" w:lineRule="auto"/>
    </w:pPr>
  </w:style>
  <w:style w:type="paragraph" w:styleId="Piedepgina">
    <w:name w:val="footer"/>
    <w:basedOn w:val="Normal"/>
    <w:link w:val="PiedepginaCar"/>
    <w:pPr>
      <w:tabs>
        <w:tab w:val="center" w:pos="4419"/>
        <w:tab w:val="right" w:pos="8838"/>
      </w:tabs>
      <w:spacing w:after="0" w:line="240" w:lineRule="auto"/>
    </w:pPr>
  </w:style>
  <w:style w:type="paragraph" w:customStyle="1" w:styleId="Texto">
    <w:name w:val="Texto"/>
    <w:basedOn w:val="Normal"/>
    <w:link w:val="TextoCar"/>
    <w:qFormat/>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qFormat/>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qFormat/>
    <w:pPr>
      <w:spacing w:after="101" w:line="216" w:lineRule="exact"/>
      <w:ind w:left="1080" w:hanging="360"/>
      <w:jc w:val="both"/>
    </w:pPr>
    <w:rPr>
      <w:rFonts w:ascii="Arial" w:eastAsia="Times New Roman" w:hAnsi="Arial" w:cs="Arial"/>
      <w:sz w:val="18"/>
      <w:szCs w:val="18"/>
      <w:lang w:val="es-ES" w:eastAsia="es-ES"/>
    </w:rPr>
  </w:style>
  <w:style w:type="paragraph" w:styleId="Textodeglobo">
    <w:name w:val="Balloon Text"/>
    <w:basedOn w:val="Normal"/>
    <w:link w:val="TextodegloboCar"/>
    <w:qFormat/>
    <w:pPr>
      <w:spacing w:after="0" w:line="240" w:lineRule="auto"/>
    </w:pPr>
    <w:rPr>
      <w:rFonts w:ascii="Tahoma" w:hAnsi="Tahoma"/>
      <w:sz w:val="16"/>
      <w:szCs w:val="16"/>
      <w:lang w:val="x-none" w:eastAsia="x-none"/>
    </w:rPr>
  </w:style>
  <w:style w:type="paragraph" w:styleId="Prrafodelista">
    <w:name w:val="List Paragraph"/>
    <w:basedOn w:val="Normal"/>
    <w:link w:val="PrrafodelistaCar"/>
    <w:uiPriority w:val="34"/>
    <w:qFormat/>
    <w:pPr>
      <w:ind w:left="720"/>
      <w:contextualSpacing/>
    </w:pPr>
  </w:style>
  <w:style w:type="paragraph" w:customStyle="1" w:styleId="Titulo1">
    <w:name w:val="Titulo 1"/>
    <w:basedOn w:val="Texto"/>
    <w:qFormat/>
    <w:pPr>
      <w:pBdr>
        <w:bottom w:val="single" w:sz="12" w:space="1" w:color="000000"/>
      </w:pBdr>
      <w:spacing w:before="120" w:after="0" w:line="240" w:lineRule="auto"/>
      <w:ind w:firstLine="0"/>
      <w:outlineLvl w:val="0"/>
    </w:pPr>
    <w:rPr>
      <w:rFonts w:ascii="Times New Roman" w:hAnsi="Times New Roman" w:cs="Arial"/>
      <w:b/>
      <w:szCs w:val="18"/>
      <w:lang w:val="es-MX" w:eastAsia="es-MX"/>
    </w:rPr>
  </w:style>
  <w:style w:type="paragraph" w:styleId="NormalWeb">
    <w:name w:val="Normal (Web)"/>
    <w:basedOn w:val="Normal"/>
    <w:uiPriority w:val="99"/>
    <w:qFormat/>
    <w:pPr>
      <w:spacing w:before="280" w:after="280" w:line="240" w:lineRule="auto"/>
    </w:pPr>
    <w:rPr>
      <w:rFonts w:ascii="Times New Roman" w:eastAsia="Times New Roman" w:hAnsi="Times New Roman"/>
      <w:sz w:val="24"/>
      <w:szCs w:val="24"/>
      <w:lang w:eastAsia="es-MX"/>
    </w:rPr>
  </w:style>
  <w:style w:type="paragraph" w:customStyle="1" w:styleId="TableParagraph">
    <w:name w:val="Table Paragraph"/>
    <w:basedOn w:val="Normal"/>
    <w:qFormat/>
    <w:pPr>
      <w:widowControl w:val="0"/>
      <w:spacing w:after="0" w:line="240" w:lineRule="auto"/>
    </w:pPr>
    <w:rPr>
      <w:lang w:val="en-US"/>
    </w:rPr>
  </w:style>
  <w:style w:type="paragraph" w:styleId="Sinespaciado">
    <w:name w:val="No Spacing"/>
    <w:qFormat/>
    <w:pPr>
      <w:widowControl w:val="0"/>
      <w:overflowPunct w:val="0"/>
    </w:pPr>
    <w:rPr>
      <w:sz w:val="22"/>
      <w:szCs w:val="22"/>
      <w:lang w:val="en-US" w:eastAsia="en-US"/>
    </w:rPr>
  </w:style>
  <w:style w:type="paragraph" w:styleId="Textocomentario">
    <w:name w:val="annotation text"/>
    <w:basedOn w:val="Normal"/>
    <w:link w:val="TextocomentarioCar"/>
    <w:qFormat/>
    <w:pPr>
      <w:widowControl w:val="0"/>
      <w:spacing w:after="0" w:line="240" w:lineRule="auto"/>
    </w:pPr>
    <w:rPr>
      <w:sz w:val="20"/>
      <w:szCs w:val="20"/>
      <w:lang w:val="en-US"/>
    </w:rPr>
  </w:style>
  <w:style w:type="paragraph" w:styleId="Asuntodelcomentario">
    <w:name w:val="annotation subject"/>
    <w:basedOn w:val="Textocomentario"/>
    <w:next w:val="Textocomentario"/>
    <w:link w:val="AsuntodelcomentarioCar"/>
    <w:qFormat/>
    <w:rPr>
      <w:b/>
      <w:bCs/>
    </w:rPr>
  </w:style>
  <w:style w:type="paragraph" w:customStyle="1" w:styleId="Default">
    <w:name w:val="Default"/>
    <w:qFormat/>
    <w:pPr>
      <w:overflowPunct w:val="0"/>
    </w:pPr>
    <w:rPr>
      <w:rFonts w:ascii="Arial" w:hAnsi="Arial" w:cs="Arial"/>
      <w:color w:val="000000"/>
      <w:sz w:val="24"/>
      <w:szCs w:val="24"/>
      <w:lang w:eastAsia="en-US"/>
    </w:rPr>
  </w:style>
  <w:style w:type="paragraph" w:customStyle="1" w:styleId="n01">
    <w:name w:val="n01"/>
    <w:basedOn w:val="Normal"/>
    <w:qFormat/>
    <w:pPr>
      <w:keepLines/>
      <w:spacing w:before="240" w:after="0" w:line="240" w:lineRule="auto"/>
      <w:ind w:left="720" w:hanging="720"/>
      <w:jc w:val="both"/>
    </w:pPr>
    <w:rPr>
      <w:rFonts w:ascii="Univers (W1)" w:eastAsia="Times New Roman" w:hAnsi="Univers (W1)" w:cs="Arial"/>
      <w:color w:val="800080"/>
      <w:sz w:val="24"/>
      <w:szCs w:val="24"/>
      <w:lang w:val="es-ES_tradnl" w:eastAsia="es-ES"/>
    </w:rPr>
  </w:style>
  <w:style w:type="paragraph" w:customStyle="1" w:styleId="Contenidodelmarco">
    <w:name w:val="Contenido del marco"/>
    <w:basedOn w:val="Normal"/>
    <w:qFormat/>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Tablaconcuadrcula">
    <w:name w:val="Table Grid"/>
    <w:basedOn w:val="Tablanormal"/>
    <w:uiPriority w:val="39"/>
    <w:rsid w:val="005F4C4C"/>
    <w:pPr>
      <w:suppressAutoHyphens w:val="0"/>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3D61EF"/>
    <w:rPr>
      <w:rFonts w:asciiTheme="minorHAnsi" w:eastAsiaTheme="majorEastAsia" w:hAnsiTheme="minorHAnsi" w:cstheme="majorBidi"/>
      <w:i/>
      <w:iCs/>
      <w:color w:val="2E74B5" w:themeColor="accent1" w:themeShade="BF"/>
      <w:kern w:val="2"/>
      <w:sz w:val="24"/>
      <w:szCs w:val="24"/>
      <w:lang w:eastAsia="en-US"/>
      <w14:ligatures w14:val="standardContextual"/>
    </w:rPr>
  </w:style>
  <w:style w:type="character" w:customStyle="1" w:styleId="Ttulo5Car">
    <w:name w:val="Título 5 Car"/>
    <w:basedOn w:val="Fuentedeprrafopredeter"/>
    <w:link w:val="Ttulo5"/>
    <w:uiPriority w:val="9"/>
    <w:semiHidden/>
    <w:rsid w:val="003D61EF"/>
    <w:rPr>
      <w:rFonts w:asciiTheme="minorHAnsi" w:eastAsiaTheme="majorEastAsia" w:hAnsiTheme="minorHAnsi" w:cstheme="majorBidi"/>
      <w:color w:val="2E74B5" w:themeColor="accent1" w:themeShade="BF"/>
      <w:kern w:val="2"/>
      <w:sz w:val="24"/>
      <w:szCs w:val="24"/>
      <w:lang w:eastAsia="en-US"/>
      <w14:ligatures w14:val="standardContextual"/>
    </w:rPr>
  </w:style>
  <w:style w:type="character" w:customStyle="1" w:styleId="Ttulo6Car">
    <w:name w:val="Título 6 Car"/>
    <w:basedOn w:val="Fuentedeprrafopredeter"/>
    <w:link w:val="Ttulo6"/>
    <w:uiPriority w:val="9"/>
    <w:semiHidden/>
    <w:rsid w:val="003D61EF"/>
    <w:rPr>
      <w:rFonts w:asciiTheme="minorHAnsi" w:eastAsiaTheme="majorEastAsia" w:hAnsiTheme="minorHAnsi" w:cstheme="majorBidi"/>
      <w:i/>
      <w:iCs/>
      <w:color w:val="595959" w:themeColor="text1" w:themeTint="A6"/>
      <w:kern w:val="2"/>
      <w:sz w:val="24"/>
      <w:szCs w:val="24"/>
      <w:lang w:eastAsia="en-US"/>
      <w14:ligatures w14:val="standardContextual"/>
    </w:rPr>
  </w:style>
  <w:style w:type="character" w:customStyle="1" w:styleId="Ttulo7Car">
    <w:name w:val="Título 7 Car"/>
    <w:basedOn w:val="Fuentedeprrafopredeter"/>
    <w:link w:val="Ttulo7"/>
    <w:uiPriority w:val="9"/>
    <w:semiHidden/>
    <w:rsid w:val="003D61EF"/>
    <w:rPr>
      <w:rFonts w:asciiTheme="minorHAnsi" w:eastAsiaTheme="majorEastAsia" w:hAnsiTheme="minorHAnsi" w:cstheme="majorBidi"/>
      <w:color w:val="595959" w:themeColor="text1" w:themeTint="A6"/>
      <w:kern w:val="2"/>
      <w:sz w:val="24"/>
      <w:szCs w:val="24"/>
      <w:lang w:eastAsia="en-US"/>
      <w14:ligatures w14:val="standardContextual"/>
    </w:rPr>
  </w:style>
  <w:style w:type="character" w:customStyle="1" w:styleId="Ttulo8Car">
    <w:name w:val="Título 8 Car"/>
    <w:basedOn w:val="Fuentedeprrafopredeter"/>
    <w:link w:val="Ttulo8"/>
    <w:uiPriority w:val="9"/>
    <w:semiHidden/>
    <w:rsid w:val="003D61EF"/>
    <w:rPr>
      <w:rFonts w:asciiTheme="minorHAnsi" w:eastAsiaTheme="majorEastAsia" w:hAnsiTheme="minorHAnsi" w:cstheme="majorBidi"/>
      <w:i/>
      <w:iCs/>
      <w:color w:val="272727" w:themeColor="text1" w:themeTint="D8"/>
      <w:kern w:val="2"/>
      <w:sz w:val="24"/>
      <w:szCs w:val="24"/>
      <w:lang w:eastAsia="en-US"/>
      <w14:ligatures w14:val="standardContextual"/>
    </w:rPr>
  </w:style>
  <w:style w:type="character" w:customStyle="1" w:styleId="Ttulo9Car">
    <w:name w:val="Título 9 Car"/>
    <w:basedOn w:val="Fuentedeprrafopredeter"/>
    <w:link w:val="Ttulo9"/>
    <w:uiPriority w:val="9"/>
    <w:semiHidden/>
    <w:rsid w:val="003D61EF"/>
    <w:rPr>
      <w:rFonts w:asciiTheme="minorHAnsi" w:eastAsiaTheme="majorEastAsia" w:hAnsiTheme="minorHAnsi" w:cstheme="majorBidi"/>
      <w:color w:val="272727" w:themeColor="text1" w:themeTint="D8"/>
      <w:kern w:val="2"/>
      <w:sz w:val="24"/>
      <w:szCs w:val="24"/>
      <w:lang w:eastAsia="en-US"/>
      <w14:ligatures w14:val="standardContextual"/>
    </w:rPr>
  </w:style>
  <w:style w:type="paragraph" w:styleId="Ttulo">
    <w:name w:val="Title"/>
    <w:basedOn w:val="Normal"/>
    <w:next w:val="Normal"/>
    <w:link w:val="TtuloCar"/>
    <w:uiPriority w:val="10"/>
    <w:qFormat/>
    <w:rsid w:val="003D61EF"/>
    <w:pPr>
      <w:suppressAutoHyphens w:val="0"/>
      <w:overflowPunct/>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ar">
    <w:name w:val="Título Car"/>
    <w:basedOn w:val="Fuentedeprrafopredeter"/>
    <w:link w:val="Ttulo"/>
    <w:uiPriority w:val="10"/>
    <w:rsid w:val="003D61EF"/>
    <w:rPr>
      <w:rFonts w:asciiTheme="majorHAnsi" w:eastAsiaTheme="majorEastAsia" w:hAnsiTheme="majorHAnsi" w:cstheme="majorBidi"/>
      <w:spacing w:val="-10"/>
      <w:kern w:val="28"/>
      <w:sz w:val="56"/>
      <w:szCs w:val="56"/>
      <w:lang w:eastAsia="en-US"/>
      <w14:ligatures w14:val="standardContextual"/>
    </w:rPr>
  </w:style>
  <w:style w:type="paragraph" w:styleId="Subttulo">
    <w:name w:val="Subtitle"/>
    <w:basedOn w:val="Normal"/>
    <w:next w:val="Normal"/>
    <w:link w:val="SubttuloCar"/>
    <w:uiPriority w:val="11"/>
    <w:qFormat/>
    <w:rsid w:val="003D61EF"/>
    <w:pPr>
      <w:numPr>
        <w:ilvl w:val="1"/>
      </w:numPr>
      <w:suppressAutoHyphens w:val="0"/>
      <w:overflowPunct/>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tuloCar">
    <w:name w:val="Subtítulo Car"/>
    <w:basedOn w:val="Fuentedeprrafopredeter"/>
    <w:link w:val="Subttulo"/>
    <w:uiPriority w:val="11"/>
    <w:rsid w:val="003D61EF"/>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Cita">
    <w:name w:val="Quote"/>
    <w:basedOn w:val="Normal"/>
    <w:next w:val="Normal"/>
    <w:link w:val="CitaCar"/>
    <w:uiPriority w:val="29"/>
    <w:qFormat/>
    <w:rsid w:val="003D61EF"/>
    <w:pPr>
      <w:suppressAutoHyphens w:val="0"/>
      <w:overflowPunct/>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CitaCar">
    <w:name w:val="Cita Car"/>
    <w:basedOn w:val="Fuentedeprrafopredeter"/>
    <w:link w:val="Cita"/>
    <w:uiPriority w:val="29"/>
    <w:rsid w:val="003D61EF"/>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styleId="nfasisintenso">
    <w:name w:val="Intense Emphasis"/>
    <w:basedOn w:val="Fuentedeprrafopredeter"/>
    <w:uiPriority w:val="21"/>
    <w:qFormat/>
    <w:rsid w:val="003D61EF"/>
    <w:rPr>
      <w:i/>
      <w:iCs/>
      <w:color w:val="2E74B5" w:themeColor="accent1" w:themeShade="BF"/>
    </w:rPr>
  </w:style>
  <w:style w:type="paragraph" w:styleId="Citadestacada">
    <w:name w:val="Intense Quote"/>
    <w:basedOn w:val="Normal"/>
    <w:next w:val="Normal"/>
    <w:link w:val="CitadestacadaCar"/>
    <w:uiPriority w:val="30"/>
    <w:qFormat/>
    <w:rsid w:val="003D61EF"/>
    <w:pPr>
      <w:pBdr>
        <w:top w:val="single" w:sz="4" w:space="10" w:color="2E74B5" w:themeColor="accent1" w:themeShade="BF"/>
        <w:bottom w:val="single" w:sz="4" w:space="10" w:color="2E74B5" w:themeColor="accent1" w:themeShade="BF"/>
      </w:pBdr>
      <w:suppressAutoHyphens w:val="0"/>
      <w:overflowPunct/>
      <w:spacing w:before="360" w:after="360" w:line="278" w:lineRule="auto"/>
      <w:ind w:left="864" w:right="864"/>
      <w:jc w:val="center"/>
    </w:pPr>
    <w:rPr>
      <w:rFonts w:asciiTheme="minorHAnsi" w:eastAsiaTheme="minorHAnsi" w:hAnsiTheme="minorHAnsi" w:cstheme="minorBidi"/>
      <w:i/>
      <w:iCs/>
      <w:color w:val="2E74B5" w:themeColor="accent1" w:themeShade="BF"/>
      <w:kern w:val="2"/>
      <w:sz w:val="24"/>
      <w:szCs w:val="24"/>
      <w14:ligatures w14:val="standardContextual"/>
    </w:rPr>
  </w:style>
  <w:style w:type="character" w:customStyle="1" w:styleId="CitadestacadaCar">
    <w:name w:val="Cita destacada Car"/>
    <w:basedOn w:val="Fuentedeprrafopredeter"/>
    <w:link w:val="Citadestacada"/>
    <w:uiPriority w:val="30"/>
    <w:rsid w:val="003D61EF"/>
    <w:rPr>
      <w:rFonts w:asciiTheme="minorHAnsi" w:eastAsiaTheme="minorHAnsi" w:hAnsiTheme="minorHAnsi" w:cstheme="minorBidi"/>
      <w:i/>
      <w:iCs/>
      <w:color w:val="2E74B5" w:themeColor="accent1" w:themeShade="BF"/>
      <w:kern w:val="2"/>
      <w:sz w:val="24"/>
      <w:szCs w:val="24"/>
      <w:lang w:eastAsia="en-US"/>
      <w14:ligatures w14:val="standardContextual"/>
    </w:rPr>
  </w:style>
  <w:style w:type="character" w:styleId="Referenciaintensa">
    <w:name w:val="Intense Reference"/>
    <w:basedOn w:val="Fuentedeprrafopredeter"/>
    <w:uiPriority w:val="32"/>
    <w:qFormat/>
    <w:rsid w:val="003D61EF"/>
    <w:rPr>
      <w:b/>
      <w:bCs/>
      <w:smallCaps/>
      <w:color w:val="2E74B5" w:themeColor="accent1" w:themeShade="BF"/>
      <w:spacing w:val="5"/>
    </w:rPr>
  </w:style>
  <w:style w:type="paragraph" w:customStyle="1" w:styleId="msonormal0">
    <w:name w:val="msonormal"/>
    <w:basedOn w:val="Normal"/>
    <w:rsid w:val="003D61EF"/>
    <w:pPr>
      <w:suppressAutoHyphens w:val="0"/>
      <w:overflowPunct/>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895">
    <w:name w:val="xl2895"/>
    <w:basedOn w:val="Normal"/>
    <w:rsid w:val="003D61EF"/>
    <w:pPr>
      <w:pBdr>
        <w:top w:val="single" w:sz="4" w:space="0" w:color="auto"/>
        <w:left w:val="single" w:sz="4" w:space="0" w:color="auto"/>
        <w:bottom w:val="single" w:sz="4" w:space="0" w:color="auto"/>
        <w:right w:val="single" w:sz="4" w:space="0" w:color="auto"/>
      </w:pBdr>
      <w:shd w:val="clear" w:color="800080" w:fill="A90025"/>
      <w:suppressAutoHyphens w:val="0"/>
      <w:overflowPunct/>
      <w:spacing w:before="100" w:beforeAutospacing="1" w:after="100" w:afterAutospacing="1" w:line="240" w:lineRule="auto"/>
      <w:jc w:val="center"/>
      <w:textAlignment w:val="center"/>
    </w:pPr>
    <w:rPr>
      <w:rFonts w:ascii="Arial" w:eastAsia="Times New Roman" w:hAnsi="Arial" w:cs="Arial"/>
      <w:b/>
      <w:bCs/>
      <w:color w:val="FFFFFF"/>
      <w:sz w:val="14"/>
      <w:szCs w:val="14"/>
      <w:lang w:eastAsia="es-MX"/>
    </w:rPr>
  </w:style>
  <w:style w:type="paragraph" w:customStyle="1" w:styleId="xl2896">
    <w:name w:val="xl2896"/>
    <w:basedOn w:val="Normal"/>
    <w:rsid w:val="003D61EF"/>
    <w:pPr>
      <w:pBdr>
        <w:left w:val="single" w:sz="8" w:space="0" w:color="auto"/>
        <w:bottom w:val="single" w:sz="8" w:space="0" w:color="auto"/>
        <w:right w:val="single" w:sz="8" w:space="0" w:color="auto"/>
      </w:pBdr>
      <w:shd w:val="clear" w:color="F2F2F2" w:fill="FFFFFF"/>
      <w:suppressAutoHyphens w:val="0"/>
      <w:overflowPunct/>
      <w:spacing w:before="100" w:beforeAutospacing="1" w:after="100" w:afterAutospacing="1" w:line="240" w:lineRule="auto"/>
      <w:jc w:val="center"/>
      <w:textAlignment w:val="center"/>
    </w:pPr>
    <w:rPr>
      <w:rFonts w:ascii="Arial" w:eastAsia="Times New Roman" w:hAnsi="Arial" w:cs="Arial"/>
      <w:color w:val="000000"/>
      <w:sz w:val="12"/>
      <w:szCs w:val="12"/>
      <w:lang w:eastAsia="es-MX"/>
    </w:rPr>
  </w:style>
  <w:style w:type="paragraph" w:customStyle="1" w:styleId="xl2897">
    <w:name w:val="xl2897"/>
    <w:basedOn w:val="Normal"/>
    <w:rsid w:val="003D61EF"/>
    <w:pPr>
      <w:pBdr>
        <w:bottom w:val="single" w:sz="8" w:space="0" w:color="auto"/>
        <w:right w:val="single" w:sz="8" w:space="0" w:color="auto"/>
      </w:pBdr>
      <w:shd w:val="clear" w:color="F2F2F2" w:fill="FFFFFF"/>
      <w:suppressAutoHyphens w:val="0"/>
      <w:overflowPunct/>
      <w:spacing w:before="100" w:beforeAutospacing="1" w:after="100" w:afterAutospacing="1" w:line="240" w:lineRule="auto"/>
      <w:textAlignment w:val="center"/>
    </w:pPr>
    <w:rPr>
      <w:rFonts w:ascii="Arial" w:eastAsia="Times New Roman" w:hAnsi="Arial" w:cs="Arial"/>
      <w:color w:val="000000"/>
      <w:sz w:val="12"/>
      <w:szCs w:val="12"/>
      <w:lang w:eastAsia="es-MX"/>
    </w:rPr>
  </w:style>
  <w:style w:type="paragraph" w:customStyle="1" w:styleId="xl2898">
    <w:name w:val="xl2898"/>
    <w:basedOn w:val="Normal"/>
    <w:rsid w:val="003D61EF"/>
    <w:pPr>
      <w:pBdr>
        <w:bottom w:val="single" w:sz="8" w:space="0" w:color="auto"/>
        <w:right w:val="single" w:sz="8" w:space="0" w:color="auto"/>
      </w:pBdr>
      <w:shd w:val="clear" w:color="F2F2F2" w:fill="FFFFFF"/>
      <w:suppressAutoHyphens w:val="0"/>
      <w:overflowPunct/>
      <w:spacing w:before="100" w:beforeAutospacing="1" w:after="100" w:afterAutospacing="1" w:line="240" w:lineRule="auto"/>
      <w:jc w:val="center"/>
      <w:textAlignment w:val="center"/>
    </w:pPr>
    <w:rPr>
      <w:rFonts w:ascii="Arial" w:eastAsia="Times New Roman" w:hAnsi="Arial" w:cs="Arial"/>
      <w:color w:val="000000"/>
      <w:sz w:val="12"/>
      <w:szCs w:val="12"/>
      <w:lang w:eastAsia="es-MX"/>
    </w:rPr>
  </w:style>
  <w:style w:type="paragraph" w:customStyle="1" w:styleId="xl2899">
    <w:name w:val="xl2899"/>
    <w:basedOn w:val="Normal"/>
    <w:rsid w:val="003D61EF"/>
    <w:pPr>
      <w:pBdr>
        <w:bottom w:val="single" w:sz="8" w:space="0" w:color="auto"/>
        <w:right w:val="single" w:sz="8" w:space="0" w:color="auto"/>
      </w:pBdr>
      <w:shd w:val="clear" w:color="F2F2F2" w:fill="FFFFFF"/>
      <w:suppressAutoHyphens w:val="0"/>
      <w:overflowPunct/>
      <w:spacing w:before="100" w:beforeAutospacing="1" w:after="100" w:afterAutospacing="1" w:line="240" w:lineRule="auto"/>
      <w:textAlignment w:val="center"/>
    </w:pPr>
    <w:rPr>
      <w:rFonts w:ascii="Arial" w:eastAsia="Times New Roman" w:hAnsi="Arial" w:cs="Arial"/>
      <w:color w:val="000000"/>
      <w:sz w:val="12"/>
      <w:szCs w:val="12"/>
      <w:lang w:eastAsia="es-MX"/>
    </w:rPr>
  </w:style>
  <w:style w:type="paragraph" w:customStyle="1" w:styleId="xl2900">
    <w:name w:val="xl2900"/>
    <w:basedOn w:val="Normal"/>
    <w:rsid w:val="003D61EF"/>
    <w:pPr>
      <w:pBdr>
        <w:bottom w:val="single" w:sz="8" w:space="0" w:color="auto"/>
        <w:right w:val="single" w:sz="8" w:space="0" w:color="auto"/>
      </w:pBdr>
      <w:shd w:val="clear" w:color="F2F2F2" w:fill="FFFFFF"/>
      <w:suppressAutoHyphens w:val="0"/>
      <w:overflowPunct/>
      <w:spacing w:before="100" w:beforeAutospacing="1" w:after="100" w:afterAutospacing="1" w:line="240" w:lineRule="auto"/>
      <w:jc w:val="center"/>
      <w:textAlignment w:val="center"/>
    </w:pPr>
    <w:rPr>
      <w:rFonts w:ascii="Arial" w:eastAsia="Times New Roman" w:hAnsi="Arial" w:cs="Arial"/>
      <w:color w:val="000000"/>
      <w:sz w:val="12"/>
      <w:szCs w:val="12"/>
      <w:lang w:eastAsia="es-MX"/>
    </w:rPr>
  </w:style>
  <w:style w:type="paragraph" w:customStyle="1" w:styleId="xl2901">
    <w:name w:val="xl2901"/>
    <w:basedOn w:val="Normal"/>
    <w:rsid w:val="003D61EF"/>
    <w:pPr>
      <w:pBdr>
        <w:left w:val="single" w:sz="8" w:space="0" w:color="auto"/>
        <w:bottom w:val="single" w:sz="8" w:space="0" w:color="auto"/>
        <w:right w:val="single" w:sz="8" w:space="0" w:color="auto"/>
      </w:pBdr>
      <w:suppressAutoHyphens w:val="0"/>
      <w:overflowPunct/>
      <w:spacing w:before="100" w:beforeAutospacing="1" w:after="100" w:afterAutospacing="1" w:line="240" w:lineRule="auto"/>
      <w:jc w:val="center"/>
      <w:textAlignment w:val="center"/>
    </w:pPr>
    <w:rPr>
      <w:rFonts w:ascii="Arial" w:eastAsia="Times New Roman" w:hAnsi="Arial" w:cs="Arial"/>
      <w:color w:val="000000"/>
      <w:sz w:val="12"/>
      <w:szCs w:val="1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4916">
      <w:bodyDiv w:val="1"/>
      <w:marLeft w:val="0"/>
      <w:marRight w:val="0"/>
      <w:marTop w:val="0"/>
      <w:marBottom w:val="0"/>
      <w:divBdr>
        <w:top w:val="none" w:sz="0" w:space="0" w:color="auto"/>
        <w:left w:val="none" w:sz="0" w:space="0" w:color="auto"/>
        <w:bottom w:val="none" w:sz="0" w:space="0" w:color="auto"/>
        <w:right w:val="none" w:sz="0" w:space="0" w:color="auto"/>
      </w:divBdr>
    </w:div>
    <w:div w:id="29651130">
      <w:bodyDiv w:val="1"/>
      <w:marLeft w:val="0"/>
      <w:marRight w:val="0"/>
      <w:marTop w:val="0"/>
      <w:marBottom w:val="0"/>
      <w:divBdr>
        <w:top w:val="none" w:sz="0" w:space="0" w:color="auto"/>
        <w:left w:val="none" w:sz="0" w:space="0" w:color="auto"/>
        <w:bottom w:val="none" w:sz="0" w:space="0" w:color="auto"/>
        <w:right w:val="none" w:sz="0" w:space="0" w:color="auto"/>
      </w:divBdr>
    </w:div>
    <w:div w:id="46534441">
      <w:bodyDiv w:val="1"/>
      <w:marLeft w:val="0"/>
      <w:marRight w:val="0"/>
      <w:marTop w:val="0"/>
      <w:marBottom w:val="0"/>
      <w:divBdr>
        <w:top w:val="none" w:sz="0" w:space="0" w:color="auto"/>
        <w:left w:val="none" w:sz="0" w:space="0" w:color="auto"/>
        <w:bottom w:val="none" w:sz="0" w:space="0" w:color="auto"/>
        <w:right w:val="none" w:sz="0" w:space="0" w:color="auto"/>
      </w:divBdr>
    </w:div>
    <w:div w:id="63260203">
      <w:bodyDiv w:val="1"/>
      <w:marLeft w:val="0"/>
      <w:marRight w:val="0"/>
      <w:marTop w:val="0"/>
      <w:marBottom w:val="0"/>
      <w:divBdr>
        <w:top w:val="none" w:sz="0" w:space="0" w:color="auto"/>
        <w:left w:val="none" w:sz="0" w:space="0" w:color="auto"/>
        <w:bottom w:val="none" w:sz="0" w:space="0" w:color="auto"/>
        <w:right w:val="none" w:sz="0" w:space="0" w:color="auto"/>
      </w:divBdr>
    </w:div>
    <w:div w:id="98717367">
      <w:bodyDiv w:val="1"/>
      <w:marLeft w:val="0"/>
      <w:marRight w:val="0"/>
      <w:marTop w:val="0"/>
      <w:marBottom w:val="0"/>
      <w:divBdr>
        <w:top w:val="none" w:sz="0" w:space="0" w:color="auto"/>
        <w:left w:val="none" w:sz="0" w:space="0" w:color="auto"/>
        <w:bottom w:val="none" w:sz="0" w:space="0" w:color="auto"/>
        <w:right w:val="none" w:sz="0" w:space="0" w:color="auto"/>
      </w:divBdr>
    </w:div>
    <w:div w:id="114952694">
      <w:bodyDiv w:val="1"/>
      <w:marLeft w:val="0"/>
      <w:marRight w:val="0"/>
      <w:marTop w:val="0"/>
      <w:marBottom w:val="0"/>
      <w:divBdr>
        <w:top w:val="none" w:sz="0" w:space="0" w:color="auto"/>
        <w:left w:val="none" w:sz="0" w:space="0" w:color="auto"/>
        <w:bottom w:val="none" w:sz="0" w:space="0" w:color="auto"/>
        <w:right w:val="none" w:sz="0" w:space="0" w:color="auto"/>
      </w:divBdr>
    </w:div>
    <w:div w:id="120266074">
      <w:bodyDiv w:val="1"/>
      <w:marLeft w:val="0"/>
      <w:marRight w:val="0"/>
      <w:marTop w:val="0"/>
      <w:marBottom w:val="0"/>
      <w:divBdr>
        <w:top w:val="none" w:sz="0" w:space="0" w:color="auto"/>
        <w:left w:val="none" w:sz="0" w:space="0" w:color="auto"/>
        <w:bottom w:val="none" w:sz="0" w:space="0" w:color="auto"/>
        <w:right w:val="none" w:sz="0" w:space="0" w:color="auto"/>
      </w:divBdr>
    </w:div>
    <w:div w:id="130055616">
      <w:bodyDiv w:val="1"/>
      <w:marLeft w:val="0"/>
      <w:marRight w:val="0"/>
      <w:marTop w:val="0"/>
      <w:marBottom w:val="0"/>
      <w:divBdr>
        <w:top w:val="none" w:sz="0" w:space="0" w:color="auto"/>
        <w:left w:val="none" w:sz="0" w:space="0" w:color="auto"/>
        <w:bottom w:val="none" w:sz="0" w:space="0" w:color="auto"/>
        <w:right w:val="none" w:sz="0" w:space="0" w:color="auto"/>
      </w:divBdr>
    </w:div>
    <w:div w:id="131406246">
      <w:bodyDiv w:val="1"/>
      <w:marLeft w:val="0"/>
      <w:marRight w:val="0"/>
      <w:marTop w:val="0"/>
      <w:marBottom w:val="0"/>
      <w:divBdr>
        <w:top w:val="none" w:sz="0" w:space="0" w:color="auto"/>
        <w:left w:val="none" w:sz="0" w:space="0" w:color="auto"/>
        <w:bottom w:val="none" w:sz="0" w:space="0" w:color="auto"/>
        <w:right w:val="none" w:sz="0" w:space="0" w:color="auto"/>
      </w:divBdr>
    </w:div>
    <w:div w:id="132911180">
      <w:bodyDiv w:val="1"/>
      <w:marLeft w:val="0"/>
      <w:marRight w:val="0"/>
      <w:marTop w:val="0"/>
      <w:marBottom w:val="0"/>
      <w:divBdr>
        <w:top w:val="none" w:sz="0" w:space="0" w:color="auto"/>
        <w:left w:val="none" w:sz="0" w:space="0" w:color="auto"/>
        <w:bottom w:val="none" w:sz="0" w:space="0" w:color="auto"/>
        <w:right w:val="none" w:sz="0" w:space="0" w:color="auto"/>
      </w:divBdr>
    </w:div>
    <w:div w:id="142701512">
      <w:bodyDiv w:val="1"/>
      <w:marLeft w:val="0"/>
      <w:marRight w:val="0"/>
      <w:marTop w:val="0"/>
      <w:marBottom w:val="0"/>
      <w:divBdr>
        <w:top w:val="none" w:sz="0" w:space="0" w:color="auto"/>
        <w:left w:val="none" w:sz="0" w:space="0" w:color="auto"/>
        <w:bottom w:val="none" w:sz="0" w:space="0" w:color="auto"/>
        <w:right w:val="none" w:sz="0" w:space="0" w:color="auto"/>
      </w:divBdr>
    </w:div>
    <w:div w:id="144203743">
      <w:bodyDiv w:val="1"/>
      <w:marLeft w:val="0"/>
      <w:marRight w:val="0"/>
      <w:marTop w:val="0"/>
      <w:marBottom w:val="0"/>
      <w:divBdr>
        <w:top w:val="none" w:sz="0" w:space="0" w:color="auto"/>
        <w:left w:val="none" w:sz="0" w:space="0" w:color="auto"/>
        <w:bottom w:val="none" w:sz="0" w:space="0" w:color="auto"/>
        <w:right w:val="none" w:sz="0" w:space="0" w:color="auto"/>
      </w:divBdr>
    </w:div>
    <w:div w:id="154029207">
      <w:bodyDiv w:val="1"/>
      <w:marLeft w:val="0"/>
      <w:marRight w:val="0"/>
      <w:marTop w:val="0"/>
      <w:marBottom w:val="0"/>
      <w:divBdr>
        <w:top w:val="none" w:sz="0" w:space="0" w:color="auto"/>
        <w:left w:val="none" w:sz="0" w:space="0" w:color="auto"/>
        <w:bottom w:val="none" w:sz="0" w:space="0" w:color="auto"/>
        <w:right w:val="none" w:sz="0" w:space="0" w:color="auto"/>
      </w:divBdr>
    </w:div>
    <w:div w:id="172768581">
      <w:bodyDiv w:val="1"/>
      <w:marLeft w:val="0"/>
      <w:marRight w:val="0"/>
      <w:marTop w:val="0"/>
      <w:marBottom w:val="0"/>
      <w:divBdr>
        <w:top w:val="none" w:sz="0" w:space="0" w:color="auto"/>
        <w:left w:val="none" w:sz="0" w:space="0" w:color="auto"/>
        <w:bottom w:val="none" w:sz="0" w:space="0" w:color="auto"/>
        <w:right w:val="none" w:sz="0" w:space="0" w:color="auto"/>
      </w:divBdr>
    </w:div>
    <w:div w:id="182138408">
      <w:bodyDiv w:val="1"/>
      <w:marLeft w:val="0"/>
      <w:marRight w:val="0"/>
      <w:marTop w:val="0"/>
      <w:marBottom w:val="0"/>
      <w:divBdr>
        <w:top w:val="none" w:sz="0" w:space="0" w:color="auto"/>
        <w:left w:val="none" w:sz="0" w:space="0" w:color="auto"/>
        <w:bottom w:val="none" w:sz="0" w:space="0" w:color="auto"/>
        <w:right w:val="none" w:sz="0" w:space="0" w:color="auto"/>
      </w:divBdr>
    </w:div>
    <w:div w:id="186985330">
      <w:bodyDiv w:val="1"/>
      <w:marLeft w:val="0"/>
      <w:marRight w:val="0"/>
      <w:marTop w:val="0"/>
      <w:marBottom w:val="0"/>
      <w:divBdr>
        <w:top w:val="none" w:sz="0" w:space="0" w:color="auto"/>
        <w:left w:val="none" w:sz="0" w:space="0" w:color="auto"/>
        <w:bottom w:val="none" w:sz="0" w:space="0" w:color="auto"/>
        <w:right w:val="none" w:sz="0" w:space="0" w:color="auto"/>
      </w:divBdr>
    </w:div>
    <w:div w:id="191454402">
      <w:bodyDiv w:val="1"/>
      <w:marLeft w:val="0"/>
      <w:marRight w:val="0"/>
      <w:marTop w:val="0"/>
      <w:marBottom w:val="0"/>
      <w:divBdr>
        <w:top w:val="none" w:sz="0" w:space="0" w:color="auto"/>
        <w:left w:val="none" w:sz="0" w:space="0" w:color="auto"/>
        <w:bottom w:val="none" w:sz="0" w:space="0" w:color="auto"/>
        <w:right w:val="none" w:sz="0" w:space="0" w:color="auto"/>
      </w:divBdr>
    </w:div>
    <w:div w:id="192305481">
      <w:bodyDiv w:val="1"/>
      <w:marLeft w:val="0"/>
      <w:marRight w:val="0"/>
      <w:marTop w:val="0"/>
      <w:marBottom w:val="0"/>
      <w:divBdr>
        <w:top w:val="none" w:sz="0" w:space="0" w:color="auto"/>
        <w:left w:val="none" w:sz="0" w:space="0" w:color="auto"/>
        <w:bottom w:val="none" w:sz="0" w:space="0" w:color="auto"/>
        <w:right w:val="none" w:sz="0" w:space="0" w:color="auto"/>
      </w:divBdr>
    </w:div>
    <w:div w:id="197359261">
      <w:bodyDiv w:val="1"/>
      <w:marLeft w:val="0"/>
      <w:marRight w:val="0"/>
      <w:marTop w:val="0"/>
      <w:marBottom w:val="0"/>
      <w:divBdr>
        <w:top w:val="none" w:sz="0" w:space="0" w:color="auto"/>
        <w:left w:val="none" w:sz="0" w:space="0" w:color="auto"/>
        <w:bottom w:val="none" w:sz="0" w:space="0" w:color="auto"/>
        <w:right w:val="none" w:sz="0" w:space="0" w:color="auto"/>
      </w:divBdr>
    </w:div>
    <w:div w:id="207574787">
      <w:bodyDiv w:val="1"/>
      <w:marLeft w:val="0"/>
      <w:marRight w:val="0"/>
      <w:marTop w:val="0"/>
      <w:marBottom w:val="0"/>
      <w:divBdr>
        <w:top w:val="none" w:sz="0" w:space="0" w:color="auto"/>
        <w:left w:val="none" w:sz="0" w:space="0" w:color="auto"/>
        <w:bottom w:val="none" w:sz="0" w:space="0" w:color="auto"/>
        <w:right w:val="none" w:sz="0" w:space="0" w:color="auto"/>
      </w:divBdr>
    </w:div>
    <w:div w:id="225652311">
      <w:bodyDiv w:val="1"/>
      <w:marLeft w:val="0"/>
      <w:marRight w:val="0"/>
      <w:marTop w:val="0"/>
      <w:marBottom w:val="0"/>
      <w:divBdr>
        <w:top w:val="none" w:sz="0" w:space="0" w:color="auto"/>
        <w:left w:val="none" w:sz="0" w:space="0" w:color="auto"/>
        <w:bottom w:val="none" w:sz="0" w:space="0" w:color="auto"/>
        <w:right w:val="none" w:sz="0" w:space="0" w:color="auto"/>
      </w:divBdr>
    </w:div>
    <w:div w:id="228424377">
      <w:bodyDiv w:val="1"/>
      <w:marLeft w:val="0"/>
      <w:marRight w:val="0"/>
      <w:marTop w:val="0"/>
      <w:marBottom w:val="0"/>
      <w:divBdr>
        <w:top w:val="none" w:sz="0" w:space="0" w:color="auto"/>
        <w:left w:val="none" w:sz="0" w:space="0" w:color="auto"/>
        <w:bottom w:val="none" w:sz="0" w:space="0" w:color="auto"/>
        <w:right w:val="none" w:sz="0" w:space="0" w:color="auto"/>
      </w:divBdr>
    </w:div>
    <w:div w:id="231043369">
      <w:bodyDiv w:val="1"/>
      <w:marLeft w:val="0"/>
      <w:marRight w:val="0"/>
      <w:marTop w:val="0"/>
      <w:marBottom w:val="0"/>
      <w:divBdr>
        <w:top w:val="none" w:sz="0" w:space="0" w:color="auto"/>
        <w:left w:val="none" w:sz="0" w:space="0" w:color="auto"/>
        <w:bottom w:val="none" w:sz="0" w:space="0" w:color="auto"/>
        <w:right w:val="none" w:sz="0" w:space="0" w:color="auto"/>
      </w:divBdr>
    </w:div>
    <w:div w:id="242761443">
      <w:bodyDiv w:val="1"/>
      <w:marLeft w:val="0"/>
      <w:marRight w:val="0"/>
      <w:marTop w:val="0"/>
      <w:marBottom w:val="0"/>
      <w:divBdr>
        <w:top w:val="none" w:sz="0" w:space="0" w:color="auto"/>
        <w:left w:val="none" w:sz="0" w:space="0" w:color="auto"/>
        <w:bottom w:val="none" w:sz="0" w:space="0" w:color="auto"/>
        <w:right w:val="none" w:sz="0" w:space="0" w:color="auto"/>
      </w:divBdr>
    </w:div>
    <w:div w:id="251670329">
      <w:bodyDiv w:val="1"/>
      <w:marLeft w:val="0"/>
      <w:marRight w:val="0"/>
      <w:marTop w:val="0"/>
      <w:marBottom w:val="0"/>
      <w:divBdr>
        <w:top w:val="none" w:sz="0" w:space="0" w:color="auto"/>
        <w:left w:val="none" w:sz="0" w:space="0" w:color="auto"/>
        <w:bottom w:val="none" w:sz="0" w:space="0" w:color="auto"/>
        <w:right w:val="none" w:sz="0" w:space="0" w:color="auto"/>
      </w:divBdr>
    </w:div>
    <w:div w:id="262348734">
      <w:bodyDiv w:val="1"/>
      <w:marLeft w:val="0"/>
      <w:marRight w:val="0"/>
      <w:marTop w:val="0"/>
      <w:marBottom w:val="0"/>
      <w:divBdr>
        <w:top w:val="none" w:sz="0" w:space="0" w:color="auto"/>
        <w:left w:val="none" w:sz="0" w:space="0" w:color="auto"/>
        <w:bottom w:val="none" w:sz="0" w:space="0" w:color="auto"/>
        <w:right w:val="none" w:sz="0" w:space="0" w:color="auto"/>
      </w:divBdr>
    </w:div>
    <w:div w:id="303507782">
      <w:bodyDiv w:val="1"/>
      <w:marLeft w:val="0"/>
      <w:marRight w:val="0"/>
      <w:marTop w:val="0"/>
      <w:marBottom w:val="0"/>
      <w:divBdr>
        <w:top w:val="none" w:sz="0" w:space="0" w:color="auto"/>
        <w:left w:val="none" w:sz="0" w:space="0" w:color="auto"/>
        <w:bottom w:val="none" w:sz="0" w:space="0" w:color="auto"/>
        <w:right w:val="none" w:sz="0" w:space="0" w:color="auto"/>
      </w:divBdr>
    </w:div>
    <w:div w:id="358942396">
      <w:bodyDiv w:val="1"/>
      <w:marLeft w:val="0"/>
      <w:marRight w:val="0"/>
      <w:marTop w:val="0"/>
      <w:marBottom w:val="0"/>
      <w:divBdr>
        <w:top w:val="none" w:sz="0" w:space="0" w:color="auto"/>
        <w:left w:val="none" w:sz="0" w:space="0" w:color="auto"/>
        <w:bottom w:val="none" w:sz="0" w:space="0" w:color="auto"/>
        <w:right w:val="none" w:sz="0" w:space="0" w:color="auto"/>
      </w:divBdr>
    </w:div>
    <w:div w:id="364522481">
      <w:bodyDiv w:val="1"/>
      <w:marLeft w:val="0"/>
      <w:marRight w:val="0"/>
      <w:marTop w:val="0"/>
      <w:marBottom w:val="0"/>
      <w:divBdr>
        <w:top w:val="none" w:sz="0" w:space="0" w:color="auto"/>
        <w:left w:val="none" w:sz="0" w:space="0" w:color="auto"/>
        <w:bottom w:val="none" w:sz="0" w:space="0" w:color="auto"/>
        <w:right w:val="none" w:sz="0" w:space="0" w:color="auto"/>
      </w:divBdr>
    </w:div>
    <w:div w:id="366412621">
      <w:bodyDiv w:val="1"/>
      <w:marLeft w:val="0"/>
      <w:marRight w:val="0"/>
      <w:marTop w:val="0"/>
      <w:marBottom w:val="0"/>
      <w:divBdr>
        <w:top w:val="none" w:sz="0" w:space="0" w:color="auto"/>
        <w:left w:val="none" w:sz="0" w:space="0" w:color="auto"/>
        <w:bottom w:val="none" w:sz="0" w:space="0" w:color="auto"/>
        <w:right w:val="none" w:sz="0" w:space="0" w:color="auto"/>
      </w:divBdr>
    </w:div>
    <w:div w:id="382213873">
      <w:bodyDiv w:val="1"/>
      <w:marLeft w:val="0"/>
      <w:marRight w:val="0"/>
      <w:marTop w:val="0"/>
      <w:marBottom w:val="0"/>
      <w:divBdr>
        <w:top w:val="none" w:sz="0" w:space="0" w:color="auto"/>
        <w:left w:val="none" w:sz="0" w:space="0" w:color="auto"/>
        <w:bottom w:val="none" w:sz="0" w:space="0" w:color="auto"/>
        <w:right w:val="none" w:sz="0" w:space="0" w:color="auto"/>
      </w:divBdr>
    </w:div>
    <w:div w:id="387655880">
      <w:bodyDiv w:val="1"/>
      <w:marLeft w:val="0"/>
      <w:marRight w:val="0"/>
      <w:marTop w:val="0"/>
      <w:marBottom w:val="0"/>
      <w:divBdr>
        <w:top w:val="none" w:sz="0" w:space="0" w:color="auto"/>
        <w:left w:val="none" w:sz="0" w:space="0" w:color="auto"/>
        <w:bottom w:val="none" w:sz="0" w:space="0" w:color="auto"/>
        <w:right w:val="none" w:sz="0" w:space="0" w:color="auto"/>
      </w:divBdr>
    </w:div>
    <w:div w:id="401950606">
      <w:bodyDiv w:val="1"/>
      <w:marLeft w:val="0"/>
      <w:marRight w:val="0"/>
      <w:marTop w:val="0"/>
      <w:marBottom w:val="0"/>
      <w:divBdr>
        <w:top w:val="none" w:sz="0" w:space="0" w:color="auto"/>
        <w:left w:val="none" w:sz="0" w:space="0" w:color="auto"/>
        <w:bottom w:val="none" w:sz="0" w:space="0" w:color="auto"/>
        <w:right w:val="none" w:sz="0" w:space="0" w:color="auto"/>
      </w:divBdr>
    </w:div>
    <w:div w:id="413865643">
      <w:bodyDiv w:val="1"/>
      <w:marLeft w:val="0"/>
      <w:marRight w:val="0"/>
      <w:marTop w:val="0"/>
      <w:marBottom w:val="0"/>
      <w:divBdr>
        <w:top w:val="none" w:sz="0" w:space="0" w:color="auto"/>
        <w:left w:val="none" w:sz="0" w:space="0" w:color="auto"/>
        <w:bottom w:val="none" w:sz="0" w:space="0" w:color="auto"/>
        <w:right w:val="none" w:sz="0" w:space="0" w:color="auto"/>
      </w:divBdr>
    </w:div>
    <w:div w:id="429472421">
      <w:bodyDiv w:val="1"/>
      <w:marLeft w:val="0"/>
      <w:marRight w:val="0"/>
      <w:marTop w:val="0"/>
      <w:marBottom w:val="0"/>
      <w:divBdr>
        <w:top w:val="none" w:sz="0" w:space="0" w:color="auto"/>
        <w:left w:val="none" w:sz="0" w:space="0" w:color="auto"/>
        <w:bottom w:val="none" w:sz="0" w:space="0" w:color="auto"/>
        <w:right w:val="none" w:sz="0" w:space="0" w:color="auto"/>
      </w:divBdr>
    </w:div>
    <w:div w:id="487478042">
      <w:bodyDiv w:val="1"/>
      <w:marLeft w:val="0"/>
      <w:marRight w:val="0"/>
      <w:marTop w:val="0"/>
      <w:marBottom w:val="0"/>
      <w:divBdr>
        <w:top w:val="none" w:sz="0" w:space="0" w:color="auto"/>
        <w:left w:val="none" w:sz="0" w:space="0" w:color="auto"/>
        <w:bottom w:val="none" w:sz="0" w:space="0" w:color="auto"/>
        <w:right w:val="none" w:sz="0" w:space="0" w:color="auto"/>
      </w:divBdr>
    </w:div>
    <w:div w:id="535852945">
      <w:bodyDiv w:val="1"/>
      <w:marLeft w:val="0"/>
      <w:marRight w:val="0"/>
      <w:marTop w:val="0"/>
      <w:marBottom w:val="0"/>
      <w:divBdr>
        <w:top w:val="none" w:sz="0" w:space="0" w:color="auto"/>
        <w:left w:val="none" w:sz="0" w:space="0" w:color="auto"/>
        <w:bottom w:val="none" w:sz="0" w:space="0" w:color="auto"/>
        <w:right w:val="none" w:sz="0" w:space="0" w:color="auto"/>
      </w:divBdr>
    </w:div>
    <w:div w:id="539783396">
      <w:bodyDiv w:val="1"/>
      <w:marLeft w:val="0"/>
      <w:marRight w:val="0"/>
      <w:marTop w:val="0"/>
      <w:marBottom w:val="0"/>
      <w:divBdr>
        <w:top w:val="none" w:sz="0" w:space="0" w:color="auto"/>
        <w:left w:val="none" w:sz="0" w:space="0" w:color="auto"/>
        <w:bottom w:val="none" w:sz="0" w:space="0" w:color="auto"/>
        <w:right w:val="none" w:sz="0" w:space="0" w:color="auto"/>
      </w:divBdr>
    </w:div>
    <w:div w:id="548419180">
      <w:bodyDiv w:val="1"/>
      <w:marLeft w:val="0"/>
      <w:marRight w:val="0"/>
      <w:marTop w:val="0"/>
      <w:marBottom w:val="0"/>
      <w:divBdr>
        <w:top w:val="none" w:sz="0" w:space="0" w:color="auto"/>
        <w:left w:val="none" w:sz="0" w:space="0" w:color="auto"/>
        <w:bottom w:val="none" w:sz="0" w:space="0" w:color="auto"/>
        <w:right w:val="none" w:sz="0" w:space="0" w:color="auto"/>
      </w:divBdr>
    </w:div>
    <w:div w:id="565411156">
      <w:bodyDiv w:val="1"/>
      <w:marLeft w:val="0"/>
      <w:marRight w:val="0"/>
      <w:marTop w:val="0"/>
      <w:marBottom w:val="0"/>
      <w:divBdr>
        <w:top w:val="none" w:sz="0" w:space="0" w:color="auto"/>
        <w:left w:val="none" w:sz="0" w:space="0" w:color="auto"/>
        <w:bottom w:val="none" w:sz="0" w:space="0" w:color="auto"/>
        <w:right w:val="none" w:sz="0" w:space="0" w:color="auto"/>
      </w:divBdr>
    </w:div>
    <w:div w:id="570653198">
      <w:bodyDiv w:val="1"/>
      <w:marLeft w:val="0"/>
      <w:marRight w:val="0"/>
      <w:marTop w:val="0"/>
      <w:marBottom w:val="0"/>
      <w:divBdr>
        <w:top w:val="none" w:sz="0" w:space="0" w:color="auto"/>
        <w:left w:val="none" w:sz="0" w:space="0" w:color="auto"/>
        <w:bottom w:val="none" w:sz="0" w:space="0" w:color="auto"/>
        <w:right w:val="none" w:sz="0" w:space="0" w:color="auto"/>
      </w:divBdr>
    </w:div>
    <w:div w:id="572160896">
      <w:bodyDiv w:val="1"/>
      <w:marLeft w:val="0"/>
      <w:marRight w:val="0"/>
      <w:marTop w:val="0"/>
      <w:marBottom w:val="0"/>
      <w:divBdr>
        <w:top w:val="none" w:sz="0" w:space="0" w:color="auto"/>
        <w:left w:val="none" w:sz="0" w:space="0" w:color="auto"/>
        <w:bottom w:val="none" w:sz="0" w:space="0" w:color="auto"/>
        <w:right w:val="none" w:sz="0" w:space="0" w:color="auto"/>
      </w:divBdr>
    </w:div>
    <w:div w:id="577055201">
      <w:bodyDiv w:val="1"/>
      <w:marLeft w:val="0"/>
      <w:marRight w:val="0"/>
      <w:marTop w:val="0"/>
      <w:marBottom w:val="0"/>
      <w:divBdr>
        <w:top w:val="none" w:sz="0" w:space="0" w:color="auto"/>
        <w:left w:val="none" w:sz="0" w:space="0" w:color="auto"/>
        <w:bottom w:val="none" w:sz="0" w:space="0" w:color="auto"/>
        <w:right w:val="none" w:sz="0" w:space="0" w:color="auto"/>
      </w:divBdr>
    </w:div>
    <w:div w:id="577445398">
      <w:bodyDiv w:val="1"/>
      <w:marLeft w:val="0"/>
      <w:marRight w:val="0"/>
      <w:marTop w:val="0"/>
      <w:marBottom w:val="0"/>
      <w:divBdr>
        <w:top w:val="none" w:sz="0" w:space="0" w:color="auto"/>
        <w:left w:val="none" w:sz="0" w:space="0" w:color="auto"/>
        <w:bottom w:val="none" w:sz="0" w:space="0" w:color="auto"/>
        <w:right w:val="none" w:sz="0" w:space="0" w:color="auto"/>
      </w:divBdr>
    </w:div>
    <w:div w:id="585044037">
      <w:bodyDiv w:val="1"/>
      <w:marLeft w:val="0"/>
      <w:marRight w:val="0"/>
      <w:marTop w:val="0"/>
      <w:marBottom w:val="0"/>
      <w:divBdr>
        <w:top w:val="none" w:sz="0" w:space="0" w:color="auto"/>
        <w:left w:val="none" w:sz="0" w:space="0" w:color="auto"/>
        <w:bottom w:val="none" w:sz="0" w:space="0" w:color="auto"/>
        <w:right w:val="none" w:sz="0" w:space="0" w:color="auto"/>
      </w:divBdr>
    </w:div>
    <w:div w:id="600799348">
      <w:bodyDiv w:val="1"/>
      <w:marLeft w:val="0"/>
      <w:marRight w:val="0"/>
      <w:marTop w:val="0"/>
      <w:marBottom w:val="0"/>
      <w:divBdr>
        <w:top w:val="none" w:sz="0" w:space="0" w:color="auto"/>
        <w:left w:val="none" w:sz="0" w:space="0" w:color="auto"/>
        <w:bottom w:val="none" w:sz="0" w:space="0" w:color="auto"/>
        <w:right w:val="none" w:sz="0" w:space="0" w:color="auto"/>
      </w:divBdr>
    </w:div>
    <w:div w:id="612520103">
      <w:bodyDiv w:val="1"/>
      <w:marLeft w:val="0"/>
      <w:marRight w:val="0"/>
      <w:marTop w:val="0"/>
      <w:marBottom w:val="0"/>
      <w:divBdr>
        <w:top w:val="none" w:sz="0" w:space="0" w:color="auto"/>
        <w:left w:val="none" w:sz="0" w:space="0" w:color="auto"/>
        <w:bottom w:val="none" w:sz="0" w:space="0" w:color="auto"/>
        <w:right w:val="none" w:sz="0" w:space="0" w:color="auto"/>
      </w:divBdr>
    </w:div>
    <w:div w:id="625475718">
      <w:bodyDiv w:val="1"/>
      <w:marLeft w:val="0"/>
      <w:marRight w:val="0"/>
      <w:marTop w:val="0"/>
      <w:marBottom w:val="0"/>
      <w:divBdr>
        <w:top w:val="none" w:sz="0" w:space="0" w:color="auto"/>
        <w:left w:val="none" w:sz="0" w:space="0" w:color="auto"/>
        <w:bottom w:val="none" w:sz="0" w:space="0" w:color="auto"/>
        <w:right w:val="none" w:sz="0" w:space="0" w:color="auto"/>
      </w:divBdr>
    </w:div>
    <w:div w:id="639194969">
      <w:bodyDiv w:val="1"/>
      <w:marLeft w:val="0"/>
      <w:marRight w:val="0"/>
      <w:marTop w:val="0"/>
      <w:marBottom w:val="0"/>
      <w:divBdr>
        <w:top w:val="none" w:sz="0" w:space="0" w:color="auto"/>
        <w:left w:val="none" w:sz="0" w:space="0" w:color="auto"/>
        <w:bottom w:val="none" w:sz="0" w:space="0" w:color="auto"/>
        <w:right w:val="none" w:sz="0" w:space="0" w:color="auto"/>
      </w:divBdr>
    </w:div>
    <w:div w:id="640230591">
      <w:bodyDiv w:val="1"/>
      <w:marLeft w:val="0"/>
      <w:marRight w:val="0"/>
      <w:marTop w:val="0"/>
      <w:marBottom w:val="0"/>
      <w:divBdr>
        <w:top w:val="none" w:sz="0" w:space="0" w:color="auto"/>
        <w:left w:val="none" w:sz="0" w:space="0" w:color="auto"/>
        <w:bottom w:val="none" w:sz="0" w:space="0" w:color="auto"/>
        <w:right w:val="none" w:sz="0" w:space="0" w:color="auto"/>
      </w:divBdr>
    </w:div>
    <w:div w:id="655259957">
      <w:bodyDiv w:val="1"/>
      <w:marLeft w:val="0"/>
      <w:marRight w:val="0"/>
      <w:marTop w:val="0"/>
      <w:marBottom w:val="0"/>
      <w:divBdr>
        <w:top w:val="none" w:sz="0" w:space="0" w:color="auto"/>
        <w:left w:val="none" w:sz="0" w:space="0" w:color="auto"/>
        <w:bottom w:val="none" w:sz="0" w:space="0" w:color="auto"/>
        <w:right w:val="none" w:sz="0" w:space="0" w:color="auto"/>
      </w:divBdr>
    </w:div>
    <w:div w:id="666909136">
      <w:bodyDiv w:val="1"/>
      <w:marLeft w:val="0"/>
      <w:marRight w:val="0"/>
      <w:marTop w:val="0"/>
      <w:marBottom w:val="0"/>
      <w:divBdr>
        <w:top w:val="none" w:sz="0" w:space="0" w:color="auto"/>
        <w:left w:val="none" w:sz="0" w:space="0" w:color="auto"/>
        <w:bottom w:val="none" w:sz="0" w:space="0" w:color="auto"/>
        <w:right w:val="none" w:sz="0" w:space="0" w:color="auto"/>
      </w:divBdr>
    </w:div>
    <w:div w:id="681008743">
      <w:bodyDiv w:val="1"/>
      <w:marLeft w:val="0"/>
      <w:marRight w:val="0"/>
      <w:marTop w:val="0"/>
      <w:marBottom w:val="0"/>
      <w:divBdr>
        <w:top w:val="none" w:sz="0" w:space="0" w:color="auto"/>
        <w:left w:val="none" w:sz="0" w:space="0" w:color="auto"/>
        <w:bottom w:val="none" w:sz="0" w:space="0" w:color="auto"/>
        <w:right w:val="none" w:sz="0" w:space="0" w:color="auto"/>
      </w:divBdr>
    </w:div>
    <w:div w:id="682631580">
      <w:bodyDiv w:val="1"/>
      <w:marLeft w:val="0"/>
      <w:marRight w:val="0"/>
      <w:marTop w:val="0"/>
      <w:marBottom w:val="0"/>
      <w:divBdr>
        <w:top w:val="none" w:sz="0" w:space="0" w:color="auto"/>
        <w:left w:val="none" w:sz="0" w:space="0" w:color="auto"/>
        <w:bottom w:val="none" w:sz="0" w:space="0" w:color="auto"/>
        <w:right w:val="none" w:sz="0" w:space="0" w:color="auto"/>
      </w:divBdr>
    </w:div>
    <w:div w:id="746074018">
      <w:bodyDiv w:val="1"/>
      <w:marLeft w:val="0"/>
      <w:marRight w:val="0"/>
      <w:marTop w:val="0"/>
      <w:marBottom w:val="0"/>
      <w:divBdr>
        <w:top w:val="none" w:sz="0" w:space="0" w:color="auto"/>
        <w:left w:val="none" w:sz="0" w:space="0" w:color="auto"/>
        <w:bottom w:val="none" w:sz="0" w:space="0" w:color="auto"/>
        <w:right w:val="none" w:sz="0" w:space="0" w:color="auto"/>
      </w:divBdr>
    </w:div>
    <w:div w:id="750007699">
      <w:bodyDiv w:val="1"/>
      <w:marLeft w:val="0"/>
      <w:marRight w:val="0"/>
      <w:marTop w:val="0"/>
      <w:marBottom w:val="0"/>
      <w:divBdr>
        <w:top w:val="none" w:sz="0" w:space="0" w:color="auto"/>
        <w:left w:val="none" w:sz="0" w:space="0" w:color="auto"/>
        <w:bottom w:val="none" w:sz="0" w:space="0" w:color="auto"/>
        <w:right w:val="none" w:sz="0" w:space="0" w:color="auto"/>
      </w:divBdr>
    </w:div>
    <w:div w:id="765224486">
      <w:bodyDiv w:val="1"/>
      <w:marLeft w:val="0"/>
      <w:marRight w:val="0"/>
      <w:marTop w:val="0"/>
      <w:marBottom w:val="0"/>
      <w:divBdr>
        <w:top w:val="none" w:sz="0" w:space="0" w:color="auto"/>
        <w:left w:val="none" w:sz="0" w:space="0" w:color="auto"/>
        <w:bottom w:val="none" w:sz="0" w:space="0" w:color="auto"/>
        <w:right w:val="none" w:sz="0" w:space="0" w:color="auto"/>
      </w:divBdr>
    </w:div>
    <w:div w:id="765426332">
      <w:bodyDiv w:val="1"/>
      <w:marLeft w:val="0"/>
      <w:marRight w:val="0"/>
      <w:marTop w:val="0"/>
      <w:marBottom w:val="0"/>
      <w:divBdr>
        <w:top w:val="none" w:sz="0" w:space="0" w:color="auto"/>
        <w:left w:val="none" w:sz="0" w:space="0" w:color="auto"/>
        <w:bottom w:val="none" w:sz="0" w:space="0" w:color="auto"/>
        <w:right w:val="none" w:sz="0" w:space="0" w:color="auto"/>
      </w:divBdr>
    </w:div>
    <w:div w:id="775488906">
      <w:bodyDiv w:val="1"/>
      <w:marLeft w:val="0"/>
      <w:marRight w:val="0"/>
      <w:marTop w:val="0"/>
      <w:marBottom w:val="0"/>
      <w:divBdr>
        <w:top w:val="none" w:sz="0" w:space="0" w:color="auto"/>
        <w:left w:val="none" w:sz="0" w:space="0" w:color="auto"/>
        <w:bottom w:val="none" w:sz="0" w:space="0" w:color="auto"/>
        <w:right w:val="none" w:sz="0" w:space="0" w:color="auto"/>
      </w:divBdr>
    </w:div>
    <w:div w:id="785392131">
      <w:bodyDiv w:val="1"/>
      <w:marLeft w:val="0"/>
      <w:marRight w:val="0"/>
      <w:marTop w:val="0"/>
      <w:marBottom w:val="0"/>
      <w:divBdr>
        <w:top w:val="none" w:sz="0" w:space="0" w:color="auto"/>
        <w:left w:val="none" w:sz="0" w:space="0" w:color="auto"/>
        <w:bottom w:val="none" w:sz="0" w:space="0" w:color="auto"/>
        <w:right w:val="none" w:sz="0" w:space="0" w:color="auto"/>
      </w:divBdr>
    </w:div>
    <w:div w:id="811554991">
      <w:bodyDiv w:val="1"/>
      <w:marLeft w:val="0"/>
      <w:marRight w:val="0"/>
      <w:marTop w:val="0"/>
      <w:marBottom w:val="0"/>
      <w:divBdr>
        <w:top w:val="none" w:sz="0" w:space="0" w:color="auto"/>
        <w:left w:val="none" w:sz="0" w:space="0" w:color="auto"/>
        <w:bottom w:val="none" w:sz="0" w:space="0" w:color="auto"/>
        <w:right w:val="none" w:sz="0" w:space="0" w:color="auto"/>
      </w:divBdr>
    </w:div>
    <w:div w:id="816842093">
      <w:bodyDiv w:val="1"/>
      <w:marLeft w:val="0"/>
      <w:marRight w:val="0"/>
      <w:marTop w:val="0"/>
      <w:marBottom w:val="0"/>
      <w:divBdr>
        <w:top w:val="none" w:sz="0" w:space="0" w:color="auto"/>
        <w:left w:val="none" w:sz="0" w:space="0" w:color="auto"/>
        <w:bottom w:val="none" w:sz="0" w:space="0" w:color="auto"/>
        <w:right w:val="none" w:sz="0" w:space="0" w:color="auto"/>
      </w:divBdr>
    </w:div>
    <w:div w:id="825122666">
      <w:bodyDiv w:val="1"/>
      <w:marLeft w:val="0"/>
      <w:marRight w:val="0"/>
      <w:marTop w:val="0"/>
      <w:marBottom w:val="0"/>
      <w:divBdr>
        <w:top w:val="none" w:sz="0" w:space="0" w:color="auto"/>
        <w:left w:val="none" w:sz="0" w:space="0" w:color="auto"/>
        <w:bottom w:val="none" w:sz="0" w:space="0" w:color="auto"/>
        <w:right w:val="none" w:sz="0" w:space="0" w:color="auto"/>
      </w:divBdr>
    </w:div>
    <w:div w:id="825627461">
      <w:bodyDiv w:val="1"/>
      <w:marLeft w:val="0"/>
      <w:marRight w:val="0"/>
      <w:marTop w:val="0"/>
      <w:marBottom w:val="0"/>
      <w:divBdr>
        <w:top w:val="none" w:sz="0" w:space="0" w:color="auto"/>
        <w:left w:val="none" w:sz="0" w:space="0" w:color="auto"/>
        <w:bottom w:val="none" w:sz="0" w:space="0" w:color="auto"/>
        <w:right w:val="none" w:sz="0" w:space="0" w:color="auto"/>
      </w:divBdr>
    </w:div>
    <w:div w:id="860437273">
      <w:bodyDiv w:val="1"/>
      <w:marLeft w:val="0"/>
      <w:marRight w:val="0"/>
      <w:marTop w:val="0"/>
      <w:marBottom w:val="0"/>
      <w:divBdr>
        <w:top w:val="none" w:sz="0" w:space="0" w:color="auto"/>
        <w:left w:val="none" w:sz="0" w:space="0" w:color="auto"/>
        <w:bottom w:val="none" w:sz="0" w:space="0" w:color="auto"/>
        <w:right w:val="none" w:sz="0" w:space="0" w:color="auto"/>
      </w:divBdr>
    </w:div>
    <w:div w:id="881939233">
      <w:bodyDiv w:val="1"/>
      <w:marLeft w:val="0"/>
      <w:marRight w:val="0"/>
      <w:marTop w:val="0"/>
      <w:marBottom w:val="0"/>
      <w:divBdr>
        <w:top w:val="none" w:sz="0" w:space="0" w:color="auto"/>
        <w:left w:val="none" w:sz="0" w:space="0" w:color="auto"/>
        <w:bottom w:val="none" w:sz="0" w:space="0" w:color="auto"/>
        <w:right w:val="none" w:sz="0" w:space="0" w:color="auto"/>
      </w:divBdr>
    </w:div>
    <w:div w:id="894505341">
      <w:bodyDiv w:val="1"/>
      <w:marLeft w:val="0"/>
      <w:marRight w:val="0"/>
      <w:marTop w:val="0"/>
      <w:marBottom w:val="0"/>
      <w:divBdr>
        <w:top w:val="none" w:sz="0" w:space="0" w:color="auto"/>
        <w:left w:val="none" w:sz="0" w:space="0" w:color="auto"/>
        <w:bottom w:val="none" w:sz="0" w:space="0" w:color="auto"/>
        <w:right w:val="none" w:sz="0" w:space="0" w:color="auto"/>
      </w:divBdr>
    </w:div>
    <w:div w:id="906382796">
      <w:bodyDiv w:val="1"/>
      <w:marLeft w:val="0"/>
      <w:marRight w:val="0"/>
      <w:marTop w:val="0"/>
      <w:marBottom w:val="0"/>
      <w:divBdr>
        <w:top w:val="none" w:sz="0" w:space="0" w:color="auto"/>
        <w:left w:val="none" w:sz="0" w:space="0" w:color="auto"/>
        <w:bottom w:val="none" w:sz="0" w:space="0" w:color="auto"/>
        <w:right w:val="none" w:sz="0" w:space="0" w:color="auto"/>
      </w:divBdr>
    </w:div>
    <w:div w:id="922379252">
      <w:bodyDiv w:val="1"/>
      <w:marLeft w:val="0"/>
      <w:marRight w:val="0"/>
      <w:marTop w:val="0"/>
      <w:marBottom w:val="0"/>
      <w:divBdr>
        <w:top w:val="none" w:sz="0" w:space="0" w:color="auto"/>
        <w:left w:val="none" w:sz="0" w:space="0" w:color="auto"/>
        <w:bottom w:val="none" w:sz="0" w:space="0" w:color="auto"/>
        <w:right w:val="none" w:sz="0" w:space="0" w:color="auto"/>
      </w:divBdr>
    </w:div>
    <w:div w:id="926305770">
      <w:bodyDiv w:val="1"/>
      <w:marLeft w:val="0"/>
      <w:marRight w:val="0"/>
      <w:marTop w:val="0"/>
      <w:marBottom w:val="0"/>
      <w:divBdr>
        <w:top w:val="none" w:sz="0" w:space="0" w:color="auto"/>
        <w:left w:val="none" w:sz="0" w:space="0" w:color="auto"/>
        <w:bottom w:val="none" w:sz="0" w:space="0" w:color="auto"/>
        <w:right w:val="none" w:sz="0" w:space="0" w:color="auto"/>
      </w:divBdr>
    </w:div>
    <w:div w:id="947203041">
      <w:bodyDiv w:val="1"/>
      <w:marLeft w:val="0"/>
      <w:marRight w:val="0"/>
      <w:marTop w:val="0"/>
      <w:marBottom w:val="0"/>
      <w:divBdr>
        <w:top w:val="none" w:sz="0" w:space="0" w:color="auto"/>
        <w:left w:val="none" w:sz="0" w:space="0" w:color="auto"/>
        <w:bottom w:val="none" w:sz="0" w:space="0" w:color="auto"/>
        <w:right w:val="none" w:sz="0" w:space="0" w:color="auto"/>
      </w:divBdr>
    </w:div>
    <w:div w:id="969290339">
      <w:bodyDiv w:val="1"/>
      <w:marLeft w:val="0"/>
      <w:marRight w:val="0"/>
      <w:marTop w:val="0"/>
      <w:marBottom w:val="0"/>
      <w:divBdr>
        <w:top w:val="none" w:sz="0" w:space="0" w:color="auto"/>
        <w:left w:val="none" w:sz="0" w:space="0" w:color="auto"/>
        <w:bottom w:val="none" w:sz="0" w:space="0" w:color="auto"/>
        <w:right w:val="none" w:sz="0" w:space="0" w:color="auto"/>
      </w:divBdr>
    </w:div>
    <w:div w:id="1005859132">
      <w:bodyDiv w:val="1"/>
      <w:marLeft w:val="0"/>
      <w:marRight w:val="0"/>
      <w:marTop w:val="0"/>
      <w:marBottom w:val="0"/>
      <w:divBdr>
        <w:top w:val="none" w:sz="0" w:space="0" w:color="auto"/>
        <w:left w:val="none" w:sz="0" w:space="0" w:color="auto"/>
        <w:bottom w:val="none" w:sz="0" w:space="0" w:color="auto"/>
        <w:right w:val="none" w:sz="0" w:space="0" w:color="auto"/>
      </w:divBdr>
    </w:div>
    <w:div w:id="1006320914">
      <w:bodyDiv w:val="1"/>
      <w:marLeft w:val="0"/>
      <w:marRight w:val="0"/>
      <w:marTop w:val="0"/>
      <w:marBottom w:val="0"/>
      <w:divBdr>
        <w:top w:val="none" w:sz="0" w:space="0" w:color="auto"/>
        <w:left w:val="none" w:sz="0" w:space="0" w:color="auto"/>
        <w:bottom w:val="none" w:sz="0" w:space="0" w:color="auto"/>
        <w:right w:val="none" w:sz="0" w:space="0" w:color="auto"/>
      </w:divBdr>
    </w:div>
    <w:div w:id="1018776383">
      <w:bodyDiv w:val="1"/>
      <w:marLeft w:val="0"/>
      <w:marRight w:val="0"/>
      <w:marTop w:val="0"/>
      <w:marBottom w:val="0"/>
      <w:divBdr>
        <w:top w:val="none" w:sz="0" w:space="0" w:color="auto"/>
        <w:left w:val="none" w:sz="0" w:space="0" w:color="auto"/>
        <w:bottom w:val="none" w:sz="0" w:space="0" w:color="auto"/>
        <w:right w:val="none" w:sz="0" w:space="0" w:color="auto"/>
      </w:divBdr>
    </w:div>
    <w:div w:id="1020861629">
      <w:bodyDiv w:val="1"/>
      <w:marLeft w:val="0"/>
      <w:marRight w:val="0"/>
      <w:marTop w:val="0"/>
      <w:marBottom w:val="0"/>
      <w:divBdr>
        <w:top w:val="none" w:sz="0" w:space="0" w:color="auto"/>
        <w:left w:val="none" w:sz="0" w:space="0" w:color="auto"/>
        <w:bottom w:val="none" w:sz="0" w:space="0" w:color="auto"/>
        <w:right w:val="none" w:sz="0" w:space="0" w:color="auto"/>
      </w:divBdr>
    </w:div>
    <w:div w:id="1045174763">
      <w:bodyDiv w:val="1"/>
      <w:marLeft w:val="0"/>
      <w:marRight w:val="0"/>
      <w:marTop w:val="0"/>
      <w:marBottom w:val="0"/>
      <w:divBdr>
        <w:top w:val="none" w:sz="0" w:space="0" w:color="auto"/>
        <w:left w:val="none" w:sz="0" w:space="0" w:color="auto"/>
        <w:bottom w:val="none" w:sz="0" w:space="0" w:color="auto"/>
        <w:right w:val="none" w:sz="0" w:space="0" w:color="auto"/>
      </w:divBdr>
    </w:div>
    <w:div w:id="1051656956">
      <w:bodyDiv w:val="1"/>
      <w:marLeft w:val="0"/>
      <w:marRight w:val="0"/>
      <w:marTop w:val="0"/>
      <w:marBottom w:val="0"/>
      <w:divBdr>
        <w:top w:val="none" w:sz="0" w:space="0" w:color="auto"/>
        <w:left w:val="none" w:sz="0" w:space="0" w:color="auto"/>
        <w:bottom w:val="none" w:sz="0" w:space="0" w:color="auto"/>
        <w:right w:val="none" w:sz="0" w:space="0" w:color="auto"/>
      </w:divBdr>
    </w:div>
    <w:div w:id="1053694395">
      <w:bodyDiv w:val="1"/>
      <w:marLeft w:val="0"/>
      <w:marRight w:val="0"/>
      <w:marTop w:val="0"/>
      <w:marBottom w:val="0"/>
      <w:divBdr>
        <w:top w:val="none" w:sz="0" w:space="0" w:color="auto"/>
        <w:left w:val="none" w:sz="0" w:space="0" w:color="auto"/>
        <w:bottom w:val="none" w:sz="0" w:space="0" w:color="auto"/>
        <w:right w:val="none" w:sz="0" w:space="0" w:color="auto"/>
      </w:divBdr>
    </w:div>
    <w:div w:id="1074819880">
      <w:bodyDiv w:val="1"/>
      <w:marLeft w:val="0"/>
      <w:marRight w:val="0"/>
      <w:marTop w:val="0"/>
      <w:marBottom w:val="0"/>
      <w:divBdr>
        <w:top w:val="none" w:sz="0" w:space="0" w:color="auto"/>
        <w:left w:val="none" w:sz="0" w:space="0" w:color="auto"/>
        <w:bottom w:val="none" w:sz="0" w:space="0" w:color="auto"/>
        <w:right w:val="none" w:sz="0" w:space="0" w:color="auto"/>
      </w:divBdr>
    </w:div>
    <w:div w:id="1121149725">
      <w:bodyDiv w:val="1"/>
      <w:marLeft w:val="0"/>
      <w:marRight w:val="0"/>
      <w:marTop w:val="0"/>
      <w:marBottom w:val="0"/>
      <w:divBdr>
        <w:top w:val="none" w:sz="0" w:space="0" w:color="auto"/>
        <w:left w:val="none" w:sz="0" w:space="0" w:color="auto"/>
        <w:bottom w:val="none" w:sz="0" w:space="0" w:color="auto"/>
        <w:right w:val="none" w:sz="0" w:space="0" w:color="auto"/>
      </w:divBdr>
    </w:div>
    <w:div w:id="1126657233">
      <w:bodyDiv w:val="1"/>
      <w:marLeft w:val="0"/>
      <w:marRight w:val="0"/>
      <w:marTop w:val="0"/>
      <w:marBottom w:val="0"/>
      <w:divBdr>
        <w:top w:val="none" w:sz="0" w:space="0" w:color="auto"/>
        <w:left w:val="none" w:sz="0" w:space="0" w:color="auto"/>
        <w:bottom w:val="none" w:sz="0" w:space="0" w:color="auto"/>
        <w:right w:val="none" w:sz="0" w:space="0" w:color="auto"/>
      </w:divBdr>
    </w:div>
    <w:div w:id="1131363555">
      <w:bodyDiv w:val="1"/>
      <w:marLeft w:val="0"/>
      <w:marRight w:val="0"/>
      <w:marTop w:val="0"/>
      <w:marBottom w:val="0"/>
      <w:divBdr>
        <w:top w:val="none" w:sz="0" w:space="0" w:color="auto"/>
        <w:left w:val="none" w:sz="0" w:space="0" w:color="auto"/>
        <w:bottom w:val="none" w:sz="0" w:space="0" w:color="auto"/>
        <w:right w:val="none" w:sz="0" w:space="0" w:color="auto"/>
      </w:divBdr>
    </w:div>
    <w:div w:id="1141195519">
      <w:bodyDiv w:val="1"/>
      <w:marLeft w:val="0"/>
      <w:marRight w:val="0"/>
      <w:marTop w:val="0"/>
      <w:marBottom w:val="0"/>
      <w:divBdr>
        <w:top w:val="none" w:sz="0" w:space="0" w:color="auto"/>
        <w:left w:val="none" w:sz="0" w:space="0" w:color="auto"/>
        <w:bottom w:val="none" w:sz="0" w:space="0" w:color="auto"/>
        <w:right w:val="none" w:sz="0" w:space="0" w:color="auto"/>
      </w:divBdr>
    </w:div>
    <w:div w:id="1149520893">
      <w:bodyDiv w:val="1"/>
      <w:marLeft w:val="0"/>
      <w:marRight w:val="0"/>
      <w:marTop w:val="0"/>
      <w:marBottom w:val="0"/>
      <w:divBdr>
        <w:top w:val="none" w:sz="0" w:space="0" w:color="auto"/>
        <w:left w:val="none" w:sz="0" w:space="0" w:color="auto"/>
        <w:bottom w:val="none" w:sz="0" w:space="0" w:color="auto"/>
        <w:right w:val="none" w:sz="0" w:space="0" w:color="auto"/>
      </w:divBdr>
    </w:div>
    <w:div w:id="1163739721">
      <w:bodyDiv w:val="1"/>
      <w:marLeft w:val="0"/>
      <w:marRight w:val="0"/>
      <w:marTop w:val="0"/>
      <w:marBottom w:val="0"/>
      <w:divBdr>
        <w:top w:val="none" w:sz="0" w:space="0" w:color="auto"/>
        <w:left w:val="none" w:sz="0" w:space="0" w:color="auto"/>
        <w:bottom w:val="none" w:sz="0" w:space="0" w:color="auto"/>
        <w:right w:val="none" w:sz="0" w:space="0" w:color="auto"/>
      </w:divBdr>
    </w:div>
    <w:div w:id="1183787235">
      <w:bodyDiv w:val="1"/>
      <w:marLeft w:val="0"/>
      <w:marRight w:val="0"/>
      <w:marTop w:val="0"/>
      <w:marBottom w:val="0"/>
      <w:divBdr>
        <w:top w:val="none" w:sz="0" w:space="0" w:color="auto"/>
        <w:left w:val="none" w:sz="0" w:space="0" w:color="auto"/>
        <w:bottom w:val="none" w:sz="0" w:space="0" w:color="auto"/>
        <w:right w:val="none" w:sz="0" w:space="0" w:color="auto"/>
      </w:divBdr>
    </w:div>
    <w:div w:id="1186334498">
      <w:bodyDiv w:val="1"/>
      <w:marLeft w:val="0"/>
      <w:marRight w:val="0"/>
      <w:marTop w:val="0"/>
      <w:marBottom w:val="0"/>
      <w:divBdr>
        <w:top w:val="none" w:sz="0" w:space="0" w:color="auto"/>
        <w:left w:val="none" w:sz="0" w:space="0" w:color="auto"/>
        <w:bottom w:val="none" w:sz="0" w:space="0" w:color="auto"/>
        <w:right w:val="none" w:sz="0" w:space="0" w:color="auto"/>
      </w:divBdr>
    </w:div>
    <w:div w:id="1219392468">
      <w:bodyDiv w:val="1"/>
      <w:marLeft w:val="0"/>
      <w:marRight w:val="0"/>
      <w:marTop w:val="0"/>
      <w:marBottom w:val="0"/>
      <w:divBdr>
        <w:top w:val="none" w:sz="0" w:space="0" w:color="auto"/>
        <w:left w:val="none" w:sz="0" w:space="0" w:color="auto"/>
        <w:bottom w:val="none" w:sz="0" w:space="0" w:color="auto"/>
        <w:right w:val="none" w:sz="0" w:space="0" w:color="auto"/>
      </w:divBdr>
    </w:div>
    <w:div w:id="1221937829">
      <w:bodyDiv w:val="1"/>
      <w:marLeft w:val="0"/>
      <w:marRight w:val="0"/>
      <w:marTop w:val="0"/>
      <w:marBottom w:val="0"/>
      <w:divBdr>
        <w:top w:val="none" w:sz="0" w:space="0" w:color="auto"/>
        <w:left w:val="none" w:sz="0" w:space="0" w:color="auto"/>
        <w:bottom w:val="none" w:sz="0" w:space="0" w:color="auto"/>
        <w:right w:val="none" w:sz="0" w:space="0" w:color="auto"/>
      </w:divBdr>
    </w:div>
    <w:div w:id="1232541251">
      <w:bodyDiv w:val="1"/>
      <w:marLeft w:val="0"/>
      <w:marRight w:val="0"/>
      <w:marTop w:val="0"/>
      <w:marBottom w:val="0"/>
      <w:divBdr>
        <w:top w:val="none" w:sz="0" w:space="0" w:color="auto"/>
        <w:left w:val="none" w:sz="0" w:space="0" w:color="auto"/>
        <w:bottom w:val="none" w:sz="0" w:space="0" w:color="auto"/>
        <w:right w:val="none" w:sz="0" w:space="0" w:color="auto"/>
      </w:divBdr>
    </w:div>
    <w:div w:id="1233004197">
      <w:bodyDiv w:val="1"/>
      <w:marLeft w:val="0"/>
      <w:marRight w:val="0"/>
      <w:marTop w:val="0"/>
      <w:marBottom w:val="0"/>
      <w:divBdr>
        <w:top w:val="none" w:sz="0" w:space="0" w:color="auto"/>
        <w:left w:val="none" w:sz="0" w:space="0" w:color="auto"/>
        <w:bottom w:val="none" w:sz="0" w:space="0" w:color="auto"/>
        <w:right w:val="none" w:sz="0" w:space="0" w:color="auto"/>
      </w:divBdr>
    </w:div>
    <w:div w:id="1237664521">
      <w:bodyDiv w:val="1"/>
      <w:marLeft w:val="0"/>
      <w:marRight w:val="0"/>
      <w:marTop w:val="0"/>
      <w:marBottom w:val="0"/>
      <w:divBdr>
        <w:top w:val="none" w:sz="0" w:space="0" w:color="auto"/>
        <w:left w:val="none" w:sz="0" w:space="0" w:color="auto"/>
        <w:bottom w:val="none" w:sz="0" w:space="0" w:color="auto"/>
        <w:right w:val="none" w:sz="0" w:space="0" w:color="auto"/>
      </w:divBdr>
    </w:div>
    <w:div w:id="1244801065">
      <w:bodyDiv w:val="1"/>
      <w:marLeft w:val="0"/>
      <w:marRight w:val="0"/>
      <w:marTop w:val="0"/>
      <w:marBottom w:val="0"/>
      <w:divBdr>
        <w:top w:val="none" w:sz="0" w:space="0" w:color="auto"/>
        <w:left w:val="none" w:sz="0" w:space="0" w:color="auto"/>
        <w:bottom w:val="none" w:sz="0" w:space="0" w:color="auto"/>
        <w:right w:val="none" w:sz="0" w:space="0" w:color="auto"/>
      </w:divBdr>
    </w:div>
    <w:div w:id="1258176371">
      <w:bodyDiv w:val="1"/>
      <w:marLeft w:val="0"/>
      <w:marRight w:val="0"/>
      <w:marTop w:val="0"/>
      <w:marBottom w:val="0"/>
      <w:divBdr>
        <w:top w:val="none" w:sz="0" w:space="0" w:color="auto"/>
        <w:left w:val="none" w:sz="0" w:space="0" w:color="auto"/>
        <w:bottom w:val="none" w:sz="0" w:space="0" w:color="auto"/>
        <w:right w:val="none" w:sz="0" w:space="0" w:color="auto"/>
      </w:divBdr>
    </w:div>
    <w:div w:id="1263801685">
      <w:bodyDiv w:val="1"/>
      <w:marLeft w:val="0"/>
      <w:marRight w:val="0"/>
      <w:marTop w:val="0"/>
      <w:marBottom w:val="0"/>
      <w:divBdr>
        <w:top w:val="none" w:sz="0" w:space="0" w:color="auto"/>
        <w:left w:val="none" w:sz="0" w:space="0" w:color="auto"/>
        <w:bottom w:val="none" w:sz="0" w:space="0" w:color="auto"/>
        <w:right w:val="none" w:sz="0" w:space="0" w:color="auto"/>
      </w:divBdr>
    </w:div>
    <w:div w:id="1303461764">
      <w:bodyDiv w:val="1"/>
      <w:marLeft w:val="0"/>
      <w:marRight w:val="0"/>
      <w:marTop w:val="0"/>
      <w:marBottom w:val="0"/>
      <w:divBdr>
        <w:top w:val="none" w:sz="0" w:space="0" w:color="auto"/>
        <w:left w:val="none" w:sz="0" w:space="0" w:color="auto"/>
        <w:bottom w:val="none" w:sz="0" w:space="0" w:color="auto"/>
        <w:right w:val="none" w:sz="0" w:space="0" w:color="auto"/>
      </w:divBdr>
    </w:div>
    <w:div w:id="1303924402">
      <w:bodyDiv w:val="1"/>
      <w:marLeft w:val="0"/>
      <w:marRight w:val="0"/>
      <w:marTop w:val="0"/>
      <w:marBottom w:val="0"/>
      <w:divBdr>
        <w:top w:val="none" w:sz="0" w:space="0" w:color="auto"/>
        <w:left w:val="none" w:sz="0" w:space="0" w:color="auto"/>
        <w:bottom w:val="none" w:sz="0" w:space="0" w:color="auto"/>
        <w:right w:val="none" w:sz="0" w:space="0" w:color="auto"/>
      </w:divBdr>
    </w:div>
    <w:div w:id="1309239574">
      <w:bodyDiv w:val="1"/>
      <w:marLeft w:val="0"/>
      <w:marRight w:val="0"/>
      <w:marTop w:val="0"/>
      <w:marBottom w:val="0"/>
      <w:divBdr>
        <w:top w:val="none" w:sz="0" w:space="0" w:color="auto"/>
        <w:left w:val="none" w:sz="0" w:space="0" w:color="auto"/>
        <w:bottom w:val="none" w:sz="0" w:space="0" w:color="auto"/>
        <w:right w:val="none" w:sz="0" w:space="0" w:color="auto"/>
      </w:divBdr>
    </w:div>
    <w:div w:id="1333020903">
      <w:bodyDiv w:val="1"/>
      <w:marLeft w:val="0"/>
      <w:marRight w:val="0"/>
      <w:marTop w:val="0"/>
      <w:marBottom w:val="0"/>
      <w:divBdr>
        <w:top w:val="none" w:sz="0" w:space="0" w:color="auto"/>
        <w:left w:val="none" w:sz="0" w:space="0" w:color="auto"/>
        <w:bottom w:val="none" w:sz="0" w:space="0" w:color="auto"/>
        <w:right w:val="none" w:sz="0" w:space="0" w:color="auto"/>
      </w:divBdr>
    </w:div>
    <w:div w:id="1395617928">
      <w:bodyDiv w:val="1"/>
      <w:marLeft w:val="0"/>
      <w:marRight w:val="0"/>
      <w:marTop w:val="0"/>
      <w:marBottom w:val="0"/>
      <w:divBdr>
        <w:top w:val="none" w:sz="0" w:space="0" w:color="auto"/>
        <w:left w:val="none" w:sz="0" w:space="0" w:color="auto"/>
        <w:bottom w:val="none" w:sz="0" w:space="0" w:color="auto"/>
        <w:right w:val="none" w:sz="0" w:space="0" w:color="auto"/>
      </w:divBdr>
    </w:div>
    <w:div w:id="1400514177">
      <w:bodyDiv w:val="1"/>
      <w:marLeft w:val="0"/>
      <w:marRight w:val="0"/>
      <w:marTop w:val="0"/>
      <w:marBottom w:val="0"/>
      <w:divBdr>
        <w:top w:val="none" w:sz="0" w:space="0" w:color="auto"/>
        <w:left w:val="none" w:sz="0" w:space="0" w:color="auto"/>
        <w:bottom w:val="none" w:sz="0" w:space="0" w:color="auto"/>
        <w:right w:val="none" w:sz="0" w:space="0" w:color="auto"/>
      </w:divBdr>
    </w:div>
    <w:div w:id="1425418907">
      <w:bodyDiv w:val="1"/>
      <w:marLeft w:val="0"/>
      <w:marRight w:val="0"/>
      <w:marTop w:val="0"/>
      <w:marBottom w:val="0"/>
      <w:divBdr>
        <w:top w:val="none" w:sz="0" w:space="0" w:color="auto"/>
        <w:left w:val="none" w:sz="0" w:space="0" w:color="auto"/>
        <w:bottom w:val="none" w:sz="0" w:space="0" w:color="auto"/>
        <w:right w:val="none" w:sz="0" w:space="0" w:color="auto"/>
      </w:divBdr>
    </w:div>
    <w:div w:id="1441992555">
      <w:bodyDiv w:val="1"/>
      <w:marLeft w:val="0"/>
      <w:marRight w:val="0"/>
      <w:marTop w:val="0"/>
      <w:marBottom w:val="0"/>
      <w:divBdr>
        <w:top w:val="none" w:sz="0" w:space="0" w:color="auto"/>
        <w:left w:val="none" w:sz="0" w:space="0" w:color="auto"/>
        <w:bottom w:val="none" w:sz="0" w:space="0" w:color="auto"/>
        <w:right w:val="none" w:sz="0" w:space="0" w:color="auto"/>
      </w:divBdr>
    </w:div>
    <w:div w:id="1453013256">
      <w:bodyDiv w:val="1"/>
      <w:marLeft w:val="0"/>
      <w:marRight w:val="0"/>
      <w:marTop w:val="0"/>
      <w:marBottom w:val="0"/>
      <w:divBdr>
        <w:top w:val="none" w:sz="0" w:space="0" w:color="auto"/>
        <w:left w:val="none" w:sz="0" w:space="0" w:color="auto"/>
        <w:bottom w:val="none" w:sz="0" w:space="0" w:color="auto"/>
        <w:right w:val="none" w:sz="0" w:space="0" w:color="auto"/>
      </w:divBdr>
    </w:div>
    <w:div w:id="1501971540">
      <w:bodyDiv w:val="1"/>
      <w:marLeft w:val="0"/>
      <w:marRight w:val="0"/>
      <w:marTop w:val="0"/>
      <w:marBottom w:val="0"/>
      <w:divBdr>
        <w:top w:val="none" w:sz="0" w:space="0" w:color="auto"/>
        <w:left w:val="none" w:sz="0" w:space="0" w:color="auto"/>
        <w:bottom w:val="none" w:sz="0" w:space="0" w:color="auto"/>
        <w:right w:val="none" w:sz="0" w:space="0" w:color="auto"/>
      </w:divBdr>
    </w:div>
    <w:div w:id="1504974203">
      <w:bodyDiv w:val="1"/>
      <w:marLeft w:val="0"/>
      <w:marRight w:val="0"/>
      <w:marTop w:val="0"/>
      <w:marBottom w:val="0"/>
      <w:divBdr>
        <w:top w:val="none" w:sz="0" w:space="0" w:color="auto"/>
        <w:left w:val="none" w:sz="0" w:space="0" w:color="auto"/>
        <w:bottom w:val="none" w:sz="0" w:space="0" w:color="auto"/>
        <w:right w:val="none" w:sz="0" w:space="0" w:color="auto"/>
      </w:divBdr>
    </w:div>
    <w:div w:id="1509901937">
      <w:bodyDiv w:val="1"/>
      <w:marLeft w:val="0"/>
      <w:marRight w:val="0"/>
      <w:marTop w:val="0"/>
      <w:marBottom w:val="0"/>
      <w:divBdr>
        <w:top w:val="none" w:sz="0" w:space="0" w:color="auto"/>
        <w:left w:val="none" w:sz="0" w:space="0" w:color="auto"/>
        <w:bottom w:val="none" w:sz="0" w:space="0" w:color="auto"/>
        <w:right w:val="none" w:sz="0" w:space="0" w:color="auto"/>
      </w:divBdr>
    </w:div>
    <w:div w:id="1519852829">
      <w:bodyDiv w:val="1"/>
      <w:marLeft w:val="0"/>
      <w:marRight w:val="0"/>
      <w:marTop w:val="0"/>
      <w:marBottom w:val="0"/>
      <w:divBdr>
        <w:top w:val="none" w:sz="0" w:space="0" w:color="auto"/>
        <w:left w:val="none" w:sz="0" w:space="0" w:color="auto"/>
        <w:bottom w:val="none" w:sz="0" w:space="0" w:color="auto"/>
        <w:right w:val="none" w:sz="0" w:space="0" w:color="auto"/>
      </w:divBdr>
    </w:div>
    <w:div w:id="1522278615">
      <w:bodyDiv w:val="1"/>
      <w:marLeft w:val="0"/>
      <w:marRight w:val="0"/>
      <w:marTop w:val="0"/>
      <w:marBottom w:val="0"/>
      <w:divBdr>
        <w:top w:val="none" w:sz="0" w:space="0" w:color="auto"/>
        <w:left w:val="none" w:sz="0" w:space="0" w:color="auto"/>
        <w:bottom w:val="none" w:sz="0" w:space="0" w:color="auto"/>
        <w:right w:val="none" w:sz="0" w:space="0" w:color="auto"/>
      </w:divBdr>
    </w:div>
    <w:div w:id="1533494607">
      <w:bodyDiv w:val="1"/>
      <w:marLeft w:val="0"/>
      <w:marRight w:val="0"/>
      <w:marTop w:val="0"/>
      <w:marBottom w:val="0"/>
      <w:divBdr>
        <w:top w:val="none" w:sz="0" w:space="0" w:color="auto"/>
        <w:left w:val="none" w:sz="0" w:space="0" w:color="auto"/>
        <w:bottom w:val="none" w:sz="0" w:space="0" w:color="auto"/>
        <w:right w:val="none" w:sz="0" w:space="0" w:color="auto"/>
      </w:divBdr>
    </w:div>
    <w:div w:id="1534347424">
      <w:bodyDiv w:val="1"/>
      <w:marLeft w:val="0"/>
      <w:marRight w:val="0"/>
      <w:marTop w:val="0"/>
      <w:marBottom w:val="0"/>
      <w:divBdr>
        <w:top w:val="none" w:sz="0" w:space="0" w:color="auto"/>
        <w:left w:val="none" w:sz="0" w:space="0" w:color="auto"/>
        <w:bottom w:val="none" w:sz="0" w:space="0" w:color="auto"/>
        <w:right w:val="none" w:sz="0" w:space="0" w:color="auto"/>
      </w:divBdr>
    </w:div>
    <w:div w:id="1541555353">
      <w:bodyDiv w:val="1"/>
      <w:marLeft w:val="0"/>
      <w:marRight w:val="0"/>
      <w:marTop w:val="0"/>
      <w:marBottom w:val="0"/>
      <w:divBdr>
        <w:top w:val="none" w:sz="0" w:space="0" w:color="auto"/>
        <w:left w:val="none" w:sz="0" w:space="0" w:color="auto"/>
        <w:bottom w:val="none" w:sz="0" w:space="0" w:color="auto"/>
        <w:right w:val="none" w:sz="0" w:space="0" w:color="auto"/>
      </w:divBdr>
    </w:div>
    <w:div w:id="1556694670">
      <w:bodyDiv w:val="1"/>
      <w:marLeft w:val="0"/>
      <w:marRight w:val="0"/>
      <w:marTop w:val="0"/>
      <w:marBottom w:val="0"/>
      <w:divBdr>
        <w:top w:val="none" w:sz="0" w:space="0" w:color="auto"/>
        <w:left w:val="none" w:sz="0" w:space="0" w:color="auto"/>
        <w:bottom w:val="none" w:sz="0" w:space="0" w:color="auto"/>
        <w:right w:val="none" w:sz="0" w:space="0" w:color="auto"/>
      </w:divBdr>
    </w:div>
    <w:div w:id="1561558762">
      <w:bodyDiv w:val="1"/>
      <w:marLeft w:val="0"/>
      <w:marRight w:val="0"/>
      <w:marTop w:val="0"/>
      <w:marBottom w:val="0"/>
      <w:divBdr>
        <w:top w:val="none" w:sz="0" w:space="0" w:color="auto"/>
        <w:left w:val="none" w:sz="0" w:space="0" w:color="auto"/>
        <w:bottom w:val="none" w:sz="0" w:space="0" w:color="auto"/>
        <w:right w:val="none" w:sz="0" w:space="0" w:color="auto"/>
      </w:divBdr>
    </w:div>
    <w:div w:id="1564560431">
      <w:bodyDiv w:val="1"/>
      <w:marLeft w:val="0"/>
      <w:marRight w:val="0"/>
      <w:marTop w:val="0"/>
      <w:marBottom w:val="0"/>
      <w:divBdr>
        <w:top w:val="none" w:sz="0" w:space="0" w:color="auto"/>
        <w:left w:val="none" w:sz="0" w:space="0" w:color="auto"/>
        <w:bottom w:val="none" w:sz="0" w:space="0" w:color="auto"/>
        <w:right w:val="none" w:sz="0" w:space="0" w:color="auto"/>
      </w:divBdr>
    </w:div>
    <w:div w:id="1609268366">
      <w:bodyDiv w:val="1"/>
      <w:marLeft w:val="0"/>
      <w:marRight w:val="0"/>
      <w:marTop w:val="0"/>
      <w:marBottom w:val="0"/>
      <w:divBdr>
        <w:top w:val="none" w:sz="0" w:space="0" w:color="auto"/>
        <w:left w:val="none" w:sz="0" w:space="0" w:color="auto"/>
        <w:bottom w:val="none" w:sz="0" w:space="0" w:color="auto"/>
        <w:right w:val="none" w:sz="0" w:space="0" w:color="auto"/>
      </w:divBdr>
    </w:div>
    <w:div w:id="1609392185">
      <w:bodyDiv w:val="1"/>
      <w:marLeft w:val="0"/>
      <w:marRight w:val="0"/>
      <w:marTop w:val="0"/>
      <w:marBottom w:val="0"/>
      <w:divBdr>
        <w:top w:val="none" w:sz="0" w:space="0" w:color="auto"/>
        <w:left w:val="none" w:sz="0" w:space="0" w:color="auto"/>
        <w:bottom w:val="none" w:sz="0" w:space="0" w:color="auto"/>
        <w:right w:val="none" w:sz="0" w:space="0" w:color="auto"/>
      </w:divBdr>
    </w:div>
    <w:div w:id="1622802715">
      <w:bodyDiv w:val="1"/>
      <w:marLeft w:val="0"/>
      <w:marRight w:val="0"/>
      <w:marTop w:val="0"/>
      <w:marBottom w:val="0"/>
      <w:divBdr>
        <w:top w:val="none" w:sz="0" w:space="0" w:color="auto"/>
        <w:left w:val="none" w:sz="0" w:space="0" w:color="auto"/>
        <w:bottom w:val="none" w:sz="0" w:space="0" w:color="auto"/>
        <w:right w:val="none" w:sz="0" w:space="0" w:color="auto"/>
      </w:divBdr>
    </w:div>
    <w:div w:id="1632898843">
      <w:bodyDiv w:val="1"/>
      <w:marLeft w:val="0"/>
      <w:marRight w:val="0"/>
      <w:marTop w:val="0"/>
      <w:marBottom w:val="0"/>
      <w:divBdr>
        <w:top w:val="none" w:sz="0" w:space="0" w:color="auto"/>
        <w:left w:val="none" w:sz="0" w:space="0" w:color="auto"/>
        <w:bottom w:val="none" w:sz="0" w:space="0" w:color="auto"/>
        <w:right w:val="none" w:sz="0" w:space="0" w:color="auto"/>
      </w:divBdr>
    </w:div>
    <w:div w:id="1635328010">
      <w:bodyDiv w:val="1"/>
      <w:marLeft w:val="0"/>
      <w:marRight w:val="0"/>
      <w:marTop w:val="0"/>
      <w:marBottom w:val="0"/>
      <w:divBdr>
        <w:top w:val="none" w:sz="0" w:space="0" w:color="auto"/>
        <w:left w:val="none" w:sz="0" w:space="0" w:color="auto"/>
        <w:bottom w:val="none" w:sz="0" w:space="0" w:color="auto"/>
        <w:right w:val="none" w:sz="0" w:space="0" w:color="auto"/>
      </w:divBdr>
    </w:div>
    <w:div w:id="1646735265">
      <w:bodyDiv w:val="1"/>
      <w:marLeft w:val="0"/>
      <w:marRight w:val="0"/>
      <w:marTop w:val="0"/>
      <w:marBottom w:val="0"/>
      <w:divBdr>
        <w:top w:val="none" w:sz="0" w:space="0" w:color="auto"/>
        <w:left w:val="none" w:sz="0" w:space="0" w:color="auto"/>
        <w:bottom w:val="none" w:sz="0" w:space="0" w:color="auto"/>
        <w:right w:val="none" w:sz="0" w:space="0" w:color="auto"/>
      </w:divBdr>
    </w:div>
    <w:div w:id="1652513992">
      <w:bodyDiv w:val="1"/>
      <w:marLeft w:val="0"/>
      <w:marRight w:val="0"/>
      <w:marTop w:val="0"/>
      <w:marBottom w:val="0"/>
      <w:divBdr>
        <w:top w:val="none" w:sz="0" w:space="0" w:color="auto"/>
        <w:left w:val="none" w:sz="0" w:space="0" w:color="auto"/>
        <w:bottom w:val="none" w:sz="0" w:space="0" w:color="auto"/>
        <w:right w:val="none" w:sz="0" w:space="0" w:color="auto"/>
      </w:divBdr>
    </w:div>
    <w:div w:id="1674910949">
      <w:bodyDiv w:val="1"/>
      <w:marLeft w:val="0"/>
      <w:marRight w:val="0"/>
      <w:marTop w:val="0"/>
      <w:marBottom w:val="0"/>
      <w:divBdr>
        <w:top w:val="none" w:sz="0" w:space="0" w:color="auto"/>
        <w:left w:val="none" w:sz="0" w:space="0" w:color="auto"/>
        <w:bottom w:val="none" w:sz="0" w:space="0" w:color="auto"/>
        <w:right w:val="none" w:sz="0" w:space="0" w:color="auto"/>
      </w:divBdr>
    </w:div>
    <w:div w:id="1690137540">
      <w:bodyDiv w:val="1"/>
      <w:marLeft w:val="0"/>
      <w:marRight w:val="0"/>
      <w:marTop w:val="0"/>
      <w:marBottom w:val="0"/>
      <w:divBdr>
        <w:top w:val="none" w:sz="0" w:space="0" w:color="auto"/>
        <w:left w:val="none" w:sz="0" w:space="0" w:color="auto"/>
        <w:bottom w:val="none" w:sz="0" w:space="0" w:color="auto"/>
        <w:right w:val="none" w:sz="0" w:space="0" w:color="auto"/>
      </w:divBdr>
    </w:div>
    <w:div w:id="1690451122">
      <w:bodyDiv w:val="1"/>
      <w:marLeft w:val="0"/>
      <w:marRight w:val="0"/>
      <w:marTop w:val="0"/>
      <w:marBottom w:val="0"/>
      <w:divBdr>
        <w:top w:val="none" w:sz="0" w:space="0" w:color="auto"/>
        <w:left w:val="none" w:sz="0" w:space="0" w:color="auto"/>
        <w:bottom w:val="none" w:sz="0" w:space="0" w:color="auto"/>
        <w:right w:val="none" w:sz="0" w:space="0" w:color="auto"/>
      </w:divBdr>
    </w:div>
    <w:div w:id="1694575550">
      <w:bodyDiv w:val="1"/>
      <w:marLeft w:val="0"/>
      <w:marRight w:val="0"/>
      <w:marTop w:val="0"/>
      <w:marBottom w:val="0"/>
      <w:divBdr>
        <w:top w:val="none" w:sz="0" w:space="0" w:color="auto"/>
        <w:left w:val="none" w:sz="0" w:space="0" w:color="auto"/>
        <w:bottom w:val="none" w:sz="0" w:space="0" w:color="auto"/>
        <w:right w:val="none" w:sz="0" w:space="0" w:color="auto"/>
      </w:divBdr>
    </w:div>
    <w:div w:id="1697389841">
      <w:bodyDiv w:val="1"/>
      <w:marLeft w:val="0"/>
      <w:marRight w:val="0"/>
      <w:marTop w:val="0"/>
      <w:marBottom w:val="0"/>
      <w:divBdr>
        <w:top w:val="none" w:sz="0" w:space="0" w:color="auto"/>
        <w:left w:val="none" w:sz="0" w:space="0" w:color="auto"/>
        <w:bottom w:val="none" w:sz="0" w:space="0" w:color="auto"/>
        <w:right w:val="none" w:sz="0" w:space="0" w:color="auto"/>
      </w:divBdr>
    </w:div>
    <w:div w:id="1709914234">
      <w:bodyDiv w:val="1"/>
      <w:marLeft w:val="0"/>
      <w:marRight w:val="0"/>
      <w:marTop w:val="0"/>
      <w:marBottom w:val="0"/>
      <w:divBdr>
        <w:top w:val="none" w:sz="0" w:space="0" w:color="auto"/>
        <w:left w:val="none" w:sz="0" w:space="0" w:color="auto"/>
        <w:bottom w:val="none" w:sz="0" w:space="0" w:color="auto"/>
        <w:right w:val="none" w:sz="0" w:space="0" w:color="auto"/>
      </w:divBdr>
    </w:div>
    <w:div w:id="1720593949">
      <w:bodyDiv w:val="1"/>
      <w:marLeft w:val="0"/>
      <w:marRight w:val="0"/>
      <w:marTop w:val="0"/>
      <w:marBottom w:val="0"/>
      <w:divBdr>
        <w:top w:val="none" w:sz="0" w:space="0" w:color="auto"/>
        <w:left w:val="none" w:sz="0" w:space="0" w:color="auto"/>
        <w:bottom w:val="none" w:sz="0" w:space="0" w:color="auto"/>
        <w:right w:val="none" w:sz="0" w:space="0" w:color="auto"/>
      </w:divBdr>
    </w:div>
    <w:div w:id="1767379556">
      <w:bodyDiv w:val="1"/>
      <w:marLeft w:val="0"/>
      <w:marRight w:val="0"/>
      <w:marTop w:val="0"/>
      <w:marBottom w:val="0"/>
      <w:divBdr>
        <w:top w:val="none" w:sz="0" w:space="0" w:color="auto"/>
        <w:left w:val="none" w:sz="0" w:space="0" w:color="auto"/>
        <w:bottom w:val="none" w:sz="0" w:space="0" w:color="auto"/>
        <w:right w:val="none" w:sz="0" w:space="0" w:color="auto"/>
      </w:divBdr>
    </w:div>
    <w:div w:id="1774324249">
      <w:bodyDiv w:val="1"/>
      <w:marLeft w:val="0"/>
      <w:marRight w:val="0"/>
      <w:marTop w:val="0"/>
      <w:marBottom w:val="0"/>
      <w:divBdr>
        <w:top w:val="none" w:sz="0" w:space="0" w:color="auto"/>
        <w:left w:val="none" w:sz="0" w:space="0" w:color="auto"/>
        <w:bottom w:val="none" w:sz="0" w:space="0" w:color="auto"/>
        <w:right w:val="none" w:sz="0" w:space="0" w:color="auto"/>
      </w:divBdr>
    </w:div>
    <w:div w:id="1778133618">
      <w:bodyDiv w:val="1"/>
      <w:marLeft w:val="0"/>
      <w:marRight w:val="0"/>
      <w:marTop w:val="0"/>
      <w:marBottom w:val="0"/>
      <w:divBdr>
        <w:top w:val="none" w:sz="0" w:space="0" w:color="auto"/>
        <w:left w:val="none" w:sz="0" w:space="0" w:color="auto"/>
        <w:bottom w:val="none" w:sz="0" w:space="0" w:color="auto"/>
        <w:right w:val="none" w:sz="0" w:space="0" w:color="auto"/>
      </w:divBdr>
    </w:div>
    <w:div w:id="1783305097">
      <w:bodyDiv w:val="1"/>
      <w:marLeft w:val="0"/>
      <w:marRight w:val="0"/>
      <w:marTop w:val="0"/>
      <w:marBottom w:val="0"/>
      <w:divBdr>
        <w:top w:val="none" w:sz="0" w:space="0" w:color="auto"/>
        <w:left w:val="none" w:sz="0" w:space="0" w:color="auto"/>
        <w:bottom w:val="none" w:sz="0" w:space="0" w:color="auto"/>
        <w:right w:val="none" w:sz="0" w:space="0" w:color="auto"/>
      </w:divBdr>
    </w:div>
    <w:div w:id="1798717781">
      <w:bodyDiv w:val="1"/>
      <w:marLeft w:val="0"/>
      <w:marRight w:val="0"/>
      <w:marTop w:val="0"/>
      <w:marBottom w:val="0"/>
      <w:divBdr>
        <w:top w:val="none" w:sz="0" w:space="0" w:color="auto"/>
        <w:left w:val="none" w:sz="0" w:space="0" w:color="auto"/>
        <w:bottom w:val="none" w:sz="0" w:space="0" w:color="auto"/>
        <w:right w:val="none" w:sz="0" w:space="0" w:color="auto"/>
      </w:divBdr>
    </w:div>
    <w:div w:id="1808474873">
      <w:bodyDiv w:val="1"/>
      <w:marLeft w:val="0"/>
      <w:marRight w:val="0"/>
      <w:marTop w:val="0"/>
      <w:marBottom w:val="0"/>
      <w:divBdr>
        <w:top w:val="none" w:sz="0" w:space="0" w:color="auto"/>
        <w:left w:val="none" w:sz="0" w:space="0" w:color="auto"/>
        <w:bottom w:val="none" w:sz="0" w:space="0" w:color="auto"/>
        <w:right w:val="none" w:sz="0" w:space="0" w:color="auto"/>
      </w:divBdr>
    </w:div>
    <w:div w:id="1811707194">
      <w:bodyDiv w:val="1"/>
      <w:marLeft w:val="0"/>
      <w:marRight w:val="0"/>
      <w:marTop w:val="0"/>
      <w:marBottom w:val="0"/>
      <w:divBdr>
        <w:top w:val="none" w:sz="0" w:space="0" w:color="auto"/>
        <w:left w:val="none" w:sz="0" w:space="0" w:color="auto"/>
        <w:bottom w:val="none" w:sz="0" w:space="0" w:color="auto"/>
        <w:right w:val="none" w:sz="0" w:space="0" w:color="auto"/>
      </w:divBdr>
    </w:div>
    <w:div w:id="1815634170">
      <w:bodyDiv w:val="1"/>
      <w:marLeft w:val="0"/>
      <w:marRight w:val="0"/>
      <w:marTop w:val="0"/>
      <w:marBottom w:val="0"/>
      <w:divBdr>
        <w:top w:val="none" w:sz="0" w:space="0" w:color="auto"/>
        <w:left w:val="none" w:sz="0" w:space="0" w:color="auto"/>
        <w:bottom w:val="none" w:sz="0" w:space="0" w:color="auto"/>
        <w:right w:val="none" w:sz="0" w:space="0" w:color="auto"/>
      </w:divBdr>
    </w:div>
    <w:div w:id="1832915333">
      <w:bodyDiv w:val="1"/>
      <w:marLeft w:val="0"/>
      <w:marRight w:val="0"/>
      <w:marTop w:val="0"/>
      <w:marBottom w:val="0"/>
      <w:divBdr>
        <w:top w:val="none" w:sz="0" w:space="0" w:color="auto"/>
        <w:left w:val="none" w:sz="0" w:space="0" w:color="auto"/>
        <w:bottom w:val="none" w:sz="0" w:space="0" w:color="auto"/>
        <w:right w:val="none" w:sz="0" w:space="0" w:color="auto"/>
      </w:divBdr>
    </w:div>
    <w:div w:id="1838301674">
      <w:bodyDiv w:val="1"/>
      <w:marLeft w:val="0"/>
      <w:marRight w:val="0"/>
      <w:marTop w:val="0"/>
      <w:marBottom w:val="0"/>
      <w:divBdr>
        <w:top w:val="none" w:sz="0" w:space="0" w:color="auto"/>
        <w:left w:val="none" w:sz="0" w:space="0" w:color="auto"/>
        <w:bottom w:val="none" w:sz="0" w:space="0" w:color="auto"/>
        <w:right w:val="none" w:sz="0" w:space="0" w:color="auto"/>
      </w:divBdr>
    </w:div>
    <w:div w:id="1851523111">
      <w:bodyDiv w:val="1"/>
      <w:marLeft w:val="0"/>
      <w:marRight w:val="0"/>
      <w:marTop w:val="0"/>
      <w:marBottom w:val="0"/>
      <w:divBdr>
        <w:top w:val="none" w:sz="0" w:space="0" w:color="auto"/>
        <w:left w:val="none" w:sz="0" w:space="0" w:color="auto"/>
        <w:bottom w:val="none" w:sz="0" w:space="0" w:color="auto"/>
        <w:right w:val="none" w:sz="0" w:space="0" w:color="auto"/>
      </w:divBdr>
    </w:div>
    <w:div w:id="1853300732">
      <w:bodyDiv w:val="1"/>
      <w:marLeft w:val="0"/>
      <w:marRight w:val="0"/>
      <w:marTop w:val="0"/>
      <w:marBottom w:val="0"/>
      <w:divBdr>
        <w:top w:val="none" w:sz="0" w:space="0" w:color="auto"/>
        <w:left w:val="none" w:sz="0" w:space="0" w:color="auto"/>
        <w:bottom w:val="none" w:sz="0" w:space="0" w:color="auto"/>
        <w:right w:val="none" w:sz="0" w:space="0" w:color="auto"/>
      </w:divBdr>
    </w:div>
    <w:div w:id="1883590361">
      <w:bodyDiv w:val="1"/>
      <w:marLeft w:val="0"/>
      <w:marRight w:val="0"/>
      <w:marTop w:val="0"/>
      <w:marBottom w:val="0"/>
      <w:divBdr>
        <w:top w:val="none" w:sz="0" w:space="0" w:color="auto"/>
        <w:left w:val="none" w:sz="0" w:space="0" w:color="auto"/>
        <w:bottom w:val="none" w:sz="0" w:space="0" w:color="auto"/>
        <w:right w:val="none" w:sz="0" w:space="0" w:color="auto"/>
      </w:divBdr>
    </w:div>
    <w:div w:id="1894077913">
      <w:bodyDiv w:val="1"/>
      <w:marLeft w:val="0"/>
      <w:marRight w:val="0"/>
      <w:marTop w:val="0"/>
      <w:marBottom w:val="0"/>
      <w:divBdr>
        <w:top w:val="none" w:sz="0" w:space="0" w:color="auto"/>
        <w:left w:val="none" w:sz="0" w:space="0" w:color="auto"/>
        <w:bottom w:val="none" w:sz="0" w:space="0" w:color="auto"/>
        <w:right w:val="none" w:sz="0" w:space="0" w:color="auto"/>
      </w:divBdr>
    </w:div>
    <w:div w:id="1907570960">
      <w:bodyDiv w:val="1"/>
      <w:marLeft w:val="0"/>
      <w:marRight w:val="0"/>
      <w:marTop w:val="0"/>
      <w:marBottom w:val="0"/>
      <w:divBdr>
        <w:top w:val="none" w:sz="0" w:space="0" w:color="auto"/>
        <w:left w:val="none" w:sz="0" w:space="0" w:color="auto"/>
        <w:bottom w:val="none" w:sz="0" w:space="0" w:color="auto"/>
        <w:right w:val="none" w:sz="0" w:space="0" w:color="auto"/>
      </w:divBdr>
    </w:div>
    <w:div w:id="1910262164">
      <w:bodyDiv w:val="1"/>
      <w:marLeft w:val="0"/>
      <w:marRight w:val="0"/>
      <w:marTop w:val="0"/>
      <w:marBottom w:val="0"/>
      <w:divBdr>
        <w:top w:val="none" w:sz="0" w:space="0" w:color="auto"/>
        <w:left w:val="none" w:sz="0" w:space="0" w:color="auto"/>
        <w:bottom w:val="none" w:sz="0" w:space="0" w:color="auto"/>
        <w:right w:val="none" w:sz="0" w:space="0" w:color="auto"/>
      </w:divBdr>
    </w:div>
    <w:div w:id="1914699944">
      <w:bodyDiv w:val="1"/>
      <w:marLeft w:val="0"/>
      <w:marRight w:val="0"/>
      <w:marTop w:val="0"/>
      <w:marBottom w:val="0"/>
      <w:divBdr>
        <w:top w:val="none" w:sz="0" w:space="0" w:color="auto"/>
        <w:left w:val="none" w:sz="0" w:space="0" w:color="auto"/>
        <w:bottom w:val="none" w:sz="0" w:space="0" w:color="auto"/>
        <w:right w:val="none" w:sz="0" w:space="0" w:color="auto"/>
      </w:divBdr>
    </w:div>
    <w:div w:id="1930843831">
      <w:bodyDiv w:val="1"/>
      <w:marLeft w:val="0"/>
      <w:marRight w:val="0"/>
      <w:marTop w:val="0"/>
      <w:marBottom w:val="0"/>
      <w:divBdr>
        <w:top w:val="none" w:sz="0" w:space="0" w:color="auto"/>
        <w:left w:val="none" w:sz="0" w:space="0" w:color="auto"/>
        <w:bottom w:val="none" w:sz="0" w:space="0" w:color="auto"/>
        <w:right w:val="none" w:sz="0" w:space="0" w:color="auto"/>
      </w:divBdr>
    </w:div>
    <w:div w:id="1939295204">
      <w:bodyDiv w:val="1"/>
      <w:marLeft w:val="0"/>
      <w:marRight w:val="0"/>
      <w:marTop w:val="0"/>
      <w:marBottom w:val="0"/>
      <w:divBdr>
        <w:top w:val="none" w:sz="0" w:space="0" w:color="auto"/>
        <w:left w:val="none" w:sz="0" w:space="0" w:color="auto"/>
        <w:bottom w:val="none" w:sz="0" w:space="0" w:color="auto"/>
        <w:right w:val="none" w:sz="0" w:space="0" w:color="auto"/>
      </w:divBdr>
    </w:div>
    <w:div w:id="1939410370">
      <w:bodyDiv w:val="1"/>
      <w:marLeft w:val="0"/>
      <w:marRight w:val="0"/>
      <w:marTop w:val="0"/>
      <w:marBottom w:val="0"/>
      <w:divBdr>
        <w:top w:val="none" w:sz="0" w:space="0" w:color="auto"/>
        <w:left w:val="none" w:sz="0" w:space="0" w:color="auto"/>
        <w:bottom w:val="none" w:sz="0" w:space="0" w:color="auto"/>
        <w:right w:val="none" w:sz="0" w:space="0" w:color="auto"/>
      </w:divBdr>
    </w:div>
    <w:div w:id="1941907575">
      <w:bodyDiv w:val="1"/>
      <w:marLeft w:val="0"/>
      <w:marRight w:val="0"/>
      <w:marTop w:val="0"/>
      <w:marBottom w:val="0"/>
      <w:divBdr>
        <w:top w:val="none" w:sz="0" w:space="0" w:color="auto"/>
        <w:left w:val="none" w:sz="0" w:space="0" w:color="auto"/>
        <w:bottom w:val="none" w:sz="0" w:space="0" w:color="auto"/>
        <w:right w:val="none" w:sz="0" w:space="0" w:color="auto"/>
      </w:divBdr>
    </w:div>
    <w:div w:id="1942104781">
      <w:bodyDiv w:val="1"/>
      <w:marLeft w:val="0"/>
      <w:marRight w:val="0"/>
      <w:marTop w:val="0"/>
      <w:marBottom w:val="0"/>
      <w:divBdr>
        <w:top w:val="none" w:sz="0" w:space="0" w:color="auto"/>
        <w:left w:val="none" w:sz="0" w:space="0" w:color="auto"/>
        <w:bottom w:val="none" w:sz="0" w:space="0" w:color="auto"/>
        <w:right w:val="none" w:sz="0" w:space="0" w:color="auto"/>
      </w:divBdr>
    </w:div>
    <w:div w:id="1943494366">
      <w:bodyDiv w:val="1"/>
      <w:marLeft w:val="0"/>
      <w:marRight w:val="0"/>
      <w:marTop w:val="0"/>
      <w:marBottom w:val="0"/>
      <w:divBdr>
        <w:top w:val="none" w:sz="0" w:space="0" w:color="auto"/>
        <w:left w:val="none" w:sz="0" w:space="0" w:color="auto"/>
        <w:bottom w:val="none" w:sz="0" w:space="0" w:color="auto"/>
        <w:right w:val="none" w:sz="0" w:space="0" w:color="auto"/>
      </w:divBdr>
    </w:div>
    <w:div w:id="1943800940">
      <w:bodyDiv w:val="1"/>
      <w:marLeft w:val="0"/>
      <w:marRight w:val="0"/>
      <w:marTop w:val="0"/>
      <w:marBottom w:val="0"/>
      <w:divBdr>
        <w:top w:val="none" w:sz="0" w:space="0" w:color="auto"/>
        <w:left w:val="none" w:sz="0" w:space="0" w:color="auto"/>
        <w:bottom w:val="none" w:sz="0" w:space="0" w:color="auto"/>
        <w:right w:val="none" w:sz="0" w:space="0" w:color="auto"/>
      </w:divBdr>
    </w:div>
    <w:div w:id="1946304104">
      <w:bodyDiv w:val="1"/>
      <w:marLeft w:val="0"/>
      <w:marRight w:val="0"/>
      <w:marTop w:val="0"/>
      <w:marBottom w:val="0"/>
      <w:divBdr>
        <w:top w:val="none" w:sz="0" w:space="0" w:color="auto"/>
        <w:left w:val="none" w:sz="0" w:space="0" w:color="auto"/>
        <w:bottom w:val="none" w:sz="0" w:space="0" w:color="auto"/>
        <w:right w:val="none" w:sz="0" w:space="0" w:color="auto"/>
      </w:divBdr>
    </w:div>
    <w:div w:id="1976061956">
      <w:bodyDiv w:val="1"/>
      <w:marLeft w:val="0"/>
      <w:marRight w:val="0"/>
      <w:marTop w:val="0"/>
      <w:marBottom w:val="0"/>
      <w:divBdr>
        <w:top w:val="none" w:sz="0" w:space="0" w:color="auto"/>
        <w:left w:val="none" w:sz="0" w:space="0" w:color="auto"/>
        <w:bottom w:val="none" w:sz="0" w:space="0" w:color="auto"/>
        <w:right w:val="none" w:sz="0" w:space="0" w:color="auto"/>
      </w:divBdr>
    </w:div>
    <w:div w:id="1976375075">
      <w:bodyDiv w:val="1"/>
      <w:marLeft w:val="0"/>
      <w:marRight w:val="0"/>
      <w:marTop w:val="0"/>
      <w:marBottom w:val="0"/>
      <w:divBdr>
        <w:top w:val="none" w:sz="0" w:space="0" w:color="auto"/>
        <w:left w:val="none" w:sz="0" w:space="0" w:color="auto"/>
        <w:bottom w:val="none" w:sz="0" w:space="0" w:color="auto"/>
        <w:right w:val="none" w:sz="0" w:space="0" w:color="auto"/>
      </w:divBdr>
    </w:div>
    <w:div w:id="1994139758">
      <w:bodyDiv w:val="1"/>
      <w:marLeft w:val="0"/>
      <w:marRight w:val="0"/>
      <w:marTop w:val="0"/>
      <w:marBottom w:val="0"/>
      <w:divBdr>
        <w:top w:val="none" w:sz="0" w:space="0" w:color="auto"/>
        <w:left w:val="none" w:sz="0" w:space="0" w:color="auto"/>
        <w:bottom w:val="none" w:sz="0" w:space="0" w:color="auto"/>
        <w:right w:val="none" w:sz="0" w:space="0" w:color="auto"/>
      </w:divBdr>
    </w:div>
    <w:div w:id="2022123603">
      <w:bodyDiv w:val="1"/>
      <w:marLeft w:val="0"/>
      <w:marRight w:val="0"/>
      <w:marTop w:val="0"/>
      <w:marBottom w:val="0"/>
      <w:divBdr>
        <w:top w:val="none" w:sz="0" w:space="0" w:color="auto"/>
        <w:left w:val="none" w:sz="0" w:space="0" w:color="auto"/>
        <w:bottom w:val="none" w:sz="0" w:space="0" w:color="auto"/>
        <w:right w:val="none" w:sz="0" w:space="0" w:color="auto"/>
      </w:divBdr>
    </w:div>
    <w:div w:id="2027974887">
      <w:bodyDiv w:val="1"/>
      <w:marLeft w:val="0"/>
      <w:marRight w:val="0"/>
      <w:marTop w:val="0"/>
      <w:marBottom w:val="0"/>
      <w:divBdr>
        <w:top w:val="none" w:sz="0" w:space="0" w:color="auto"/>
        <w:left w:val="none" w:sz="0" w:space="0" w:color="auto"/>
        <w:bottom w:val="none" w:sz="0" w:space="0" w:color="auto"/>
        <w:right w:val="none" w:sz="0" w:space="0" w:color="auto"/>
      </w:divBdr>
    </w:div>
    <w:div w:id="2038582012">
      <w:bodyDiv w:val="1"/>
      <w:marLeft w:val="0"/>
      <w:marRight w:val="0"/>
      <w:marTop w:val="0"/>
      <w:marBottom w:val="0"/>
      <w:divBdr>
        <w:top w:val="none" w:sz="0" w:space="0" w:color="auto"/>
        <w:left w:val="none" w:sz="0" w:space="0" w:color="auto"/>
        <w:bottom w:val="none" w:sz="0" w:space="0" w:color="auto"/>
        <w:right w:val="none" w:sz="0" w:space="0" w:color="auto"/>
      </w:divBdr>
    </w:div>
    <w:div w:id="2065910347">
      <w:bodyDiv w:val="1"/>
      <w:marLeft w:val="0"/>
      <w:marRight w:val="0"/>
      <w:marTop w:val="0"/>
      <w:marBottom w:val="0"/>
      <w:divBdr>
        <w:top w:val="none" w:sz="0" w:space="0" w:color="auto"/>
        <w:left w:val="none" w:sz="0" w:space="0" w:color="auto"/>
        <w:bottom w:val="none" w:sz="0" w:space="0" w:color="auto"/>
        <w:right w:val="none" w:sz="0" w:space="0" w:color="auto"/>
      </w:divBdr>
    </w:div>
    <w:div w:id="2090075542">
      <w:bodyDiv w:val="1"/>
      <w:marLeft w:val="0"/>
      <w:marRight w:val="0"/>
      <w:marTop w:val="0"/>
      <w:marBottom w:val="0"/>
      <w:divBdr>
        <w:top w:val="none" w:sz="0" w:space="0" w:color="auto"/>
        <w:left w:val="none" w:sz="0" w:space="0" w:color="auto"/>
        <w:bottom w:val="none" w:sz="0" w:space="0" w:color="auto"/>
        <w:right w:val="none" w:sz="0" w:space="0" w:color="auto"/>
      </w:divBdr>
    </w:div>
    <w:div w:id="2090812194">
      <w:bodyDiv w:val="1"/>
      <w:marLeft w:val="0"/>
      <w:marRight w:val="0"/>
      <w:marTop w:val="0"/>
      <w:marBottom w:val="0"/>
      <w:divBdr>
        <w:top w:val="none" w:sz="0" w:space="0" w:color="auto"/>
        <w:left w:val="none" w:sz="0" w:space="0" w:color="auto"/>
        <w:bottom w:val="none" w:sz="0" w:space="0" w:color="auto"/>
        <w:right w:val="none" w:sz="0" w:space="0" w:color="auto"/>
      </w:divBdr>
    </w:div>
    <w:div w:id="2116050725">
      <w:bodyDiv w:val="1"/>
      <w:marLeft w:val="0"/>
      <w:marRight w:val="0"/>
      <w:marTop w:val="0"/>
      <w:marBottom w:val="0"/>
      <w:divBdr>
        <w:top w:val="none" w:sz="0" w:space="0" w:color="auto"/>
        <w:left w:val="none" w:sz="0" w:space="0" w:color="auto"/>
        <w:bottom w:val="none" w:sz="0" w:space="0" w:color="auto"/>
        <w:right w:val="none" w:sz="0" w:space="0" w:color="auto"/>
      </w:divBdr>
    </w:div>
    <w:div w:id="2117014640">
      <w:bodyDiv w:val="1"/>
      <w:marLeft w:val="0"/>
      <w:marRight w:val="0"/>
      <w:marTop w:val="0"/>
      <w:marBottom w:val="0"/>
      <w:divBdr>
        <w:top w:val="none" w:sz="0" w:space="0" w:color="auto"/>
        <w:left w:val="none" w:sz="0" w:space="0" w:color="auto"/>
        <w:bottom w:val="none" w:sz="0" w:space="0" w:color="auto"/>
        <w:right w:val="none" w:sz="0" w:space="0" w:color="auto"/>
      </w:divBdr>
    </w:div>
    <w:div w:id="2142380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cefp.gob.mx/ixDOCs/2017/271-241230.pdf" TargetMode="External"/><Relationship Id="rId26" Type="http://schemas.openxmlformats.org/officeDocument/2006/relationships/image" Target="media/image13.png"/><Relationship Id="rId21" Type="http://schemas.openxmlformats.org/officeDocument/2006/relationships/hyperlink" Target="https://www.cefp.gob.mx/ixDOCs/2017/284-250102.pdf" TargetMode="External"/><Relationship Id="rId34" Type="http://schemas.openxmlformats.org/officeDocument/2006/relationships/hyperlink" Target="https://www.disciplinafinanciera.hacienda.gob.mx/es/DISCIPLINA_FINANCIERA/Entidades_Federativas_2024" TargetMode="External"/><Relationship Id="rId7" Type="http://schemas.openxmlformats.org/officeDocument/2006/relationships/endnotes" Target="endnotes.xml"/><Relationship Id="rId12" Type="http://schemas.openxmlformats.org/officeDocument/2006/relationships/hyperlink" Target="https://www.banxico.org.mx/publicaciones-y-prensa/anuncios-de-las-decisiones-de-politica-monetaria/%7B939FDDA6-702A-F315-37B0-4E422044D13E%7D.pdf"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s://www.inegi.org.mx/contenidos/saladeprensa/boletines/2024/etef/etef2024_12.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egi.org.mx/contenidos/saladeprensa/boletines/2025/inpc/inpc_2q2025_01.pdf" TargetMode="External"/><Relationship Id="rId20" Type="http://schemas.openxmlformats.org/officeDocument/2006/relationships/image" Target="media/image9.png"/><Relationship Id="rId29" Type="http://schemas.openxmlformats.org/officeDocument/2006/relationships/hyperlink" Target="https://www.economia.gob.mx/datamexico/es/profile/geo/tamaulipas-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efp.gob.mx/ixDOCs/2017/263-241230.pdf" TargetMode="External"/><Relationship Id="rId32" Type="http://schemas.openxmlformats.org/officeDocument/2006/relationships/hyperlink" Target="https://www.inegi.org.mx/contenidos/saladeprensa/boletines/2024/itaee/itaee2024_10_Tamps.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www.economia.gob.mx/datamexico/es/profile/geo/tamaulipas-tm" TargetMode="External"/><Relationship Id="rId36" Type="http://schemas.openxmlformats.org/officeDocument/2006/relationships/footer" Target="footer1.xml"/><Relationship Id="rId10" Type="http://schemas.openxmlformats.org/officeDocument/2006/relationships/hyperlink" Target="https://www.inegi.org.mx/contenidos/saladeprensa/boletines/2024/pib_pconst/pib_pconst2024_11.pdf" TargetMode="Externa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F2FCA-EED4-4745-8CE1-9E041E34E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57</Pages>
  <Words>18160</Words>
  <Characters>99883</Characters>
  <Application>Microsoft Office Word</Application>
  <DocSecurity>0</DocSecurity>
  <Lines>832</Lines>
  <Paragraphs>235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117808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dc:description/>
  <cp:lastModifiedBy>Finanzas Tamaulipas</cp:lastModifiedBy>
  <cp:revision>9</cp:revision>
  <cp:lastPrinted>2025-01-28T19:05:00Z</cp:lastPrinted>
  <dcterms:created xsi:type="dcterms:W3CDTF">2025-01-28T15:25:00Z</dcterms:created>
  <dcterms:modified xsi:type="dcterms:W3CDTF">2025-01-29T17:48:00Z</dcterms:modified>
  <dc:language>es-MX</dc:language>
</cp:coreProperties>
</file>